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27" w:rsidRDefault="003D2A27">
      <w:pPr>
        <w:pStyle w:val="Header"/>
        <w:widowControl w:val="0"/>
        <w:spacing w:before="120" w:after="120" w:line="360" w:lineRule="auto"/>
        <w:rPr>
          <w:rFonts w:cs="Arial"/>
          <w:szCs w:val="22"/>
        </w:rPr>
      </w:pPr>
    </w:p>
    <w:p w:rsidR="002A1B30" w:rsidRPr="00916097" w:rsidRDefault="002A1B30" w:rsidP="000E412C">
      <w:pPr>
        <w:pStyle w:val="Title"/>
        <w:spacing w:before="1680" w:after="360"/>
      </w:pPr>
      <w:r w:rsidRPr="00916097">
        <w:t>ENFORCEABLE UNDERTAKING</w:t>
      </w:r>
    </w:p>
    <w:p w:rsidR="003D2A27" w:rsidRDefault="002A1B30" w:rsidP="002A1B30">
      <w:pPr>
        <w:widowControl w:val="0"/>
        <w:spacing w:before="120" w:after="120" w:line="360" w:lineRule="auto"/>
        <w:jc w:val="center"/>
      </w:pPr>
      <w:r w:rsidRPr="00916097">
        <w:t>Between</w:t>
      </w:r>
      <w:r w:rsidRPr="00916097">
        <w:br/>
      </w:r>
      <w:r w:rsidRPr="00916097">
        <w:br/>
        <w:t xml:space="preserve">The Commonwealth of </w:t>
      </w:r>
      <w:r w:rsidR="00C57BC9" w:rsidRPr="00916097">
        <w:t xml:space="preserve">Australia </w:t>
      </w:r>
      <w:r w:rsidRPr="00916097">
        <w:br/>
      </w:r>
      <w:r w:rsidRPr="00916097">
        <w:br/>
        <w:t>(as represented by the Office of the Fair Work Ombudsman</w:t>
      </w:r>
      <w:proofErr w:type="gramStart"/>
      <w:r w:rsidRPr="00916097">
        <w:t>)</w:t>
      </w:r>
      <w:proofErr w:type="gramEnd"/>
      <w:r w:rsidRPr="00916097">
        <w:br/>
      </w:r>
      <w:r w:rsidRPr="00916097">
        <w:br/>
        <w:t>and</w:t>
      </w:r>
    </w:p>
    <w:p w:rsidR="003E66EC" w:rsidRDefault="003E66EC" w:rsidP="002A1B30">
      <w:pPr>
        <w:widowControl w:val="0"/>
        <w:spacing w:before="120" w:after="120" w:line="360" w:lineRule="auto"/>
        <w:jc w:val="center"/>
      </w:pPr>
    </w:p>
    <w:p w:rsidR="003D2A27" w:rsidRDefault="003E66EC">
      <w:pPr>
        <w:widowControl w:val="0"/>
        <w:spacing w:before="120" w:after="120" w:line="360" w:lineRule="auto"/>
        <w:jc w:val="center"/>
        <w:rPr>
          <w:rFonts w:cs="Arial"/>
          <w:szCs w:val="22"/>
        </w:rPr>
      </w:pPr>
      <w:proofErr w:type="spellStart"/>
      <w:r>
        <w:t>Haru</w:t>
      </w:r>
      <w:proofErr w:type="spellEnd"/>
      <w:r>
        <w:t xml:space="preserve"> Pty Ltd trading as Bistro Cheers Japanese Family Restaurant</w:t>
      </w:r>
      <w:r w:rsidR="00493951">
        <w:t xml:space="preserve"> </w:t>
      </w:r>
      <w:r>
        <w:rPr>
          <w:rFonts w:cs="Arial"/>
          <w:szCs w:val="22"/>
        </w:rPr>
        <w:t>(</w:t>
      </w:r>
      <w:proofErr w:type="spellStart"/>
      <w:r>
        <w:rPr>
          <w:rFonts w:cs="Arial"/>
          <w:szCs w:val="22"/>
        </w:rPr>
        <w:t>ACN</w:t>
      </w:r>
      <w:proofErr w:type="spellEnd"/>
      <w:r>
        <w:rPr>
          <w:rFonts w:cs="Arial"/>
          <w:szCs w:val="22"/>
        </w:rPr>
        <w:t>: 112 978 971)</w:t>
      </w:r>
      <w:r w:rsidR="00AC7B75">
        <w:rPr>
          <w:rFonts w:cs="Arial"/>
          <w:szCs w:val="22"/>
        </w:rPr>
        <w:t xml:space="preserve"> </w:t>
      </w:r>
    </w:p>
    <w:p w:rsidR="000B2FE6" w:rsidRDefault="000B2FE6">
      <w:pPr>
        <w:widowControl w:val="0"/>
        <w:spacing w:before="120" w:after="120" w:line="360" w:lineRule="auto"/>
        <w:jc w:val="center"/>
        <w:rPr>
          <w:rFonts w:cs="Arial"/>
          <w:szCs w:val="22"/>
        </w:rPr>
      </w:pPr>
    </w:p>
    <w:p w:rsidR="000B2FE6" w:rsidRDefault="000B2FE6">
      <w:pPr>
        <w:widowControl w:val="0"/>
        <w:spacing w:before="120" w:after="120" w:line="360" w:lineRule="auto"/>
        <w:jc w:val="center"/>
        <w:rPr>
          <w:rFonts w:cs="Arial"/>
          <w:szCs w:val="22"/>
        </w:rPr>
      </w:pPr>
      <w:proofErr w:type="gramStart"/>
      <w:r>
        <w:rPr>
          <w:rFonts w:cs="Arial"/>
          <w:szCs w:val="22"/>
        </w:rPr>
        <w:t>and</w:t>
      </w:r>
      <w:proofErr w:type="gramEnd"/>
    </w:p>
    <w:p w:rsidR="000B2FE6" w:rsidRDefault="000B2FE6">
      <w:pPr>
        <w:widowControl w:val="0"/>
        <w:spacing w:before="120" w:after="120" w:line="360" w:lineRule="auto"/>
        <w:jc w:val="center"/>
        <w:rPr>
          <w:rFonts w:cs="Arial"/>
          <w:szCs w:val="22"/>
        </w:rPr>
      </w:pPr>
    </w:p>
    <w:p w:rsidR="000B2FE6" w:rsidRDefault="000B2FE6">
      <w:pPr>
        <w:widowControl w:val="0"/>
        <w:spacing w:before="120" w:after="120" w:line="360" w:lineRule="auto"/>
        <w:jc w:val="center"/>
        <w:rPr>
          <w:rFonts w:cs="Arial"/>
          <w:szCs w:val="22"/>
        </w:rPr>
      </w:pPr>
      <w:proofErr w:type="spellStart"/>
      <w:r>
        <w:rPr>
          <w:rFonts w:cs="Arial"/>
          <w:szCs w:val="22"/>
        </w:rPr>
        <w:t>Kennosuke</w:t>
      </w:r>
      <w:proofErr w:type="spellEnd"/>
      <w:r>
        <w:rPr>
          <w:rFonts w:cs="Arial"/>
          <w:szCs w:val="22"/>
        </w:rPr>
        <w:t xml:space="preserve"> Saito</w:t>
      </w:r>
    </w:p>
    <w:p w:rsidR="003D2A27" w:rsidRDefault="003D2A27">
      <w:pPr>
        <w:widowControl w:val="0"/>
        <w:spacing w:before="120" w:after="120" w:line="360" w:lineRule="auto"/>
        <w:jc w:val="both"/>
        <w:rPr>
          <w:rFonts w:cs="Arial"/>
          <w:b/>
          <w:szCs w:val="22"/>
        </w:rPr>
      </w:pPr>
    </w:p>
    <w:p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rsidR="002A1B30" w:rsidRPr="007B6BD0" w:rsidRDefault="002A1B30" w:rsidP="002A1B30">
      <w:pPr>
        <w:pStyle w:val="Heading2"/>
        <w:rPr>
          <w:sz w:val="20"/>
          <w:szCs w:val="20"/>
        </w:rPr>
      </w:pPr>
      <w:r w:rsidRPr="007B6BD0">
        <w:rPr>
          <w:sz w:val="20"/>
          <w:szCs w:val="20"/>
        </w:rPr>
        <w:t>Parties</w:t>
      </w:r>
    </w:p>
    <w:p w:rsidR="00F24F5A" w:rsidRDefault="002A1B30" w:rsidP="002A1B30">
      <w:pPr>
        <w:pStyle w:val="ListParagraph"/>
      </w:pPr>
      <w:r w:rsidRPr="003B3433">
        <w:t>This enforceable undertaking (</w:t>
      </w:r>
      <w:r w:rsidRPr="003B3433">
        <w:rPr>
          <w:b/>
        </w:rPr>
        <w:t>Undertaking</w:t>
      </w:r>
      <w:r w:rsidRPr="003B3433">
        <w:t>) is given to the Fair Work Ombudsman (</w:t>
      </w:r>
      <w:r w:rsidRPr="003B3433">
        <w:rPr>
          <w:b/>
        </w:rPr>
        <w:t>FWO</w:t>
      </w:r>
      <w:r w:rsidR="0049793D" w:rsidRPr="003B3433">
        <w:t>) by</w:t>
      </w:r>
      <w:r w:rsidR="00F24F5A">
        <w:t>:</w:t>
      </w:r>
    </w:p>
    <w:p w:rsidR="00F24F5A" w:rsidRDefault="0049793D" w:rsidP="007B6BD0">
      <w:pPr>
        <w:pStyle w:val="ListParagraph"/>
        <w:numPr>
          <w:ilvl w:val="0"/>
          <w:numId w:val="34"/>
        </w:numPr>
      </w:pPr>
      <w:proofErr w:type="spellStart"/>
      <w:r w:rsidRPr="00F24F5A">
        <w:t>Haru</w:t>
      </w:r>
      <w:proofErr w:type="spellEnd"/>
      <w:r w:rsidRPr="00F24F5A">
        <w:t xml:space="preserve"> Pty Ltd</w:t>
      </w:r>
      <w:r w:rsidR="00843D18" w:rsidRPr="00F24F5A">
        <w:t xml:space="preserve"> trading as Bistro Cheers Japanese Family Restaurant</w:t>
      </w:r>
      <w:r w:rsidRPr="00F24F5A">
        <w:t xml:space="preserve"> (</w:t>
      </w:r>
      <w:r w:rsidRPr="00F24F5A">
        <w:rPr>
          <w:b/>
        </w:rPr>
        <w:t>Employer</w:t>
      </w:r>
      <w:r w:rsidR="00843D18" w:rsidRPr="00F24F5A">
        <w:t>)</w:t>
      </w:r>
      <w:r w:rsidR="00F24F5A">
        <w:t>; and</w:t>
      </w:r>
      <w:r w:rsidR="00843D18" w:rsidRPr="00F24F5A">
        <w:t xml:space="preserve"> </w:t>
      </w:r>
    </w:p>
    <w:p w:rsidR="00F24F5A" w:rsidRDefault="00F24F5A" w:rsidP="007B6BD0">
      <w:pPr>
        <w:pStyle w:val="ListParagraph"/>
        <w:numPr>
          <w:ilvl w:val="0"/>
          <w:numId w:val="34"/>
        </w:numPr>
      </w:pPr>
      <w:proofErr w:type="spellStart"/>
      <w:r>
        <w:t>Kennosuke</w:t>
      </w:r>
      <w:proofErr w:type="spellEnd"/>
      <w:r>
        <w:t xml:space="preserve"> Saito</w:t>
      </w:r>
      <w:r w:rsidR="005F6332">
        <w:t>,</w:t>
      </w:r>
      <w:r w:rsidRPr="00F24F5A">
        <w:t xml:space="preserve"> </w:t>
      </w:r>
      <w:r w:rsidRPr="00493951">
        <w:t>Director</w:t>
      </w:r>
      <w:r>
        <w:t xml:space="preserve"> of the Employer </w:t>
      </w:r>
      <w:r w:rsidR="005F6332">
        <w:t>(</w:t>
      </w:r>
      <w:r w:rsidR="005F6332">
        <w:rPr>
          <w:b/>
        </w:rPr>
        <w:t>Mr Saito</w:t>
      </w:r>
      <w:r w:rsidR="005F6332">
        <w:t>)</w:t>
      </w:r>
    </w:p>
    <w:p w:rsidR="002A1B30" w:rsidRPr="00273522" w:rsidRDefault="00843D18" w:rsidP="007B6BD0">
      <w:pPr>
        <w:ind w:left="726"/>
      </w:pPr>
      <w:proofErr w:type="gramStart"/>
      <w:r w:rsidRPr="007B6BD0">
        <w:rPr>
          <w:sz w:val="20"/>
        </w:rPr>
        <w:t>for</w:t>
      </w:r>
      <w:proofErr w:type="gramEnd"/>
      <w:r w:rsidRPr="007B6BD0">
        <w:rPr>
          <w:sz w:val="20"/>
        </w:rPr>
        <w:t xml:space="preserve"> the purpose of S</w:t>
      </w:r>
      <w:r w:rsidR="0049793D" w:rsidRPr="007B6BD0">
        <w:rPr>
          <w:sz w:val="20"/>
        </w:rPr>
        <w:t xml:space="preserve">ection 715 of the </w:t>
      </w:r>
      <w:r w:rsidR="0049793D" w:rsidRPr="007B6BD0">
        <w:rPr>
          <w:i/>
          <w:sz w:val="20"/>
        </w:rPr>
        <w:t>Fair Work Act 2009</w:t>
      </w:r>
      <w:r w:rsidR="0049793D" w:rsidRPr="007B6BD0">
        <w:rPr>
          <w:sz w:val="20"/>
        </w:rPr>
        <w:t xml:space="preserve"> (</w:t>
      </w:r>
      <w:r w:rsidR="0049793D" w:rsidRPr="007B6BD0">
        <w:rPr>
          <w:b/>
          <w:sz w:val="20"/>
        </w:rPr>
        <w:t>FW Act</w:t>
      </w:r>
      <w:r w:rsidR="0049793D" w:rsidRPr="007B6BD0">
        <w:rPr>
          <w:sz w:val="20"/>
        </w:rPr>
        <w:t>)</w:t>
      </w:r>
      <w:r w:rsidR="00BD4C73" w:rsidRPr="007B6BD0">
        <w:rPr>
          <w:sz w:val="20"/>
        </w:rPr>
        <w:t>.</w:t>
      </w:r>
    </w:p>
    <w:p w:rsidR="002A1B30" w:rsidRPr="007B6BD0" w:rsidRDefault="002A1B30" w:rsidP="002A1B30">
      <w:pPr>
        <w:pStyle w:val="Heading2"/>
        <w:rPr>
          <w:sz w:val="20"/>
          <w:szCs w:val="20"/>
        </w:rPr>
      </w:pPr>
      <w:r w:rsidRPr="007B6BD0">
        <w:rPr>
          <w:sz w:val="20"/>
          <w:szCs w:val="20"/>
        </w:rPr>
        <w:t>Background</w:t>
      </w:r>
    </w:p>
    <w:p w:rsidR="000B2FE6" w:rsidRPr="00493951" w:rsidRDefault="00902C0B" w:rsidP="00675588">
      <w:pPr>
        <w:pStyle w:val="ListParagraph"/>
        <w:rPr>
          <w:color w:val="1F497D"/>
        </w:rPr>
      </w:pPr>
      <w:r w:rsidRPr="003B3433">
        <w:t xml:space="preserve">The </w:t>
      </w:r>
      <w:r w:rsidR="0049793D" w:rsidRPr="003B3433">
        <w:t>Employer</w:t>
      </w:r>
      <w:r w:rsidRPr="003B3433">
        <w:t xml:space="preserve"> operat</w:t>
      </w:r>
      <w:r w:rsidR="00843D18" w:rsidRPr="003B3433">
        <w:t>es a restaurant in Nobbys Beach in</w:t>
      </w:r>
      <w:r w:rsidRPr="003B3433">
        <w:t xml:space="preserve"> Queensland</w:t>
      </w:r>
      <w:r w:rsidR="00EC630C" w:rsidRPr="003B3433">
        <w:t xml:space="preserve">.  </w:t>
      </w:r>
      <w:r w:rsidR="00B70E16" w:rsidRPr="003B3433">
        <w:t xml:space="preserve">The current </w:t>
      </w:r>
      <w:r w:rsidR="0049793D" w:rsidRPr="003B3433">
        <w:t>owners</w:t>
      </w:r>
      <w:r w:rsidR="00B70E16" w:rsidRPr="003B3433">
        <w:t xml:space="preserve"> took control of the </w:t>
      </w:r>
      <w:r w:rsidR="0049793D" w:rsidRPr="003B3433">
        <w:t>business</w:t>
      </w:r>
      <w:r w:rsidR="00B70E16" w:rsidRPr="003B3433">
        <w:t xml:space="preserve"> on 27 April 2015 following a transfer of business. </w:t>
      </w:r>
    </w:p>
    <w:p w:rsidR="000B2FE6" w:rsidRDefault="000B2FE6" w:rsidP="00675588">
      <w:pPr>
        <w:pStyle w:val="ListParagraph"/>
      </w:pPr>
      <w:r>
        <w:t>Mr Saito admits and agrees that, at all material times, he:</w:t>
      </w:r>
    </w:p>
    <w:p w:rsidR="000B2FE6" w:rsidRPr="00B458F3" w:rsidRDefault="000B2FE6" w:rsidP="00675588">
      <w:pPr>
        <w:pStyle w:val="ListParagraph"/>
        <w:widowControl/>
        <w:numPr>
          <w:ilvl w:val="1"/>
          <w:numId w:val="26"/>
        </w:numPr>
        <w:tabs>
          <w:tab w:val="clear" w:pos="709"/>
        </w:tabs>
      </w:pPr>
      <w:r w:rsidRPr="00B458F3">
        <w:t>was a director of the Employer, having been so since 27 April 2015;</w:t>
      </w:r>
    </w:p>
    <w:p w:rsidR="000B2FE6" w:rsidRPr="00B458F3" w:rsidRDefault="000B2FE6" w:rsidP="00675588">
      <w:pPr>
        <w:pStyle w:val="ListParagraph"/>
        <w:widowControl/>
        <w:numPr>
          <w:ilvl w:val="1"/>
          <w:numId w:val="26"/>
        </w:numPr>
        <w:tabs>
          <w:tab w:val="clear" w:pos="709"/>
        </w:tabs>
      </w:pPr>
      <w:r w:rsidRPr="00B458F3">
        <w:t xml:space="preserve">was ultimately responsible for overall direction, management and supervision of the operations at the Employer in relation to engaging staff, setting and adjusting pay rates and determining wages and conditions of employment; and </w:t>
      </w:r>
    </w:p>
    <w:p w:rsidR="00493951" w:rsidRPr="00B458F3" w:rsidRDefault="000B2FE6" w:rsidP="00675588">
      <w:pPr>
        <w:pStyle w:val="ListParagraph"/>
        <w:widowControl/>
        <w:numPr>
          <w:ilvl w:val="1"/>
          <w:numId w:val="26"/>
        </w:numPr>
        <w:tabs>
          <w:tab w:val="clear" w:pos="709"/>
        </w:tabs>
      </w:pPr>
      <w:proofErr w:type="gramStart"/>
      <w:r w:rsidRPr="00B458F3">
        <w:t>by</w:t>
      </w:r>
      <w:proofErr w:type="gramEnd"/>
      <w:r w:rsidRPr="00B458F3">
        <w:t xml:space="preserve"> reason of the matters set out in subparagraphs (a) and (b) was responsible in a practical sense for ensuring the Employer complied with its legal obligations.</w:t>
      </w:r>
    </w:p>
    <w:p w:rsidR="00DC25EA" w:rsidRPr="003B3433" w:rsidRDefault="004A1D6A" w:rsidP="00675588">
      <w:pPr>
        <w:pStyle w:val="ListParagraph"/>
        <w:rPr>
          <w:bCs/>
        </w:rPr>
      </w:pPr>
      <w:r w:rsidRPr="003B3433">
        <w:t>During the</w:t>
      </w:r>
      <w:r w:rsidR="00BA641C" w:rsidRPr="003B3433">
        <w:t xml:space="preserve"> period from 4 May 2015 to 24 January 2016 (</w:t>
      </w:r>
      <w:r w:rsidR="00FD7DBE" w:rsidRPr="003B3433">
        <w:rPr>
          <w:b/>
        </w:rPr>
        <w:t>Employment Period</w:t>
      </w:r>
      <w:r w:rsidR="00BA641C" w:rsidRPr="003B3433">
        <w:t>)</w:t>
      </w:r>
      <w:r w:rsidR="00FD7DBE" w:rsidRPr="003B3433">
        <w:t>,</w:t>
      </w:r>
      <w:r w:rsidR="00BA641C" w:rsidRPr="003B3433">
        <w:t xml:space="preserve"> </w:t>
      </w:r>
      <w:r w:rsidR="00B21DBF" w:rsidRPr="003B3433">
        <w:rPr>
          <w:bCs/>
        </w:rPr>
        <w:t xml:space="preserve">the </w:t>
      </w:r>
      <w:r w:rsidR="00FD7DBE" w:rsidRPr="003B3433">
        <w:rPr>
          <w:bCs/>
        </w:rPr>
        <w:t xml:space="preserve">Employer </w:t>
      </w:r>
      <w:r w:rsidR="00B21DBF" w:rsidRPr="003B3433">
        <w:rPr>
          <w:bCs/>
        </w:rPr>
        <w:t>engaged</w:t>
      </w:r>
      <w:r w:rsidR="00FD7DBE" w:rsidRPr="003B3433">
        <w:rPr>
          <w:bCs/>
        </w:rPr>
        <w:t xml:space="preserve"> </w:t>
      </w:r>
      <w:r w:rsidR="000B2FE6" w:rsidRPr="003B3433">
        <w:rPr>
          <w:bCs/>
        </w:rPr>
        <w:t>1</w:t>
      </w:r>
      <w:r w:rsidR="000B2FE6">
        <w:rPr>
          <w:bCs/>
        </w:rPr>
        <w:t xml:space="preserve">2 </w:t>
      </w:r>
      <w:r w:rsidR="00FD7DBE" w:rsidRPr="003B3433">
        <w:rPr>
          <w:bCs/>
        </w:rPr>
        <w:t xml:space="preserve">employees </w:t>
      </w:r>
      <w:r w:rsidR="008D10E0" w:rsidRPr="003B3433">
        <w:rPr>
          <w:bCs/>
        </w:rPr>
        <w:t xml:space="preserve">as listed in </w:t>
      </w:r>
      <w:r w:rsidR="008D10E0" w:rsidRPr="003B3433">
        <w:rPr>
          <w:b/>
          <w:bCs/>
        </w:rPr>
        <w:t xml:space="preserve">Attachment </w:t>
      </w:r>
      <w:proofErr w:type="gramStart"/>
      <w:r w:rsidR="008D10E0" w:rsidRPr="003B3433">
        <w:rPr>
          <w:b/>
          <w:bCs/>
        </w:rPr>
        <w:t>A</w:t>
      </w:r>
      <w:proofErr w:type="gramEnd"/>
      <w:r w:rsidR="00677BA2" w:rsidRPr="003B3433">
        <w:rPr>
          <w:b/>
          <w:bCs/>
        </w:rPr>
        <w:t xml:space="preserve"> </w:t>
      </w:r>
      <w:r w:rsidR="00677BA2" w:rsidRPr="003B3433">
        <w:rPr>
          <w:bCs/>
        </w:rPr>
        <w:t>(</w:t>
      </w:r>
      <w:r w:rsidR="00677BA2" w:rsidRPr="003B3433">
        <w:rPr>
          <w:b/>
          <w:bCs/>
        </w:rPr>
        <w:t>Employees</w:t>
      </w:r>
      <w:r w:rsidR="00677BA2" w:rsidRPr="003B3433">
        <w:rPr>
          <w:bCs/>
        </w:rPr>
        <w:t>)</w:t>
      </w:r>
      <w:r w:rsidR="00E70944" w:rsidRPr="003B3433">
        <w:rPr>
          <w:bCs/>
        </w:rPr>
        <w:t xml:space="preserve"> to undertake cooking, kitchen hand, customer service and/or waiting duties</w:t>
      </w:r>
      <w:r w:rsidR="008D10E0" w:rsidRPr="003B3433">
        <w:rPr>
          <w:bCs/>
        </w:rPr>
        <w:t>.</w:t>
      </w:r>
      <w:r w:rsidR="00D5142E" w:rsidRPr="003B3433">
        <w:rPr>
          <w:bCs/>
        </w:rPr>
        <w:t xml:space="preserve">  </w:t>
      </w:r>
    </w:p>
    <w:p w:rsidR="0066605A" w:rsidRPr="003B3433" w:rsidRDefault="008D10E0" w:rsidP="00675588">
      <w:pPr>
        <w:pStyle w:val="ListParagraph"/>
        <w:rPr>
          <w:snapToGrid w:val="0"/>
          <w:lang w:eastAsia="en-AU"/>
        </w:rPr>
      </w:pPr>
      <w:r w:rsidRPr="003B3433">
        <w:rPr>
          <w:snapToGrid w:val="0"/>
          <w:lang w:eastAsia="en-AU"/>
        </w:rPr>
        <w:t>The terms and conditions of the employment of the Employees were governed by the FW Act</w:t>
      </w:r>
      <w:r w:rsidR="001C6ED8" w:rsidRPr="003B3433">
        <w:rPr>
          <w:snapToGrid w:val="0"/>
          <w:lang w:eastAsia="en-AU"/>
        </w:rPr>
        <w:t xml:space="preserve">, the </w:t>
      </w:r>
      <w:r w:rsidR="001C6ED8" w:rsidRPr="007B6BD0">
        <w:rPr>
          <w:i/>
          <w:snapToGrid w:val="0"/>
          <w:lang w:eastAsia="en-AU"/>
        </w:rPr>
        <w:t>Fair Work Regulations</w:t>
      </w:r>
      <w:r w:rsidR="001C6ED8" w:rsidRPr="003B3433">
        <w:rPr>
          <w:i/>
          <w:snapToGrid w:val="0"/>
          <w:lang w:eastAsia="en-AU"/>
        </w:rPr>
        <w:t xml:space="preserve"> </w:t>
      </w:r>
      <w:r w:rsidR="001C6ED8" w:rsidRPr="007B6BD0">
        <w:rPr>
          <w:i/>
          <w:snapToGrid w:val="0"/>
          <w:lang w:eastAsia="en-AU"/>
        </w:rPr>
        <w:t>2009</w:t>
      </w:r>
      <w:r w:rsidR="001C6ED8" w:rsidRPr="003B3433">
        <w:rPr>
          <w:snapToGrid w:val="0"/>
          <w:lang w:eastAsia="en-AU"/>
        </w:rPr>
        <w:t xml:space="preserve"> </w:t>
      </w:r>
      <w:r w:rsidR="001C6ED8" w:rsidRPr="007B6BD0">
        <w:rPr>
          <w:b/>
          <w:snapToGrid w:val="0"/>
          <w:lang w:eastAsia="en-AU"/>
        </w:rPr>
        <w:t xml:space="preserve">(FW </w:t>
      </w:r>
      <w:proofErr w:type="spellStart"/>
      <w:r w:rsidR="001C6ED8" w:rsidRPr="007B6BD0">
        <w:rPr>
          <w:b/>
          <w:snapToGrid w:val="0"/>
          <w:lang w:eastAsia="en-AU"/>
        </w:rPr>
        <w:t>Reg</w:t>
      </w:r>
      <w:proofErr w:type="spellEnd"/>
      <w:r w:rsidR="001C6ED8" w:rsidRPr="007B6BD0">
        <w:rPr>
          <w:b/>
          <w:snapToGrid w:val="0"/>
          <w:lang w:eastAsia="en-AU"/>
        </w:rPr>
        <w:t>)</w:t>
      </w:r>
      <w:r w:rsidR="001C6ED8" w:rsidRPr="003B3433">
        <w:rPr>
          <w:snapToGrid w:val="0"/>
          <w:lang w:eastAsia="en-AU"/>
        </w:rPr>
        <w:t xml:space="preserve"> </w:t>
      </w:r>
      <w:r w:rsidRPr="003B3433">
        <w:rPr>
          <w:snapToGrid w:val="0"/>
          <w:lang w:eastAsia="en-AU"/>
        </w:rPr>
        <w:t xml:space="preserve">and the </w:t>
      </w:r>
      <w:r w:rsidRPr="003B3433">
        <w:rPr>
          <w:i/>
          <w:snapToGrid w:val="0"/>
          <w:lang w:eastAsia="en-AU"/>
        </w:rPr>
        <w:t>Restaurant Industry Award 2010</w:t>
      </w:r>
      <w:r w:rsidRPr="003B3433">
        <w:rPr>
          <w:snapToGrid w:val="0"/>
          <w:lang w:eastAsia="en-AU"/>
        </w:rPr>
        <w:t xml:space="preserve"> </w:t>
      </w:r>
      <w:r w:rsidR="00E70944" w:rsidRPr="003B3433">
        <w:rPr>
          <w:snapToGrid w:val="0"/>
          <w:lang w:eastAsia="en-AU"/>
        </w:rPr>
        <w:t>(</w:t>
      </w:r>
      <w:proofErr w:type="spellStart"/>
      <w:r w:rsidR="00E70944" w:rsidRPr="003B3433">
        <w:rPr>
          <w:snapToGrid w:val="0"/>
          <w:lang w:eastAsia="en-AU"/>
        </w:rPr>
        <w:t>MA000119</w:t>
      </w:r>
      <w:proofErr w:type="spellEnd"/>
      <w:r w:rsidR="00E70944" w:rsidRPr="003B3433">
        <w:rPr>
          <w:snapToGrid w:val="0"/>
          <w:lang w:eastAsia="en-AU"/>
        </w:rPr>
        <w:t>) (</w:t>
      </w:r>
      <w:r w:rsidR="00E70944" w:rsidRPr="003B3433">
        <w:rPr>
          <w:b/>
          <w:snapToGrid w:val="0"/>
          <w:lang w:eastAsia="en-AU"/>
        </w:rPr>
        <w:t>the A</w:t>
      </w:r>
      <w:r w:rsidR="005F6332">
        <w:rPr>
          <w:b/>
          <w:snapToGrid w:val="0"/>
          <w:lang w:eastAsia="en-AU"/>
        </w:rPr>
        <w:t>ward</w:t>
      </w:r>
      <w:r w:rsidR="00E70944" w:rsidRPr="003B3433">
        <w:rPr>
          <w:snapToGrid w:val="0"/>
          <w:lang w:eastAsia="en-AU"/>
        </w:rPr>
        <w:t>)</w:t>
      </w:r>
      <w:r w:rsidRPr="003B3433">
        <w:rPr>
          <w:snapToGrid w:val="0"/>
          <w:lang w:eastAsia="en-AU"/>
        </w:rPr>
        <w:t xml:space="preserve">. </w:t>
      </w:r>
    </w:p>
    <w:p w:rsidR="0049793D" w:rsidRPr="003B3433" w:rsidRDefault="0049793D" w:rsidP="00675588">
      <w:pPr>
        <w:pStyle w:val="ListParagraph"/>
        <w:rPr>
          <w:b/>
          <w:bCs/>
        </w:rPr>
      </w:pPr>
      <w:r w:rsidRPr="003B3433">
        <w:t xml:space="preserve">The FWO commenced an </w:t>
      </w:r>
      <w:r w:rsidR="00E70944" w:rsidRPr="003B3433">
        <w:t>audit of the Employer</w:t>
      </w:r>
      <w:r w:rsidR="00821BEF" w:rsidRPr="003B3433">
        <w:t>’</w:t>
      </w:r>
      <w:r w:rsidR="00E70944" w:rsidRPr="003B3433">
        <w:t>s</w:t>
      </w:r>
      <w:r w:rsidRPr="003B3433">
        <w:t xml:space="preserve"> compliance with Commonwealth workplace laws</w:t>
      </w:r>
      <w:r w:rsidR="00E70944" w:rsidRPr="003B3433">
        <w:t xml:space="preserve"> during the Employment Period</w:t>
      </w:r>
      <w:r w:rsidRPr="003B3433">
        <w:t xml:space="preserve"> </w:t>
      </w:r>
      <w:r w:rsidR="005450EB" w:rsidRPr="003B3433">
        <w:t xml:space="preserve">as part of </w:t>
      </w:r>
      <w:proofErr w:type="spellStart"/>
      <w:r w:rsidR="005450EB" w:rsidRPr="003B3433">
        <w:t>FWO’s</w:t>
      </w:r>
      <w:proofErr w:type="spellEnd"/>
      <w:r w:rsidR="005450EB" w:rsidRPr="003B3433">
        <w:t xml:space="preserve"> Gold Coast Restaurant and Fast Food Local Activity</w:t>
      </w:r>
      <w:r w:rsidRPr="003B3433">
        <w:t xml:space="preserve">.  </w:t>
      </w:r>
    </w:p>
    <w:p w:rsidR="005450EB" w:rsidRPr="00F24F5A" w:rsidRDefault="005450EB" w:rsidP="00675588">
      <w:pPr>
        <w:pStyle w:val="ListParagraph"/>
        <w:rPr>
          <w:rFonts w:eastAsia="Calibri"/>
          <w:bCs/>
        </w:rPr>
      </w:pPr>
      <w:r w:rsidRPr="003B3433">
        <w:rPr>
          <w:bCs/>
        </w:rPr>
        <w:t xml:space="preserve">As a result of the audit, the FWO determined that: </w:t>
      </w:r>
    </w:p>
    <w:p w:rsidR="005450EB" w:rsidRPr="00F24F5A" w:rsidRDefault="005450EB" w:rsidP="00675588">
      <w:pPr>
        <w:pStyle w:val="ListParagraph"/>
        <w:numPr>
          <w:ilvl w:val="1"/>
          <w:numId w:val="26"/>
        </w:numPr>
        <w:rPr>
          <w:rFonts w:eastAsia="Calibri"/>
        </w:rPr>
      </w:pPr>
      <w:r w:rsidRPr="003B3433">
        <w:t xml:space="preserve">The Employees were classified under the </w:t>
      </w:r>
      <w:r w:rsidR="005F6332">
        <w:t>Award</w:t>
      </w:r>
      <w:r w:rsidRPr="003B3433">
        <w:t xml:space="preserve"> </w:t>
      </w:r>
      <w:r w:rsidR="003B3433" w:rsidRPr="003B3433">
        <w:t xml:space="preserve">at </w:t>
      </w:r>
      <w:r w:rsidRPr="003B3433">
        <w:t>the levels detailed in Attachment A</w:t>
      </w:r>
      <w:r w:rsidR="00D91805" w:rsidRPr="003B3433">
        <w:t xml:space="preserve">. </w:t>
      </w:r>
    </w:p>
    <w:p w:rsidR="00D91805" w:rsidRPr="00F24F5A" w:rsidRDefault="00D91805" w:rsidP="00675588">
      <w:pPr>
        <w:pStyle w:val="ListParagraph"/>
        <w:numPr>
          <w:ilvl w:val="1"/>
          <w:numId w:val="26"/>
        </w:numPr>
        <w:rPr>
          <w:rFonts w:eastAsia="Calibri"/>
          <w:bCs/>
        </w:rPr>
      </w:pPr>
      <w:r w:rsidRPr="003B3433">
        <w:rPr>
          <w:bCs/>
        </w:rPr>
        <w:t xml:space="preserve">The Employees were </w:t>
      </w:r>
      <w:r w:rsidR="00821BEF" w:rsidRPr="003B3433">
        <w:rPr>
          <w:bCs/>
        </w:rPr>
        <w:t xml:space="preserve">employed under the </w:t>
      </w:r>
      <w:r w:rsidR="005F6332">
        <w:rPr>
          <w:bCs/>
        </w:rPr>
        <w:t>Award</w:t>
      </w:r>
      <w:r w:rsidR="00821BEF" w:rsidRPr="003B3433">
        <w:rPr>
          <w:bCs/>
        </w:rPr>
        <w:t xml:space="preserve"> </w:t>
      </w:r>
      <w:r w:rsidR="003B3433" w:rsidRPr="003B3433">
        <w:rPr>
          <w:bCs/>
        </w:rPr>
        <w:t xml:space="preserve">as either </w:t>
      </w:r>
      <w:r w:rsidR="00821BEF" w:rsidRPr="003B3433">
        <w:rPr>
          <w:bCs/>
        </w:rPr>
        <w:t>part-time or casual</w:t>
      </w:r>
      <w:r w:rsidR="003B3433" w:rsidRPr="003B3433">
        <w:rPr>
          <w:bCs/>
        </w:rPr>
        <w:t xml:space="preserve"> employees</w:t>
      </w:r>
      <w:r w:rsidRPr="003B3433">
        <w:rPr>
          <w:bCs/>
        </w:rPr>
        <w:t xml:space="preserve"> </w:t>
      </w:r>
      <w:r w:rsidR="00C57BC9" w:rsidRPr="003B3433">
        <w:rPr>
          <w:bCs/>
        </w:rPr>
        <w:t>as detailed</w:t>
      </w:r>
      <w:r w:rsidRPr="003B3433">
        <w:rPr>
          <w:bCs/>
        </w:rPr>
        <w:t xml:space="preserve"> in Attachment A.</w:t>
      </w:r>
    </w:p>
    <w:p w:rsidR="00D91805" w:rsidRPr="00F24F5A" w:rsidRDefault="00D91805" w:rsidP="00675588">
      <w:pPr>
        <w:pStyle w:val="ListParagraph"/>
        <w:numPr>
          <w:ilvl w:val="1"/>
          <w:numId w:val="26"/>
        </w:numPr>
        <w:rPr>
          <w:rFonts w:eastAsia="Calibri"/>
          <w:bCs/>
        </w:rPr>
      </w:pPr>
      <w:r w:rsidRPr="003B3433">
        <w:rPr>
          <w:bCs/>
        </w:rPr>
        <w:t xml:space="preserve">The Employees </w:t>
      </w:r>
      <w:r w:rsidR="00821BEF" w:rsidRPr="003B3433">
        <w:rPr>
          <w:bCs/>
        </w:rPr>
        <w:t>were entitled to be paid the minimum wage rate assigned to their respective classification level under the</w:t>
      </w:r>
      <w:r w:rsidRPr="003B3433">
        <w:rPr>
          <w:bCs/>
        </w:rPr>
        <w:t xml:space="preserve"> </w:t>
      </w:r>
      <w:r w:rsidR="005F6332">
        <w:rPr>
          <w:bCs/>
        </w:rPr>
        <w:t>Award</w:t>
      </w:r>
      <w:r w:rsidR="00821BEF" w:rsidRPr="003B3433">
        <w:rPr>
          <w:bCs/>
        </w:rPr>
        <w:t>.</w:t>
      </w:r>
      <w:r w:rsidRPr="003B3433">
        <w:rPr>
          <w:bCs/>
        </w:rPr>
        <w:t xml:space="preserve"> </w:t>
      </w:r>
      <w:r w:rsidR="00821BEF" w:rsidRPr="003B3433">
        <w:rPr>
          <w:bCs/>
        </w:rPr>
        <w:t>This table sets out the minimum rates relevant to each classification level</w:t>
      </w:r>
      <w:r w:rsidRPr="003B3433">
        <w:rPr>
          <w:bCs/>
        </w:rPr>
        <w:t xml:space="preserve"> during the Employment Period: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14"/>
        <w:gridCol w:w="2547"/>
      </w:tblGrid>
      <w:tr w:rsidR="00D91805" w:rsidRPr="003B3433" w:rsidTr="00CE342C">
        <w:trPr>
          <w:tblHeader/>
        </w:trPr>
        <w:tc>
          <w:tcPr>
            <w:tcW w:w="7654" w:type="dxa"/>
            <w:gridSpan w:val="3"/>
            <w:shd w:val="clear" w:color="auto" w:fill="auto"/>
          </w:tcPr>
          <w:p w:rsidR="00D91805" w:rsidRPr="003B3433" w:rsidRDefault="00D91805" w:rsidP="00493951">
            <w:pPr>
              <w:spacing w:after="240"/>
              <w:jc w:val="center"/>
              <w:rPr>
                <w:rFonts w:eastAsia="Calibri" w:cs="Arial"/>
                <w:b/>
                <w:bCs/>
                <w:sz w:val="20"/>
              </w:rPr>
            </w:pPr>
            <w:r w:rsidRPr="003B3433">
              <w:rPr>
                <w:rFonts w:eastAsia="Calibri" w:cs="Arial"/>
                <w:b/>
                <w:bCs/>
                <w:sz w:val="20"/>
              </w:rPr>
              <w:t>Minimum Wages – Adults</w:t>
            </w:r>
          </w:p>
        </w:tc>
      </w:tr>
      <w:tr w:rsidR="00D91805" w:rsidRPr="003B3433" w:rsidTr="00CE342C">
        <w:trPr>
          <w:tblHeader/>
        </w:trPr>
        <w:tc>
          <w:tcPr>
            <w:tcW w:w="2693" w:type="dxa"/>
            <w:shd w:val="clear" w:color="auto" w:fill="auto"/>
          </w:tcPr>
          <w:p w:rsidR="00D91805" w:rsidRPr="007B6BD0" w:rsidRDefault="00D91805" w:rsidP="00493951">
            <w:pPr>
              <w:spacing w:after="240"/>
              <w:jc w:val="center"/>
              <w:rPr>
                <w:rFonts w:eastAsia="Calibri" w:cs="Arial"/>
                <w:b/>
                <w:bCs/>
                <w:sz w:val="20"/>
              </w:rPr>
            </w:pPr>
            <w:r w:rsidRPr="007B6BD0">
              <w:rPr>
                <w:rFonts w:eastAsia="Calibri" w:cs="Arial"/>
                <w:b/>
                <w:bCs/>
                <w:sz w:val="20"/>
              </w:rPr>
              <w:t>Classification</w:t>
            </w:r>
          </w:p>
        </w:tc>
        <w:tc>
          <w:tcPr>
            <w:tcW w:w="2414" w:type="dxa"/>
            <w:shd w:val="clear" w:color="auto" w:fill="auto"/>
          </w:tcPr>
          <w:p w:rsidR="00D91805" w:rsidRPr="003B3433" w:rsidRDefault="00D91805" w:rsidP="00493951">
            <w:pPr>
              <w:spacing w:after="240"/>
              <w:jc w:val="center"/>
              <w:rPr>
                <w:rFonts w:eastAsia="Calibri" w:cs="Arial"/>
                <w:b/>
                <w:bCs/>
                <w:sz w:val="20"/>
              </w:rPr>
            </w:pPr>
            <w:r w:rsidRPr="003B3433">
              <w:rPr>
                <w:rFonts w:eastAsia="Calibri" w:cs="Arial"/>
                <w:b/>
                <w:bCs/>
                <w:sz w:val="20"/>
              </w:rPr>
              <w:t>From first pay period on or after 01/07/2014</w:t>
            </w:r>
          </w:p>
        </w:tc>
        <w:tc>
          <w:tcPr>
            <w:tcW w:w="2547" w:type="dxa"/>
            <w:shd w:val="clear" w:color="auto" w:fill="auto"/>
          </w:tcPr>
          <w:p w:rsidR="00D91805" w:rsidRPr="003B3433" w:rsidRDefault="00D91805" w:rsidP="00493951">
            <w:pPr>
              <w:spacing w:after="240"/>
              <w:jc w:val="center"/>
              <w:rPr>
                <w:rFonts w:eastAsia="Calibri" w:cs="Arial"/>
                <w:b/>
                <w:bCs/>
                <w:sz w:val="20"/>
              </w:rPr>
            </w:pPr>
            <w:r w:rsidRPr="003B3433">
              <w:rPr>
                <w:rFonts w:eastAsia="Calibri" w:cs="Arial"/>
                <w:b/>
                <w:bCs/>
                <w:sz w:val="20"/>
              </w:rPr>
              <w:t>From first pay period on or after 01/07/2015</w:t>
            </w:r>
          </w:p>
        </w:tc>
      </w:tr>
      <w:tr w:rsidR="00D91805" w:rsidRPr="003B3433" w:rsidTr="00CE342C">
        <w:trPr>
          <w:tblHeader/>
        </w:trPr>
        <w:tc>
          <w:tcPr>
            <w:tcW w:w="2693" w:type="dxa"/>
            <w:shd w:val="clear" w:color="auto" w:fill="auto"/>
          </w:tcPr>
          <w:p w:rsidR="00D91805" w:rsidRPr="007B6BD0" w:rsidRDefault="00D91805" w:rsidP="00675588">
            <w:pPr>
              <w:spacing w:after="240"/>
              <w:rPr>
                <w:rFonts w:eastAsia="Calibri" w:cs="Arial"/>
                <w:bCs/>
                <w:sz w:val="20"/>
              </w:rPr>
            </w:pPr>
            <w:r w:rsidRPr="007B6BD0">
              <w:rPr>
                <w:rFonts w:eastAsia="Calibri" w:cs="Arial"/>
                <w:bCs/>
                <w:sz w:val="20"/>
              </w:rPr>
              <w:t>Introductory Level</w:t>
            </w:r>
          </w:p>
        </w:tc>
        <w:tc>
          <w:tcPr>
            <w:tcW w:w="2414" w:type="dxa"/>
            <w:shd w:val="clear" w:color="auto" w:fill="auto"/>
          </w:tcPr>
          <w:p w:rsidR="00D91805" w:rsidRPr="003B3433" w:rsidRDefault="00D91805" w:rsidP="00675588">
            <w:pPr>
              <w:spacing w:after="240"/>
              <w:jc w:val="center"/>
              <w:rPr>
                <w:rFonts w:eastAsia="Calibri" w:cs="Arial"/>
                <w:bCs/>
                <w:sz w:val="20"/>
              </w:rPr>
            </w:pPr>
            <w:r w:rsidRPr="003B3433">
              <w:rPr>
                <w:rFonts w:eastAsia="Calibri" w:cs="Arial"/>
                <w:bCs/>
                <w:sz w:val="20"/>
              </w:rPr>
              <w:t>$16.87</w:t>
            </w:r>
          </w:p>
        </w:tc>
        <w:tc>
          <w:tcPr>
            <w:tcW w:w="2547" w:type="dxa"/>
            <w:shd w:val="clear" w:color="auto" w:fill="auto"/>
          </w:tcPr>
          <w:p w:rsidR="00D91805" w:rsidRPr="003B3433" w:rsidRDefault="00D91805" w:rsidP="00675588">
            <w:pPr>
              <w:spacing w:after="240"/>
              <w:jc w:val="center"/>
              <w:rPr>
                <w:rFonts w:eastAsia="Calibri" w:cs="Arial"/>
                <w:bCs/>
                <w:sz w:val="20"/>
              </w:rPr>
            </w:pPr>
            <w:r w:rsidRPr="003B3433">
              <w:rPr>
                <w:rFonts w:eastAsia="Calibri" w:cs="Arial"/>
                <w:bCs/>
                <w:sz w:val="20"/>
              </w:rPr>
              <w:t>$17.29</w:t>
            </w:r>
          </w:p>
        </w:tc>
      </w:tr>
      <w:tr w:rsidR="00D91805" w:rsidRPr="003B3433" w:rsidTr="00CE342C">
        <w:trPr>
          <w:tblHeader/>
        </w:trPr>
        <w:tc>
          <w:tcPr>
            <w:tcW w:w="2693" w:type="dxa"/>
            <w:shd w:val="clear" w:color="auto" w:fill="auto"/>
          </w:tcPr>
          <w:p w:rsidR="00D91805" w:rsidRPr="007B6BD0" w:rsidRDefault="00D91805" w:rsidP="00675588">
            <w:pPr>
              <w:spacing w:after="240"/>
              <w:rPr>
                <w:rFonts w:eastAsia="Calibri" w:cs="Arial"/>
                <w:bCs/>
                <w:sz w:val="20"/>
              </w:rPr>
            </w:pPr>
            <w:r w:rsidRPr="007B6BD0">
              <w:rPr>
                <w:rFonts w:eastAsia="Calibri" w:cs="Arial"/>
                <w:bCs/>
                <w:sz w:val="20"/>
              </w:rPr>
              <w:t>Kitchen Attendant Grade 1</w:t>
            </w:r>
          </w:p>
        </w:tc>
        <w:tc>
          <w:tcPr>
            <w:tcW w:w="2414" w:type="dxa"/>
            <w:shd w:val="clear" w:color="auto" w:fill="auto"/>
          </w:tcPr>
          <w:p w:rsidR="00D91805" w:rsidRPr="003B3433" w:rsidRDefault="00D91805" w:rsidP="00675588">
            <w:pPr>
              <w:spacing w:after="240"/>
              <w:jc w:val="center"/>
              <w:rPr>
                <w:rFonts w:eastAsia="Calibri" w:cs="Arial"/>
                <w:bCs/>
                <w:sz w:val="20"/>
              </w:rPr>
            </w:pPr>
            <w:r w:rsidRPr="003B3433">
              <w:rPr>
                <w:rFonts w:eastAsia="Calibri" w:cs="Arial"/>
                <w:bCs/>
                <w:sz w:val="20"/>
              </w:rPr>
              <w:t>$17.35</w:t>
            </w:r>
          </w:p>
        </w:tc>
        <w:tc>
          <w:tcPr>
            <w:tcW w:w="2547" w:type="dxa"/>
            <w:shd w:val="clear" w:color="auto" w:fill="auto"/>
          </w:tcPr>
          <w:p w:rsidR="00D91805" w:rsidRPr="003B3433" w:rsidRDefault="00D91805" w:rsidP="00675588">
            <w:pPr>
              <w:spacing w:after="240"/>
              <w:jc w:val="center"/>
              <w:rPr>
                <w:rFonts w:eastAsia="Calibri" w:cs="Arial"/>
                <w:bCs/>
                <w:sz w:val="20"/>
              </w:rPr>
            </w:pPr>
            <w:r w:rsidRPr="003B3433">
              <w:rPr>
                <w:rFonts w:eastAsia="Calibri" w:cs="Arial"/>
                <w:bCs/>
                <w:sz w:val="20"/>
              </w:rPr>
              <w:t>$17.79</w:t>
            </w:r>
          </w:p>
        </w:tc>
      </w:tr>
      <w:tr w:rsidR="00D91805" w:rsidRPr="003B3433" w:rsidTr="00CE342C">
        <w:trPr>
          <w:tblHeader/>
        </w:trPr>
        <w:tc>
          <w:tcPr>
            <w:tcW w:w="2693" w:type="dxa"/>
            <w:shd w:val="clear" w:color="auto" w:fill="auto"/>
          </w:tcPr>
          <w:p w:rsidR="00D91805" w:rsidRPr="007B6BD0" w:rsidRDefault="00D91805" w:rsidP="00675588">
            <w:pPr>
              <w:spacing w:after="240"/>
              <w:rPr>
                <w:rFonts w:eastAsia="Calibri" w:cs="Arial"/>
                <w:bCs/>
                <w:sz w:val="20"/>
              </w:rPr>
            </w:pPr>
            <w:r w:rsidRPr="007B6BD0">
              <w:rPr>
                <w:rFonts w:eastAsia="Calibri" w:cs="Arial"/>
                <w:bCs/>
                <w:sz w:val="20"/>
              </w:rPr>
              <w:lastRenderedPageBreak/>
              <w:t>F</w:t>
            </w:r>
            <w:r w:rsidR="003B3433">
              <w:rPr>
                <w:rFonts w:eastAsia="Calibri" w:cs="Arial"/>
                <w:bCs/>
                <w:sz w:val="20"/>
              </w:rPr>
              <w:t xml:space="preserve">ood </w:t>
            </w:r>
            <w:r w:rsidRPr="007B6BD0">
              <w:rPr>
                <w:rFonts w:eastAsia="Calibri" w:cs="Arial"/>
                <w:bCs/>
                <w:sz w:val="20"/>
              </w:rPr>
              <w:t>&amp;</w:t>
            </w:r>
            <w:r w:rsidR="003B3433">
              <w:rPr>
                <w:rFonts w:eastAsia="Calibri" w:cs="Arial"/>
                <w:bCs/>
                <w:sz w:val="20"/>
              </w:rPr>
              <w:t xml:space="preserve"> </w:t>
            </w:r>
            <w:r w:rsidRPr="007B6BD0">
              <w:rPr>
                <w:rFonts w:eastAsia="Calibri" w:cs="Arial"/>
                <w:bCs/>
                <w:sz w:val="20"/>
              </w:rPr>
              <w:t>B</w:t>
            </w:r>
            <w:r w:rsidR="003B3433">
              <w:rPr>
                <w:rFonts w:eastAsia="Calibri" w:cs="Arial"/>
                <w:bCs/>
                <w:sz w:val="20"/>
              </w:rPr>
              <w:t>everage</w:t>
            </w:r>
            <w:r w:rsidRPr="007B6BD0">
              <w:rPr>
                <w:rFonts w:eastAsia="Calibri" w:cs="Arial"/>
                <w:bCs/>
                <w:sz w:val="20"/>
              </w:rPr>
              <w:t xml:space="preserve"> Attendant Grade 2 </w:t>
            </w:r>
          </w:p>
        </w:tc>
        <w:tc>
          <w:tcPr>
            <w:tcW w:w="2414" w:type="dxa"/>
            <w:shd w:val="clear" w:color="auto" w:fill="auto"/>
          </w:tcPr>
          <w:p w:rsidR="00D91805" w:rsidRPr="003B3433" w:rsidRDefault="00D91805" w:rsidP="00675588">
            <w:pPr>
              <w:spacing w:after="240"/>
              <w:jc w:val="center"/>
              <w:rPr>
                <w:rFonts w:eastAsia="Calibri" w:cs="Arial"/>
                <w:bCs/>
                <w:sz w:val="20"/>
              </w:rPr>
            </w:pPr>
            <w:r w:rsidRPr="003B3433">
              <w:rPr>
                <w:rFonts w:eastAsia="Calibri" w:cs="Arial"/>
                <w:bCs/>
                <w:sz w:val="20"/>
              </w:rPr>
              <w:t>$18.02</w:t>
            </w:r>
          </w:p>
        </w:tc>
        <w:tc>
          <w:tcPr>
            <w:tcW w:w="2547" w:type="dxa"/>
            <w:shd w:val="clear" w:color="auto" w:fill="auto"/>
          </w:tcPr>
          <w:p w:rsidR="00D91805" w:rsidRPr="003B3433" w:rsidRDefault="00D91805" w:rsidP="00675588">
            <w:pPr>
              <w:spacing w:after="240"/>
              <w:jc w:val="center"/>
              <w:rPr>
                <w:rFonts w:eastAsia="Calibri" w:cs="Arial"/>
                <w:bCs/>
                <w:sz w:val="20"/>
              </w:rPr>
            </w:pPr>
            <w:r w:rsidRPr="003B3433">
              <w:rPr>
                <w:rFonts w:eastAsia="Calibri" w:cs="Arial"/>
                <w:bCs/>
                <w:sz w:val="20"/>
              </w:rPr>
              <w:t>$18.47</w:t>
            </w:r>
          </w:p>
        </w:tc>
      </w:tr>
    </w:tbl>
    <w:p w:rsidR="00832801" w:rsidRDefault="00832801" w:rsidP="00832801">
      <w:pPr>
        <w:pStyle w:val="ListParagraph"/>
        <w:numPr>
          <w:ilvl w:val="0"/>
          <w:numId w:val="0"/>
        </w:numPr>
        <w:ind w:left="1440"/>
        <w:rPr>
          <w:bCs/>
        </w:rPr>
      </w:pPr>
    </w:p>
    <w:p w:rsidR="00D91805" w:rsidRPr="003B3433" w:rsidRDefault="00D91805" w:rsidP="00493951">
      <w:pPr>
        <w:pStyle w:val="ListParagraph"/>
        <w:numPr>
          <w:ilvl w:val="1"/>
          <w:numId w:val="26"/>
        </w:numPr>
        <w:rPr>
          <w:bCs/>
        </w:rPr>
      </w:pPr>
      <w:r w:rsidRPr="003B3433">
        <w:rPr>
          <w:bCs/>
        </w:rPr>
        <w:t>Employees</w:t>
      </w:r>
      <w:r w:rsidR="00821BEF" w:rsidRPr="003B3433">
        <w:rPr>
          <w:bCs/>
        </w:rPr>
        <w:t xml:space="preserve"> employed under the </w:t>
      </w:r>
      <w:r w:rsidR="005F6332">
        <w:rPr>
          <w:bCs/>
        </w:rPr>
        <w:t>Award</w:t>
      </w:r>
      <w:r w:rsidR="00821BEF" w:rsidRPr="003B3433">
        <w:rPr>
          <w:bCs/>
        </w:rPr>
        <w:t xml:space="preserve">’s casual employment provisions </w:t>
      </w:r>
      <w:r w:rsidR="003B3433" w:rsidRPr="003B3433">
        <w:rPr>
          <w:bCs/>
        </w:rPr>
        <w:t>(</w:t>
      </w:r>
      <w:r w:rsidR="007B6BD0" w:rsidRPr="007B6BD0">
        <w:rPr>
          <w:b/>
          <w:bCs/>
        </w:rPr>
        <w:t>Casual Employees</w:t>
      </w:r>
      <w:r w:rsidR="003B3433" w:rsidRPr="003B3433">
        <w:rPr>
          <w:bCs/>
        </w:rPr>
        <w:t xml:space="preserve">) </w:t>
      </w:r>
      <w:r w:rsidR="00821BEF" w:rsidRPr="003B3433">
        <w:rPr>
          <w:bCs/>
        </w:rPr>
        <w:t>were entitled to be paid a casual loading of 25%. This table sets out relevant casual loadings and minimum casual hourly rates</w:t>
      </w:r>
      <w:r w:rsidRPr="003B3433">
        <w:rPr>
          <w:bCs/>
        </w:rPr>
        <w:t xml:space="preserve"> during the Employment Period:</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87"/>
        <w:gridCol w:w="1697"/>
        <w:gridCol w:w="1725"/>
        <w:gridCol w:w="1302"/>
      </w:tblGrid>
      <w:tr w:rsidR="00D91805" w:rsidRPr="003B3433" w:rsidTr="00CE342C">
        <w:trPr>
          <w:tblHeader/>
        </w:trPr>
        <w:tc>
          <w:tcPr>
            <w:tcW w:w="7654" w:type="dxa"/>
            <w:gridSpan w:val="5"/>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Casual Rates</w:t>
            </w:r>
          </w:p>
        </w:tc>
      </w:tr>
      <w:tr w:rsidR="00D91805" w:rsidRPr="003B3433" w:rsidTr="00CE342C">
        <w:trPr>
          <w:tblHeader/>
        </w:trPr>
        <w:tc>
          <w:tcPr>
            <w:tcW w:w="1843" w:type="dxa"/>
            <w:shd w:val="clear" w:color="auto" w:fill="auto"/>
          </w:tcPr>
          <w:p w:rsidR="00D91805" w:rsidRPr="003B3433" w:rsidRDefault="00D91805" w:rsidP="00675588">
            <w:pPr>
              <w:tabs>
                <w:tab w:val="num" w:pos="426"/>
              </w:tabs>
              <w:spacing w:after="240"/>
              <w:jc w:val="center"/>
              <w:rPr>
                <w:rFonts w:eastAsia="Calibri" w:cs="Arial"/>
                <w:bCs/>
                <w:sz w:val="20"/>
              </w:rPr>
            </w:pPr>
          </w:p>
        </w:tc>
        <w:tc>
          <w:tcPr>
            <w:tcW w:w="2784" w:type="dxa"/>
            <w:gridSpan w:val="2"/>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From first pay period on or after 01/07/2014</w:t>
            </w:r>
          </w:p>
        </w:tc>
        <w:tc>
          <w:tcPr>
            <w:tcW w:w="3027" w:type="dxa"/>
            <w:gridSpan w:val="2"/>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From first pay period on or after 01/07/2015</w:t>
            </w:r>
          </w:p>
        </w:tc>
      </w:tr>
      <w:tr w:rsidR="00D91805" w:rsidRPr="003B3433" w:rsidTr="00CE342C">
        <w:trPr>
          <w:tblHeader/>
        </w:trPr>
        <w:tc>
          <w:tcPr>
            <w:tcW w:w="1843" w:type="dxa"/>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Classification</w:t>
            </w:r>
          </w:p>
        </w:tc>
        <w:tc>
          <w:tcPr>
            <w:tcW w:w="1087" w:type="dxa"/>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Casual Loading</w:t>
            </w:r>
          </w:p>
        </w:tc>
        <w:tc>
          <w:tcPr>
            <w:tcW w:w="1697" w:type="dxa"/>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Casual Hourly Rate</w:t>
            </w:r>
          </w:p>
        </w:tc>
        <w:tc>
          <w:tcPr>
            <w:tcW w:w="1725" w:type="dxa"/>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Casual Loading</w:t>
            </w:r>
          </w:p>
        </w:tc>
        <w:tc>
          <w:tcPr>
            <w:tcW w:w="1302" w:type="dxa"/>
            <w:shd w:val="clear" w:color="auto" w:fill="auto"/>
          </w:tcPr>
          <w:p w:rsidR="00D91805" w:rsidRPr="003B3433" w:rsidRDefault="00D91805" w:rsidP="00675588">
            <w:pPr>
              <w:tabs>
                <w:tab w:val="num" w:pos="426"/>
              </w:tabs>
              <w:spacing w:after="240"/>
              <w:jc w:val="center"/>
              <w:rPr>
                <w:rFonts w:eastAsia="Calibri" w:cs="Arial"/>
                <w:b/>
                <w:bCs/>
                <w:sz w:val="20"/>
              </w:rPr>
            </w:pPr>
            <w:r w:rsidRPr="003B3433">
              <w:rPr>
                <w:rFonts w:eastAsia="Calibri" w:cs="Arial"/>
                <w:b/>
                <w:bCs/>
                <w:sz w:val="20"/>
              </w:rPr>
              <w:t>Casual Hourly Rate</w:t>
            </w:r>
          </w:p>
        </w:tc>
      </w:tr>
      <w:tr w:rsidR="00D91805" w:rsidRPr="003B3433" w:rsidTr="00CE342C">
        <w:trPr>
          <w:tblHeader/>
        </w:trPr>
        <w:tc>
          <w:tcPr>
            <w:tcW w:w="1843" w:type="dxa"/>
            <w:shd w:val="clear" w:color="auto" w:fill="auto"/>
          </w:tcPr>
          <w:p w:rsidR="00D91805" w:rsidRPr="003B3433" w:rsidRDefault="00D91805" w:rsidP="00493951">
            <w:pPr>
              <w:tabs>
                <w:tab w:val="num" w:pos="426"/>
              </w:tabs>
              <w:spacing w:after="240"/>
              <w:rPr>
                <w:rFonts w:eastAsia="Calibri" w:cs="Arial"/>
                <w:bCs/>
                <w:sz w:val="20"/>
              </w:rPr>
            </w:pPr>
            <w:r w:rsidRPr="003B3433">
              <w:rPr>
                <w:rFonts w:eastAsia="Calibri" w:cs="Arial"/>
                <w:bCs/>
                <w:sz w:val="20"/>
              </w:rPr>
              <w:t>Introductory Level</w:t>
            </w:r>
          </w:p>
        </w:tc>
        <w:tc>
          <w:tcPr>
            <w:tcW w:w="1087" w:type="dxa"/>
            <w:shd w:val="clear" w:color="auto" w:fill="auto"/>
          </w:tcPr>
          <w:p w:rsidR="00D91805" w:rsidRPr="003B3433" w:rsidRDefault="00D91805" w:rsidP="00493951">
            <w:pPr>
              <w:tabs>
                <w:tab w:val="num" w:pos="426"/>
              </w:tabs>
              <w:spacing w:after="240"/>
              <w:jc w:val="center"/>
              <w:rPr>
                <w:rFonts w:eastAsia="Calibri" w:cs="Arial"/>
                <w:bCs/>
                <w:sz w:val="20"/>
              </w:rPr>
            </w:pPr>
            <w:r w:rsidRPr="003B3433">
              <w:rPr>
                <w:rFonts w:eastAsia="Calibri" w:cs="Arial"/>
                <w:bCs/>
                <w:sz w:val="20"/>
              </w:rPr>
              <w:t>$4.22</w:t>
            </w:r>
          </w:p>
        </w:tc>
        <w:tc>
          <w:tcPr>
            <w:tcW w:w="1697" w:type="dxa"/>
            <w:shd w:val="clear" w:color="auto" w:fill="auto"/>
          </w:tcPr>
          <w:p w:rsidR="00D91805" w:rsidRPr="003B3433" w:rsidRDefault="00D91805" w:rsidP="00493951">
            <w:pPr>
              <w:tabs>
                <w:tab w:val="num" w:pos="426"/>
              </w:tabs>
              <w:spacing w:after="240"/>
              <w:jc w:val="center"/>
              <w:rPr>
                <w:rFonts w:eastAsia="Calibri" w:cs="Arial"/>
                <w:bCs/>
                <w:sz w:val="20"/>
              </w:rPr>
            </w:pPr>
            <w:r w:rsidRPr="003B3433">
              <w:rPr>
                <w:rFonts w:eastAsia="Calibri" w:cs="Arial"/>
                <w:bCs/>
                <w:sz w:val="20"/>
              </w:rPr>
              <w:t>$21.0</w:t>
            </w:r>
            <w:r w:rsidR="00273522">
              <w:rPr>
                <w:rFonts w:eastAsia="Calibri" w:cs="Arial"/>
                <w:bCs/>
                <w:sz w:val="20"/>
              </w:rPr>
              <w:t>9</w:t>
            </w:r>
          </w:p>
        </w:tc>
        <w:tc>
          <w:tcPr>
            <w:tcW w:w="1725" w:type="dxa"/>
            <w:shd w:val="clear" w:color="auto" w:fill="auto"/>
          </w:tcPr>
          <w:p w:rsidR="00D91805" w:rsidRPr="003B3433" w:rsidRDefault="00D91805" w:rsidP="00675588">
            <w:pPr>
              <w:widowControl w:val="0"/>
              <w:snapToGrid w:val="0"/>
              <w:spacing w:after="240"/>
              <w:jc w:val="center"/>
              <w:rPr>
                <w:rFonts w:cs="Arial"/>
                <w:sz w:val="20"/>
              </w:rPr>
            </w:pPr>
            <w:r w:rsidRPr="003B3433">
              <w:rPr>
                <w:rFonts w:cs="Arial"/>
                <w:sz w:val="20"/>
              </w:rPr>
              <w:t>$4.32</w:t>
            </w:r>
          </w:p>
        </w:tc>
        <w:tc>
          <w:tcPr>
            <w:tcW w:w="1302" w:type="dxa"/>
            <w:shd w:val="clear" w:color="auto" w:fill="auto"/>
          </w:tcPr>
          <w:p w:rsidR="00D91805" w:rsidRPr="003B3433" w:rsidRDefault="00D91805" w:rsidP="00675588">
            <w:pPr>
              <w:widowControl w:val="0"/>
              <w:snapToGrid w:val="0"/>
              <w:spacing w:after="240"/>
              <w:jc w:val="center"/>
              <w:rPr>
                <w:rFonts w:cs="Arial"/>
                <w:sz w:val="20"/>
              </w:rPr>
            </w:pPr>
            <w:r w:rsidRPr="003B3433">
              <w:rPr>
                <w:rFonts w:cs="Arial"/>
                <w:sz w:val="20"/>
              </w:rPr>
              <w:t>$21.61</w:t>
            </w:r>
          </w:p>
        </w:tc>
      </w:tr>
      <w:tr w:rsidR="00D91805" w:rsidRPr="003B3433" w:rsidTr="00CE342C">
        <w:trPr>
          <w:tblHeader/>
        </w:trPr>
        <w:tc>
          <w:tcPr>
            <w:tcW w:w="1843" w:type="dxa"/>
            <w:shd w:val="clear" w:color="auto" w:fill="auto"/>
          </w:tcPr>
          <w:p w:rsidR="00D91805" w:rsidRPr="003B3433" w:rsidRDefault="00D91805" w:rsidP="00493951">
            <w:pPr>
              <w:tabs>
                <w:tab w:val="num" w:pos="426"/>
              </w:tabs>
              <w:spacing w:after="240"/>
              <w:rPr>
                <w:rFonts w:eastAsia="Calibri" w:cs="Arial"/>
                <w:bCs/>
                <w:sz w:val="20"/>
              </w:rPr>
            </w:pPr>
            <w:r w:rsidRPr="003B3433">
              <w:rPr>
                <w:rFonts w:eastAsia="Calibri" w:cs="Arial"/>
                <w:bCs/>
                <w:sz w:val="20"/>
              </w:rPr>
              <w:t>Kitchen Attendant Grade 1</w:t>
            </w:r>
          </w:p>
        </w:tc>
        <w:tc>
          <w:tcPr>
            <w:tcW w:w="1087" w:type="dxa"/>
            <w:shd w:val="clear" w:color="auto" w:fill="auto"/>
          </w:tcPr>
          <w:p w:rsidR="00D91805" w:rsidRPr="003B3433" w:rsidRDefault="00D91805" w:rsidP="00493951">
            <w:pPr>
              <w:tabs>
                <w:tab w:val="num" w:pos="426"/>
              </w:tabs>
              <w:spacing w:after="240"/>
              <w:jc w:val="center"/>
              <w:rPr>
                <w:rFonts w:eastAsia="Calibri" w:cs="Arial"/>
                <w:bCs/>
                <w:sz w:val="20"/>
              </w:rPr>
            </w:pPr>
            <w:r w:rsidRPr="003B3433">
              <w:rPr>
                <w:rFonts w:eastAsia="Calibri" w:cs="Arial"/>
                <w:bCs/>
                <w:sz w:val="20"/>
              </w:rPr>
              <w:t>$4.34</w:t>
            </w:r>
          </w:p>
        </w:tc>
        <w:tc>
          <w:tcPr>
            <w:tcW w:w="1697" w:type="dxa"/>
            <w:shd w:val="clear" w:color="auto" w:fill="auto"/>
          </w:tcPr>
          <w:p w:rsidR="00D91805" w:rsidRPr="003B3433" w:rsidRDefault="00D91805" w:rsidP="00493951">
            <w:pPr>
              <w:tabs>
                <w:tab w:val="num" w:pos="426"/>
              </w:tabs>
              <w:spacing w:after="240"/>
              <w:jc w:val="center"/>
              <w:rPr>
                <w:rFonts w:eastAsia="Calibri" w:cs="Arial"/>
                <w:bCs/>
                <w:sz w:val="20"/>
              </w:rPr>
            </w:pPr>
            <w:r w:rsidRPr="003B3433">
              <w:rPr>
                <w:rFonts w:eastAsia="Calibri" w:cs="Arial"/>
                <w:bCs/>
                <w:sz w:val="20"/>
              </w:rPr>
              <w:t>$21.69</w:t>
            </w:r>
          </w:p>
        </w:tc>
        <w:tc>
          <w:tcPr>
            <w:tcW w:w="1725" w:type="dxa"/>
            <w:shd w:val="clear" w:color="auto" w:fill="auto"/>
          </w:tcPr>
          <w:p w:rsidR="00D91805" w:rsidRPr="003B3433" w:rsidRDefault="00D91805" w:rsidP="00675588">
            <w:pPr>
              <w:widowControl w:val="0"/>
              <w:snapToGrid w:val="0"/>
              <w:spacing w:after="240"/>
              <w:jc w:val="center"/>
              <w:rPr>
                <w:rFonts w:cs="Arial"/>
                <w:sz w:val="20"/>
              </w:rPr>
            </w:pPr>
            <w:r w:rsidRPr="003B3433">
              <w:rPr>
                <w:rFonts w:cs="Arial"/>
                <w:sz w:val="20"/>
              </w:rPr>
              <w:t>$4.45</w:t>
            </w:r>
          </w:p>
        </w:tc>
        <w:tc>
          <w:tcPr>
            <w:tcW w:w="1302" w:type="dxa"/>
            <w:shd w:val="clear" w:color="auto" w:fill="auto"/>
          </w:tcPr>
          <w:p w:rsidR="00D91805" w:rsidRPr="003B3433" w:rsidRDefault="00D91805" w:rsidP="00675588">
            <w:pPr>
              <w:widowControl w:val="0"/>
              <w:snapToGrid w:val="0"/>
              <w:spacing w:after="240"/>
              <w:jc w:val="center"/>
              <w:rPr>
                <w:rFonts w:cs="Arial"/>
                <w:sz w:val="20"/>
              </w:rPr>
            </w:pPr>
            <w:r w:rsidRPr="003B3433">
              <w:rPr>
                <w:rFonts w:cs="Arial"/>
                <w:sz w:val="20"/>
              </w:rPr>
              <w:t>$22.24</w:t>
            </w:r>
          </w:p>
        </w:tc>
      </w:tr>
      <w:tr w:rsidR="00D91805" w:rsidRPr="003B3433" w:rsidTr="00CE342C">
        <w:trPr>
          <w:tblHeader/>
        </w:trPr>
        <w:tc>
          <w:tcPr>
            <w:tcW w:w="1843" w:type="dxa"/>
            <w:shd w:val="clear" w:color="auto" w:fill="auto"/>
          </w:tcPr>
          <w:p w:rsidR="00D91805" w:rsidRPr="003B3433" w:rsidRDefault="00D91805" w:rsidP="00493951">
            <w:pPr>
              <w:tabs>
                <w:tab w:val="num" w:pos="426"/>
              </w:tabs>
              <w:spacing w:after="240"/>
              <w:rPr>
                <w:rFonts w:eastAsia="Calibri" w:cs="Arial"/>
                <w:bCs/>
                <w:sz w:val="20"/>
              </w:rPr>
            </w:pPr>
            <w:r w:rsidRPr="003B3433">
              <w:rPr>
                <w:rFonts w:eastAsia="Calibri" w:cs="Arial"/>
                <w:bCs/>
                <w:sz w:val="20"/>
              </w:rPr>
              <w:t>F</w:t>
            </w:r>
            <w:r w:rsidR="003B3433">
              <w:rPr>
                <w:rFonts w:eastAsia="Calibri" w:cs="Arial"/>
                <w:bCs/>
                <w:sz w:val="20"/>
              </w:rPr>
              <w:t>ood</w:t>
            </w:r>
            <w:r w:rsidRPr="003B3433">
              <w:rPr>
                <w:rFonts w:eastAsia="Calibri" w:cs="Arial"/>
                <w:bCs/>
                <w:sz w:val="20"/>
              </w:rPr>
              <w:t xml:space="preserve"> &amp; B</w:t>
            </w:r>
            <w:r w:rsidR="003B3433">
              <w:rPr>
                <w:rFonts w:eastAsia="Calibri" w:cs="Arial"/>
                <w:bCs/>
                <w:sz w:val="20"/>
              </w:rPr>
              <w:t>everage Attendant</w:t>
            </w:r>
            <w:r w:rsidRPr="003B3433">
              <w:rPr>
                <w:rFonts w:eastAsia="Calibri" w:cs="Arial"/>
                <w:bCs/>
                <w:sz w:val="20"/>
              </w:rPr>
              <w:t xml:space="preserve"> Grade 2</w:t>
            </w:r>
          </w:p>
        </w:tc>
        <w:tc>
          <w:tcPr>
            <w:tcW w:w="1087" w:type="dxa"/>
            <w:shd w:val="clear" w:color="auto" w:fill="auto"/>
          </w:tcPr>
          <w:p w:rsidR="00D91805" w:rsidRPr="003B3433" w:rsidRDefault="00D91805" w:rsidP="00493951">
            <w:pPr>
              <w:tabs>
                <w:tab w:val="num" w:pos="426"/>
              </w:tabs>
              <w:spacing w:after="240"/>
              <w:jc w:val="center"/>
              <w:rPr>
                <w:rFonts w:eastAsia="Calibri" w:cs="Arial"/>
                <w:bCs/>
                <w:sz w:val="20"/>
              </w:rPr>
            </w:pPr>
            <w:r w:rsidRPr="003B3433">
              <w:rPr>
                <w:rFonts w:eastAsia="Calibri" w:cs="Arial"/>
                <w:bCs/>
                <w:sz w:val="20"/>
              </w:rPr>
              <w:t>$4.51</w:t>
            </w:r>
          </w:p>
        </w:tc>
        <w:tc>
          <w:tcPr>
            <w:tcW w:w="1697" w:type="dxa"/>
            <w:shd w:val="clear" w:color="auto" w:fill="auto"/>
          </w:tcPr>
          <w:p w:rsidR="00D91805" w:rsidRPr="003B3433" w:rsidRDefault="00D91805" w:rsidP="00493951">
            <w:pPr>
              <w:tabs>
                <w:tab w:val="num" w:pos="426"/>
              </w:tabs>
              <w:spacing w:after="240"/>
              <w:jc w:val="center"/>
              <w:rPr>
                <w:rFonts w:eastAsia="Calibri" w:cs="Arial"/>
                <w:bCs/>
                <w:sz w:val="20"/>
              </w:rPr>
            </w:pPr>
            <w:r w:rsidRPr="003B3433">
              <w:rPr>
                <w:rFonts w:eastAsia="Calibri" w:cs="Arial"/>
                <w:bCs/>
                <w:sz w:val="20"/>
              </w:rPr>
              <w:t>$22.5</w:t>
            </w:r>
            <w:r w:rsidR="00273522">
              <w:rPr>
                <w:rFonts w:eastAsia="Calibri" w:cs="Arial"/>
                <w:bCs/>
                <w:sz w:val="20"/>
              </w:rPr>
              <w:t>3</w:t>
            </w:r>
          </w:p>
        </w:tc>
        <w:tc>
          <w:tcPr>
            <w:tcW w:w="1725" w:type="dxa"/>
            <w:shd w:val="clear" w:color="auto" w:fill="auto"/>
          </w:tcPr>
          <w:p w:rsidR="00D91805" w:rsidRPr="003B3433" w:rsidRDefault="00D91805" w:rsidP="00675588">
            <w:pPr>
              <w:widowControl w:val="0"/>
              <w:snapToGrid w:val="0"/>
              <w:spacing w:after="240"/>
              <w:jc w:val="center"/>
              <w:rPr>
                <w:rFonts w:cs="Arial"/>
                <w:sz w:val="20"/>
              </w:rPr>
            </w:pPr>
            <w:r w:rsidRPr="003B3433">
              <w:rPr>
                <w:rFonts w:cs="Arial"/>
                <w:sz w:val="20"/>
              </w:rPr>
              <w:t>$4.62</w:t>
            </w:r>
          </w:p>
        </w:tc>
        <w:tc>
          <w:tcPr>
            <w:tcW w:w="1302" w:type="dxa"/>
            <w:shd w:val="clear" w:color="auto" w:fill="auto"/>
          </w:tcPr>
          <w:p w:rsidR="00D91805" w:rsidRPr="003B3433" w:rsidRDefault="00D91805" w:rsidP="00675588">
            <w:pPr>
              <w:widowControl w:val="0"/>
              <w:snapToGrid w:val="0"/>
              <w:spacing w:after="240"/>
              <w:jc w:val="center"/>
              <w:rPr>
                <w:rFonts w:cs="Arial"/>
                <w:sz w:val="20"/>
              </w:rPr>
            </w:pPr>
            <w:r w:rsidRPr="003B3433">
              <w:rPr>
                <w:rFonts w:cs="Arial"/>
                <w:sz w:val="20"/>
              </w:rPr>
              <w:t>$23.09</w:t>
            </w:r>
          </w:p>
        </w:tc>
      </w:tr>
    </w:tbl>
    <w:p w:rsidR="00D91805" w:rsidRPr="00A92EA0" w:rsidRDefault="00D91805" w:rsidP="00493951">
      <w:pPr>
        <w:spacing w:after="240"/>
        <w:rPr>
          <w:bCs/>
        </w:rPr>
      </w:pPr>
    </w:p>
    <w:p w:rsidR="00D91805" w:rsidRPr="00A92EA0" w:rsidRDefault="003B3433" w:rsidP="00493951">
      <w:pPr>
        <w:pStyle w:val="ListParagraph"/>
        <w:numPr>
          <w:ilvl w:val="1"/>
          <w:numId w:val="26"/>
        </w:numPr>
        <w:rPr>
          <w:b/>
          <w:bCs/>
        </w:rPr>
      </w:pPr>
      <w:r>
        <w:rPr>
          <w:bCs/>
        </w:rPr>
        <w:t xml:space="preserve">Casual </w:t>
      </w:r>
      <w:r w:rsidR="007B6BD0">
        <w:rPr>
          <w:bCs/>
        </w:rPr>
        <w:t>E</w:t>
      </w:r>
      <w:r>
        <w:rPr>
          <w:bCs/>
        </w:rPr>
        <w:t xml:space="preserve">mployees who </w:t>
      </w:r>
      <w:r w:rsidR="00700ED9">
        <w:rPr>
          <w:bCs/>
        </w:rPr>
        <w:t xml:space="preserve">performed </w:t>
      </w:r>
      <w:r>
        <w:rPr>
          <w:bCs/>
        </w:rPr>
        <w:t xml:space="preserve">work </w:t>
      </w:r>
      <w:r w:rsidR="00700ED9">
        <w:rPr>
          <w:bCs/>
        </w:rPr>
        <w:t xml:space="preserve">on Saturdays </w:t>
      </w:r>
      <w:r>
        <w:rPr>
          <w:bCs/>
        </w:rPr>
        <w:t>and / or</w:t>
      </w:r>
      <w:r w:rsidR="00700ED9">
        <w:rPr>
          <w:bCs/>
        </w:rPr>
        <w:t xml:space="preserve"> Sundays during the Employment Period</w:t>
      </w:r>
      <w:r>
        <w:rPr>
          <w:bCs/>
        </w:rPr>
        <w:t xml:space="preserve"> were entitled to be paid the following penalty rates</w:t>
      </w:r>
      <w:r w:rsidR="00D91805" w:rsidRPr="00A92EA0">
        <w:rPr>
          <w:bCs/>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2551"/>
      </w:tblGrid>
      <w:tr w:rsidR="00D91805" w:rsidRPr="001C6ED8" w:rsidTr="00CE342C">
        <w:trPr>
          <w:tblHeader/>
        </w:trPr>
        <w:tc>
          <w:tcPr>
            <w:tcW w:w="7654" w:type="dxa"/>
            <w:gridSpan w:val="3"/>
            <w:shd w:val="clear" w:color="auto" w:fill="auto"/>
          </w:tcPr>
          <w:p w:rsidR="00D91805" w:rsidRPr="001C6ED8" w:rsidRDefault="00D91805" w:rsidP="00675588">
            <w:pPr>
              <w:spacing w:after="240"/>
              <w:jc w:val="center"/>
              <w:rPr>
                <w:rFonts w:eastAsia="Calibri" w:cs="Arial"/>
                <w:b/>
                <w:bCs/>
                <w:sz w:val="20"/>
              </w:rPr>
            </w:pPr>
            <w:r w:rsidRPr="001C6ED8">
              <w:rPr>
                <w:rFonts w:eastAsia="Calibri" w:cs="Arial"/>
                <w:b/>
                <w:bCs/>
                <w:sz w:val="20"/>
              </w:rPr>
              <w:t>Saturday / Sunday Rates</w:t>
            </w:r>
          </w:p>
        </w:tc>
      </w:tr>
      <w:tr w:rsidR="00D91805" w:rsidRPr="001C6ED8" w:rsidTr="00CE342C">
        <w:trPr>
          <w:tblHeader/>
        </w:trPr>
        <w:tc>
          <w:tcPr>
            <w:tcW w:w="2268" w:type="dxa"/>
            <w:shd w:val="clear" w:color="auto" w:fill="auto"/>
          </w:tcPr>
          <w:p w:rsidR="00D91805" w:rsidRPr="001C6ED8" w:rsidRDefault="00D91805" w:rsidP="00675588">
            <w:pPr>
              <w:spacing w:after="240"/>
              <w:jc w:val="center"/>
              <w:rPr>
                <w:rFonts w:eastAsia="Calibri" w:cs="Arial"/>
                <w:b/>
                <w:bCs/>
                <w:sz w:val="20"/>
              </w:rPr>
            </w:pPr>
            <w:r w:rsidRPr="001C6ED8">
              <w:rPr>
                <w:rFonts w:eastAsia="Calibri" w:cs="Arial"/>
                <w:b/>
                <w:bCs/>
                <w:sz w:val="20"/>
              </w:rPr>
              <w:t>Classification</w:t>
            </w:r>
          </w:p>
        </w:tc>
        <w:tc>
          <w:tcPr>
            <w:tcW w:w="2835" w:type="dxa"/>
            <w:shd w:val="clear" w:color="auto" w:fill="auto"/>
          </w:tcPr>
          <w:p w:rsidR="00D91805" w:rsidRPr="001C6ED8" w:rsidRDefault="00D91805" w:rsidP="00675588">
            <w:pPr>
              <w:spacing w:after="240"/>
              <w:jc w:val="center"/>
              <w:rPr>
                <w:rFonts w:eastAsia="Calibri" w:cs="Arial"/>
                <w:b/>
                <w:bCs/>
                <w:sz w:val="20"/>
              </w:rPr>
            </w:pPr>
            <w:r w:rsidRPr="001C6ED8">
              <w:rPr>
                <w:rFonts w:eastAsia="Calibri" w:cs="Arial"/>
                <w:b/>
                <w:bCs/>
                <w:sz w:val="20"/>
              </w:rPr>
              <w:t>From first pay period on or after 01/07/2014</w:t>
            </w:r>
          </w:p>
        </w:tc>
        <w:tc>
          <w:tcPr>
            <w:tcW w:w="2551" w:type="dxa"/>
            <w:shd w:val="clear" w:color="auto" w:fill="auto"/>
          </w:tcPr>
          <w:p w:rsidR="00D91805" w:rsidRPr="007B6BD0" w:rsidRDefault="00D91805" w:rsidP="00675588">
            <w:pPr>
              <w:spacing w:after="240"/>
              <w:jc w:val="center"/>
              <w:rPr>
                <w:rFonts w:eastAsia="Calibri" w:cs="Arial"/>
                <w:b/>
                <w:bCs/>
                <w:sz w:val="20"/>
              </w:rPr>
            </w:pPr>
            <w:r w:rsidRPr="007B6BD0">
              <w:rPr>
                <w:rFonts w:eastAsia="Calibri" w:cs="Arial"/>
                <w:b/>
                <w:bCs/>
                <w:sz w:val="20"/>
              </w:rPr>
              <w:t>From first pay period on or after 01/07/2015</w:t>
            </w:r>
          </w:p>
        </w:tc>
      </w:tr>
      <w:tr w:rsidR="00D91805" w:rsidRPr="001C6ED8" w:rsidTr="00CE342C">
        <w:trPr>
          <w:tblHeader/>
        </w:trPr>
        <w:tc>
          <w:tcPr>
            <w:tcW w:w="2268" w:type="dxa"/>
            <w:shd w:val="clear" w:color="auto" w:fill="auto"/>
          </w:tcPr>
          <w:p w:rsidR="00D91805" w:rsidRPr="001C6ED8" w:rsidRDefault="00D91805" w:rsidP="00493951">
            <w:pPr>
              <w:spacing w:after="240"/>
              <w:rPr>
                <w:rFonts w:eastAsia="Calibri" w:cs="Arial"/>
                <w:bCs/>
                <w:sz w:val="20"/>
              </w:rPr>
            </w:pPr>
            <w:r w:rsidRPr="001C6ED8">
              <w:rPr>
                <w:rFonts w:eastAsia="Calibri" w:cs="Arial"/>
                <w:bCs/>
                <w:sz w:val="20"/>
              </w:rPr>
              <w:t>Introductory Level</w:t>
            </w:r>
          </w:p>
        </w:tc>
        <w:tc>
          <w:tcPr>
            <w:tcW w:w="2835" w:type="dxa"/>
            <w:shd w:val="clear" w:color="auto" w:fill="auto"/>
          </w:tcPr>
          <w:p w:rsidR="00D91805" w:rsidRPr="001C6ED8" w:rsidRDefault="00D91805" w:rsidP="00493951">
            <w:pPr>
              <w:spacing w:after="240"/>
              <w:jc w:val="center"/>
              <w:rPr>
                <w:rFonts w:eastAsia="Calibri" w:cs="Arial"/>
                <w:bCs/>
                <w:sz w:val="20"/>
              </w:rPr>
            </w:pPr>
            <w:r w:rsidRPr="001C6ED8">
              <w:rPr>
                <w:rFonts w:eastAsia="Calibri" w:cs="Arial"/>
                <w:bCs/>
                <w:sz w:val="20"/>
              </w:rPr>
              <w:t>$25.3</w:t>
            </w:r>
            <w:r w:rsidR="00273522">
              <w:rPr>
                <w:rFonts w:eastAsia="Calibri" w:cs="Arial"/>
                <w:bCs/>
                <w:sz w:val="20"/>
              </w:rPr>
              <w:t>1</w:t>
            </w:r>
          </w:p>
        </w:tc>
        <w:tc>
          <w:tcPr>
            <w:tcW w:w="2551" w:type="dxa"/>
            <w:shd w:val="clear" w:color="auto" w:fill="auto"/>
          </w:tcPr>
          <w:p w:rsidR="00D91805" w:rsidRPr="007B6BD0" w:rsidRDefault="00D91805" w:rsidP="00493951">
            <w:pPr>
              <w:spacing w:after="240"/>
              <w:jc w:val="center"/>
              <w:rPr>
                <w:rFonts w:eastAsia="Calibri" w:cs="Arial"/>
                <w:bCs/>
                <w:sz w:val="20"/>
              </w:rPr>
            </w:pPr>
            <w:r w:rsidRPr="007B6BD0">
              <w:rPr>
                <w:rFonts w:eastAsia="Calibri" w:cs="Arial"/>
                <w:bCs/>
                <w:sz w:val="20"/>
              </w:rPr>
              <w:t>$25.94</w:t>
            </w:r>
          </w:p>
        </w:tc>
      </w:tr>
      <w:tr w:rsidR="00D91805" w:rsidRPr="001C6ED8" w:rsidTr="00CE342C">
        <w:trPr>
          <w:tblHeader/>
        </w:trPr>
        <w:tc>
          <w:tcPr>
            <w:tcW w:w="2268" w:type="dxa"/>
            <w:shd w:val="clear" w:color="auto" w:fill="auto"/>
          </w:tcPr>
          <w:p w:rsidR="00D91805" w:rsidRPr="001C6ED8" w:rsidRDefault="00D91805" w:rsidP="00493951">
            <w:pPr>
              <w:spacing w:after="240"/>
              <w:rPr>
                <w:rFonts w:eastAsia="Calibri" w:cs="Arial"/>
                <w:bCs/>
                <w:sz w:val="20"/>
              </w:rPr>
            </w:pPr>
            <w:r w:rsidRPr="001C6ED8">
              <w:rPr>
                <w:rFonts w:eastAsia="Calibri" w:cs="Arial"/>
                <w:bCs/>
                <w:sz w:val="20"/>
              </w:rPr>
              <w:t>Kitchen Attendant Grade 1</w:t>
            </w:r>
          </w:p>
        </w:tc>
        <w:tc>
          <w:tcPr>
            <w:tcW w:w="2835" w:type="dxa"/>
            <w:shd w:val="clear" w:color="auto" w:fill="auto"/>
          </w:tcPr>
          <w:p w:rsidR="00D91805" w:rsidRPr="001C6ED8" w:rsidRDefault="00D91805" w:rsidP="00493951">
            <w:pPr>
              <w:spacing w:after="240"/>
              <w:jc w:val="center"/>
              <w:rPr>
                <w:rFonts w:eastAsia="Calibri" w:cs="Arial"/>
                <w:bCs/>
                <w:sz w:val="20"/>
              </w:rPr>
            </w:pPr>
            <w:r w:rsidRPr="001C6ED8">
              <w:rPr>
                <w:rFonts w:eastAsia="Calibri" w:cs="Arial"/>
                <w:bCs/>
                <w:sz w:val="20"/>
              </w:rPr>
              <w:t>$26.03</w:t>
            </w:r>
          </w:p>
        </w:tc>
        <w:tc>
          <w:tcPr>
            <w:tcW w:w="2551" w:type="dxa"/>
            <w:shd w:val="clear" w:color="auto" w:fill="auto"/>
          </w:tcPr>
          <w:p w:rsidR="00D91805" w:rsidRPr="007B6BD0" w:rsidRDefault="00D91805" w:rsidP="00493951">
            <w:pPr>
              <w:spacing w:after="240"/>
              <w:jc w:val="center"/>
              <w:rPr>
                <w:rFonts w:eastAsia="Calibri" w:cs="Arial"/>
                <w:bCs/>
                <w:sz w:val="20"/>
              </w:rPr>
            </w:pPr>
            <w:r w:rsidRPr="007B6BD0">
              <w:rPr>
                <w:rFonts w:eastAsia="Calibri" w:cs="Arial"/>
                <w:bCs/>
                <w:sz w:val="20"/>
              </w:rPr>
              <w:t>$26.69</w:t>
            </w:r>
          </w:p>
        </w:tc>
      </w:tr>
      <w:tr w:rsidR="00D91805" w:rsidRPr="001C6ED8" w:rsidTr="00CE342C">
        <w:trPr>
          <w:tblHeader/>
        </w:trPr>
        <w:tc>
          <w:tcPr>
            <w:tcW w:w="2268" w:type="dxa"/>
            <w:shd w:val="clear" w:color="auto" w:fill="auto"/>
          </w:tcPr>
          <w:p w:rsidR="00D91805" w:rsidRPr="001C6ED8" w:rsidRDefault="00D91805" w:rsidP="00493951">
            <w:pPr>
              <w:spacing w:after="240"/>
              <w:rPr>
                <w:rFonts w:eastAsia="Calibri" w:cs="Arial"/>
                <w:bCs/>
                <w:sz w:val="20"/>
              </w:rPr>
            </w:pPr>
            <w:r w:rsidRPr="001C6ED8">
              <w:rPr>
                <w:rFonts w:eastAsia="Calibri" w:cs="Arial"/>
                <w:bCs/>
                <w:sz w:val="20"/>
              </w:rPr>
              <w:t>Food &amp; Beverage Attendant Grade 2</w:t>
            </w:r>
          </w:p>
        </w:tc>
        <w:tc>
          <w:tcPr>
            <w:tcW w:w="2835" w:type="dxa"/>
            <w:shd w:val="clear" w:color="auto" w:fill="auto"/>
          </w:tcPr>
          <w:p w:rsidR="00D91805" w:rsidRPr="001C6ED8" w:rsidRDefault="00D91805" w:rsidP="00493951">
            <w:pPr>
              <w:spacing w:after="240"/>
              <w:jc w:val="center"/>
              <w:rPr>
                <w:rFonts w:eastAsia="Calibri" w:cs="Arial"/>
                <w:bCs/>
                <w:sz w:val="20"/>
              </w:rPr>
            </w:pPr>
            <w:r w:rsidRPr="001C6ED8">
              <w:rPr>
                <w:rFonts w:eastAsia="Calibri" w:cs="Arial"/>
                <w:bCs/>
                <w:sz w:val="20"/>
              </w:rPr>
              <w:t>$27.03</w:t>
            </w:r>
          </w:p>
        </w:tc>
        <w:tc>
          <w:tcPr>
            <w:tcW w:w="2551" w:type="dxa"/>
            <w:shd w:val="clear" w:color="auto" w:fill="auto"/>
          </w:tcPr>
          <w:p w:rsidR="00D91805" w:rsidRPr="007B6BD0" w:rsidRDefault="00D91805" w:rsidP="00493951">
            <w:pPr>
              <w:spacing w:after="240"/>
              <w:jc w:val="center"/>
              <w:rPr>
                <w:rFonts w:eastAsia="Calibri" w:cs="Arial"/>
                <w:bCs/>
                <w:sz w:val="20"/>
              </w:rPr>
            </w:pPr>
            <w:r w:rsidRPr="007B6BD0">
              <w:rPr>
                <w:rFonts w:eastAsia="Calibri" w:cs="Arial"/>
                <w:bCs/>
                <w:sz w:val="20"/>
              </w:rPr>
              <w:t>$27.71</w:t>
            </w:r>
          </w:p>
        </w:tc>
      </w:tr>
    </w:tbl>
    <w:p w:rsidR="00493951" w:rsidRDefault="00493951" w:rsidP="00493951">
      <w:pPr>
        <w:pStyle w:val="ListParagraph"/>
        <w:numPr>
          <w:ilvl w:val="0"/>
          <w:numId w:val="0"/>
        </w:numPr>
        <w:ind w:left="1440"/>
        <w:rPr>
          <w:bCs/>
        </w:rPr>
      </w:pPr>
    </w:p>
    <w:p w:rsidR="00D91805" w:rsidRDefault="003B3433" w:rsidP="00493951">
      <w:pPr>
        <w:pStyle w:val="ListParagraph"/>
        <w:numPr>
          <w:ilvl w:val="1"/>
          <w:numId w:val="26"/>
        </w:numPr>
        <w:rPr>
          <w:bCs/>
        </w:rPr>
      </w:pPr>
      <w:r>
        <w:rPr>
          <w:bCs/>
        </w:rPr>
        <w:t xml:space="preserve">Casual </w:t>
      </w:r>
      <w:r w:rsidR="007B6BD0">
        <w:rPr>
          <w:bCs/>
        </w:rPr>
        <w:t>E</w:t>
      </w:r>
      <w:r>
        <w:rPr>
          <w:bCs/>
        </w:rPr>
        <w:t xml:space="preserve">mployees who </w:t>
      </w:r>
      <w:r w:rsidR="00700ED9">
        <w:rPr>
          <w:bCs/>
        </w:rPr>
        <w:t>performed</w:t>
      </w:r>
      <w:r>
        <w:rPr>
          <w:bCs/>
        </w:rPr>
        <w:t xml:space="preserve"> work</w:t>
      </w:r>
      <w:r w:rsidR="00700ED9">
        <w:rPr>
          <w:bCs/>
        </w:rPr>
        <w:t xml:space="preserve"> on public holidays during the Employment Period</w:t>
      </w:r>
      <w:r>
        <w:rPr>
          <w:bCs/>
        </w:rPr>
        <w:t xml:space="preserve"> were entitled to be paid the following penalty rates</w:t>
      </w:r>
      <w:r w:rsidR="00D91805" w:rsidRPr="00A92EA0">
        <w:rPr>
          <w:bCs/>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74"/>
        <w:gridCol w:w="2796"/>
      </w:tblGrid>
      <w:tr w:rsidR="00D91805" w:rsidRPr="00007724" w:rsidTr="00CE342C">
        <w:trPr>
          <w:tblHeader/>
        </w:trPr>
        <w:tc>
          <w:tcPr>
            <w:tcW w:w="1984" w:type="dxa"/>
            <w:shd w:val="clear" w:color="auto" w:fill="auto"/>
          </w:tcPr>
          <w:p w:rsidR="00D91805" w:rsidRPr="00A92EA0" w:rsidRDefault="00D91805" w:rsidP="00675588">
            <w:pPr>
              <w:pStyle w:val="ListParagraph"/>
              <w:numPr>
                <w:ilvl w:val="0"/>
                <w:numId w:val="0"/>
              </w:numPr>
              <w:jc w:val="center"/>
              <w:rPr>
                <w:b/>
                <w:bCs/>
              </w:rPr>
            </w:pPr>
            <w:r w:rsidRPr="00A92EA0">
              <w:rPr>
                <w:b/>
                <w:bCs/>
              </w:rPr>
              <w:t>Classification</w:t>
            </w:r>
          </w:p>
        </w:tc>
        <w:tc>
          <w:tcPr>
            <w:tcW w:w="2874" w:type="dxa"/>
            <w:shd w:val="clear" w:color="auto" w:fill="auto"/>
          </w:tcPr>
          <w:p w:rsidR="00D91805" w:rsidRPr="00A92EA0" w:rsidRDefault="00D91805" w:rsidP="00675588">
            <w:pPr>
              <w:spacing w:after="240"/>
              <w:jc w:val="center"/>
              <w:rPr>
                <w:rFonts w:cs="Arial"/>
                <w:b/>
                <w:sz w:val="20"/>
              </w:rPr>
            </w:pPr>
            <w:r w:rsidRPr="00A92EA0">
              <w:rPr>
                <w:rFonts w:cs="Arial"/>
                <w:b/>
                <w:sz w:val="20"/>
              </w:rPr>
              <w:t>From first pay period on or after 01/07/2014</w:t>
            </w:r>
          </w:p>
        </w:tc>
        <w:tc>
          <w:tcPr>
            <w:tcW w:w="2796" w:type="dxa"/>
            <w:shd w:val="clear" w:color="auto" w:fill="auto"/>
          </w:tcPr>
          <w:p w:rsidR="00D91805" w:rsidRPr="00A92EA0" w:rsidRDefault="00D91805" w:rsidP="00675588">
            <w:pPr>
              <w:spacing w:after="240"/>
              <w:jc w:val="center"/>
              <w:rPr>
                <w:rFonts w:cs="Arial"/>
                <w:b/>
                <w:sz w:val="20"/>
              </w:rPr>
            </w:pPr>
            <w:r w:rsidRPr="00A92EA0">
              <w:rPr>
                <w:rFonts w:cs="Arial"/>
                <w:b/>
                <w:sz w:val="20"/>
              </w:rPr>
              <w:t>From first pay period on or after 01/07/2015</w:t>
            </w:r>
          </w:p>
        </w:tc>
      </w:tr>
      <w:tr w:rsidR="00D91805" w:rsidRPr="00007724" w:rsidTr="00CE342C">
        <w:trPr>
          <w:tblHeader/>
        </w:trPr>
        <w:tc>
          <w:tcPr>
            <w:tcW w:w="1984" w:type="dxa"/>
            <w:shd w:val="clear" w:color="auto" w:fill="auto"/>
          </w:tcPr>
          <w:p w:rsidR="00D91805" w:rsidRPr="00A92EA0" w:rsidRDefault="00D91805" w:rsidP="00493951">
            <w:pPr>
              <w:spacing w:after="240"/>
              <w:rPr>
                <w:rFonts w:cs="Arial"/>
                <w:sz w:val="20"/>
              </w:rPr>
            </w:pPr>
            <w:r w:rsidRPr="00A92EA0">
              <w:rPr>
                <w:rFonts w:cs="Arial"/>
                <w:sz w:val="20"/>
              </w:rPr>
              <w:t>Introductory Level</w:t>
            </w:r>
          </w:p>
        </w:tc>
        <w:tc>
          <w:tcPr>
            <w:tcW w:w="2874" w:type="dxa"/>
            <w:shd w:val="clear" w:color="auto" w:fill="auto"/>
          </w:tcPr>
          <w:p w:rsidR="00D91805" w:rsidRPr="00A92EA0" w:rsidRDefault="00D91805" w:rsidP="00493951">
            <w:pPr>
              <w:pStyle w:val="ListParagraph"/>
              <w:numPr>
                <w:ilvl w:val="0"/>
                <w:numId w:val="0"/>
              </w:numPr>
              <w:jc w:val="center"/>
              <w:rPr>
                <w:bCs/>
              </w:rPr>
            </w:pPr>
            <w:r w:rsidRPr="00A92EA0">
              <w:rPr>
                <w:bCs/>
              </w:rPr>
              <w:t>$42.1</w:t>
            </w:r>
            <w:r w:rsidR="00273522">
              <w:rPr>
                <w:bCs/>
              </w:rPr>
              <w:t>8</w:t>
            </w:r>
          </w:p>
        </w:tc>
        <w:tc>
          <w:tcPr>
            <w:tcW w:w="2796" w:type="dxa"/>
            <w:shd w:val="clear" w:color="auto" w:fill="auto"/>
          </w:tcPr>
          <w:p w:rsidR="00D91805" w:rsidRPr="00A92EA0" w:rsidRDefault="00D91805" w:rsidP="00493951">
            <w:pPr>
              <w:pStyle w:val="ListParagraph"/>
              <w:numPr>
                <w:ilvl w:val="0"/>
                <w:numId w:val="0"/>
              </w:numPr>
              <w:jc w:val="center"/>
              <w:rPr>
                <w:bCs/>
              </w:rPr>
            </w:pPr>
            <w:r w:rsidRPr="00A92EA0">
              <w:rPr>
                <w:bCs/>
              </w:rPr>
              <w:t>$43.23</w:t>
            </w:r>
          </w:p>
        </w:tc>
      </w:tr>
      <w:tr w:rsidR="00D91805" w:rsidRPr="00007724" w:rsidTr="00CE342C">
        <w:trPr>
          <w:tblHeader/>
        </w:trPr>
        <w:tc>
          <w:tcPr>
            <w:tcW w:w="1984" w:type="dxa"/>
            <w:shd w:val="clear" w:color="auto" w:fill="auto"/>
          </w:tcPr>
          <w:p w:rsidR="00D91805" w:rsidRPr="00A92EA0" w:rsidRDefault="00D91805" w:rsidP="00493951">
            <w:pPr>
              <w:spacing w:after="240"/>
              <w:rPr>
                <w:rFonts w:cs="Arial"/>
                <w:sz w:val="20"/>
              </w:rPr>
            </w:pPr>
            <w:r w:rsidRPr="00A92EA0">
              <w:rPr>
                <w:rFonts w:cs="Arial"/>
                <w:sz w:val="20"/>
              </w:rPr>
              <w:t>Kitchen Attendant Grade 1</w:t>
            </w:r>
          </w:p>
        </w:tc>
        <w:tc>
          <w:tcPr>
            <w:tcW w:w="2874" w:type="dxa"/>
            <w:shd w:val="clear" w:color="auto" w:fill="auto"/>
          </w:tcPr>
          <w:p w:rsidR="00D91805" w:rsidRPr="00A92EA0" w:rsidRDefault="00D91805" w:rsidP="00493951">
            <w:pPr>
              <w:pStyle w:val="ListParagraph"/>
              <w:numPr>
                <w:ilvl w:val="0"/>
                <w:numId w:val="0"/>
              </w:numPr>
              <w:jc w:val="center"/>
              <w:rPr>
                <w:bCs/>
              </w:rPr>
            </w:pPr>
            <w:r w:rsidRPr="00A92EA0">
              <w:rPr>
                <w:bCs/>
              </w:rPr>
              <w:t>$43.38</w:t>
            </w:r>
          </w:p>
        </w:tc>
        <w:tc>
          <w:tcPr>
            <w:tcW w:w="2796" w:type="dxa"/>
            <w:shd w:val="clear" w:color="auto" w:fill="auto"/>
          </w:tcPr>
          <w:p w:rsidR="00D91805" w:rsidRPr="00A92EA0" w:rsidRDefault="00D91805" w:rsidP="00493951">
            <w:pPr>
              <w:pStyle w:val="ListParagraph"/>
              <w:numPr>
                <w:ilvl w:val="0"/>
                <w:numId w:val="0"/>
              </w:numPr>
              <w:jc w:val="center"/>
              <w:rPr>
                <w:bCs/>
              </w:rPr>
            </w:pPr>
            <w:r w:rsidRPr="00A92EA0">
              <w:rPr>
                <w:bCs/>
              </w:rPr>
              <w:t>$44.48</w:t>
            </w:r>
          </w:p>
        </w:tc>
      </w:tr>
      <w:tr w:rsidR="00D91805" w:rsidRPr="00007724" w:rsidTr="00CE342C">
        <w:trPr>
          <w:tblHeader/>
        </w:trPr>
        <w:tc>
          <w:tcPr>
            <w:tcW w:w="1984" w:type="dxa"/>
            <w:shd w:val="clear" w:color="auto" w:fill="auto"/>
          </w:tcPr>
          <w:p w:rsidR="00D91805" w:rsidRPr="00A92EA0" w:rsidRDefault="00D91805" w:rsidP="00493951">
            <w:pPr>
              <w:spacing w:after="240"/>
              <w:rPr>
                <w:rFonts w:cs="Arial"/>
                <w:sz w:val="20"/>
              </w:rPr>
            </w:pPr>
            <w:r w:rsidRPr="00A92EA0">
              <w:rPr>
                <w:rFonts w:cs="Arial"/>
                <w:sz w:val="20"/>
              </w:rPr>
              <w:t>Food &amp; Beverage Attendant Grade 2</w:t>
            </w:r>
          </w:p>
        </w:tc>
        <w:tc>
          <w:tcPr>
            <w:tcW w:w="2874" w:type="dxa"/>
            <w:shd w:val="clear" w:color="auto" w:fill="auto"/>
          </w:tcPr>
          <w:p w:rsidR="00D91805" w:rsidRPr="00A92EA0" w:rsidRDefault="00D91805" w:rsidP="00493951">
            <w:pPr>
              <w:spacing w:after="240"/>
              <w:jc w:val="center"/>
              <w:rPr>
                <w:rFonts w:cs="Arial"/>
                <w:sz w:val="20"/>
              </w:rPr>
            </w:pPr>
            <w:r w:rsidRPr="00A92EA0">
              <w:rPr>
                <w:rFonts w:cs="Arial"/>
                <w:sz w:val="20"/>
              </w:rPr>
              <w:t>$45.05</w:t>
            </w:r>
          </w:p>
        </w:tc>
        <w:tc>
          <w:tcPr>
            <w:tcW w:w="2796" w:type="dxa"/>
            <w:shd w:val="clear" w:color="auto" w:fill="auto"/>
          </w:tcPr>
          <w:p w:rsidR="00D91805" w:rsidRPr="00A92EA0" w:rsidRDefault="00D91805" w:rsidP="00493951">
            <w:pPr>
              <w:spacing w:after="240"/>
              <w:jc w:val="center"/>
              <w:rPr>
                <w:rFonts w:cs="Arial"/>
                <w:sz w:val="20"/>
              </w:rPr>
            </w:pPr>
            <w:r w:rsidRPr="00A92EA0">
              <w:rPr>
                <w:rFonts w:cs="Arial"/>
                <w:sz w:val="20"/>
              </w:rPr>
              <w:t>$46.18</w:t>
            </w:r>
          </w:p>
        </w:tc>
      </w:tr>
    </w:tbl>
    <w:p w:rsidR="00D91805" w:rsidRDefault="00D91805" w:rsidP="00493951">
      <w:pPr>
        <w:pStyle w:val="ListParagraph"/>
        <w:numPr>
          <w:ilvl w:val="0"/>
          <w:numId w:val="0"/>
        </w:numPr>
        <w:ind w:left="720"/>
        <w:rPr>
          <w:bCs/>
        </w:rPr>
      </w:pPr>
    </w:p>
    <w:p w:rsidR="003B3433" w:rsidRPr="007B6BD0" w:rsidRDefault="00700ED9" w:rsidP="00675588">
      <w:pPr>
        <w:pStyle w:val="ListParagraph"/>
        <w:numPr>
          <w:ilvl w:val="1"/>
          <w:numId w:val="26"/>
        </w:numPr>
        <w:rPr>
          <w:rFonts w:eastAsia="Calibri"/>
          <w:bCs/>
          <w:szCs w:val="22"/>
        </w:rPr>
      </w:pPr>
      <w:r>
        <w:rPr>
          <w:bCs/>
        </w:rPr>
        <w:lastRenderedPageBreak/>
        <w:t>The</w:t>
      </w:r>
      <w:r w:rsidR="005450EB">
        <w:rPr>
          <w:bCs/>
        </w:rPr>
        <w:t xml:space="preserve"> Employer</w:t>
      </w:r>
      <w:r w:rsidR="000B445E">
        <w:rPr>
          <w:bCs/>
        </w:rPr>
        <w:t xml:space="preserve"> paid </w:t>
      </w:r>
      <w:r w:rsidR="00556F1F">
        <w:rPr>
          <w:bCs/>
        </w:rPr>
        <w:t xml:space="preserve">the Employees </w:t>
      </w:r>
      <w:r>
        <w:rPr>
          <w:bCs/>
        </w:rPr>
        <w:t>flat hourly rate</w:t>
      </w:r>
      <w:r w:rsidR="003B3433">
        <w:rPr>
          <w:bCs/>
        </w:rPr>
        <w:t>s</w:t>
      </w:r>
      <w:r w:rsidR="005450EB">
        <w:rPr>
          <w:bCs/>
        </w:rPr>
        <w:t xml:space="preserve"> </w:t>
      </w:r>
      <w:r w:rsidR="00556F1F">
        <w:rPr>
          <w:bCs/>
        </w:rPr>
        <w:t>of between $13.00 and $18.00</w:t>
      </w:r>
      <w:r w:rsidR="000B445E">
        <w:rPr>
          <w:bCs/>
        </w:rPr>
        <w:t xml:space="preserve"> for all hours worked</w:t>
      </w:r>
      <w:r w:rsidR="003B3433" w:rsidRPr="003B3433">
        <w:rPr>
          <w:bCs/>
        </w:rPr>
        <w:t xml:space="preserve"> </w:t>
      </w:r>
      <w:r w:rsidR="003B3433">
        <w:rPr>
          <w:bCs/>
        </w:rPr>
        <w:t>during the Employment Period</w:t>
      </w:r>
      <w:r w:rsidR="000B445E">
        <w:rPr>
          <w:bCs/>
        </w:rPr>
        <w:t xml:space="preserve">, including </w:t>
      </w:r>
      <w:r w:rsidR="003B3433">
        <w:rPr>
          <w:bCs/>
        </w:rPr>
        <w:t xml:space="preserve">for </w:t>
      </w:r>
      <w:r w:rsidR="005450EB">
        <w:rPr>
          <w:bCs/>
        </w:rPr>
        <w:t xml:space="preserve">work performed on </w:t>
      </w:r>
      <w:r w:rsidR="000B445E">
        <w:rPr>
          <w:bCs/>
        </w:rPr>
        <w:t xml:space="preserve">weekends and public holidays.  </w:t>
      </w:r>
    </w:p>
    <w:p w:rsidR="000B445E" w:rsidRPr="00BD6D62" w:rsidRDefault="007B6BD0" w:rsidP="00675588">
      <w:pPr>
        <w:pStyle w:val="ListParagraph"/>
        <w:numPr>
          <w:ilvl w:val="1"/>
          <w:numId w:val="26"/>
        </w:numPr>
        <w:rPr>
          <w:rFonts w:eastAsia="Calibri"/>
          <w:bCs/>
          <w:szCs w:val="22"/>
        </w:rPr>
      </w:pPr>
      <w:r>
        <w:rPr>
          <w:bCs/>
        </w:rPr>
        <w:t xml:space="preserve">The Employer made unauthorised deductions </w:t>
      </w:r>
      <w:r w:rsidR="000B445E">
        <w:rPr>
          <w:bCs/>
        </w:rPr>
        <w:t>from the Employees’ wages, including</w:t>
      </w:r>
      <w:r w:rsidR="003B3433">
        <w:rPr>
          <w:bCs/>
        </w:rPr>
        <w:t xml:space="preserve"> deductions of:</w:t>
      </w:r>
    </w:p>
    <w:p w:rsidR="000B445E" w:rsidRPr="00BD6D62" w:rsidRDefault="000B445E" w:rsidP="00675588">
      <w:pPr>
        <w:pStyle w:val="ListParagraph"/>
        <w:numPr>
          <w:ilvl w:val="2"/>
          <w:numId w:val="26"/>
        </w:numPr>
        <w:rPr>
          <w:rFonts w:eastAsia="Calibri"/>
          <w:bCs/>
          <w:szCs w:val="22"/>
        </w:rPr>
      </w:pPr>
      <w:r>
        <w:rPr>
          <w:bCs/>
        </w:rPr>
        <w:t xml:space="preserve">Superannuation entitlements; and </w:t>
      </w:r>
    </w:p>
    <w:p w:rsidR="000B445E" w:rsidRDefault="001C6ED8" w:rsidP="00675588">
      <w:pPr>
        <w:pStyle w:val="ListParagraph"/>
        <w:numPr>
          <w:ilvl w:val="2"/>
          <w:numId w:val="26"/>
        </w:numPr>
        <w:rPr>
          <w:rFonts w:eastAsia="Calibri"/>
          <w:bCs/>
          <w:szCs w:val="22"/>
        </w:rPr>
      </w:pPr>
      <w:r>
        <w:rPr>
          <w:bCs/>
        </w:rPr>
        <w:t xml:space="preserve">A </w:t>
      </w:r>
      <w:r w:rsidR="000B445E">
        <w:rPr>
          <w:bCs/>
        </w:rPr>
        <w:t xml:space="preserve">‘Deposit’ amount of $3.00 per hour worked for six </w:t>
      </w:r>
      <w:r w:rsidR="007B6BD0">
        <w:rPr>
          <w:bCs/>
        </w:rPr>
        <w:t>of the E</w:t>
      </w:r>
      <w:r w:rsidR="000B445E">
        <w:rPr>
          <w:bCs/>
        </w:rPr>
        <w:t>mployees</w:t>
      </w:r>
      <w:r w:rsidR="000B445E">
        <w:rPr>
          <w:rFonts w:eastAsia="Calibri"/>
          <w:bCs/>
          <w:szCs w:val="22"/>
        </w:rPr>
        <w:t xml:space="preserve"> </w:t>
      </w:r>
      <w:r w:rsidR="00493951">
        <w:rPr>
          <w:rFonts w:eastAsia="Calibri"/>
          <w:bCs/>
          <w:szCs w:val="22"/>
        </w:rPr>
        <w:t>which was held by the Employer on the terms outlined in their Contracts of Employment;</w:t>
      </w:r>
      <w:r w:rsidR="000B445E">
        <w:rPr>
          <w:rFonts w:eastAsia="Calibri"/>
          <w:bCs/>
          <w:szCs w:val="22"/>
        </w:rPr>
        <w:t xml:space="preserve"> </w:t>
      </w:r>
    </w:p>
    <w:p w:rsidR="00273522" w:rsidRPr="00273522" w:rsidRDefault="00273522" w:rsidP="00675588">
      <w:pPr>
        <w:spacing w:after="240"/>
        <w:ind w:left="720"/>
        <w:rPr>
          <w:rFonts w:eastAsia="Calibri"/>
          <w:bCs/>
          <w:szCs w:val="22"/>
        </w:rPr>
      </w:pPr>
      <w:proofErr w:type="gramStart"/>
      <w:r w:rsidRPr="007B6BD0">
        <w:rPr>
          <w:rFonts w:eastAsia="Calibri"/>
          <w:bCs/>
          <w:sz w:val="20"/>
        </w:rPr>
        <w:t>which</w:t>
      </w:r>
      <w:proofErr w:type="gramEnd"/>
      <w:r w:rsidRPr="007B6BD0">
        <w:rPr>
          <w:rFonts w:eastAsia="Calibri"/>
          <w:bCs/>
          <w:sz w:val="20"/>
        </w:rPr>
        <w:t xml:space="preserve"> resulted in the Employees not being paid in full for the work performed</w:t>
      </w:r>
      <w:r w:rsidR="007B6BD0">
        <w:rPr>
          <w:rFonts w:eastAsia="Calibri"/>
          <w:bCs/>
          <w:sz w:val="20"/>
        </w:rPr>
        <w:t>.</w:t>
      </w:r>
      <w:r w:rsidRPr="007B6BD0">
        <w:rPr>
          <w:rFonts w:eastAsia="Calibri"/>
          <w:bCs/>
          <w:sz w:val="20"/>
        </w:rPr>
        <w:t xml:space="preserve"> </w:t>
      </w:r>
    </w:p>
    <w:p w:rsidR="0066605A" w:rsidRPr="0066605A" w:rsidRDefault="0066605A" w:rsidP="00675588">
      <w:pPr>
        <w:pStyle w:val="ListParagraph"/>
        <w:rPr>
          <w:snapToGrid w:val="0"/>
          <w:lang w:eastAsia="en-AU"/>
        </w:rPr>
      </w:pPr>
      <w:r>
        <w:t xml:space="preserve">As a result of the </w:t>
      </w:r>
      <w:r w:rsidR="00556F1F">
        <w:t>audit</w:t>
      </w:r>
      <w:r>
        <w:t xml:space="preserve">, the FWO has </w:t>
      </w:r>
      <w:r w:rsidR="007B6BD0">
        <w:t xml:space="preserve">also </w:t>
      </w:r>
      <w:r>
        <w:t xml:space="preserve">determined that the </w:t>
      </w:r>
      <w:r w:rsidR="00556F1F">
        <w:t>Employer</w:t>
      </w:r>
      <w:r w:rsidR="003B3433">
        <w:t>:</w:t>
      </w:r>
    </w:p>
    <w:p w:rsidR="0066605A" w:rsidRPr="0066605A" w:rsidRDefault="0066605A" w:rsidP="00675588">
      <w:pPr>
        <w:pStyle w:val="ListParagraph"/>
        <w:numPr>
          <w:ilvl w:val="1"/>
          <w:numId w:val="26"/>
        </w:numPr>
        <w:rPr>
          <w:snapToGrid w:val="0"/>
          <w:lang w:eastAsia="en-AU"/>
        </w:rPr>
      </w:pPr>
      <w:r>
        <w:t xml:space="preserve">failed to </w:t>
      </w:r>
      <w:r w:rsidR="003B3433">
        <w:t xml:space="preserve">agree in writing on a regular pattern of work </w:t>
      </w:r>
      <w:r>
        <w:t xml:space="preserve">with </w:t>
      </w:r>
      <w:r w:rsidR="001455BB">
        <w:t>a</w:t>
      </w:r>
      <w:r>
        <w:t xml:space="preserve"> part</w:t>
      </w:r>
      <w:r w:rsidR="003B3433">
        <w:t>-</w:t>
      </w:r>
      <w:r>
        <w:t xml:space="preserve">time employee; and </w:t>
      </w:r>
    </w:p>
    <w:p w:rsidR="0066605A" w:rsidRPr="007B6BD0" w:rsidRDefault="0066605A" w:rsidP="00675588">
      <w:pPr>
        <w:pStyle w:val="ListParagraph"/>
        <w:numPr>
          <w:ilvl w:val="1"/>
          <w:numId w:val="26"/>
        </w:numPr>
        <w:rPr>
          <w:snapToGrid w:val="0"/>
          <w:lang w:eastAsia="en-AU"/>
        </w:rPr>
      </w:pPr>
      <w:proofErr w:type="gramStart"/>
      <w:r>
        <w:t>failed</w:t>
      </w:r>
      <w:proofErr w:type="gramEnd"/>
      <w:r>
        <w:t xml:space="preserve"> to make and keep </w:t>
      </w:r>
      <w:r w:rsidR="003B3433">
        <w:t>employ</w:t>
      </w:r>
      <w:r w:rsidR="00C57BC9">
        <w:t>ee</w:t>
      </w:r>
      <w:r w:rsidR="003B3433">
        <w:t xml:space="preserve"> </w:t>
      </w:r>
      <w:r w:rsidR="00556F1F">
        <w:t xml:space="preserve">records </w:t>
      </w:r>
      <w:r w:rsidR="003B3433">
        <w:t xml:space="preserve">as </w:t>
      </w:r>
      <w:r w:rsidR="00556F1F">
        <w:t xml:space="preserve">prescribed by </w:t>
      </w:r>
      <w:r w:rsidR="001C6ED8">
        <w:t xml:space="preserve">FW </w:t>
      </w:r>
      <w:proofErr w:type="spellStart"/>
      <w:r w:rsidR="001C6ED8">
        <w:t>Reg</w:t>
      </w:r>
      <w:r w:rsidR="007B6BD0">
        <w:t>s</w:t>
      </w:r>
      <w:proofErr w:type="spellEnd"/>
      <w:r w:rsidR="00C57BC9">
        <w:t>.</w:t>
      </w:r>
      <w:r w:rsidR="001C6ED8">
        <w:t xml:space="preserve"> </w:t>
      </w:r>
    </w:p>
    <w:p w:rsidR="007B6BD0" w:rsidRPr="007B6BD0" w:rsidRDefault="007B6BD0" w:rsidP="00675588">
      <w:pPr>
        <w:pStyle w:val="ListParagraph"/>
        <w:rPr>
          <w:bCs/>
        </w:rPr>
      </w:pPr>
      <w:r>
        <w:t>The FWO</w:t>
      </w:r>
      <w:r w:rsidRPr="008E1D08">
        <w:t xml:space="preserve"> </w:t>
      </w:r>
      <w:r>
        <w:t xml:space="preserve">was </w:t>
      </w:r>
      <w:r w:rsidRPr="008E1D08">
        <w:t xml:space="preserve">unable to </w:t>
      </w:r>
      <w:r>
        <w:t xml:space="preserve">complete </w:t>
      </w:r>
      <w:r w:rsidRPr="008E1D08">
        <w:t xml:space="preserve">assessments for </w:t>
      </w:r>
      <w:r>
        <w:t xml:space="preserve">3 employees as indicated in </w:t>
      </w:r>
      <w:r w:rsidRPr="00DE499F">
        <w:rPr>
          <w:b/>
        </w:rPr>
        <w:t>Attachment A</w:t>
      </w:r>
      <w:r w:rsidRPr="008E1D08">
        <w:t xml:space="preserve"> due to insufficient evidence of hours worked and</w:t>
      </w:r>
      <w:r>
        <w:t>/or</w:t>
      </w:r>
      <w:r w:rsidRPr="008E1D08">
        <w:t xml:space="preserve"> wages paid</w:t>
      </w:r>
      <w:r>
        <w:t xml:space="preserve"> to these employees during the Employment Period</w:t>
      </w:r>
      <w:r w:rsidRPr="008E1D08">
        <w:t>.</w:t>
      </w:r>
      <w:r>
        <w:t xml:space="preserve"> </w:t>
      </w:r>
    </w:p>
    <w:p w:rsidR="003B3433" w:rsidRPr="00A3322B" w:rsidRDefault="00D5142E" w:rsidP="00675588">
      <w:pPr>
        <w:pStyle w:val="ListParagraph"/>
        <w:rPr>
          <w:bCs/>
        </w:rPr>
      </w:pPr>
      <w:r w:rsidRPr="00DC25EA">
        <w:t>The FWO</w:t>
      </w:r>
      <w:r>
        <w:t xml:space="preserve"> </w:t>
      </w:r>
      <w:r w:rsidR="0066605A">
        <w:t xml:space="preserve">has determined that during the </w:t>
      </w:r>
      <w:r w:rsidR="00DE499F">
        <w:t>Employment Period the Employer</w:t>
      </w:r>
      <w:r w:rsidR="0066605A">
        <w:t xml:space="preserve"> underpaid </w:t>
      </w:r>
      <w:r w:rsidR="009759F4">
        <w:t xml:space="preserve">10 </w:t>
      </w:r>
      <w:r w:rsidR="008D4523">
        <w:t xml:space="preserve">of </w:t>
      </w:r>
      <w:r w:rsidR="0066605A">
        <w:t xml:space="preserve">the </w:t>
      </w:r>
      <w:r w:rsidR="00DE499F">
        <w:t>Employees</w:t>
      </w:r>
      <w:r w:rsidR="007C2E6D">
        <w:t xml:space="preserve"> </w:t>
      </w:r>
      <w:r w:rsidR="000B445E">
        <w:t xml:space="preserve">an aggregate </w:t>
      </w:r>
      <w:r w:rsidR="009759F4">
        <w:t xml:space="preserve">amount </w:t>
      </w:r>
      <w:r w:rsidR="000B445E">
        <w:t>of</w:t>
      </w:r>
      <w:r w:rsidR="00841455" w:rsidRPr="00841455">
        <w:t xml:space="preserve"> </w:t>
      </w:r>
      <w:r w:rsidR="00841455" w:rsidRPr="000B445E">
        <w:rPr>
          <w:b/>
        </w:rPr>
        <w:t>$</w:t>
      </w:r>
      <w:r w:rsidR="00273522">
        <w:rPr>
          <w:b/>
        </w:rPr>
        <w:t>24,696.33</w:t>
      </w:r>
      <w:r w:rsidR="00841455" w:rsidRPr="000B445E">
        <w:rPr>
          <w:b/>
        </w:rPr>
        <w:t xml:space="preserve"> (gross)</w:t>
      </w:r>
      <w:r>
        <w:t>.</w:t>
      </w:r>
      <w:r w:rsidR="00841455" w:rsidRPr="00841455">
        <w:t xml:space="preserve"> </w:t>
      </w:r>
    </w:p>
    <w:p w:rsidR="00A3322B" w:rsidRDefault="00A3322B" w:rsidP="00675588">
      <w:pPr>
        <w:pStyle w:val="ListParagraph"/>
      </w:pPr>
      <w:r>
        <w:t>The Employer acknowledged that, during the Employment Period</w:t>
      </w:r>
      <w:r w:rsidR="00832801">
        <w:t>,</w:t>
      </w:r>
      <w:r>
        <w:t xml:space="preserve"> it had underpaid the Employees </w:t>
      </w:r>
      <w:r w:rsidR="0015010B">
        <w:t>the amount determined by the FWO in paragraph 10 above</w:t>
      </w:r>
      <w:r>
        <w:t xml:space="preserve"> in respect of casual loading, minimum wages, penalty rates</w:t>
      </w:r>
      <w:r w:rsidR="0015010B">
        <w:t xml:space="preserve"> </w:t>
      </w:r>
      <w:r>
        <w:t xml:space="preserve">and failure to pay </w:t>
      </w:r>
      <w:r w:rsidR="00832801">
        <w:t xml:space="preserve">full </w:t>
      </w:r>
      <w:r>
        <w:t xml:space="preserve">amounts payable to the Employees, as identified in paragraph </w:t>
      </w:r>
      <w:r w:rsidR="0015010B">
        <w:t>7</w:t>
      </w:r>
      <w:r>
        <w:t xml:space="preserve"> above</w:t>
      </w:r>
      <w:r w:rsidR="00832801">
        <w:t>,</w:t>
      </w:r>
      <w:r>
        <w:t xml:space="preserve"> and has rectified the underpayments by paying the Employees the amounts as set out in Attachment A. </w:t>
      </w:r>
    </w:p>
    <w:p w:rsidR="002A1B30" w:rsidRPr="00C57BC9" w:rsidRDefault="002A1B30" w:rsidP="002A1B30">
      <w:pPr>
        <w:pStyle w:val="Heading2"/>
        <w:rPr>
          <w:sz w:val="20"/>
          <w:szCs w:val="20"/>
        </w:rPr>
      </w:pPr>
      <w:r w:rsidRPr="00C57BC9">
        <w:rPr>
          <w:sz w:val="20"/>
          <w:szCs w:val="20"/>
        </w:rPr>
        <w:t>Contraventions</w:t>
      </w:r>
    </w:p>
    <w:p w:rsidR="002A1B30" w:rsidRPr="003B3433" w:rsidRDefault="002A1B30" w:rsidP="002A1B30">
      <w:pPr>
        <w:pStyle w:val="ListParagraph"/>
      </w:pPr>
      <w:bookmarkStart w:id="2" w:name="_Ref359332195"/>
      <w:r w:rsidRPr="003B3433">
        <w:t xml:space="preserve">The FWO has determined, </w:t>
      </w:r>
      <w:r w:rsidR="00B21DBF" w:rsidRPr="003B3433">
        <w:t xml:space="preserve">and the </w:t>
      </w:r>
      <w:r w:rsidR="008D4523" w:rsidRPr="003B3433">
        <w:t>Employer</w:t>
      </w:r>
      <w:r w:rsidRPr="003B3433">
        <w:t xml:space="preserve"> admits, that </w:t>
      </w:r>
      <w:r w:rsidR="008D4523" w:rsidRPr="003B3433">
        <w:t>the Employer</w:t>
      </w:r>
      <w:r w:rsidRPr="003B3433">
        <w:t xml:space="preserve"> contravened</w:t>
      </w:r>
      <w:r w:rsidR="008D4523" w:rsidRPr="003B3433">
        <w:t xml:space="preserve"> the following sections of the FW Act and the </w:t>
      </w:r>
      <w:r w:rsidR="005F6332">
        <w:t>Award</w:t>
      </w:r>
      <w:r w:rsidRPr="003B3433">
        <w:t>:</w:t>
      </w:r>
      <w:bookmarkEnd w:id="2"/>
    </w:p>
    <w:p w:rsidR="002A1B30" w:rsidRPr="003B3433" w:rsidRDefault="00B21DBF" w:rsidP="002A1B30">
      <w:pPr>
        <w:pStyle w:val="ListParagraph"/>
        <w:numPr>
          <w:ilvl w:val="1"/>
          <w:numId w:val="26"/>
        </w:numPr>
        <w:rPr>
          <w:spacing w:val="10"/>
        </w:rPr>
      </w:pPr>
      <w:r w:rsidRPr="003B3433">
        <w:rPr>
          <w:bCs/>
        </w:rPr>
        <w:t>Section 45 of the FW Act, by failing to comply with the following provisions of the Award:</w:t>
      </w:r>
    </w:p>
    <w:p w:rsidR="00106A75" w:rsidRPr="003B3433" w:rsidRDefault="00106A75" w:rsidP="007B6BD0">
      <w:pPr>
        <w:pStyle w:val="ListParagraph"/>
        <w:numPr>
          <w:ilvl w:val="2"/>
          <w:numId w:val="26"/>
        </w:numPr>
        <w:ind w:hanging="181"/>
        <w:rPr>
          <w:spacing w:val="10"/>
        </w:rPr>
      </w:pPr>
      <w:r w:rsidRPr="003B3433">
        <w:rPr>
          <w:spacing w:val="10"/>
        </w:rPr>
        <w:t xml:space="preserve">Clause 12.3 by failing to </w:t>
      </w:r>
      <w:r w:rsidR="003B3433">
        <w:t>agree in writing on a regular pattern of work with a part-time employee</w:t>
      </w:r>
      <w:r w:rsidR="008D4523" w:rsidRPr="003B3433">
        <w:rPr>
          <w:spacing w:val="10"/>
        </w:rPr>
        <w:t>;</w:t>
      </w:r>
      <w:r w:rsidRPr="003B3433">
        <w:rPr>
          <w:spacing w:val="10"/>
        </w:rPr>
        <w:t xml:space="preserve"> </w:t>
      </w:r>
    </w:p>
    <w:p w:rsidR="00C57BC9" w:rsidRPr="003B3433" w:rsidRDefault="00C57BC9" w:rsidP="00C57BC9">
      <w:pPr>
        <w:pStyle w:val="ListParagraph"/>
        <w:numPr>
          <w:ilvl w:val="2"/>
          <w:numId w:val="26"/>
        </w:numPr>
        <w:ind w:hanging="181"/>
        <w:rPr>
          <w:spacing w:val="10"/>
        </w:rPr>
      </w:pPr>
      <w:r w:rsidRPr="003B3433">
        <w:rPr>
          <w:spacing w:val="10"/>
        </w:rPr>
        <w:t>Clause 13.1 by failing to pay the casual loading to casual employees;</w:t>
      </w:r>
    </w:p>
    <w:p w:rsidR="005F1451" w:rsidRPr="003B3433" w:rsidRDefault="005F1451" w:rsidP="007B6BD0">
      <w:pPr>
        <w:pStyle w:val="ListParagraph"/>
        <w:numPr>
          <w:ilvl w:val="2"/>
          <w:numId w:val="26"/>
        </w:numPr>
        <w:ind w:hanging="181"/>
        <w:rPr>
          <w:spacing w:val="10"/>
        </w:rPr>
      </w:pPr>
      <w:r w:rsidRPr="003B3433">
        <w:rPr>
          <w:spacing w:val="10"/>
        </w:rPr>
        <w:t>Clause 20.1 by failing to pay m</w:t>
      </w:r>
      <w:r w:rsidR="008D4523" w:rsidRPr="003B3433">
        <w:rPr>
          <w:spacing w:val="10"/>
        </w:rPr>
        <w:t>inimum wages to adult employees;</w:t>
      </w:r>
    </w:p>
    <w:p w:rsidR="00106A75" w:rsidRPr="003B3433" w:rsidRDefault="00106A75" w:rsidP="007B6BD0">
      <w:pPr>
        <w:pStyle w:val="ListParagraph"/>
        <w:numPr>
          <w:ilvl w:val="2"/>
          <w:numId w:val="26"/>
        </w:numPr>
        <w:ind w:hanging="181"/>
        <w:rPr>
          <w:spacing w:val="10"/>
        </w:rPr>
      </w:pPr>
      <w:r w:rsidRPr="003B3433">
        <w:rPr>
          <w:spacing w:val="10"/>
        </w:rPr>
        <w:t xml:space="preserve">Clause 34.1 by failing to pay penalty rates for work </w:t>
      </w:r>
      <w:r w:rsidR="008D4523" w:rsidRPr="003B3433">
        <w:rPr>
          <w:spacing w:val="10"/>
        </w:rPr>
        <w:t xml:space="preserve">performed </w:t>
      </w:r>
      <w:r w:rsidRPr="003B3433">
        <w:rPr>
          <w:spacing w:val="10"/>
        </w:rPr>
        <w:t>o</w:t>
      </w:r>
      <w:r w:rsidR="008D4523" w:rsidRPr="003B3433">
        <w:rPr>
          <w:spacing w:val="10"/>
        </w:rPr>
        <w:t>n weekends and public holidays</w:t>
      </w:r>
      <w:r w:rsidR="00C57BC9">
        <w:rPr>
          <w:spacing w:val="10"/>
        </w:rPr>
        <w:t>.</w:t>
      </w:r>
    </w:p>
    <w:p w:rsidR="008D4523" w:rsidRPr="007B6BD0" w:rsidRDefault="00C57BC9" w:rsidP="002A1B30">
      <w:pPr>
        <w:pStyle w:val="ListParagraph"/>
        <w:numPr>
          <w:ilvl w:val="1"/>
          <w:numId w:val="26"/>
        </w:numPr>
        <w:rPr>
          <w:b/>
          <w:spacing w:val="10"/>
        </w:rPr>
      </w:pPr>
      <w:r>
        <w:rPr>
          <w:bCs/>
        </w:rPr>
        <w:t>Section 323(1)(a) of the FW Act by failing to pay employees the full amounts payable to the employee in relation to the performance of work.</w:t>
      </w:r>
    </w:p>
    <w:p w:rsidR="00493951" w:rsidRPr="00493951" w:rsidRDefault="00C57BC9" w:rsidP="002A1B30">
      <w:pPr>
        <w:pStyle w:val="ListParagraph"/>
        <w:numPr>
          <w:ilvl w:val="1"/>
          <w:numId w:val="26"/>
        </w:numPr>
        <w:rPr>
          <w:b/>
          <w:spacing w:val="10"/>
        </w:rPr>
      </w:pPr>
      <w:r w:rsidRPr="003B3433">
        <w:rPr>
          <w:bCs/>
        </w:rPr>
        <w:t xml:space="preserve">Section 535(1) of the FW Act by failing to make and keep employee records as prescribed by </w:t>
      </w:r>
      <w:r>
        <w:t xml:space="preserve">FW </w:t>
      </w:r>
      <w:proofErr w:type="spellStart"/>
      <w:r>
        <w:t>Reg</w:t>
      </w:r>
      <w:proofErr w:type="spellEnd"/>
      <w:r>
        <w:t xml:space="preserve"> Regulation 3.33(1) (pay records), FW </w:t>
      </w:r>
      <w:proofErr w:type="spellStart"/>
      <w:r>
        <w:t>Reg</w:t>
      </w:r>
      <w:proofErr w:type="spellEnd"/>
      <w:r>
        <w:t xml:space="preserve"> Regulation 3.33(2) (records of hours worked) and FW </w:t>
      </w:r>
      <w:proofErr w:type="spellStart"/>
      <w:r>
        <w:t>Reg</w:t>
      </w:r>
      <w:proofErr w:type="spellEnd"/>
      <w:r>
        <w:t xml:space="preserve"> Regulation 3.36 (leave records)</w:t>
      </w:r>
      <w:r w:rsidR="00493951">
        <w:t>;</w:t>
      </w:r>
    </w:p>
    <w:p w:rsidR="00F24F5A" w:rsidRPr="003B3433" w:rsidRDefault="00493951" w:rsidP="002A1B30">
      <w:pPr>
        <w:pStyle w:val="ListParagraph"/>
        <w:numPr>
          <w:ilvl w:val="1"/>
          <w:numId w:val="26"/>
        </w:numPr>
        <w:rPr>
          <w:b/>
          <w:spacing w:val="10"/>
        </w:rPr>
      </w:pPr>
      <w:r>
        <w:t>Section 536(2</w:t>
      </w:r>
      <w:proofErr w:type="gramStart"/>
      <w:r>
        <w:t>)(</w:t>
      </w:r>
      <w:proofErr w:type="gramEnd"/>
      <w:r>
        <w:t xml:space="preserve">b) of the FW Act by failing to issue payslips containing </w:t>
      </w:r>
      <w:r w:rsidR="00247474">
        <w:t xml:space="preserve">all </w:t>
      </w:r>
      <w:r>
        <w:t xml:space="preserve">information prescribed by FW </w:t>
      </w:r>
      <w:proofErr w:type="spellStart"/>
      <w:r>
        <w:t>Reg</w:t>
      </w:r>
      <w:proofErr w:type="spellEnd"/>
      <w:r>
        <w:t xml:space="preserve"> Regulation 3.46(5)</w:t>
      </w:r>
      <w:r w:rsidR="00C57BC9">
        <w:rPr>
          <w:bCs/>
        </w:rPr>
        <w:t>.</w:t>
      </w:r>
    </w:p>
    <w:p w:rsidR="00106A75" w:rsidRPr="003B3433" w:rsidRDefault="008D4523" w:rsidP="008D4523">
      <w:pPr>
        <w:pStyle w:val="ListParagraph"/>
        <w:numPr>
          <w:ilvl w:val="0"/>
          <w:numId w:val="0"/>
        </w:numPr>
        <w:ind w:left="720"/>
        <w:rPr>
          <w:spacing w:val="10"/>
        </w:rPr>
      </w:pPr>
      <w:r w:rsidRPr="003B3433">
        <w:t>(</w:t>
      </w:r>
      <w:proofErr w:type="gramStart"/>
      <w:r w:rsidRPr="003B3433">
        <w:t>collectively</w:t>
      </w:r>
      <w:proofErr w:type="gramEnd"/>
      <w:r w:rsidRPr="003B3433">
        <w:t xml:space="preserve">, the </w:t>
      </w:r>
      <w:r w:rsidRPr="003B3433">
        <w:rPr>
          <w:b/>
        </w:rPr>
        <w:t>Contraventions</w:t>
      </w:r>
      <w:r w:rsidRPr="003B3433">
        <w:t>).</w:t>
      </w:r>
      <w:r w:rsidR="00106A75" w:rsidRPr="003B3433">
        <w:t xml:space="preserve"> </w:t>
      </w:r>
    </w:p>
    <w:p w:rsidR="002A1B30" w:rsidRPr="007B6BD0" w:rsidRDefault="002A1B30" w:rsidP="002A1B30">
      <w:pPr>
        <w:pStyle w:val="Heading2"/>
        <w:rPr>
          <w:sz w:val="20"/>
          <w:szCs w:val="20"/>
        </w:rPr>
      </w:pPr>
      <w:r w:rsidRPr="007B6BD0">
        <w:rPr>
          <w:sz w:val="20"/>
          <w:szCs w:val="20"/>
        </w:rPr>
        <w:lastRenderedPageBreak/>
        <w:t>Commencement of Undertaking</w:t>
      </w:r>
    </w:p>
    <w:p w:rsidR="002A1B30" w:rsidRPr="003B3433" w:rsidRDefault="002A1B30" w:rsidP="002A1B30">
      <w:pPr>
        <w:pStyle w:val="ListParagraph"/>
      </w:pPr>
      <w:r w:rsidRPr="003B3433">
        <w:t>This Undertaking comes into effect when:</w:t>
      </w:r>
    </w:p>
    <w:p w:rsidR="002A1B30" w:rsidRPr="003B3433" w:rsidRDefault="002A1B30" w:rsidP="002A1B30">
      <w:pPr>
        <w:pStyle w:val="ListParagraph"/>
        <w:numPr>
          <w:ilvl w:val="1"/>
          <w:numId w:val="26"/>
        </w:numPr>
      </w:pPr>
      <w:r w:rsidRPr="003B3433">
        <w:t xml:space="preserve">the Undertaking is executed by </w:t>
      </w:r>
      <w:r w:rsidR="000425A3" w:rsidRPr="003B3433">
        <w:t xml:space="preserve">the </w:t>
      </w:r>
      <w:r w:rsidR="008D4523" w:rsidRPr="003B3433">
        <w:t>Employer</w:t>
      </w:r>
      <w:r w:rsidR="00F24F5A">
        <w:t xml:space="preserve"> and by </w:t>
      </w:r>
      <w:proofErr w:type="spellStart"/>
      <w:r w:rsidR="00F24F5A">
        <w:t>Kennosuke</w:t>
      </w:r>
      <w:proofErr w:type="spellEnd"/>
      <w:r w:rsidR="00F24F5A">
        <w:t xml:space="preserve"> Saito</w:t>
      </w:r>
      <w:r w:rsidRPr="003B3433">
        <w:t>; and</w:t>
      </w:r>
    </w:p>
    <w:p w:rsidR="002A1B30" w:rsidRPr="003B3433" w:rsidRDefault="002A1B30" w:rsidP="002A1B30">
      <w:pPr>
        <w:pStyle w:val="ListParagraph"/>
        <w:numPr>
          <w:ilvl w:val="1"/>
          <w:numId w:val="26"/>
        </w:numPr>
      </w:pPr>
      <w:proofErr w:type="gramStart"/>
      <w:r w:rsidRPr="003B3433">
        <w:t>the</w:t>
      </w:r>
      <w:proofErr w:type="gramEnd"/>
      <w:r w:rsidRPr="003B3433">
        <w:t xml:space="preserve"> FWO accepts the Undertaking so executed.</w:t>
      </w:r>
    </w:p>
    <w:p w:rsidR="002A1B30" w:rsidRPr="003B3433" w:rsidRDefault="002A1B30" w:rsidP="002A1B30">
      <w:pPr>
        <w:pStyle w:val="ListParagraph"/>
      </w:pPr>
      <w:r w:rsidRPr="003B3433">
        <w:t xml:space="preserve">Upon the commencement of this Undertaking, </w:t>
      </w:r>
      <w:r w:rsidR="000425A3" w:rsidRPr="003B3433">
        <w:t xml:space="preserve">the </w:t>
      </w:r>
      <w:r w:rsidR="008D4523" w:rsidRPr="003B3433">
        <w:t xml:space="preserve">Employer </w:t>
      </w:r>
      <w:r w:rsidR="00F24F5A">
        <w:t xml:space="preserve">and </w:t>
      </w:r>
      <w:proofErr w:type="spellStart"/>
      <w:r w:rsidR="00F24F5A">
        <w:t>Kennosuke</w:t>
      </w:r>
      <w:proofErr w:type="spellEnd"/>
      <w:r w:rsidR="00F24F5A">
        <w:t xml:space="preserve"> Saito</w:t>
      </w:r>
      <w:r w:rsidR="00F24F5A" w:rsidRPr="003B3433">
        <w:t xml:space="preserve"> </w:t>
      </w:r>
      <w:r w:rsidRPr="003B3433">
        <w:t>undertake to assume the obligations set out below.</w:t>
      </w:r>
    </w:p>
    <w:p w:rsidR="002A1B30" w:rsidRPr="007B6BD0" w:rsidRDefault="002A1B30" w:rsidP="002A1B30">
      <w:pPr>
        <w:pStyle w:val="Heading2"/>
        <w:rPr>
          <w:sz w:val="20"/>
          <w:szCs w:val="20"/>
        </w:rPr>
      </w:pPr>
      <w:r w:rsidRPr="007B6BD0">
        <w:rPr>
          <w:sz w:val="20"/>
          <w:szCs w:val="20"/>
        </w:rPr>
        <w:t>Undertakings</w:t>
      </w:r>
    </w:p>
    <w:p w:rsidR="002A1B30" w:rsidRPr="003B3433" w:rsidRDefault="002A1B30" w:rsidP="002A1B30">
      <w:pPr>
        <w:pStyle w:val="ListParagrap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3B3433">
        <w:t xml:space="preserve">For the purposes of section 715 of the FW Act, </w:t>
      </w:r>
      <w:r w:rsidR="00D550F6" w:rsidRPr="003B3433">
        <w:t xml:space="preserve">the </w:t>
      </w:r>
      <w:r w:rsidR="008D4523" w:rsidRPr="003B3433">
        <w:t>Employer</w:t>
      </w:r>
      <w:r w:rsidRPr="003B3433">
        <w:t xml:space="preserve"> undertake</w:t>
      </w:r>
      <w:r w:rsidR="008D4523" w:rsidRPr="003B3433">
        <w:t>s</w:t>
      </w:r>
      <w:r w:rsidRPr="003B3433">
        <w:t xml:space="preserve"> to:</w:t>
      </w:r>
    </w:p>
    <w:p w:rsidR="00BF5F07" w:rsidRPr="003B3433" w:rsidRDefault="00BF5F07" w:rsidP="00BF5F07">
      <w:pPr>
        <w:widowControl w:val="0"/>
        <w:tabs>
          <w:tab w:val="right" w:pos="709"/>
        </w:tabs>
        <w:spacing w:after="240"/>
        <w:ind w:left="709"/>
        <w:rPr>
          <w:rFonts w:cs="Arial"/>
          <w:i/>
          <w:sz w:val="20"/>
        </w:rPr>
      </w:pPr>
      <w:r w:rsidRPr="003B3433">
        <w:rPr>
          <w:rFonts w:cs="Arial"/>
          <w:i/>
          <w:sz w:val="20"/>
        </w:rPr>
        <w:t xml:space="preserve">FWO </w:t>
      </w:r>
      <w:proofErr w:type="spellStart"/>
      <w:r w:rsidRPr="003B3433">
        <w:rPr>
          <w:rFonts w:cs="Arial"/>
          <w:i/>
          <w:sz w:val="20"/>
        </w:rPr>
        <w:t>MyAccount</w:t>
      </w:r>
      <w:proofErr w:type="spellEnd"/>
      <w:r w:rsidRPr="003B3433">
        <w:rPr>
          <w:rFonts w:cs="Arial"/>
          <w:i/>
          <w:sz w:val="20"/>
        </w:rPr>
        <w:t xml:space="preserve"> Registration</w:t>
      </w:r>
    </w:p>
    <w:p w:rsidR="00BF5F07" w:rsidRPr="003B3433" w:rsidRDefault="00BF5F07" w:rsidP="00BF5F07">
      <w:pPr>
        <w:pStyle w:val="ListParagraph"/>
        <w:numPr>
          <w:ilvl w:val="1"/>
          <w:numId w:val="26"/>
        </w:numPr>
      </w:pPr>
      <w:r w:rsidRPr="003B3433">
        <w:rPr>
          <w:lang w:eastAsia="en-AU"/>
        </w:rPr>
        <w:t xml:space="preserve">Within 28 days of the </w:t>
      </w:r>
      <w:r w:rsidRPr="003B3433">
        <w:t>execution of this Undertaking:</w:t>
      </w:r>
    </w:p>
    <w:p w:rsidR="00BF5F07" w:rsidRPr="003B3433" w:rsidRDefault="00BF5F07" w:rsidP="00BF5F07">
      <w:pPr>
        <w:widowControl w:val="0"/>
        <w:numPr>
          <w:ilvl w:val="2"/>
          <w:numId w:val="28"/>
        </w:numPr>
        <w:tabs>
          <w:tab w:val="right" w:pos="709"/>
        </w:tabs>
        <w:spacing w:after="240"/>
        <w:ind w:left="1620"/>
        <w:rPr>
          <w:rFonts w:cs="Arial"/>
          <w:sz w:val="20"/>
        </w:rPr>
      </w:pPr>
      <w:r w:rsidRPr="003B3433">
        <w:rPr>
          <w:rFonts w:cs="Arial"/>
          <w:sz w:val="20"/>
          <w:lang w:eastAsia="en-AU"/>
        </w:rPr>
        <w:t xml:space="preserve">register with the FWO 'My Account' portal at </w:t>
      </w:r>
      <w:hyperlink r:id="rId9" w:tooltip="Fair Work Ombudsman logo" w:history="1">
        <w:r w:rsidRPr="003B3433">
          <w:rPr>
            <w:rStyle w:val="Hyperlink"/>
            <w:rFonts w:cs="Arial"/>
            <w:sz w:val="20"/>
            <w:lang w:eastAsia="en-AU"/>
          </w:rPr>
          <w:t>www.fairwork.gov.au</w:t>
        </w:r>
      </w:hyperlink>
      <w:r w:rsidRPr="003B3433">
        <w:rPr>
          <w:rFonts w:cs="Arial"/>
          <w:sz w:val="20"/>
          <w:lang w:eastAsia="en-AU"/>
        </w:rPr>
        <w:t xml:space="preserve"> and complete the profile, minimum pay rates and Award options;</w:t>
      </w:r>
    </w:p>
    <w:p w:rsidR="00BF5F07" w:rsidRPr="003B3433" w:rsidRDefault="00BF5F07" w:rsidP="00BF5F07">
      <w:pPr>
        <w:widowControl w:val="0"/>
        <w:numPr>
          <w:ilvl w:val="2"/>
          <w:numId w:val="28"/>
        </w:numPr>
        <w:tabs>
          <w:tab w:val="right" w:pos="709"/>
        </w:tabs>
        <w:spacing w:after="240"/>
        <w:ind w:left="1620"/>
        <w:rPr>
          <w:rFonts w:cs="Arial"/>
          <w:sz w:val="20"/>
        </w:rPr>
      </w:pPr>
      <w:r w:rsidRPr="003B3433">
        <w:rPr>
          <w:rFonts w:cs="Arial"/>
          <w:sz w:val="20"/>
          <w:lang w:eastAsia="en-AU"/>
        </w:rPr>
        <w:t>provide to the FWO the 'My Account' registration number;</w:t>
      </w:r>
    </w:p>
    <w:p w:rsidR="00BF5F07" w:rsidRPr="003B3433" w:rsidRDefault="00BF5F07" w:rsidP="00BF5F07">
      <w:pPr>
        <w:widowControl w:val="0"/>
        <w:numPr>
          <w:ilvl w:val="2"/>
          <w:numId w:val="28"/>
        </w:numPr>
        <w:tabs>
          <w:tab w:val="right" w:pos="709"/>
        </w:tabs>
        <w:spacing w:after="240"/>
        <w:ind w:left="1620"/>
        <w:rPr>
          <w:rFonts w:cs="Arial"/>
          <w:sz w:val="20"/>
        </w:rPr>
      </w:pPr>
      <w:proofErr w:type="gramStart"/>
      <w:r w:rsidRPr="003B3433">
        <w:rPr>
          <w:rFonts w:cs="Arial"/>
          <w:sz w:val="20"/>
        </w:rPr>
        <w:t>at</w:t>
      </w:r>
      <w:proofErr w:type="gramEnd"/>
      <w:r w:rsidRPr="003B3433">
        <w:rPr>
          <w:rFonts w:cs="Arial"/>
          <w:sz w:val="20"/>
        </w:rPr>
        <w:t xml:space="preserve"> a mutually agreed time and location, demonstrate to a FWO officer My Account knowledge of the current </w:t>
      </w:r>
      <w:r w:rsidR="005F6332">
        <w:rPr>
          <w:rFonts w:cs="Arial"/>
          <w:sz w:val="20"/>
        </w:rPr>
        <w:t>Award</w:t>
      </w:r>
      <w:r w:rsidRPr="00C57BC9">
        <w:rPr>
          <w:rFonts w:cs="Arial"/>
          <w:sz w:val="20"/>
        </w:rPr>
        <w:t xml:space="preserve"> </w:t>
      </w:r>
      <w:r w:rsidRPr="003B3433">
        <w:rPr>
          <w:rFonts w:cs="Arial"/>
          <w:sz w:val="20"/>
        </w:rPr>
        <w:t>minimum pay rates including rates for working</w:t>
      </w:r>
      <w:r w:rsidR="002623C2" w:rsidRPr="003B3433">
        <w:rPr>
          <w:rFonts w:cs="Arial"/>
          <w:sz w:val="20"/>
        </w:rPr>
        <w:t xml:space="preserve"> weekends and</w:t>
      </w:r>
      <w:r w:rsidRPr="003B3433">
        <w:rPr>
          <w:rFonts w:cs="Arial"/>
          <w:sz w:val="20"/>
        </w:rPr>
        <w:t xml:space="preserve"> public holidays.</w:t>
      </w:r>
    </w:p>
    <w:p w:rsidR="00247474" w:rsidRPr="00247474" w:rsidRDefault="00BF5F07" w:rsidP="00247474">
      <w:pPr>
        <w:widowControl w:val="0"/>
        <w:numPr>
          <w:ilvl w:val="2"/>
          <w:numId w:val="28"/>
        </w:numPr>
        <w:tabs>
          <w:tab w:val="right" w:pos="709"/>
        </w:tabs>
        <w:spacing w:after="240"/>
        <w:ind w:left="1620"/>
        <w:rPr>
          <w:rFonts w:cs="Arial"/>
          <w:sz w:val="20"/>
          <w:lang w:eastAsia="en-AU"/>
        </w:rPr>
      </w:pPr>
      <w:r w:rsidRPr="00247474">
        <w:rPr>
          <w:rFonts w:cs="Arial"/>
          <w:sz w:val="20"/>
          <w:lang w:eastAsia="en-AU"/>
        </w:rPr>
        <w:t xml:space="preserve">subscribe to receive email alerts from the FWO relating to the </w:t>
      </w:r>
      <w:r w:rsidR="005F6332" w:rsidRPr="00247474">
        <w:rPr>
          <w:rFonts w:cs="Arial"/>
          <w:sz w:val="20"/>
          <w:lang w:eastAsia="en-AU"/>
        </w:rPr>
        <w:t>Award</w:t>
      </w:r>
      <w:r w:rsidRPr="00247474">
        <w:rPr>
          <w:rFonts w:cs="Arial"/>
          <w:sz w:val="20"/>
          <w:lang w:eastAsia="en-AU"/>
        </w:rPr>
        <w:t xml:space="preserve">, available at  </w:t>
      </w:r>
      <w:hyperlink r:id="rId10" w:tooltip="Fair Work Ombudsman website" w:history="1">
        <w:r w:rsidRPr="00247474">
          <w:rPr>
            <w:rStyle w:val="Hyperlink"/>
            <w:rFonts w:cs="Arial"/>
            <w:sz w:val="20"/>
            <w:lang w:eastAsia="en-AU"/>
          </w:rPr>
          <w:t>http://www.fairwork.gov.au/website−information/staying−up−to−date/subscribe−to−email−updates</w:t>
        </w:r>
      </w:hyperlink>
    </w:p>
    <w:p w:rsidR="00BF5F07" w:rsidRPr="00247474" w:rsidRDefault="00BF5F07" w:rsidP="00247474">
      <w:pPr>
        <w:widowControl w:val="0"/>
        <w:numPr>
          <w:ilvl w:val="2"/>
          <w:numId w:val="28"/>
        </w:numPr>
        <w:tabs>
          <w:tab w:val="right" w:pos="709"/>
        </w:tabs>
        <w:spacing w:after="240"/>
        <w:ind w:left="1620"/>
        <w:rPr>
          <w:rFonts w:cs="Arial"/>
          <w:sz w:val="20"/>
          <w:lang w:eastAsia="en-AU"/>
        </w:rPr>
      </w:pPr>
      <w:r w:rsidRPr="00247474">
        <w:rPr>
          <w:rFonts w:cs="Arial"/>
          <w:sz w:val="20"/>
          <w:lang w:eastAsia="en-AU"/>
        </w:rPr>
        <w:t xml:space="preserve">subscribe to </w:t>
      </w:r>
      <w:proofErr w:type="spellStart"/>
      <w:r w:rsidRPr="00247474">
        <w:rPr>
          <w:rFonts w:cs="Arial"/>
          <w:sz w:val="20"/>
          <w:lang w:eastAsia="en-AU"/>
        </w:rPr>
        <w:t>FWO's</w:t>
      </w:r>
      <w:proofErr w:type="spellEnd"/>
      <w:r w:rsidRPr="00247474">
        <w:rPr>
          <w:rFonts w:cs="Arial"/>
          <w:sz w:val="20"/>
          <w:lang w:eastAsia="en-AU"/>
        </w:rPr>
        <w:t xml:space="preserve"> Employer newsletter for the relevant State </w:t>
      </w:r>
      <w:hyperlink r:id="rId11" w:tooltip="Fair Work Ombudsman website" w:history="1">
        <w:r w:rsidR="005F6332" w:rsidRPr="00B458F3">
          <w:rPr>
            <w:rStyle w:val="Hyperlink"/>
            <w:rFonts w:cs="Arial"/>
            <w:sz w:val="20"/>
            <w:lang w:eastAsia="en-AU"/>
          </w:rPr>
          <w:t>https://www.fairwork.gov.au/about-us/news-and-media-releases/newsletter</w:t>
        </w:r>
      </w:hyperlink>
      <w:r w:rsidR="005F6332">
        <w:t xml:space="preserve">, </w:t>
      </w:r>
      <w:r w:rsidRPr="00247474">
        <w:rPr>
          <w:rFonts w:cs="Arial"/>
          <w:sz w:val="20"/>
          <w:lang w:eastAsia="en-AU"/>
        </w:rPr>
        <w:t>selecting at least the following options:</w:t>
      </w:r>
    </w:p>
    <w:p w:rsidR="00BF5F07" w:rsidRPr="003B3433" w:rsidRDefault="00BF5F07" w:rsidP="00BF5F07">
      <w:pPr>
        <w:widowControl w:val="0"/>
        <w:numPr>
          <w:ilvl w:val="4"/>
          <w:numId w:val="28"/>
        </w:numPr>
        <w:tabs>
          <w:tab w:val="right" w:pos="709"/>
        </w:tabs>
        <w:spacing w:after="240"/>
        <w:ind w:left="2340"/>
        <w:rPr>
          <w:rFonts w:cs="Arial"/>
          <w:sz w:val="20"/>
        </w:rPr>
      </w:pPr>
      <w:r w:rsidRPr="003B3433">
        <w:rPr>
          <w:rFonts w:cs="Arial"/>
          <w:sz w:val="20"/>
          <w:lang w:eastAsia="en-AU"/>
        </w:rPr>
        <w:t>pay updates;</w:t>
      </w:r>
    </w:p>
    <w:p w:rsidR="00BF5F07" w:rsidRPr="003B3433" w:rsidRDefault="00BF5F07" w:rsidP="00BF5F07">
      <w:pPr>
        <w:widowControl w:val="0"/>
        <w:numPr>
          <w:ilvl w:val="4"/>
          <w:numId w:val="28"/>
        </w:numPr>
        <w:tabs>
          <w:tab w:val="right" w:pos="709"/>
        </w:tabs>
        <w:spacing w:after="240"/>
        <w:ind w:left="2340"/>
        <w:rPr>
          <w:rFonts w:cs="Arial"/>
          <w:sz w:val="20"/>
        </w:rPr>
      </w:pPr>
      <w:r w:rsidRPr="003B3433">
        <w:rPr>
          <w:rFonts w:cs="Arial"/>
          <w:sz w:val="20"/>
          <w:lang w:eastAsia="en-AU"/>
        </w:rPr>
        <w:t>award updates;</w:t>
      </w:r>
    </w:p>
    <w:p w:rsidR="00BF5F07" w:rsidRPr="003B3433" w:rsidRDefault="00BF5F07" w:rsidP="00BF5F07">
      <w:pPr>
        <w:widowControl w:val="0"/>
        <w:numPr>
          <w:ilvl w:val="4"/>
          <w:numId w:val="28"/>
        </w:numPr>
        <w:tabs>
          <w:tab w:val="right" w:pos="709"/>
        </w:tabs>
        <w:spacing w:after="240"/>
        <w:ind w:left="2340"/>
        <w:rPr>
          <w:rFonts w:cs="Arial"/>
          <w:sz w:val="20"/>
        </w:rPr>
      </w:pPr>
      <w:r w:rsidRPr="003B3433">
        <w:rPr>
          <w:rFonts w:cs="Arial"/>
          <w:sz w:val="20"/>
          <w:lang w:eastAsia="en-AU"/>
        </w:rPr>
        <w:t>public holiday entitlements;</w:t>
      </w:r>
    </w:p>
    <w:p w:rsidR="00BF5F07" w:rsidRPr="003B3433" w:rsidRDefault="00BF5F07" w:rsidP="00BF5F07">
      <w:pPr>
        <w:widowControl w:val="0"/>
        <w:numPr>
          <w:ilvl w:val="4"/>
          <w:numId w:val="28"/>
        </w:numPr>
        <w:tabs>
          <w:tab w:val="right" w:pos="709"/>
        </w:tabs>
        <w:spacing w:after="240"/>
        <w:ind w:left="2340"/>
        <w:rPr>
          <w:rFonts w:cs="Arial"/>
          <w:sz w:val="20"/>
        </w:rPr>
      </w:pPr>
      <w:r w:rsidRPr="003B3433">
        <w:rPr>
          <w:rFonts w:cs="Arial"/>
          <w:sz w:val="20"/>
          <w:lang w:eastAsia="en-AU"/>
        </w:rPr>
        <w:t>working hours and breaks;</w:t>
      </w:r>
    </w:p>
    <w:p w:rsidR="00BF5F07" w:rsidRPr="003B3433" w:rsidRDefault="00BF5F07" w:rsidP="00BF5F07">
      <w:pPr>
        <w:widowControl w:val="0"/>
        <w:numPr>
          <w:ilvl w:val="2"/>
          <w:numId w:val="28"/>
        </w:numPr>
        <w:tabs>
          <w:tab w:val="right" w:pos="709"/>
        </w:tabs>
        <w:spacing w:after="240"/>
        <w:ind w:left="1620"/>
        <w:rPr>
          <w:rFonts w:cs="Arial"/>
          <w:sz w:val="20"/>
        </w:rPr>
      </w:pPr>
      <w:r w:rsidRPr="003B3433">
        <w:rPr>
          <w:rFonts w:cs="Arial"/>
          <w:sz w:val="20"/>
          <w:lang w:eastAsia="en-AU"/>
        </w:rPr>
        <w:t>Provide to the FWO evidence of the above subscriptions, including advising the FWO of the email address used to register.</w:t>
      </w:r>
    </w:p>
    <w:p w:rsidR="00BF5F07" w:rsidRPr="003B3433" w:rsidRDefault="00BF5F07" w:rsidP="00BF5F07">
      <w:pPr>
        <w:widowControl w:val="0"/>
        <w:tabs>
          <w:tab w:val="right" w:pos="709"/>
        </w:tabs>
        <w:spacing w:after="240"/>
        <w:ind w:left="709"/>
        <w:rPr>
          <w:rFonts w:cs="Arial"/>
          <w:i/>
          <w:sz w:val="20"/>
        </w:rPr>
      </w:pPr>
      <w:r w:rsidRPr="003B3433">
        <w:rPr>
          <w:rFonts w:cs="Arial"/>
          <w:i/>
          <w:sz w:val="20"/>
        </w:rPr>
        <w:t>Future Workplace Relations Compliance</w:t>
      </w:r>
    </w:p>
    <w:p w:rsidR="00BF5F07" w:rsidRDefault="00BF5F07" w:rsidP="00BF5F07">
      <w:pPr>
        <w:pStyle w:val="ListParagraph"/>
        <w:numPr>
          <w:ilvl w:val="1"/>
          <w:numId w:val="26"/>
        </w:numPr>
      </w:pPr>
      <w:r w:rsidRPr="003B3433">
        <w:t xml:space="preserve">Ensure the Employer complies at all times and in all respects with the FW Act, </w:t>
      </w:r>
      <w:r w:rsidR="001C6ED8" w:rsidRPr="003B3433">
        <w:t xml:space="preserve">FW </w:t>
      </w:r>
      <w:proofErr w:type="spellStart"/>
      <w:r w:rsidR="001C6ED8" w:rsidRPr="003B3433">
        <w:t>Regs</w:t>
      </w:r>
      <w:proofErr w:type="spellEnd"/>
      <w:r w:rsidRPr="003B3433">
        <w:rPr>
          <w:i/>
        </w:rPr>
        <w:t xml:space="preserve"> </w:t>
      </w:r>
      <w:r w:rsidRPr="003B3433">
        <w:t xml:space="preserve">and the </w:t>
      </w:r>
      <w:r w:rsidR="005F6332">
        <w:t>Award</w:t>
      </w:r>
      <w:r w:rsidRPr="003B3433">
        <w:t>;</w:t>
      </w:r>
    </w:p>
    <w:p w:rsidR="005F6332" w:rsidRDefault="005F6332" w:rsidP="0015010B">
      <w:pPr>
        <w:pStyle w:val="ListParagraph"/>
        <w:numPr>
          <w:ilvl w:val="1"/>
          <w:numId w:val="26"/>
        </w:numPr>
        <w:tabs>
          <w:tab w:val="clear" w:pos="709"/>
        </w:tabs>
        <w:spacing w:before="120" w:after="120" w:line="360" w:lineRule="auto"/>
        <w:contextualSpacing/>
        <w:rPr>
          <w:szCs w:val="22"/>
        </w:rPr>
      </w:pPr>
      <w:r w:rsidRPr="000F6046">
        <w:rPr>
          <w:szCs w:val="22"/>
        </w:rPr>
        <w:t xml:space="preserve">Provide the FWO, </w:t>
      </w:r>
      <w:r w:rsidR="009B1AFE">
        <w:rPr>
          <w:szCs w:val="22"/>
        </w:rPr>
        <w:t>by the 3 January 2017</w:t>
      </w:r>
      <w:r w:rsidRPr="000F6046">
        <w:rPr>
          <w:szCs w:val="22"/>
        </w:rPr>
        <w:t>, details of systems and processes already in place or to be impleme</w:t>
      </w:r>
      <w:r>
        <w:rPr>
          <w:szCs w:val="22"/>
        </w:rPr>
        <w:t xml:space="preserve">nted to comply with paragraph </w:t>
      </w:r>
      <w:r w:rsidR="000B2FE6">
        <w:rPr>
          <w:szCs w:val="22"/>
        </w:rPr>
        <w:t>(c)</w:t>
      </w:r>
      <w:r w:rsidR="00247474">
        <w:rPr>
          <w:szCs w:val="22"/>
        </w:rPr>
        <w:t xml:space="preserve"> </w:t>
      </w:r>
      <w:r w:rsidRPr="000F6046">
        <w:rPr>
          <w:szCs w:val="22"/>
        </w:rPr>
        <w:t>above</w:t>
      </w:r>
      <w:r>
        <w:rPr>
          <w:szCs w:val="22"/>
        </w:rPr>
        <w:t>. Without limitation, such systems and processes relating to:</w:t>
      </w:r>
    </w:p>
    <w:p w:rsidR="005F6332" w:rsidRPr="00E44AB3" w:rsidRDefault="005F6332" w:rsidP="00247474">
      <w:pPr>
        <w:pStyle w:val="ListParagraph"/>
        <w:numPr>
          <w:ilvl w:val="1"/>
          <w:numId w:val="39"/>
        </w:numPr>
        <w:tabs>
          <w:tab w:val="clear" w:pos="709"/>
        </w:tabs>
        <w:spacing w:before="120" w:after="120" w:line="360" w:lineRule="auto"/>
        <w:contextualSpacing/>
        <w:rPr>
          <w:szCs w:val="22"/>
        </w:rPr>
      </w:pPr>
      <w:r w:rsidRPr="00E44AB3">
        <w:rPr>
          <w:szCs w:val="22"/>
        </w:rPr>
        <w:t xml:space="preserve">Ensuring employees receive the correct minimum rates of pay and entitlements, such as </w:t>
      </w:r>
      <w:r w:rsidR="00493951">
        <w:rPr>
          <w:szCs w:val="22"/>
        </w:rPr>
        <w:t xml:space="preserve">casual loading and </w:t>
      </w:r>
      <w:r w:rsidRPr="00E44AB3">
        <w:rPr>
          <w:szCs w:val="22"/>
        </w:rPr>
        <w:t xml:space="preserve">penalty rates </w:t>
      </w:r>
      <w:r w:rsidR="00493951">
        <w:rPr>
          <w:szCs w:val="22"/>
        </w:rPr>
        <w:t>for weekend work and public holidays</w:t>
      </w:r>
      <w:r w:rsidRPr="00E44AB3">
        <w:rPr>
          <w:szCs w:val="22"/>
        </w:rPr>
        <w:t>;</w:t>
      </w:r>
    </w:p>
    <w:p w:rsidR="00B458F3" w:rsidRPr="00B458F3" w:rsidRDefault="00493951" w:rsidP="00B458F3">
      <w:pPr>
        <w:pStyle w:val="ListParagraph"/>
        <w:numPr>
          <w:ilvl w:val="1"/>
          <w:numId w:val="39"/>
        </w:numPr>
        <w:tabs>
          <w:tab w:val="clear" w:pos="709"/>
        </w:tabs>
        <w:spacing w:before="120" w:after="120" w:line="360" w:lineRule="auto"/>
        <w:contextualSpacing/>
        <w:rPr>
          <w:szCs w:val="22"/>
        </w:rPr>
      </w:pPr>
      <w:r>
        <w:rPr>
          <w:spacing w:val="10"/>
        </w:rPr>
        <w:t>Agree</w:t>
      </w:r>
      <w:r>
        <w:t xml:space="preserve"> in writing on a regular pattern of work with each part-time employee;</w:t>
      </w:r>
    </w:p>
    <w:p w:rsidR="00493951" w:rsidRPr="00B458F3" w:rsidRDefault="00493951" w:rsidP="00B458F3">
      <w:pPr>
        <w:pStyle w:val="ListParagraph"/>
        <w:numPr>
          <w:ilvl w:val="1"/>
          <w:numId w:val="39"/>
        </w:numPr>
        <w:tabs>
          <w:tab w:val="clear" w:pos="709"/>
        </w:tabs>
        <w:spacing w:before="120" w:after="120" w:line="360" w:lineRule="auto"/>
        <w:contextualSpacing/>
        <w:rPr>
          <w:szCs w:val="22"/>
        </w:rPr>
      </w:pPr>
      <w:r w:rsidRPr="00B458F3">
        <w:rPr>
          <w:bCs/>
        </w:rPr>
        <w:t>Pay</w:t>
      </w:r>
      <w:r w:rsidR="0015010B" w:rsidRPr="00B458F3">
        <w:rPr>
          <w:bCs/>
        </w:rPr>
        <w:t>ing</w:t>
      </w:r>
      <w:r w:rsidRPr="00B458F3">
        <w:rPr>
          <w:bCs/>
        </w:rPr>
        <w:t xml:space="preserve"> each employee the full amounts payable to the employee in rela</w:t>
      </w:r>
      <w:r w:rsidR="00B458F3">
        <w:rPr>
          <w:bCs/>
        </w:rPr>
        <w:t>tion to the performance of work;</w:t>
      </w:r>
    </w:p>
    <w:p w:rsidR="00493951" w:rsidRDefault="005F6332" w:rsidP="00247474">
      <w:pPr>
        <w:pStyle w:val="ListParagraph"/>
        <w:numPr>
          <w:ilvl w:val="1"/>
          <w:numId w:val="39"/>
        </w:numPr>
        <w:tabs>
          <w:tab w:val="clear" w:pos="709"/>
        </w:tabs>
        <w:spacing w:before="120" w:after="120" w:line="360" w:lineRule="auto"/>
        <w:contextualSpacing/>
        <w:rPr>
          <w:szCs w:val="22"/>
        </w:rPr>
      </w:pPr>
      <w:r w:rsidRPr="00E44AB3">
        <w:rPr>
          <w:szCs w:val="22"/>
        </w:rPr>
        <w:lastRenderedPageBreak/>
        <w:t xml:space="preserve">Keeping accurate and complete records </w:t>
      </w:r>
      <w:r w:rsidR="00493951">
        <w:rPr>
          <w:szCs w:val="22"/>
        </w:rPr>
        <w:t xml:space="preserve">as required by the FW </w:t>
      </w:r>
      <w:proofErr w:type="spellStart"/>
      <w:r w:rsidR="00493951">
        <w:rPr>
          <w:szCs w:val="22"/>
        </w:rPr>
        <w:t>Regs</w:t>
      </w:r>
      <w:proofErr w:type="spellEnd"/>
      <w:r w:rsidR="00493951">
        <w:rPr>
          <w:szCs w:val="22"/>
        </w:rPr>
        <w:t>;</w:t>
      </w:r>
    </w:p>
    <w:p w:rsidR="005F6332" w:rsidRDefault="00493951" w:rsidP="00247474">
      <w:pPr>
        <w:pStyle w:val="ListParagraph"/>
        <w:numPr>
          <w:ilvl w:val="1"/>
          <w:numId w:val="39"/>
        </w:numPr>
        <w:tabs>
          <w:tab w:val="clear" w:pos="709"/>
        </w:tabs>
        <w:spacing w:before="120" w:after="120" w:line="360" w:lineRule="auto"/>
        <w:contextualSpacing/>
        <w:rPr>
          <w:szCs w:val="22"/>
        </w:rPr>
      </w:pPr>
      <w:r>
        <w:rPr>
          <w:szCs w:val="22"/>
        </w:rPr>
        <w:t>Issuing payslips contain</w:t>
      </w:r>
      <w:r w:rsidR="0015010B">
        <w:rPr>
          <w:szCs w:val="22"/>
        </w:rPr>
        <w:t>in</w:t>
      </w:r>
      <w:r>
        <w:rPr>
          <w:szCs w:val="22"/>
        </w:rPr>
        <w:t>g the required information</w:t>
      </w:r>
      <w:r w:rsidR="005F6332" w:rsidRPr="00E44AB3">
        <w:rPr>
          <w:szCs w:val="22"/>
        </w:rPr>
        <w:t>.</w:t>
      </w:r>
    </w:p>
    <w:p w:rsidR="0048404C" w:rsidRPr="000770C9" w:rsidRDefault="00C86955" w:rsidP="00C57BC9">
      <w:pPr>
        <w:widowControl w:val="0"/>
        <w:tabs>
          <w:tab w:val="right" w:pos="709"/>
        </w:tabs>
        <w:spacing w:after="240"/>
        <w:rPr>
          <w:i/>
          <w:sz w:val="20"/>
        </w:rPr>
      </w:pPr>
      <w:r w:rsidRPr="003B3433">
        <w:rPr>
          <w:rStyle w:val="Hyperlink"/>
          <w:rFonts w:cs="Arial"/>
          <w:color w:val="auto"/>
          <w:sz w:val="20"/>
          <w:u w:val="none"/>
        </w:rPr>
        <w:tab/>
      </w:r>
      <w:r w:rsidRPr="003B3433">
        <w:rPr>
          <w:rStyle w:val="Hyperlink"/>
          <w:rFonts w:cs="Arial"/>
          <w:b/>
          <w:i/>
          <w:color w:val="auto"/>
          <w:sz w:val="20"/>
          <w:u w:val="none"/>
        </w:rPr>
        <w:tab/>
      </w:r>
      <w:r w:rsidR="0048404C" w:rsidRPr="000770C9">
        <w:rPr>
          <w:i/>
          <w:sz w:val="20"/>
        </w:rPr>
        <w:t>Broader Community workplace relations education</w:t>
      </w:r>
    </w:p>
    <w:p w:rsidR="002A1B30" w:rsidRPr="003B3433" w:rsidRDefault="0048404C" w:rsidP="00C319C3">
      <w:pPr>
        <w:pStyle w:val="ListParagraph"/>
        <w:numPr>
          <w:ilvl w:val="1"/>
          <w:numId w:val="26"/>
        </w:numPr>
      </w:pPr>
      <w:r w:rsidRPr="003B3433">
        <w:t xml:space="preserve">Make a donation of </w:t>
      </w:r>
      <w:r w:rsidR="008E48CB">
        <w:t>two thousand five hundred</w:t>
      </w:r>
      <w:r w:rsidRPr="003B3433">
        <w:t xml:space="preserve"> dollars ($</w:t>
      </w:r>
      <w:r w:rsidR="008E48CB">
        <w:t>2,500</w:t>
      </w:r>
      <w:r w:rsidRPr="003B3433">
        <w:t xml:space="preserve">.00) to the </w:t>
      </w:r>
      <w:r w:rsidR="00C319C3" w:rsidRPr="003B3433">
        <w:t>Queensland Working Women’s Service Inc. (ABN 32 927 953 573)</w:t>
      </w:r>
      <w:r w:rsidRPr="003B3433">
        <w:t xml:space="preserve"> and provide proof of the payment to the FWO </w:t>
      </w:r>
      <w:r w:rsidR="008E48CB">
        <w:t>by 16 December 2016</w:t>
      </w:r>
      <w:r w:rsidRPr="003B3433">
        <w:t xml:space="preserve">. </w:t>
      </w:r>
    </w:p>
    <w:p w:rsidR="000C7D77" w:rsidRPr="003B3433" w:rsidRDefault="000C7D77" w:rsidP="000C7D77">
      <w:pPr>
        <w:widowControl w:val="0"/>
        <w:tabs>
          <w:tab w:val="right" w:pos="709"/>
        </w:tabs>
        <w:spacing w:after="240"/>
        <w:ind w:left="1440" w:hanging="731"/>
        <w:rPr>
          <w:rFonts w:cs="Arial"/>
          <w:sz w:val="20"/>
        </w:rPr>
      </w:pPr>
      <w:r w:rsidRPr="003B3433">
        <w:rPr>
          <w:rFonts w:cs="Arial"/>
          <w:i/>
          <w:sz w:val="20"/>
        </w:rPr>
        <w:t>Self- Audit and Reporting Activity</w:t>
      </w:r>
    </w:p>
    <w:p w:rsidR="000C7D77" w:rsidRPr="003B3433" w:rsidRDefault="00C57BC9" w:rsidP="00C57BC9">
      <w:pPr>
        <w:widowControl w:val="0"/>
        <w:numPr>
          <w:ilvl w:val="0"/>
          <w:numId w:val="35"/>
        </w:numPr>
        <w:tabs>
          <w:tab w:val="right" w:pos="709"/>
        </w:tabs>
        <w:spacing w:after="240"/>
        <w:rPr>
          <w:rFonts w:cs="Arial"/>
          <w:sz w:val="20"/>
        </w:rPr>
      </w:pPr>
      <w:r w:rsidRPr="003B3433">
        <w:rPr>
          <w:rFonts w:cs="Arial"/>
          <w:sz w:val="20"/>
        </w:rPr>
        <w:t xml:space="preserve">By 30 June 2017 have completed by an external accounting professional (e.g. </w:t>
      </w:r>
      <w:r w:rsidR="005F6332">
        <w:rPr>
          <w:rFonts w:cs="Arial"/>
          <w:sz w:val="20"/>
        </w:rPr>
        <w:t xml:space="preserve">a </w:t>
      </w:r>
      <w:r w:rsidRPr="003B3433">
        <w:rPr>
          <w:rFonts w:cs="Arial"/>
          <w:sz w:val="20"/>
        </w:rPr>
        <w:t xml:space="preserve">Certified Practicing Accountant), audit specialist or employment law specialist (at the expense of the Employer) an audit of its compliance with the FW Act, the FW </w:t>
      </w:r>
      <w:proofErr w:type="spellStart"/>
      <w:r w:rsidRPr="003B3433">
        <w:rPr>
          <w:rFonts w:cs="Arial"/>
          <w:sz w:val="20"/>
        </w:rPr>
        <w:t>Regs</w:t>
      </w:r>
      <w:proofErr w:type="spellEnd"/>
      <w:r w:rsidRPr="003B3433">
        <w:rPr>
          <w:rFonts w:cs="Arial"/>
          <w:sz w:val="20"/>
        </w:rPr>
        <w:t xml:space="preserve"> and the A</w:t>
      </w:r>
      <w:r w:rsidR="005F6332">
        <w:rPr>
          <w:rFonts w:cs="Arial"/>
          <w:sz w:val="20"/>
        </w:rPr>
        <w:t>ward</w:t>
      </w:r>
      <w:r w:rsidRPr="003B3433">
        <w:rPr>
          <w:rFonts w:cs="Arial"/>
          <w:sz w:val="20"/>
        </w:rPr>
        <w:t xml:space="preserve">.  </w:t>
      </w:r>
      <w:r w:rsidR="000C7D77" w:rsidRPr="003B3433">
        <w:rPr>
          <w:rFonts w:cs="Arial"/>
          <w:sz w:val="20"/>
        </w:rPr>
        <w:t>Specifically:</w:t>
      </w:r>
    </w:p>
    <w:p w:rsidR="000C7D77" w:rsidRDefault="000C7D77" w:rsidP="00C57BC9">
      <w:pPr>
        <w:widowControl w:val="0"/>
        <w:numPr>
          <w:ilvl w:val="2"/>
          <w:numId w:val="31"/>
        </w:numPr>
        <w:tabs>
          <w:tab w:val="right" w:pos="709"/>
        </w:tabs>
        <w:spacing w:after="240"/>
        <w:ind w:left="1701" w:hanging="283"/>
        <w:rPr>
          <w:rFonts w:cs="Arial"/>
          <w:sz w:val="20"/>
        </w:rPr>
      </w:pPr>
      <w:r w:rsidRPr="003B3433">
        <w:rPr>
          <w:rFonts w:cs="Arial"/>
          <w:sz w:val="20"/>
        </w:rPr>
        <w:t xml:space="preserve">The Employer must demonstrate compliance with the </w:t>
      </w:r>
      <w:r w:rsidR="005F6332">
        <w:rPr>
          <w:rFonts w:cs="Arial"/>
          <w:sz w:val="20"/>
        </w:rPr>
        <w:t>Award</w:t>
      </w:r>
      <w:r w:rsidRPr="003B3433">
        <w:rPr>
          <w:rFonts w:cs="Arial"/>
          <w:sz w:val="20"/>
        </w:rPr>
        <w:t>, including, but not limited to, Clauses 12.3, 13.1, 20.1 and 34.1</w:t>
      </w:r>
      <w:r w:rsidR="001C6ED8" w:rsidRPr="003B3433">
        <w:rPr>
          <w:rFonts w:cs="Arial"/>
          <w:sz w:val="20"/>
        </w:rPr>
        <w:t>;</w:t>
      </w:r>
      <w:r w:rsidRPr="003B3433">
        <w:rPr>
          <w:rFonts w:cs="Arial"/>
          <w:sz w:val="20"/>
        </w:rPr>
        <w:t xml:space="preserve"> </w:t>
      </w:r>
    </w:p>
    <w:p w:rsidR="00B05C62" w:rsidRPr="00890E26" w:rsidRDefault="00B05C62" w:rsidP="00B05C62">
      <w:pPr>
        <w:widowControl w:val="0"/>
        <w:numPr>
          <w:ilvl w:val="2"/>
          <w:numId w:val="31"/>
        </w:numPr>
        <w:tabs>
          <w:tab w:val="right" w:pos="709"/>
        </w:tabs>
        <w:spacing w:after="240"/>
        <w:ind w:left="1701" w:hanging="283"/>
        <w:rPr>
          <w:rFonts w:cs="Arial"/>
          <w:sz w:val="20"/>
        </w:rPr>
      </w:pPr>
      <w:r w:rsidRPr="00890E26">
        <w:rPr>
          <w:bCs/>
          <w:sz w:val="20"/>
        </w:rPr>
        <w:t>The Employer must demonstrate compliance with Section 323(1)(a) of the FW Act;</w:t>
      </w:r>
    </w:p>
    <w:p w:rsidR="00B05C62" w:rsidRPr="00B05C62" w:rsidRDefault="00B05C62" w:rsidP="00B05C62">
      <w:pPr>
        <w:widowControl w:val="0"/>
        <w:numPr>
          <w:ilvl w:val="2"/>
          <w:numId w:val="31"/>
        </w:numPr>
        <w:tabs>
          <w:tab w:val="right" w:pos="709"/>
        </w:tabs>
        <w:spacing w:after="240"/>
        <w:ind w:left="1701" w:hanging="283"/>
        <w:rPr>
          <w:rFonts w:cs="Arial"/>
          <w:sz w:val="20"/>
        </w:rPr>
      </w:pPr>
      <w:r w:rsidRPr="00B05C62">
        <w:rPr>
          <w:rFonts w:cs="Arial"/>
          <w:sz w:val="20"/>
        </w:rPr>
        <w:t xml:space="preserve">The Employer must demonstrate compliance with their record keeping and pay slip obligations under the FW Act and FW </w:t>
      </w:r>
      <w:proofErr w:type="spellStart"/>
      <w:r w:rsidRPr="00B05C62">
        <w:rPr>
          <w:rFonts w:cs="Arial"/>
          <w:sz w:val="20"/>
        </w:rPr>
        <w:t>Regs</w:t>
      </w:r>
      <w:proofErr w:type="spellEnd"/>
      <w:r w:rsidRPr="00B05C62">
        <w:rPr>
          <w:rFonts w:cs="Arial"/>
          <w:sz w:val="20"/>
        </w:rPr>
        <w:t>;</w:t>
      </w:r>
    </w:p>
    <w:p w:rsidR="000C7D77" w:rsidRDefault="000C7D77" w:rsidP="00C57BC9">
      <w:pPr>
        <w:widowControl w:val="0"/>
        <w:numPr>
          <w:ilvl w:val="2"/>
          <w:numId w:val="31"/>
        </w:numPr>
        <w:tabs>
          <w:tab w:val="right" w:pos="709"/>
        </w:tabs>
        <w:spacing w:after="240"/>
        <w:ind w:left="1701" w:hanging="283"/>
        <w:rPr>
          <w:rFonts w:cs="Arial"/>
          <w:sz w:val="20"/>
        </w:rPr>
      </w:pPr>
      <w:r>
        <w:rPr>
          <w:rFonts w:cs="Arial"/>
          <w:sz w:val="20"/>
        </w:rPr>
        <w:t>The audit</w:t>
      </w:r>
      <w:r w:rsidR="00CA375E">
        <w:rPr>
          <w:rFonts w:cs="Arial"/>
          <w:sz w:val="20"/>
        </w:rPr>
        <w:t xml:space="preserve"> covering all employees</w:t>
      </w:r>
      <w:r>
        <w:rPr>
          <w:rFonts w:cs="Arial"/>
          <w:sz w:val="20"/>
        </w:rPr>
        <w:t xml:space="preserve"> is to be conducted for a period of two (2) full pay periods of which at least one pay period must include a Public Holiday occurring in 2017;</w:t>
      </w:r>
      <w:r w:rsidRPr="007E6C98">
        <w:rPr>
          <w:rFonts w:cs="Arial"/>
          <w:sz w:val="20"/>
        </w:rPr>
        <w:t xml:space="preserve"> and</w:t>
      </w:r>
    </w:p>
    <w:p w:rsidR="000C7D77" w:rsidRDefault="000C7D77" w:rsidP="00C57BC9">
      <w:pPr>
        <w:widowControl w:val="0"/>
        <w:numPr>
          <w:ilvl w:val="2"/>
          <w:numId w:val="31"/>
        </w:numPr>
        <w:tabs>
          <w:tab w:val="right" w:pos="709"/>
        </w:tabs>
        <w:spacing w:after="240"/>
        <w:ind w:left="1701" w:hanging="283"/>
        <w:rPr>
          <w:rFonts w:cs="Arial"/>
          <w:sz w:val="20"/>
        </w:rPr>
      </w:pPr>
      <w:r w:rsidRPr="007E6C98">
        <w:rPr>
          <w:rFonts w:cs="Arial"/>
          <w:sz w:val="20"/>
        </w:rPr>
        <w:t xml:space="preserve">The </w:t>
      </w:r>
      <w:r>
        <w:rPr>
          <w:rFonts w:cs="Arial"/>
          <w:sz w:val="20"/>
        </w:rPr>
        <w:t>Employer</w:t>
      </w:r>
      <w:r w:rsidRPr="007E6C98">
        <w:rPr>
          <w:rFonts w:cs="Arial"/>
          <w:sz w:val="20"/>
        </w:rPr>
        <w:t xml:space="preserve"> must provide a copy of the audit </w:t>
      </w:r>
      <w:r>
        <w:rPr>
          <w:rFonts w:cs="Arial"/>
          <w:sz w:val="20"/>
        </w:rPr>
        <w:t xml:space="preserve">report </w:t>
      </w:r>
      <w:r w:rsidRPr="007E6C98">
        <w:rPr>
          <w:rFonts w:cs="Arial"/>
          <w:sz w:val="20"/>
        </w:rPr>
        <w:t xml:space="preserve">to the FWO </w:t>
      </w:r>
      <w:r>
        <w:rPr>
          <w:rFonts w:cs="Arial"/>
          <w:sz w:val="20"/>
        </w:rPr>
        <w:t>by 7 July 2017.</w:t>
      </w:r>
    </w:p>
    <w:p w:rsidR="000C7D77" w:rsidRDefault="000C7D77" w:rsidP="00C57BC9">
      <w:pPr>
        <w:widowControl w:val="0"/>
        <w:numPr>
          <w:ilvl w:val="0"/>
          <w:numId w:val="35"/>
        </w:numPr>
        <w:tabs>
          <w:tab w:val="right" w:pos="709"/>
        </w:tabs>
        <w:spacing w:after="240"/>
        <w:rPr>
          <w:rFonts w:cs="Arial"/>
          <w:sz w:val="20"/>
        </w:rPr>
      </w:pPr>
      <w:r w:rsidRPr="007E6C98">
        <w:rPr>
          <w:rFonts w:cs="Arial"/>
          <w:sz w:val="20"/>
        </w:rPr>
        <w:t>To make available to the FWO if requested the records used to conduct the audit; and</w:t>
      </w:r>
    </w:p>
    <w:p w:rsidR="000C7D77" w:rsidRDefault="000C7D77" w:rsidP="00C57BC9">
      <w:pPr>
        <w:widowControl w:val="0"/>
        <w:numPr>
          <w:ilvl w:val="0"/>
          <w:numId w:val="35"/>
        </w:numPr>
        <w:tabs>
          <w:tab w:val="right" w:pos="709"/>
        </w:tabs>
        <w:spacing w:after="240"/>
        <w:rPr>
          <w:rFonts w:cs="Arial"/>
          <w:sz w:val="20"/>
        </w:rPr>
      </w:pPr>
      <w:r w:rsidRPr="007E6C98">
        <w:rPr>
          <w:rFonts w:cs="Arial"/>
          <w:sz w:val="20"/>
        </w:rPr>
        <w:t xml:space="preserve">Provide evidence of rectification of any contraventions disclosed by </w:t>
      </w:r>
      <w:r>
        <w:rPr>
          <w:rFonts w:cs="Arial"/>
          <w:sz w:val="20"/>
        </w:rPr>
        <w:t>the a</w:t>
      </w:r>
      <w:r w:rsidRPr="007E6C98">
        <w:rPr>
          <w:rFonts w:cs="Arial"/>
          <w:sz w:val="20"/>
        </w:rPr>
        <w:t xml:space="preserve">udit to the FWO </w:t>
      </w:r>
      <w:r>
        <w:rPr>
          <w:rFonts w:cs="Arial"/>
          <w:sz w:val="20"/>
        </w:rPr>
        <w:t>by 31 July 2017.</w:t>
      </w:r>
    </w:p>
    <w:p w:rsidR="002A1B30" w:rsidRPr="009461B2" w:rsidRDefault="002A1B30" w:rsidP="002A1B30">
      <w:pPr>
        <w:pStyle w:val="Heading2"/>
      </w:pPr>
      <w:r w:rsidRPr="009461B2">
        <w:t>Acknowledgements</w:t>
      </w:r>
    </w:p>
    <w:p w:rsidR="002A1B30" w:rsidRPr="009461B2" w:rsidRDefault="008254E6" w:rsidP="002A1B30">
      <w:pPr>
        <w:pStyle w:val="ListParagraph"/>
      </w:pPr>
      <w:r>
        <w:t xml:space="preserve">The </w:t>
      </w:r>
      <w:r w:rsidR="006A7632">
        <w:t>Employer</w:t>
      </w:r>
      <w:r w:rsidR="002A1B30" w:rsidRPr="009461B2">
        <w:t xml:space="preserve"> </w:t>
      </w:r>
      <w:r w:rsidR="00F24F5A">
        <w:t xml:space="preserve">and </w:t>
      </w:r>
      <w:proofErr w:type="spellStart"/>
      <w:r w:rsidR="00F24F5A">
        <w:t>Kennosuke</w:t>
      </w:r>
      <w:proofErr w:type="spellEnd"/>
      <w:r w:rsidR="00F24F5A">
        <w:t xml:space="preserve"> Saito</w:t>
      </w:r>
      <w:r w:rsidR="00F24F5A" w:rsidRPr="009461B2">
        <w:t xml:space="preserve"> </w:t>
      </w:r>
      <w:r w:rsidR="002A1B30" w:rsidRPr="009461B2">
        <w:t>acknowledge that:</w:t>
      </w:r>
    </w:p>
    <w:p w:rsidR="002A1B30" w:rsidRPr="00AD2CC5" w:rsidRDefault="002A1B30" w:rsidP="002A1B30">
      <w:pPr>
        <w:pStyle w:val="ListParagraph"/>
        <w:numPr>
          <w:ilvl w:val="1"/>
          <w:numId w:val="26"/>
        </w:numPr>
      </w:pPr>
      <w:r>
        <w:t xml:space="preserve">the FWO may </w:t>
      </w:r>
      <w:r w:rsidRPr="00725E29">
        <w:t>make this Undertaking (including any attachments) available for public inspection, including by posting</w:t>
      </w:r>
      <w:r>
        <w:t xml:space="preserve"> it to</w:t>
      </w:r>
      <w:r w:rsidRPr="00725E29">
        <w:t xml:space="preserve"> its </w:t>
      </w:r>
      <w:hyperlink r:id="rId12"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rsidR="002A1B30" w:rsidRDefault="002A1B30" w:rsidP="002A1B30">
      <w:pPr>
        <w:pStyle w:val="ListParagraph"/>
        <w:numPr>
          <w:ilvl w:val="1"/>
          <w:numId w:val="26"/>
        </w:numPr>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rsidR="002A1B30" w:rsidRDefault="002A1B30" w:rsidP="002A1B30">
      <w:pPr>
        <w:pStyle w:val="ListParagraph"/>
        <w:numPr>
          <w:ilvl w:val="1"/>
          <w:numId w:val="26"/>
        </w:numPr>
      </w:pPr>
      <w:r>
        <w:t xml:space="preserve">the FWO may </w:t>
      </w:r>
      <w:r w:rsidRPr="00AD2CC5">
        <w:t>issue a media release in relation to this Undertaking and from time to time, publicly refer to the Undertaking and its terms;</w:t>
      </w:r>
    </w:p>
    <w:p w:rsidR="002A1B30" w:rsidRPr="00AD2CC5" w:rsidRDefault="002A1B30" w:rsidP="002A1B30">
      <w:pPr>
        <w:pStyle w:val="ListParagraph"/>
        <w:numPr>
          <w:ilvl w:val="1"/>
          <w:numId w:val="26"/>
        </w:numPr>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proofErr w:type="spellStart"/>
      <w:r w:rsidR="001455BB" w:rsidRPr="00441097">
        <w:t>Haru</w:t>
      </w:r>
      <w:proofErr w:type="spellEnd"/>
      <w:r w:rsidR="001455BB" w:rsidRPr="00441097">
        <w:t xml:space="preserve"> Pty Ltd trading as Bistro Cheers Japanese Family Restaurant</w:t>
      </w:r>
      <w:r w:rsidRPr="00AD2CC5">
        <w:t>;</w:t>
      </w:r>
    </w:p>
    <w:p w:rsidR="002A1B30" w:rsidRPr="009461B2" w:rsidRDefault="002A1B30" w:rsidP="002A1B30">
      <w:pPr>
        <w:pStyle w:val="ListParagraph"/>
        <w:numPr>
          <w:ilvl w:val="1"/>
          <w:numId w:val="26"/>
        </w:numPr>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rsidR="002A1B30" w:rsidRPr="00AD2CC5" w:rsidRDefault="002A1B30" w:rsidP="002A1B30">
      <w:pPr>
        <w:pStyle w:val="ListParagraph"/>
        <w:numPr>
          <w:ilvl w:val="1"/>
          <w:numId w:val="26"/>
        </w:numPr>
      </w:pPr>
      <w:r w:rsidRPr="009461B2">
        <w:t xml:space="preserve">if the FWO considers that </w:t>
      </w:r>
      <w:proofErr w:type="spellStart"/>
      <w:r w:rsidR="001455BB" w:rsidRPr="00441097">
        <w:t>Haru</w:t>
      </w:r>
      <w:proofErr w:type="spellEnd"/>
      <w:r w:rsidR="001455BB" w:rsidRPr="00441097">
        <w:t xml:space="preserve"> Pty Ltd trading as Bistro Cheers Japanese Family Restaurant</w:t>
      </w:r>
      <w:r w:rsidRPr="009461B2">
        <w:t xml:space="preserve"> 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rsidR="002A1B30" w:rsidRDefault="002A1B30" w:rsidP="002A1B30">
      <w:pPr>
        <w:pStyle w:val="ListParagraph"/>
        <w:numPr>
          <w:ilvl w:val="1"/>
          <w:numId w:val="26"/>
        </w:numPr>
      </w:pPr>
      <w:proofErr w:type="gramStart"/>
      <w:r>
        <w:lastRenderedPageBreak/>
        <w:t>c</w:t>
      </w:r>
      <w:r w:rsidRPr="009461B2">
        <w:t>onsistent</w:t>
      </w:r>
      <w:proofErr w:type="gramEnd"/>
      <w:r w:rsidRPr="009461B2">
        <w:t xml:space="preserve"> with section 715(3) of the FW Act, </w:t>
      </w:r>
      <w:proofErr w:type="spellStart"/>
      <w:r w:rsidR="001455BB" w:rsidRPr="00441097">
        <w:t>Haru</w:t>
      </w:r>
      <w:proofErr w:type="spellEnd"/>
      <w:r w:rsidR="001455BB" w:rsidRPr="00441097">
        <w:t xml:space="preserve"> Pty Ltd trading as Bistro Cheers Japanese Family Restaurant</w:t>
      </w:r>
      <w:r w:rsidRPr="009461B2">
        <w:t xml:space="preserve"> </w:t>
      </w:r>
      <w:r>
        <w:t>may withdraw from or vary this U</w:t>
      </w:r>
      <w:r w:rsidRPr="009461B2">
        <w:t>ndertaking at any time, but only with the consent of the FWO.</w:t>
      </w:r>
    </w:p>
    <w:p w:rsidR="002A1B30" w:rsidRPr="009461B2" w:rsidRDefault="002A1B30" w:rsidP="002A1B30">
      <w:pPr>
        <w:widowControl w:val="0"/>
        <w:spacing w:after="240"/>
        <w:ind w:left="709"/>
        <w:jc w:val="both"/>
        <w:rPr>
          <w:rFonts w:cs="Arial"/>
          <w:sz w:val="20"/>
        </w:rPr>
      </w:pPr>
    </w:p>
    <w:p w:rsidR="002A1B30" w:rsidRPr="00725E29" w:rsidRDefault="002A1B30" w:rsidP="002A1B30">
      <w:pPr>
        <w:pStyle w:val="Heading2"/>
      </w:pPr>
      <w:r>
        <w:br w:type="page"/>
      </w:r>
      <w:r w:rsidRPr="009461B2">
        <w:lastRenderedPageBreak/>
        <w:t>Executed as an undertaking</w:t>
      </w:r>
    </w:p>
    <w:p w:rsidR="001658A1" w:rsidRDefault="002A1B30" w:rsidP="001658A1">
      <w:pPr>
        <w:tabs>
          <w:tab w:val="right" w:pos="4111"/>
        </w:tabs>
        <w:rPr>
          <w:sz w:val="20"/>
        </w:rPr>
      </w:pPr>
      <w:r w:rsidRPr="009461B2">
        <w:rPr>
          <w:rFonts w:cs="Arial"/>
          <w:caps/>
          <w:sz w:val="20"/>
        </w:rPr>
        <w:t>Executed</w:t>
      </w:r>
      <w:r w:rsidRPr="009461B2">
        <w:rPr>
          <w:rFonts w:cs="Arial"/>
          <w:sz w:val="20"/>
        </w:rPr>
        <w:t xml:space="preserve"> by </w:t>
      </w:r>
      <w:proofErr w:type="spellStart"/>
      <w:r w:rsidR="001C6ED8" w:rsidRPr="007B6BD0">
        <w:rPr>
          <w:sz w:val="20"/>
        </w:rPr>
        <w:t>Haru</w:t>
      </w:r>
      <w:proofErr w:type="spellEnd"/>
      <w:r w:rsidR="001C6ED8" w:rsidRPr="007B6BD0">
        <w:rPr>
          <w:sz w:val="20"/>
        </w:rPr>
        <w:t xml:space="preserve"> Pty Ltd trading as </w:t>
      </w:r>
    </w:p>
    <w:p w:rsidR="001658A1" w:rsidRDefault="001C6ED8" w:rsidP="001658A1">
      <w:pPr>
        <w:tabs>
          <w:tab w:val="right" w:pos="4111"/>
        </w:tabs>
      </w:pPr>
      <w:r w:rsidRPr="007B6BD0">
        <w:rPr>
          <w:sz w:val="20"/>
        </w:rPr>
        <w:t>Bistro Cheers Japanese Family Restaurant</w:t>
      </w:r>
      <w:r>
        <w:t xml:space="preserve"> </w:t>
      </w:r>
    </w:p>
    <w:p w:rsidR="001658A1" w:rsidRDefault="002A1B30" w:rsidP="001658A1">
      <w:pPr>
        <w:tabs>
          <w:tab w:val="right" w:pos="4111"/>
        </w:tabs>
        <w:rPr>
          <w:rFonts w:cs="Arial"/>
          <w:sz w:val="20"/>
        </w:rPr>
      </w:pPr>
      <w:proofErr w:type="gramStart"/>
      <w:r w:rsidRPr="009461B2">
        <w:rPr>
          <w:rFonts w:cs="Arial"/>
          <w:sz w:val="20"/>
        </w:rPr>
        <w:t>in</w:t>
      </w:r>
      <w:proofErr w:type="gramEnd"/>
      <w:r w:rsidRPr="009461B2">
        <w:rPr>
          <w:rFonts w:cs="Arial"/>
          <w:sz w:val="20"/>
        </w:rPr>
        <w:t xml:space="preserve"> accordance with </w:t>
      </w:r>
    </w:p>
    <w:p w:rsidR="002A1B30" w:rsidRPr="009461B2" w:rsidRDefault="002A1B30" w:rsidP="001658A1">
      <w:pPr>
        <w:tabs>
          <w:tab w:val="right" w:pos="4111"/>
        </w:tabs>
        <w:rPr>
          <w:rFonts w:cs="Arial"/>
          <w:sz w:val="20"/>
        </w:rPr>
      </w:pPr>
      <w:proofErr w:type="gramStart"/>
      <w:r w:rsidRPr="009461B2">
        <w:rPr>
          <w:rFonts w:cs="Arial"/>
          <w:sz w:val="20"/>
        </w:rPr>
        <w:t>section</w:t>
      </w:r>
      <w:proofErr w:type="gramEnd"/>
      <w:r w:rsidRPr="009461B2">
        <w:rPr>
          <w:rFonts w:cs="Arial"/>
          <w:sz w:val="20"/>
        </w:rPr>
        <w:t xml:space="preserve">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4528" w:type="dxa"/>
            <w:tcBorders>
              <w:top w:val="nil"/>
              <w:left w:val="nil"/>
              <w:bottom w:val="single" w:sz="4" w:space="0" w:color="auto"/>
              <w:right w:val="nil"/>
            </w:tcBorders>
          </w:tcPr>
          <w:p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rPr>
          <w:trHeight w:val="193"/>
        </w:trPr>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director</w:t>
            </w:r>
            <w:r w:rsidR="001658A1">
              <w:rPr>
                <w:rFonts w:cs="Arial"/>
                <w:sz w:val="20"/>
              </w:rPr>
              <w:t>/secretary</w:t>
            </w:r>
            <w:r w:rsidRPr="009461B2">
              <w:rPr>
                <w:rFonts w:cs="Arial"/>
                <w:sz w:val="20"/>
              </w:rPr>
              <w:t>)</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C57BC9">
            <w:pPr>
              <w:spacing w:after="240"/>
              <w:rPr>
                <w:rFonts w:cs="Arial"/>
                <w:sz w:val="20"/>
              </w:rPr>
            </w:pPr>
          </w:p>
        </w:tc>
      </w:tr>
      <w:tr w:rsidR="002A1B30" w:rsidRPr="009461B2" w:rsidTr="0078122F">
        <w:trPr>
          <w:trHeight w:val="517"/>
        </w:trPr>
        <w:tc>
          <w:tcPr>
            <w:tcW w:w="4528" w:type="dxa"/>
            <w:tcBorders>
              <w:top w:val="nil"/>
              <w:left w:val="nil"/>
              <w:right w:val="nil"/>
            </w:tcBorders>
          </w:tcPr>
          <w:p w:rsidR="002A1B30" w:rsidRPr="009461B2" w:rsidRDefault="001C6ED8" w:rsidP="0078122F">
            <w:pPr>
              <w:spacing w:after="240"/>
              <w:rPr>
                <w:rFonts w:cs="Arial"/>
                <w:sz w:val="20"/>
              </w:rPr>
            </w:pPr>
            <w:proofErr w:type="spellStart"/>
            <w:r>
              <w:rPr>
                <w:rFonts w:cs="Arial"/>
                <w:sz w:val="20"/>
              </w:rPr>
              <w:t>Kennosuke</w:t>
            </w:r>
            <w:proofErr w:type="spellEnd"/>
            <w:r>
              <w:rPr>
                <w:rFonts w:cs="Arial"/>
                <w:sz w:val="20"/>
              </w:rPr>
              <w:t xml:space="preserve"> Saito</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0B2FE6" w:rsidRPr="009461B2" w:rsidTr="00DE496C">
        <w:tc>
          <w:tcPr>
            <w:tcW w:w="4528" w:type="dxa"/>
            <w:tcBorders>
              <w:top w:val="nil"/>
              <w:left w:val="nil"/>
              <w:bottom w:val="single" w:sz="4" w:space="0" w:color="auto"/>
              <w:right w:val="nil"/>
            </w:tcBorders>
          </w:tcPr>
          <w:p w:rsidR="000B2FE6" w:rsidRDefault="001658A1" w:rsidP="00DE496C">
            <w:pPr>
              <w:tabs>
                <w:tab w:val="right" w:pos="4111"/>
              </w:tabs>
              <w:spacing w:after="240"/>
              <w:rPr>
                <w:rFonts w:cs="Arial"/>
                <w:sz w:val="20"/>
              </w:rPr>
            </w:pPr>
            <w:r>
              <w:rPr>
                <w:rFonts w:cs="Arial"/>
                <w:sz w:val="20"/>
              </w:rPr>
              <w:t xml:space="preserve">Executed by </w:t>
            </w:r>
            <w:proofErr w:type="spellStart"/>
            <w:r>
              <w:rPr>
                <w:rFonts w:cs="Arial"/>
                <w:sz w:val="20"/>
              </w:rPr>
              <w:t>Kennosuke</w:t>
            </w:r>
            <w:proofErr w:type="spellEnd"/>
            <w:r>
              <w:rPr>
                <w:rFonts w:cs="Arial"/>
                <w:sz w:val="20"/>
              </w:rPr>
              <w:t xml:space="preserve"> Saito</w:t>
            </w:r>
          </w:p>
          <w:p w:rsidR="001658A1" w:rsidRPr="009461B2" w:rsidRDefault="001658A1" w:rsidP="00DE496C">
            <w:pPr>
              <w:tabs>
                <w:tab w:val="right" w:pos="4111"/>
              </w:tabs>
              <w:spacing w:after="240"/>
              <w:rPr>
                <w:rFonts w:cs="Arial"/>
                <w:sz w:val="20"/>
              </w:rPr>
            </w:pPr>
          </w:p>
        </w:tc>
        <w:tc>
          <w:tcPr>
            <w:tcW w:w="319" w:type="dxa"/>
            <w:tcBorders>
              <w:top w:val="nil"/>
              <w:left w:val="nil"/>
              <w:bottom w:val="nil"/>
              <w:right w:val="nil"/>
            </w:tcBorders>
          </w:tcPr>
          <w:p w:rsidR="000B2FE6" w:rsidRPr="009461B2" w:rsidRDefault="000B2FE6" w:rsidP="00DE496C">
            <w:pPr>
              <w:spacing w:after="240"/>
              <w:rPr>
                <w:rFonts w:cs="Arial"/>
                <w:sz w:val="20"/>
              </w:rPr>
            </w:pPr>
          </w:p>
        </w:tc>
        <w:tc>
          <w:tcPr>
            <w:tcW w:w="4439" w:type="dxa"/>
            <w:tcBorders>
              <w:top w:val="nil"/>
              <w:left w:val="nil"/>
              <w:bottom w:val="single" w:sz="4" w:space="0" w:color="auto"/>
              <w:right w:val="nil"/>
            </w:tcBorders>
          </w:tcPr>
          <w:p w:rsidR="000B2FE6" w:rsidRPr="009461B2" w:rsidRDefault="000B2FE6" w:rsidP="00DE496C">
            <w:pPr>
              <w:spacing w:after="240"/>
              <w:rPr>
                <w:rFonts w:cs="Arial"/>
                <w:sz w:val="20"/>
              </w:rPr>
            </w:pPr>
          </w:p>
        </w:tc>
      </w:tr>
      <w:tr w:rsidR="000B2FE6" w:rsidRPr="009461B2" w:rsidTr="00DE496C">
        <w:trPr>
          <w:trHeight w:val="193"/>
        </w:trPr>
        <w:tc>
          <w:tcPr>
            <w:tcW w:w="4528" w:type="dxa"/>
            <w:tcBorders>
              <w:top w:val="single" w:sz="4" w:space="0" w:color="auto"/>
              <w:left w:val="nil"/>
              <w:bottom w:val="nil"/>
              <w:right w:val="nil"/>
            </w:tcBorders>
          </w:tcPr>
          <w:p w:rsidR="000B2FE6" w:rsidRPr="009461B2" w:rsidRDefault="000B2FE6" w:rsidP="000B2FE6">
            <w:pPr>
              <w:spacing w:after="240"/>
              <w:rPr>
                <w:rFonts w:cs="Arial"/>
                <w:sz w:val="20"/>
              </w:rPr>
            </w:pPr>
            <w:r>
              <w:rPr>
                <w:rFonts w:cs="Arial"/>
                <w:sz w:val="20"/>
              </w:rPr>
              <w:t xml:space="preserve">(Signature of </w:t>
            </w:r>
            <w:proofErr w:type="spellStart"/>
            <w:r>
              <w:rPr>
                <w:rFonts w:cs="Arial"/>
                <w:sz w:val="20"/>
              </w:rPr>
              <w:t>Kennosuke</w:t>
            </w:r>
            <w:proofErr w:type="spellEnd"/>
            <w:r>
              <w:rPr>
                <w:rFonts w:cs="Arial"/>
                <w:sz w:val="20"/>
              </w:rPr>
              <w:t xml:space="preserve"> Saito</w:t>
            </w:r>
            <w:r w:rsidRPr="009461B2">
              <w:rPr>
                <w:rFonts w:cs="Arial"/>
                <w:sz w:val="20"/>
              </w:rPr>
              <w:t>)</w:t>
            </w:r>
          </w:p>
        </w:tc>
        <w:tc>
          <w:tcPr>
            <w:tcW w:w="319" w:type="dxa"/>
            <w:tcBorders>
              <w:top w:val="nil"/>
              <w:left w:val="nil"/>
              <w:bottom w:val="nil"/>
              <w:right w:val="nil"/>
            </w:tcBorders>
          </w:tcPr>
          <w:p w:rsidR="000B2FE6" w:rsidRPr="009461B2" w:rsidRDefault="000B2FE6" w:rsidP="00DE496C">
            <w:pPr>
              <w:spacing w:after="240"/>
              <w:rPr>
                <w:rFonts w:cs="Arial"/>
                <w:sz w:val="20"/>
              </w:rPr>
            </w:pPr>
          </w:p>
        </w:tc>
        <w:tc>
          <w:tcPr>
            <w:tcW w:w="4439" w:type="dxa"/>
            <w:tcBorders>
              <w:top w:val="single" w:sz="4" w:space="0" w:color="auto"/>
              <w:left w:val="nil"/>
              <w:bottom w:val="nil"/>
              <w:right w:val="nil"/>
            </w:tcBorders>
          </w:tcPr>
          <w:p w:rsidR="000B2FE6" w:rsidRPr="009461B2" w:rsidRDefault="000B2FE6" w:rsidP="00DE496C">
            <w:pPr>
              <w:spacing w:after="240"/>
              <w:rPr>
                <w:rFonts w:cs="Arial"/>
                <w:sz w:val="20"/>
              </w:rPr>
            </w:pPr>
          </w:p>
        </w:tc>
      </w:tr>
      <w:tr w:rsidR="000B2FE6" w:rsidRPr="009461B2" w:rsidTr="00DE496C">
        <w:trPr>
          <w:trHeight w:val="517"/>
        </w:trPr>
        <w:tc>
          <w:tcPr>
            <w:tcW w:w="4528" w:type="dxa"/>
            <w:tcBorders>
              <w:top w:val="nil"/>
              <w:left w:val="nil"/>
              <w:right w:val="nil"/>
            </w:tcBorders>
          </w:tcPr>
          <w:p w:rsidR="000B2FE6" w:rsidRPr="009461B2" w:rsidRDefault="000B2FE6" w:rsidP="00DE496C">
            <w:pPr>
              <w:spacing w:after="240"/>
              <w:rPr>
                <w:rFonts w:cs="Arial"/>
                <w:sz w:val="20"/>
              </w:rPr>
            </w:pPr>
          </w:p>
        </w:tc>
        <w:tc>
          <w:tcPr>
            <w:tcW w:w="319" w:type="dxa"/>
            <w:tcBorders>
              <w:top w:val="nil"/>
              <w:left w:val="nil"/>
              <w:bottom w:val="nil"/>
              <w:right w:val="nil"/>
            </w:tcBorders>
          </w:tcPr>
          <w:p w:rsidR="000B2FE6" w:rsidRPr="009461B2" w:rsidRDefault="000B2FE6" w:rsidP="00DE496C">
            <w:pPr>
              <w:spacing w:after="240"/>
              <w:rPr>
                <w:rFonts w:cs="Arial"/>
                <w:sz w:val="20"/>
              </w:rPr>
            </w:pPr>
          </w:p>
        </w:tc>
        <w:tc>
          <w:tcPr>
            <w:tcW w:w="4439" w:type="dxa"/>
            <w:tcBorders>
              <w:top w:val="nil"/>
              <w:left w:val="nil"/>
              <w:right w:val="nil"/>
            </w:tcBorders>
          </w:tcPr>
          <w:p w:rsidR="000B2FE6" w:rsidRPr="009461B2" w:rsidRDefault="000B2FE6" w:rsidP="00DE496C">
            <w:pPr>
              <w:spacing w:after="240"/>
              <w:rPr>
                <w:rFonts w:cs="Arial"/>
                <w:sz w:val="20"/>
              </w:rPr>
            </w:pPr>
          </w:p>
        </w:tc>
      </w:tr>
    </w:tbl>
    <w:p w:rsidR="000B2FE6" w:rsidRPr="009461B2" w:rsidRDefault="000B2FE6" w:rsidP="000B2FE6">
      <w:pPr>
        <w:pStyle w:val="Headersub"/>
        <w:widowControl w:val="0"/>
        <w:tabs>
          <w:tab w:val="left" w:pos="4820"/>
        </w:tabs>
        <w:spacing w:after="240"/>
        <w:rPr>
          <w:rFonts w:cs="Arial"/>
          <w:sz w:val="20"/>
        </w:rPr>
      </w:pPr>
      <w:r w:rsidRPr="009461B2">
        <w:rPr>
          <w:rFonts w:cs="Arial"/>
          <w:sz w:val="20"/>
        </w:rPr>
        <w:t>(Date)</w:t>
      </w:r>
      <w:r w:rsidRPr="009461B2">
        <w:rPr>
          <w:rFonts w:cs="Arial"/>
          <w:sz w:val="20"/>
        </w:rPr>
        <w:tab/>
      </w:r>
    </w:p>
    <w:p w:rsidR="000B2FE6" w:rsidRDefault="000B2FE6" w:rsidP="002A1B30">
      <w:pPr>
        <w:pStyle w:val="Headersub"/>
        <w:widowControl w:val="0"/>
        <w:tabs>
          <w:tab w:val="left" w:pos="4820"/>
        </w:tabs>
        <w:spacing w:after="240"/>
        <w:rPr>
          <w:rFonts w:cs="Arial"/>
          <w:sz w:val="20"/>
        </w:rPr>
      </w:pPr>
    </w:p>
    <w:p w:rsidR="002A1B30" w:rsidRPr="009461B2" w:rsidRDefault="002A1B30" w:rsidP="002A1B30">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4528" w:type="dxa"/>
            <w:tcBorders>
              <w:top w:val="nil"/>
              <w:left w:val="nil"/>
              <w:bottom w:val="single" w:sz="4" w:space="0" w:color="auto"/>
              <w:right w:val="nil"/>
            </w:tcBorders>
          </w:tcPr>
          <w:p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rPr>
          <w:trHeight w:val="193"/>
        </w:trPr>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p>
        </w:tc>
      </w:tr>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9286" w:type="dxa"/>
            <w:gridSpan w:val="3"/>
            <w:tcBorders>
              <w:top w:val="nil"/>
              <w:left w:val="nil"/>
              <w:bottom w:val="nil"/>
              <w:right w:val="nil"/>
            </w:tcBorders>
          </w:tcPr>
          <w:p w:rsidR="002A1B30" w:rsidRPr="009027C7" w:rsidRDefault="002A1B30" w:rsidP="0078122F">
            <w:pPr>
              <w:keepNext/>
              <w:tabs>
                <w:tab w:val="right" w:pos="4111"/>
              </w:tabs>
              <w:spacing w:after="240"/>
              <w:rPr>
                <w:rFonts w:cs="Arial"/>
                <w:i/>
                <w:sz w:val="20"/>
              </w:rPr>
            </w:pPr>
          </w:p>
          <w:p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2A1B30" w:rsidRPr="009461B2" w:rsidRDefault="002A1B30" w:rsidP="0078122F">
            <w:pPr>
              <w:keepNext/>
              <w:spacing w:after="240"/>
              <w:rPr>
                <w:rFonts w:cs="Arial"/>
                <w:sz w:val="20"/>
              </w:rPr>
            </w:pPr>
          </w:p>
        </w:tc>
      </w:tr>
      <w:tr w:rsidR="002A1B30" w:rsidRPr="009461B2" w:rsidTr="0078122F">
        <w:trPr>
          <w:trHeight w:val="62"/>
        </w:trPr>
        <w:tc>
          <w:tcPr>
            <w:tcW w:w="4528" w:type="dxa"/>
            <w:tcBorders>
              <w:top w:val="single" w:sz="4" w:space="0" w:color="auto"/>
              <w:left w:val="nil"/>
              <w:bottom w:val="nil"/>
              <w:right w:val="nil"/>
            </w:tcBorders>
          </w:tcPr>
          <w:p w:rsidR="002A1B30" w:rsidRDefault="001C6ED8" w:rsidP="0078122F">
            <w:pPr>
              <w:spacing w:after="240"/>
              <w:rPr>
                <w:rFonts w:cs="Arial"/>
                <w:sz w:val="20"/>
              </w:rPr>
            </w:pPr>
            <w:r>
              <w:rPr>
                <w:rFonts w:cs="Arial"/>
                <w:sz w:val="20"/>
              </w:rPr>
              <w:t xml:space="preserve">Steven </w:t>
            </w:r>
            <w:proofErr w:type="spellStart"/>
            <w:r>
              <w:rPr>
                <w:rFonts w:cs="Arial"/>
                <w:sz w:val="20"/>
              </w:rPr>
              <w:t>RONSON</w:t>
            </w:r>
            <w:proofErr w:type="spellEnd"/>
            <w:r>
              <w:rPr>
                <w:rFonts w:cs="Arial"/>
                <w:sz w:val="20"/>
              </w:rPr>
              <w:t xml:space="preserve"> – Executive Director - DRC</w:t>
            </w:r>
          </w:p>
          <w:p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rsidTr="0078122F">
        <w:tc>
          <w:tcPr>
            <w:tcW w:w="4528" w:type="dxa"/>
            <w:tcBorders>
              <w:top w:val="nil"/>
              <w:left w:val="nil"/>
              <w:bottom w:val="single" w:sz="4" w:space="0" w:color="auto"/>
              <w:right w:val="nil"/>
            </w:tcBorders>
          </w:tcPr>
          <w:p w:rsidR="002A1B30" w:rsidRDefault="002A1B30" w:rsidP="0078122F">
            <w:pPr>
              <w:spacing w:after="240"/>
              <w:rPr>
                <w:rFonts w:cs="Arial"/>
                <w:sz w:val="20"/>
              </w:rPr>
            </w:pPr>
            <w:r>
              <w:rPr>
                <w:rFonts w:cs="Arial"/>
                <w:sz w:val="20"/>
              </w:rPr>
              <w:t>in the presence of:</w:t>
            </w:r>
          </w:p>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(Name of Witness)</w:t>
            </w:r>
          </w:p>
          <w:p w:rsidR="002A1B30" w:rsidRPr="009461B2" w:rsidRDefault="002A1B30" w:rsidP="0078122F">
            <w:pPr>
              <w:spacing w:after="240"/>
              <w:rPr>
                <w:rFonts w:cs="Arial"/>
                <w:sz w:val="20"/>
              </w:rPr>
            </w:pPr>
          </w:p>
          <w:p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rsidR="002A1B30" w:rsidRPr="00E15E69" w:rsidRDefault="002A1B30" w:rsidP="002A1B30">
      <w:pPr>
        <w:pStyle w:val="Heading2"/>
        <w:rPr>
          <w:rFonts w:asciiTheme="majorHAnsi" w:hAnsiTheme="majorHAnsi"/>
          <w:i/>
          <w:sz w:val="28"/>
        </w:rPr>
      </w:pPr>
      <w:r>
        <w:rPr>
          <w:sz w:val="20"/>
        </w:rPr>
        <w:br w:type="page"/>
      </w:r>
      <w:r w:rsidRPr="00E15E69">
        <w:rPr>
          <w:rFonts w:asciiTheme="majorHAnsi" w:hAnsiTheme="majorHAnsi"/>
          <w:i/>
          <w:sz w:val="28"/>
        </w:rPr>
        <w:lastRenderedPageBreak/>
        <w:t xml:space="preserve">Attachment </w:t>
      </w:r>
      <w:proofErr w:type="gramStart"/>
      <w:r w:rsidRPr="00E15E69">
        <w:rPr>
          <w:rFonts w:asciiTheme="majorHAnsi" w:hAnsiTheme="majorHAnsi"/>
          <w:i/>
          <w:sz w:val="28"/>
        </w:rPr>
        <w:t>A</w:t>
      </w:r>
      <w:proofErr w:type="gramEnd"/>
      <w:r w:rsidR="002623C2" w:rsidRPr="00E15E69">
        <w:rPr>
          <w:rFonts w:asciiTheme="majorHAnsi" w:hAnsiTheme="majorHAnsi"/>
          <w:i/>
          <w:sz w:val="28"/>
        </w:rPr>
        <w:t xml:space="preserve"> - List of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37"/>
        <w:gridCol w:w="1272"/>
        <w:gridCol w:w="3046"/>
        <w:gridCol w:w="2295"/>
      </w:tblGrid>
      <w:tr w:rsidR="00C16C72" w:rsidRPr="00E5168D" w:rsidTr="00CE342C">
        <w:trPr>
          <w:tblHeader/>
        </w:trPr>
        <w:tc>
          <w:tcPr>
            <w:tcW w:w="1427" w:type="dxa"/>
            <w:shd w:val="clear" w:color="auto" w:fill="auto"/>
          </w:tcPr>
          <w:p w:rsidR="00C16C72" w:rsidRPr="00E5168D" w:rsidRDefault="00C16C72" w:rsidP="00AC21C4">
            <w:pPr>
              <w:jc w:val="center"/>
              <w:rPr>
                <w:rFonts w:cs="Arial"/>
                <w:b/>
                <w:szCs w:val="22"/>
              </w:rPr>
            </w:pPr>
            <w:r w:rsidRPr="00E5168D">
              <w:rPr>
                <w:rFonts w:cs="Arial"/>
                <w:b/>
                <w:szCs w:val="22"/>
              </w:rPr>
              <w:t>Employee</w:t>
            </w:r>
          </w:p>
        </w:tc>
        <w:tc>
          <w:tcPr>
            <w:tcW w:w="1134" w:type="dxa"/>
            <w:shd w:val="clear" w:color="auto" w:fill="auto"/>
          </w:tcPr>
          <w:p w:rsidR="00C16C72" w:rsidRDefault="00821BEF" w:rsidP="00AC21C4">
            <w:pPr>
              <w:jc w:val="center"/>
              <w:rPr>
                <w:rFonts w:cs="Arial"/>
                <w:b/>
                <w:szCs w:val="22"/>
              </w:rPr>
            </w:pPr>
            <w:r>
              <w:rPr>
                <w:rFonts w:cs="Arial"/>
                <w:b/>
                <w:szCs w:val="22"/>
              </w:rPr>
              <w:t xml:space="preserve">Employment </w:t>
            </w:r>
          </w:p>
          <w:p w:rsidR="00821BEF" w:rsidRPr="00E5168D" w:rsidRDefault="00821BEF" w:rsidP="00AC21C4">
            <w:pPr>
              <w:jc w:val="center"/>
              <w:rPr>
                <w:rFonts w:cs="Arial"/>
                <w:b/>
                <w:szCs w:val="22"/>
              </w:rPr>
            </w:pPr>
            <w:r>
              <w:rPr>
                <w:rFonts w:cs="Arial"/>
                <w:b/>
                <w:szCs w:val="22"/>
              </w:rPr>
              <w:t>Category</w:t>
            </w:r>
          </w:p>
        </w:tc>
        <w:tc>
          <w:tcPr>
            <w:tcW w:w="1276" w:type="dxa"/>
            <w:shd w:val="clear" w:color="auto" w:fill="auto"/>
          </w:tcPr>
          <w:p w:rsidR="00C16C72" w:rsidRPr="00E5168D" w:rsidRDefault="00C16C72" w:rsidP="00AC21C4">
            <w:pPr>
              <w:jc w:val="center"/>
              <w:rPr>
                <w:rFonts w:cs="Arial"/>
                <w:b/>
                <w:szCs w:val="22"/>
              </w:rPr>
            </w:pPr>
            <w:r w:rsidRPr="00E5168D">
              <w:rPr>
                <w:rFonts w:cs="Arial"/>
                <w:b/>
                <w:szCs w:val="22"/>
              </w:rPr>
              <w:t>Job</w:t>
            </w:r>
          </w:p>
        </w:tc>
        <w:tc>
          <w:tcPr>
            <w:tcW w:w="3075" w:type="dxa"/>
            <w:shd w:val="clear" w:color="auto" w:fill="auto"/>
          </w:tcPr>
          <w:p w:rsidR="00C16C72" w:rsidRPr="00E5168D" w:rsidRDefault="00C16C72" w:rsidP="00AC21C4">
            <w:pPr>
              <w:jc w:val="center"/>
              <w:rPr>
                <w:rFonts w:cs="Arial"/>
                <w:b/>
                <w:szCs w:val="22"/>
              </w:rPr>
            </w:pPr>
            <w:r w:rsidRPr="00E5168D">
              <w:rPr>
                <w:rFonts w:cs="Arial"/>
                <w:b/>
                <w:szCs w:val="22"/>
              </w:rPr>
              <w:t>Classification</w:t>
            </w:r>
          </w:p>
        </w:tc>
        <w:tc>
          <w:tcPr>
            <w:tcW w:w="2311" w:type="dxa"/>
          </w:tcPr>
          <w:p w:rsidR="00C16C72" w:rsidRPr="00E5168D" w:rsidRDefault="00C16C72" w:rsidP="00AC21C4">
            <w:pPr>
              <w:jc w:val="center"/>
              <w:rPr>
                <w:rFonts w:cs="Arial"/>
                <w:b/>
                <w:szCs w:val="22"/>
              </w:rPr>
            </w:pPr>
            <w:r>
              <w:rPr>
                <w:rFonts w:cs="Arial"/>
                <w:b/>
                <w:szCs w:val="22"/>
              </w:rPr>
              <w:t>Period of Assessment</w:t>
            </w:r>
          </w:p>
        </w:tc>
      </w:tr>
      <w:tr w:rsidR="00C16C72" w:rsidRPr="00E5168D" w:rsidTr="00CE342C">
        <w:trPr>
          <w:tblHeader/>
        </w:trPr>
        <w:tc>
          <w:tcPr>
            <w:tcW w:w="1427" w:type="dxa"/>
            <w:vMerge w:val="restart"/>
            <w:shd w:val="clear" w:color="auto" w:fill="auto"/>
          </w:tcPr>
          <w:p w:rsidR="00C16C72" w:rsidRPr="004B599D" w:rsidRDefault="00841455" w:rsidP="003722CE">
            <w:pPr>
              <w:jc w:val="both"/>
              <w:rPr>
                <w:rFonts w:cs="Arial"/>
                <w:szCs w:val="22"/>
              </w:rPr>
            </w:pPr>
            <w:r>
              <w:rPr>
                <w:rFonts w:cs="Arial"/>
                <w:szCs w:val="22"/>
              </w:rPr>
              <w:t>*</w:t>
            </w:r>
            <w:proofErr w:type="spellStart"/>
            <w:r w:rsidR="00B458F3" w:rsidRPr="00B458F3">
              <w:rPr>
                <w:rFonts w:cs="Arial"/>
                <w:szCs w:val="22"/>
                <w:highlight w:val="black"/>
              </w:rPr>
              <w:t>XXXXXXX</w:t>
            </w:r>
            <w:proofErr w:type="spellEnd"/>
          </w:p>
        </w:tc>
        <w:tc>
          <w:tcPr>
            <w:tcW w:w="1134" w:type="dxa"/>
            <w:vMerge w:val="restart"/>
            <w:shd w:val="clear" w:color="auto" w:fill="auto"/>
          </w:tcPr>
          <w:p w:rsidR="00C16C72" w:rsidRPr="004B599D" w:rsidRDefault="00C16C72" w:rsidP="003722CE">
            <w:pPr>
              <w:jc w:val="both"/>
              <w:rPr>
                <w:rFonts w:cs="Arial"/>
                <w:szCs w:val="22"/>
              </w:rPr>
            </w:pPr>
            <w:r w:rsidRPr="004B599D">
              <w:rPr>
                <w:rFonts w:cs="Arial"/>
                <w:szCs w:val="22"/>
              </w:rPr>
              <w:t>Casual</w:t>
            </w:r>
          </w:p>
        </w:tc>
        <w:tc>
          <w:tcPr>
            <w:tcW w:w="1276" w:type="dxa"/>
            <w:vMerge w:val="restart"/>
            <w:shd w:val="clear" w:color="auto" w:fill="auto"/>
          </w:tcPr>
          <w:p w:rsidR="00C16C72" w:rsidRPr="004B599D" w:rsidRDefault="00C16C72" w:rsidP="003722CE">
            <w:pPr>
              <w:jc w:val="both"/>
              <w:rPr>
                <w:rFonts w:cs="Arial"/>
                <w:szCs w:val="22"/>
              </w:rPr>
            </w:pPr>
            <w:r w:rsidRPr="004B599D">
              <w:rPr>
                <w:rFonts w:cs="Arial"/>
                <w:szCs w:val="22"/>
              </w:rPr>
              <w:t>Waitress</w:t>
            </w:r>
          </w:p>
        </w:tc>
        <w:tc>
          <w:tcPr>
            <w:tcW w:w="3075" w:type="dxa"/>
            <w:shd w:val="clear" w:color="auto" w:fill="auto"/>
          </w:tcPr>
          <w:p w:rsidR="00C16C72" w:rsidRPr="004B599D" w:rsidRDefault="00C16C72" w:rsidP="003722CE">
            <w:pPr>
              <w:rPr>
                <w:rFonts w:cs="Arial"/>
                <w:szCs w:val="22"/>
              </w:rPr>
            </w:pPr>
            <w:r w:rsidRPr="004B599D">
              <w:rPr>
                <w:rFonts w:cs="Arial"/>
                <w:szCs w:val="22"/>
              </w:rPr>
              <w:t>Introductory Level</w:t>
            </w:r>
          </w:p>
        </w:tc>
        <w:tc>
          <w:tcPr>
            <w:tcW w:w="2311" w:type="dxa"/>
          </w:tcPr>
          <w:p w:rsidR="00C16C72" w:rsidRPr="004B599D" w:rsidRDefault="00C16C72" w:rsidP="003722CE">
            <w:pPr>
              <w:rPr>
                <w:rFonts w:cs="Arial"/>
                <w:szCs w:val="22"/>
              </w:rPr>
            </w:pPr>
            <w:r w:rsidRPr="004B599D">
              <w:rPr>
                <w:rFonts w:cs="Arial"/>
                <w:szCs w:val="22"/>
              </w:rPr>
              <w:t>11/05/15 to 10/08/15</w:t>
            </w:r>
          </w:p>
        </w:tc>
      </w:tr>
      <w:tr w:rsidR="00C16C72" w:rsidRPr="00E5168D" w:rsidTr="00CE342C">
        <w:trPr>
          <w:tblHeader/>
        </w:trPr>
        <w:tc>
          <w:tcPr>
            <w:tcW w:w="1427" w:type="dxa"/>
            <w:vMerge/>
            <w:shd w:val="clear" w:color="auto" w:fill="auto"/>
          </w:tcPr>
          <w:p w:rsidR="00C16C72" w:rsidRPr="004B599D" w:rsidRDefault="00C16C72" w:rsidP="003722CE">
            <w:pPr>
              <w:jc w:val="both"/>
              <w:rPr>
                <w:rFonts w:cs="Arial"/>
                <w:szCs w:val="22"/>
              </w:rPr>
            </w:pPr>
          </w:p>
        </w:tc>
        <w:tc>
          <w:tcPr>
            <w:tcW w:w="1134" w:type="dxa"/>
            <w:vMerge/>
            <w:shd w:val="clear" w:color="auto" w:fill="auto"/>
          </w:tcPr>
          <w:p w:rsidR="00C16C72" w:rsidRPr="004B599D" w:rsidRDefault="00C16C72" w:rsidP="003722CE">
            <w:pPr>
              <w:jc w:val="both"/>
              <w:rPr>
                <w:rFonts w:cs="Arial"/>
                <w:szCs w:val="22"/>
              </w:rPr>
            </w:pPr>
          </w:p>
        </w:tc>
        <w:tc>
          <w:tcPr>
            <w:tcW w:w="1276" w:type="dxa"/>
            <w:vMerge/>
            <w:shd w:val="clear" w:color="auto" w:fill="auto"/>
          </w:tcPr>
          <w:p w:rsidR="00C16C72" w:rsidRPr="004B599D" w:rsidRDefault="00C16C72" w:rsidP="003722CE">
            <w:pPr>
              <w:jc w:val="both"/>
              <w:rPr>
                <w:rFonts w:cs="Arial"/>
                <w:szCs w:val="22"/>
              </w:rPr>
            </w:pPr>
          </w:p>
        </w:tc>
        <w:tc>
          <w:tcPr>
            <w:tcW w:w="3075" w:type="dxa"/>
            <w:shd w:val="clear" w:color="auto" w:fill="auto"/>
          </w:tcPr>
          <w:p w:rsidR="00C16C72" w:rsidRPr="004B599D" w:rsidRDefault="00C16C72" w:rsidP="003722CE">
            <w:pPr>
              <w:rPr>
                <w:rFonts w:cs="Arial"/>
                <w:szCs w:val="22"/>
              </w:rPr>
            </w:pPr>
            <w:r w:rsidRPr="004B599D">
              <w:rPr>
                <w:rFonts w:cs="Arial"/>
                <w:szCs w:val="22"/>
              </w:rPr>
              <w:t>F &amp; B Attendant Grade 2</w:t>
            </w:r>
          </w:p>
        </w:tc>
        <w:tc>
          <w:tcPr>
            <w:tcW w:w="2311" w:type="dxa"/>
          </w:tcPr>
          <w:p w:rsidR="00C16C72" w:rsidRPr="004B599D" w:rsidRDefault="00C16C72" w:rsidP="003722CE">
            <w:pPr>
              <w:rPr>
                <w:rFonts w:cs="Arial"/>
                <w:szCs w:val="22"/>
              </w:rPr>
            </w:pPr>
            <w:r w:rsidRPr="004B599D">
              <w:rPr>
                <w:rFonts w:cs="Arial"/>
                <w:szCs w:val="22"/>
              </w:rPr>
              <w:t>11/08/15 to 24/01/16</w:t>
            </w:r>
          </w:p>
        </w:tc>
      </w:tr>
      <w:tr w:rsidR="00C16C72" w:rsidRPr="00E5168D" w:rsidTr="00CE342C">
        <w:trPr>
          <w:tblHeader/>
        </w:trPr>
        <w:tc>
          <w:tcPr>
            <w:tcW w:w="1427" w:type="dxa"/>
            <w:vMerge w:val="restart"/>
            <w:shd w:val="clear" w:color="auto" w:fill="auto"/>
          </w:tcPr>
          <w:p w:rsidR="00C16C72" w:rsidRPr="004B599D" w:rsidRDefault="00B458F3" w:rsidP="003722CE">
            <w:pPr>
              <w:jc w:val="both"/>
              <w:rPr>
                <w:rFonts w:cs="Arial"/>
                <w:szCs w:val="22"/>
              </w:rPr>
            </w:pPr>
            <w:proofErr w:type="spellStart"/>
            <w:r w:rsidRPr="00B458F3">
              <w:rPr>
                <w:rFonts w:cs="Arial"/>
                <w:szCs w:val="22"/>
                <w:highlight w:val="black"/>
              </w:rPr>
              <w:t>XXXXXXX</w:t>
            </w:r>
            <w:proofErr w:type="spellEnd"/>
            <w:r w:rsidRPr="004B599D">
              <w:rPr>
                <w:rFonts w:cs="Arial"/>
                <w:szCs w:val="22"/>
              </w:rPr>
              <w:t xml:space="preserve"> </w:t>
            </w:r>
            <w:proofErr w:type="spellStart"/>
            <w:r w:rsidRPr="00B458F3">
              <w:rPr>
                <w:rFonts w:cs="Arial"/>
                <w:szCs w:val="22"/>
                <w:highlight w:val="black"/>
              </w:rPr>
              <w:t>XXXXXXX</w:t>
            </w:r>
            <w:proofErr w:type="spellEnd"/>
          </w:p>
        </w:tc>
        <w:tc>
          <w:tcPr>
            <w:tcW w:w="1134" w:type="dxa"/>
            <w:vMerge w:val="restart"/>
            <w:shd w:val="clear" w:color="auto" w:fill="auto"/>
          </w:tcPr>
          <w:p w:rsidR="00C16C72" w:rsidRPr="004B599D" w:rsidRDefault="00C16C72" w:rsidP="003722CE">
            <w:pPr>
              <w:jc w:val="both"/>
              <w:rPr>
                <w:rFonts w:cs="Arial"/>
                <w:szCs w:val="22"/>
              </w:rPr>
            </w:pPr>
            <w:r w:rsidRPr="004B599D">
              <w:rPr>
                <w:rFonts w:cs="Arial"/>
                <w:szCs w:val="22"/>
              </w:rPr>
              <w:t>Casual</w:t>
            </w:r>
          </w:p>
        </w:tc>
        <w:tc>
          <w:tcPr>
            <w:tcW w:w="1276" w:type="dxa"/>
            <w:vMerge w:val="restart"/>
            <w:shd w:val="clear" w:color="auto" w:fill="auto"/>
          </w:tcPr>
          <w:p w:rsidR="00C16C72" w:rsidRPr="004B599D" w:rsidRDefault="00C16C72" w:rsidP="003722CE">
            <w:pPr>
              <w:jc w:val="both"/>
              <w:rPr>
                <w:rFonts w:cs="Arial"/>
                <w:szCs w:val="22"/>
              </w:rPr>
            </w:pPr>
            <w:r w:rsidRPr="004B599D">
              <w:rPr>
                <w:rFonts w:cs="Arial"/>
                <w:szCs w:val="22"/>
              </w:rPr>
              <w:t xml:space="preserve">Waitress </w:t>
            </w:r>
          </w:p>
        </w:tc>
        <w:tc>
          <w:tcPr>
            <w:tcW w:w="3075" w:type="dxa"/>
            <w:shd w:val="clear" w:color="auto" w:fill="auto"/>
          </w:tcPr>
          <w:p w:rsidR="00C16C72" w:rsidRPr="004B599D" w:rsidRDefault="00C16C72" w:rsidP="003722CE">
            <w:pPr>
              <w:rPr>
                <w:rFonts w:cs="Arial"/>
                <w:szCs w:val="22"/>
              </w:rPr>
            </w:pPr>
            <w:r w:rsidRPr="004B599D">
              <w:rPr>
                <w:rFonts w:cs="Arial"/>
                <w:szCs w:val="22"/>
              </w:rPr>
              <w:t>Introductory Level</w:t>
            </w:r>
          </w:p>
        </w:tc>
        <w:tc>
          <w:tcPr>
            <w:tcW w:w="2311" w:type="dxa"/>
          </w:tcPr>
          <w:p w:rsidR="00C16C72" w:rsidRPr="004B599D" w:rsidRDefault="00C16C72" w:rsidP="003722CE">
            <w:pPr>
              <w:rPr>
                <w:rFonts w:cs="Arial"/>
                <w:szCs w:val="22"/>
              </w:rPr>
            </w:pPr>
            <w:r w:rsidRPr="004B599D">
              <w:rPr>
                <w:rFonts w:cs="Arial"/>
                <w:szCs w:val="22"/>
              </w:rPr>
              <w:t>02/07/15 to 01/10/15</w:t>
            </w:r>
          </w:p>
        </w:tc>
      </w:tr>
      <w:tr w:rsidR="00C16C72" w:rsidRPr="00E5168D" w:rsidTr="00CE342C">
        <w:trPr>
          <w:tblHeader/>
        </w:trPr>
        <w:tc>
          <w:tcPr>
            <w:tcW w:w="1427" w:type="dxa"/>
            <w:vMerge/>
            <w:shd w:val="clear" w:color="auto" w:fill="auto"/>
          </w:tcPr>
          <w:p w:rsidR="00C16C72" w:rsidRPr="004B599D" w:rsidRDefault="00C16C72" w:rsidP="003722CE">
            <w:pPr>
              <w:jc w:val="both"/>
              <w:rPr>
                <w:rFonts w:cs="Arial"/>
                <w:szCs w:val="22"/>
              </w:rPr>
            </w:pPr>
          </w:p>
        </w:tc>
        <w:tc>
          <w:tcPr>
            <w:tcW w:w="1134" w:type="dxa"/>
            <w:vMerge/>
            <w:shd w:val="clear" w:color="auto" w:fill="auto"/>
          </w:tcPr>
          <w:p w:rsidR="00C16C72" w:rsidRPr="004B599D" w:rsidRDefault="00C16C72" w:rsidP="003722CE">
            <w:pPr>
              <w:jc w:val="both"/>
              <w:rPr>
                <w:rFonts w:cs="Arial"/>
                <w:szCs w:val="22"/>
              </w:rPr>
            </w:pPr>
          </w:p>
        </w:tc>
        <w:tc>
          <w:tcPr>
            <w:tcW w:w="1276" w:type="dxa"/>
            <w:vMerge/>
            <w:shd w:val="clear" w:color="auto" w:fill="auto"/>
          </w:tcPr>
          <w:p w:rsidR="00C16C72" w:rsidRPr="004B599D" w:rsidRDefault="00C16C72" w:rsidP="003722CE">
            <w:pPr>
              <w:jc w:val="both"/>
              <w:rPr>
                <w:rFonts w:cs="Arial"/>
                <w:szCs w:val="22"/>
              </w:rPr>
            </w:pPr>
          </w:p>
        </w:tc>
        <w:tc>
          <w:tcPr>
            <w:tcW w:w="3075" w:type="dxa"/>
            <w:shd w:val="clear" w:color="auto" w:fill="auto"/>
          </w:tcPr>
          <w:p w:rsidR="00C16C72" w:rsidRPr="004B599D" w:rsidRDefault="00C16C72" w:rsidP="003722CE">
            <w:pPr>
              <w:rPr>
                <w:rFonts w:cs="Arial"/>
                <w:szCs w:val="22"/>
              </w:rPr>
            </w:pPr>
            <w:r w:rsidRPr="004B599D">
              <w:rPr>
                <w:rFonts w:cs="Arial"/>
                <w:szCs w:val="22"/>
              </w:rPr>
              <w:t>F&amp; B Attendant Grade 2</w:t>
            </w:r>
          </w:p>
        </w:tc>
        <w:tc>
          <w:tcPr>
            <w:tcW w:w="2311" w:type="dxa"/>
          </w:tcPr>
          <w:p w:rsidR="00C16C72" w:rsidRPr="004B599D" w:rsidRDefault="00C16C72" w:rsidP="003722CE">
            <w:pPr>
              <w:rPr>
                <w:rFonts w:cs="Arial"/>
                <w:szCs w:val="22"/>
              </w:rPr>
            </w:pPr>
            <w:r w:rsidRPr="004B599D">
              <w:rPr>
                <w:rFonts w:cs="Arial"/>
                <w:szCs w:val="22"/>
              </w:rPr>
              <w:t>02/10/15 to  24/01/16</w:t>
            </w:r>
          </w:p>
        </w:tc>
      </w:tr>
      <w:tr w:rsidR="00C16C72" w:rsidRPr="00E5168D" w:rsidTr="00CE342C">
        <w:trPr>
          <w:tblHeader/>
        </w:trPr>
        <w:tc>
          <w:tcPr>
            <w:tcW w:w="1427" w:type="dxa"/>
            <w:shd w:val="clear" w:color="auto" w:fill="auto"/>
          </w:tcPr>
          <w:p w:rsidR="00C16C72" w:rsidRPr="004B599D" w:rsidRDefault="00B458F3" w:rsidP="003722CE">
            <w:pPr>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r w:rsidRPr="004B599D">
              <w:rPr>
                <w:rFonts w:cs="Arial"/>
                <w:szCs w:val="22"/>
              </w:rPr>
              <w:t xml:space="preserve"> </w:t>
            </w: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shd w:val="clear" w:color="auto" w:fill="auto"/>
          </w:tcPr>
          <w:p w:rsidR="00C16C72" w:rsidRPr="004B599D" w:rsidRDefault="00C16C72" w:rsidP="003722CE">
            <w:pPr>
              <w:rPr>
                <w:rFonts w:cs="Arial"/>
                <w:szCs w:val="22"/>
              </w:rPr>
            </w:pPr>
            <w:r w:rsidRPr="004B599D">
              <w:rPr>
                <w:rFonts w:cs="Arial"/>
                <w:szCs w:val="22"/>
              </w:rPr>
              <w:t>Casual</w:t>
            </w:r>
          </w:p>
        </w:tc>
        <w:tc>
          <w:tcPr>
            <w:tcW w:w="1276" w:type="dxa"/>
            <w:shd w:val="clear" w:color="auto" w:fill="auto"/>
          </w:tcPr>
          <w:p w:rsidR="00C16C72" w:rsidRPr="004B599D" w:rsidRDefault="00C16C72" w:rsidP="003722CE">
            <w:pPr>
              <w:rPr>
                <w:rFonts w:cs="Arial"/>
                <w:szCs w:val="22"/>
              </w:rPr>
            </w:pPr>
            <w:r w:rsidRPr="004B599D">
              <w:rPr>
                <w:rFonts w:cs="Arial"/>
                <w:szCs w:val="22"/>
              </w:rPr>
              <w:t>Waiter</w:t>
            </w:r>
          </w:p>
        </w:tc>
        <w:tc>
          <w:tcPr>
            <w:tcW w:w="3075" w:type="dxa"/>
            <w:shd w:val="clear" w:color="auto" w:fill="auto"/>
          </w:tcPr>
          <w:p w:rsidR="00C16C72" w:rsidRPr="004B599D" w:rsidRDefault="00C16C72" w:rsidP="003722CE">
            <w:pPr>
              <w:rPr>
                <w:rFonts w:cs="Arial"/>
                <w:szCs w:val="22"/>
              </w:rPr>
            </w:pPr>
            <w:r w:rsidRPr="004B599D">
              <w:rPr>
                <w:rFonts w:cs="Arial"/>
                <w:szCs w:val="22"/>
              </w:rPr>
              <w:t>Introductory Level</w:t>
            </w:r>
          </w:p>
        </w:tc>
        <w:tc>
          <w:tcPr>
            <w:tcW w:w="2311" w:type="dxa"/>
          </w:tcPr>
          <w:p w:rsidR="00C16C72" w:rsidRPr="004B599D" w:rsidRDefault="00C16C72" w:rsidP="003722CE">
            <w:pPr>
              <w:rPr>
                <w:rFonts w:cs="Arial"/>
                <w:szCs w:val="22"/>
              </w:rPr>
            </w:pPr>
            <w:r w:rsidRPr="004B599D">
              <w:rPr>
                <w:rFonts w:cs="Arial"/>
                <w:szCs w:val="22"/>
              </w:rPr>
              <w:t>04/05/15 to 12/07/15</w:t>
            </w:r>
          </w:p>
        </w:tc>
      </w:tr>
      <w:tr w:rsidR="00C16C72" w:rsidRPr="00E5168D" w:rsidTr="00CE342C">
        <w:trPr>
          <w:tblHeader/>
        </w:trPr>
        <w:tc>
          <w:tcPr>
            <w:tcW w:w="1427" w:type="dxa"/>
            <w:shd w:val="clear" w:color="auto" w:fill="auto"/>
          </w:tcPr>
          <w:p w:rsidR="00C16C72" w:rsidRPr="00E5168D" w:rsidRDefault="00B458F3" w:rsidP="003722CE">
            <w:pPr>
              <w:jc w:val="both"/>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r w:rsidRPr="004B599D">
              <w:rPr>
                <w:rFonts w:cs="Arial"/>
                <w:szCs w:val="22"/>
              </w:rPr>
              <w:t xml:space="preserve"> </w:t>
            </w: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shd w:val="clear" w:color="auto" w:fill="auto"/>
          </w:tcPr>
          <w:p w:rsidR="00C16C72" w:rsidRPr="00E5168D" w:rsidRDefault="00C16C72" w:rsidP="003722CE">
            <w:pPr>
              <w:jc w:val="both"/>
              <w:rPr>
                <w:rFonts w:cs="Arial"/>
                <w:szCs w:val="22"/>
              </w:rPr>
            </w:pPr>
            <w:r>
              <w:rPr>
                <w:rFonts w:cs="Arial"/>
                <w:szCs w:val="22"/>
              </w:rPr>
              <w:t>Casual</w:t>
            </w:r>
          </w:p>
        </w:tc>
        <w:tc>
          <w:tcPr>
            <w:tcW w:w="1276" w:type="dxa"/>
            <w:shd w:val="clear" w:color="auto" w:fill="auto"/>
          </w:tcPr>
          <w:p w:rsidR="00C16C72" w:rsidRPr="00E5168D" w:rsidRDefault="00C16C72" w:rsidP="003722CE">
            <w:pPr>
              <w:jc w:val="both"/>
              <w:rPr>
                <w:rFonts w:cs="Arial"/>
                <w:szCs w:val="22"/>
              </w:rPr>
            </w:pPr>
            <w:r>
              <w:rPr>
                <w:rFonts w:cs="Arial"/>
                <w:szCs w:val="22"/>
              </w:rPr>
              <w:t>Waitress</w:t>
            </w:r>
          </w:p>
        </w:tc>
        <w:tc>
          <w:tcPr>
            <w:tcW w:w="3075" w:type="dxa"/>
            <w:shd w:val="clear" w:color="auto" w:fill="auto"/>
          </w:tcPr>
          <w:p w:rsidR="00C16C72" w:rsidRPr="00E5168D" w:rsidRDefault="00C16C72" w:rsidP="003722CE">
            <w:pPr>
              <w:rPr>
                <w:rFonts w:cs="Arial"/>
                <w:szCs w:val="22"/>
              </w:rPr>
            </w:pPr>
            <w:r>
              <w:rPr>
                <w:rFonts w:cs="Arial"/>
                <w:szCs w:val="22"/>
              </w:rPr>
              <w:t>Introductory Level</w:t>
            </w:r>
          </w:p>
        </w:tc>
        <w:tc>
          <w:tcPr>
            <w:tcW w:w="2311" w:type="dxa"/>
          </w:tcPr>
          <w:p w:rsidR="00C16C72" w:rsidRPr="00E5168D" w:rsidRDefault="00C16C72" w:rsidP="003722CE">
            <w:pPr>
              <w:rPr>
                <w:rFonts w:cs="Arial"/>
                <w:szCs w:val="22"/>
              </w:rPr>
            </w:pPr>
            <w:r>
              <w:rPr>
                <w:rFonts w:cs="Arial"/>
                <w:szCs w:val="22"/>
              </w:rPr>
              <w:t>06/05/15 to 31/07/15</w:t>
            </w:r>
          </w:p>
        </w:tc>
      </w:tr>
      <w:tr w:rsidR="00C16C72" w:rsidRPr="00E5168D" w:rsidTr="00CE342C">
        <w:trPr>
          <w:tblHeader/>
        </w:trPr>
        <w:tc>
          <w:tcPr>
            <w:tcW w:w="1427" w:type="dxa"/>
            <w:shd w:val="clear" w:color="auto" w:fill="auto"/>
          </w:tcPr>
          <w:p w:rsidR="00C16C72" w:rsidRDefault="00B458F3" w:rsidP="003722CE">
            <w:pPr>
              <w:jc w:val="both"/>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r w:rsidRPr="004B599D">
              <w:rPr>
                <w:rFonts w:cs="Arial"/>
                <w:szCs w:val="22"/>
              </w:rPr>
              <w:t xml:space="preserve"> </w:t>
            </w: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shd w:val="clear" w:color="auto" w:fill="auto"/>
          </w:tcPr>
          <w:p w:rsidR="00C16C72" w:rsidRDefault="00C16C72" w:rsidP="003722CE">
            <w:pPr>
              <w:jc w:val="both"/>
              <w:rPr>
                <w:rFonts w:cs="Arial"/>
                <w:szCs w:val="22"/>
              </w:rPr>
            </w:pPr>
            <w:r>
              <w:rPr>
                <w:rFonts w:cs="Arial"/>
                <w:szCs w:val="22"/>
              </w:rPr>
              <w:t>Casual</w:t>
            </w:r>
          </w:p>
        </w:tc>
        <w:tc>
          <w:tcPr>
            <w:tcW w:w="1276" w:type="dxa"/>
            <w:shd w:val="clear" w:color="auto" w:fill="auto"/>
          </w:tcPr>
          <w:p w:rsidR="00C16C72" w:rsidRDefault="00C16C72" w:rsidP="003722CE">
            <w:pPr>
              <w:jc w:val="both"/>
              <w:rPr>
                <w:rFonts w:cs="Arial"/>
                <w:szCs w:val="22"/>
              </w:rPr>
            </w:pPr>
            <w:r>
              <w:rPr>
                <w:rFonts w:cs="Arial"/>
                <w:szCs w:val="22"/>
              </w:rPr>
              <w:t>Waitress</w:t>
            </w:r>
          </w:p>
        </w:tc>
        <w:tc>
          <w:tcPr>
            <w:tcW w:w="3075" w:type="dxa"/>
            <w:shd w:val="clear" w:color="auto" w:fill="auto"/>
          </w:tcPr>
          <w:p w:rsidR="00C16C72" w:rsidRDefault="00C16C72" w:rsidP="003722CE">
            <w:pPr>
              <w:rPr>
                <w:rFonts w:cs="Arial"/>
                <w:szCs w:val="22"/>
              </w:rPr>
            </w:pPr>
            <w:r>
              <w:rPr>
                <w:rFonts w:cs="Arial"/>
                <w:szCs w:val="22"/>
              </w:rPr>
              <w:t>Introductory Level</w:t>
            </w:r>
          </w:p>
        </w:tc>
        <w:tc>
          <w:tcPr>
            <w:tcW w:w="2311" w:type="dxa"/>
          </w:tcPr>
          <w:p w:rsidR="00C16C72" w:rsidRDefault="00C16C72" w:rsidP="003722CE">
            <w:pPr>
              <w:rPr>
                <w:rFonts w:cs="Arial"/>
                <w:szCs w:val="22"/>
              </w:rPr>
            </w:pPr>
            <w:r>
              <w:rPr>
                <w:rFonts w:cs="Arial"/>
                <w:szCs w:val="22"/>
              </w:rPr>
              <w:t>20/08/15 to 16/11/15</w:t>
            </w:r>
          </w:p>
        </w:tc>
      </w:tr>
      <w:tr w:rsidR="00C16C72" w:rsidRPr="00E5168D" w:rsidTr="00CE342C">
        <w:trPr>
          <w:tblHeader/>
        </w:trPr>
        <w:tc>
          <w:tcPr>
            <w:tcW w:w="1427" w:type="dxa"/>
            <w:shd w:val="clear" w:color="auto" w:fill="auto"/>
          </w:tcPr>
          <w:p w:rsidR="00C16C72" w:rsidRPr="00E5168D" w:rsidRDefault="00B458F3" w:rsidP="003722CE">
            <w:pPr>
              <w:jc w:val="both"/>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r w:rsidRPr="004B599D">
              <w:rPr>
                <w:rFonts w:cs="Arial"/>
                <w:szCs w:val="22"/>
              </w:rPr>
              <w:t xml:space="preserve"> </w:t>
            </w: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shd w:val="clear" w:color="auto" w:fill="auto"/>
          </w:tcPr>
          <w:p w:rsidR="00C16C72" w:rsidRPr="00E5168D" w:rsidRDefault="00C16C72" w:rsidP="003722CE">
            <w:pPr>
              <w:jc w:val="both"/>
              <w:rPr>
                <w:rFonts w:cs="Arial"/>
                <w:szCs w:val="22"/>
              </w:rPr>
            </w:pPr>
            <w:r>
              <w:rPr>
                <w:rFonts w:cs="Arial"/>
                <w:szCs w:val="22"/>
              </w:rPr>
              <w:t>Casual</w:t>
            </w:r>
          </w:p>
        </w:tc>
        <w:tc>
          <w:tcPr>
            <w:tcW w:w="1276" w:type="dxa"/>
            <w:shd w:val="clear" w:color="auto" w:fill="auto"/>
          </w:tcPr>
          <w:p w:rsidR="00C16C72" w:rsidRPr="00E5168D" w:rsidRDefault="00C16C72" w:rsidP="003722CE">
            <w:pPr>
              <w:jc w:val="both"/>
              <w:rPr>
                <w:rFonts w:cs="Arial"/>
                <w:szCs w:val="22"/>
              </w:rPr>
            </w:pPr>
            <w:r>
              <w:rPr>
                <w:rFonts w:cs="Arial"/>
                <w:szCs w:val="22"/>
              </w:rPr>
              <w:t>Kitchen hand</w:t>
            </w:r>
          </w:p>
        </w:tc>
        <w:tc>
          <w:tcPr>
            <w:tcW w:w="3075" w:type="dxa"/>
            <w:shd w:val="clear" w:color="auto" w:fill="auto"/>
          </w:tcPr>
          <w:p w:rsidR="00C16C72" w:rsidRPr="00E5168D" w:rsidRDefault="00C16C72" w:rsidP="003722CE">
            <w:pPr>
              <w:rPr>
                <w:rFonts w:cs="Arial"/>
                <w:szCs w:val="22"/>
              </w:rPr>
            </w:pPr>
            <w:r>
              <w:rPr>
                <w:rFonts w:cs="Arial"/>
                <w:szCs w:val="22"/>
              </w:rPr>
              <w:t>Introductory Level</w:t>
            </w:r>
          </w:p>
        </w:tc>
        <w:tc>
          <w:tcPr>
            <w:tcW w:w="2311" w:type="dxa"/>
          </w:tcPr>
          <w:p w:rsidR="00C16C72" w:rsidRPr="00E5168D" w:rsidRDefault="00C16C72" w:rsidP="003722CE">
            <w:pPr>
              <w:rPr>
                <w:rFonts w:cs="Arial"/>
                <w:szCs w:val="22"/>
              </w:rPr>
            </w:pPr>
            <w:r>
              <w:rPr>
                <w:rFonts w:cs="Arial"/>
                <w:szCs w:val="22"/>
              </w:rPr>
              <w:t>04/05/15 to 02/08/15</w:t>
            </w:r>
          </w:p>
        </w:tc>
      </w:tr>
      <w:tr w:rsidR="00C16C72" w:rsidRPr="00E5168D" w:rsidTr="00CE342C">
        <w:trPr>
          <w:tblHeader/>
        </w:trPr>
        <w:tc>
          <w:tcPr>
            <w:tcW w:w="1427" w:type="dxa"/>
            <w:vMerge w:val="restart"/>
            <w:shd w:val="clear" w:color="auto" w:fill="auto"/>
          </w:tcPr>
          <w:p w:rsidR="00C16C72" w:rsidRPr="00E5168D" w:rsidRDefault="00B458F3" w:rsidP="003722CE">
            <w:pPr>
              <w:jc w:val="both"/>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vMerge w:val="restart"/>
            <w:shd w:val="clear" w:color="auto" w:fill="auto"/>
          </w:tcPr>
          <w:p w:rsidR="00C16C72" w:rsidRPr="00E5168D" w:rsidRDefault="00C16C72" w:rsidP="003722CE">
            <w:pPr>
              <w:jc w:val="both"/>
              <w:rPr>
                <w:rFonts w:cs="Arial"/>
                <w:szCs w:val="22"/>
              </w:rPr>
            </w:pPr>
            <w:r>
              <w:rPr>
                <w:rFonts w:cs="Arial"/>
                <w:szCs w:val="22"/>
              </w:rPr>
              <w:t>Casual</w:t>
            </w:r>
          </w:p>
        </w:tc>
        <w:tc>
          <w:tcPr>
            <w:tcW w:w="1276" w:type="dxa"/>
            <w:vMerge w:val="restart"/>
            <w:shd w:val="clear" w:color="auto" w:fill="auto"/>
          </w:tcPr>
          <w:p w:rsidR="00C16C72" w:rsidRPr="00E5168D" w:rsidRDefault="00C16C72" w:rsidP="003722CE">
            <w:pPr>
              <w:jc w:val="both"/>
              <w:rPr>
                <w:rFonts w:cs="Arial"/>
                <w:szCs w:val="22"/>
              </w:rPr>
            </w:pPr>
            <w:r>
              <w:rPr>
                <w:rFonts w:cs="Arial"/>
                <w:szCs w:val="22"/>
              </w:rPr>
              <w:t>Kitchen hand</w:t>
            </w:r>
          </w:p>
        </w:tc>
        <w:tc>
          <w:tcPr>
            <w:tcW w:w="3075" w:type="dxa"/>
            <w:shd w:val="clear" w:color="auto" w:fill="auto"/>
          </w:tcPr>
          <w:p w:rsidR="00C16C72" w:rsidRPr="00E5168D" w:rsidRDefault="00C16C72" w:rsidP="003722CE">
            <w:pPr>
              <w:rPr>
                <w:rFonts w:cs="Arial"/>
                <w:szCs w:val="22"/>
              </w:rPr>
            </w:pPr>
            <w:r>
              <w:rPr>
                <w:rFonts w:cs="Arial"/>
                <w:szCs w:val="22"/>
              </w:rPr>
              <w:t>Introductory Level</w:t>
            </w:r>
          </w:p>
        </w:tc>
        <w:tc>
          <w:tcPr>
            <w:tcW w:w="2311" w:type="dxa"/>
          </w:tcPr>
          <w:p w:rsidR="00C16C72" w:rsidRPr="00E5168D" w:rsidRDefault="00C16C72" w:rsidP="003722CE">
            <w:pPr>
              <w:rPr>
                <w:rFonts w:cs="Arial"/>
                <w:szCs w:val="22"/>
              </w:rPr>
            </w:pPr>
            <w:r>
              <w:rPr>
                <w:rFonts w:cs="Arial"/>
                <w:szCs w:val="22"/>
              </w:rPr>
              <w:t>21/07/15 to 20/10/15</w:t>
            </w:r>
          </w:p>
        </w:tc>
      </w:tr>
      <w:tr w:rsidR="00C16C72" w:rsidRPr="00E5168D" w:rsidTr="00CE342C">
        <w:trPr>
          <w:tblHeader/>
        </w:trPr>
        <w:tc>
          <w:tcPr>
            <w:tcW w:w="1427" w:type="dxa"/>
            <w:vMerge/>
            <w:shd w:val="clear" w:color="auto" w:fill="auto"/>
          </w:tcPr>
          <w:p w:rsidR="00C16C72" w:rsidRPr="00E5168D" w:rsidRDefault="00C16C72" w:rsidP="003722CE">
            <w:pPr>
              <w:jc w:val="both"/>
              <w:rPr>
                <w:rFonts w:cs="Arial"/>
                <w:szCs w:val="22"/>
              </w:rPr>
            </w:pPr>
          </w:p>
        </w:tc>
        <w:tc>
          <w:tcPr>
            <w:tcW w:w="1134" w:type="dxa"/>
            <w:vMerge/>
            <w:shd w:val="clear" w:color="auto" w:fill="auto"/>
          </w:tcPr>
          <w:p w:rsidR="00C16C72" w:rsidRPr="00E5168D" w:rsidRDefault="00C16C72" w:rsidP="003722CE">
            <w:pPr>
              <w:jc w:val="both"/>
              <w:rPr>
                <w:rFonts w:cs="Arial"/>
                <w:szCs w:val="22"/>
              </w:rPr>
            </w:pPr>
          </w:p>
        </w:tc>
        <w:tc>
          <w:tcPr>
            <w:tcW w:w="1276" w:type="dxa"/>
            <w:vMerge/>
            <w:shd w:val="clear" w:color="auto" w:fill="auto"/>
          </w:tcPr>
          <w:p w:rsidR="00C16C72" w:rsidRPr="00E5168D" w:rsidRDefault="00C16C72" w:rsidP="003722CE">
            <w:pPr>
              <w:jc w:val="both"/>
              <w:rPr>
                <w:rFonts w:cs="Arial"/>
                <w:szCs w:val="22"/>
              </w:rPr>
            </w:pPr>
          </w:p>
        </w:tc>
        <w:tc>
          <w:tcPr>
            <w:tcW w:w="3075" w:type="dxa"/>
            <w:shd w:val="clear" w:color="auto" w:fill="auto"/>
          </w:tcPr>
          <w:p w:rsidR="00C16C72" w:rsidRPr="00E5168D" w:rsidRDefault="00C16C72" w:rsidP="003722CE">
            <w:pPr>
              <w:rPr>
                <w:rFonts w:cs="Arial"/>
                <w:szCs w:val="22"/>
              </w:rPr>
            </w:pPr>
            <w:r>
              <w:rPr>
                <w:rFonts w:cs="Arial"/>
                <w:szCs w:val="22"/>
              </w:rPr>
              <w:t>Kitchen Attendant Grade 1</w:t>
            </w:r>
          </w:p>
        </w:tc>
        <w:tc>
          <w:tcPr>
            <w:tcW w:w="2311" w:type="dxa"/>
          </w:tcPr>
          <w:p w:rsidR="00C16C72" w:rsidRPr="00E5168D" w:rsidRDefault="00C16C72" w:rsidP="003722CE">
            <w:pPr>
              <w:rPr>
                <w:rFonts w:cs="Arial"/>
                <w:szCs w:val="22"/>
              </w:rPr>
            </w:pPr>
            <w:r>
              <w:rPr>
                <w:rFonts w:cs="Arial"/>
                <w:szCs w:val="22"/>
              </w:rPr>
              <w:t>21/10/15 to 24/01/16</w:t>
            </w:r>
          </w:p>
        </w:tc>
      </w:tr>
      <w:tr w:rsidR="00C16C72" w:rsidRPr="00E5168D" w:rsidTr="00CE342C">
        <w:trPr>
          <w:tblHeader/>
        </w:trPr>
        <w:tc>
          <w:tcPr>
            <w:tcW w:w="1427" w:type="dxa"/>
            <w:shd w:val="clear" w:color="auto" w:fill="auto"/>
          </w:tcPr>
          <w:p w:rsidR="00C16C72" w:rsidRPr="00E5168D" w:rsidRDefault="00B458F3" w:rsidP="003722CE">
            <w:pPr>
              <w:jc w:val="both"/>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r w:rsidRPr="004B599D">
              <w:rPr>
                <w:rFonts w:cs="Arial"/>
                <w:szCs w:val="22"/>
              </w:rPr>
              <w:t xml:space="preserve"> </w:t>
            </w: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shd w:val="clear" w:color="auto" w:fill="auto"/>
          </w:tcPr>
          <w:p w:rsidR="00C16C72" w:rsidRPr="00E5168D" w:rsidRDefault="00C16C72" w:rsidP="003722CE">
            <w:pPr>
              <w:jc w:val="both"/>
              <w:rPr>
                <w:rFonts w:cs="Arial"/>
                <w:szCs w:val="22"/>
              </w:rPr>
            </w:pPr>
            <w:r>
              <w:rPr>
                <w:rFonts w:cs="Arial"/>
                <w:szCs w:val="22"/>
              </w:rPr>
              <w:t>Casual</w:t>
            </w:r>
          </w:p>
        </w:tc>
        <w:tc>
          <w:tcPr>
            <w:tcW w:w="1276" w:type="dxa"/>
            <w:shd w:val="clear" w:color="auto" w:fill="auto"/>
          </w:tcPr>
          <w:p w:rsidR="00C16C72" w:rsidRPr="00E5168D" w:rsidRDefault="00C16C72" w:rsidP="003722CE">
            <w:pPr>
              <w:jc w:val="both"/>
              <w:rPr>
                <w:rFonts w:cs="Arial"/>
                <w:szCs w:val="22"/>
              </w:rPr>
            </w:pPr>
            <w:r>
              <w:rPr>
                <w:rFonts w:cs="Arial"/>
                <w:szCs w:val="22"/>
              </w:rPr>
              <w:t>Kitchen hand</w:t>
            </w:r>
          </w:p>
        </w:tc>
        <w:tc>
          <w:tcPr>
            <w:tcW w:w="3075" w:type="dxa"/>
            <w:shd w:val="clear" w:color="auto" w:fill="auto"/>
          </w:tcPr>
          <w:p w:rsidR="00C16C72" w:rsidRPr="00E5168D" w:rsidRDefault="00C16C72" w:rsidP="003722CE">
            <w:pPr>
              <w:rPr>
                <w:rFonts w:cs="Arial"/>
                <w:szCs w:val="22"/>
              </w:rPr>
            </w:pPr>
            <w:r>
              <w:rPr>
                <w:rFonts w:cs="Arial"/>
                <w:szCs w:val="22"/>
              </w:rPr>
              <w:t>Introductory Level</w:t>
            </w:r>
          </w:p>
        </w:tc>
        <w:tc>
          <w:tcPr>
            <w:tcW w:w="2311" w:type="dxa"/>
          </w:tcPr>
          <w:p w:rsidR="00C16C72" w:rsidRPr="00E5168D" w:rsidRDefault="00C16C72" w:rsidP="003722CE">
            <w:pPr>
              <w:rPr>
                <w:rFonts w:cs="Arial"/>
                <w:szCs w:val="22"/>
              </w:rPr>
            </w:pPr>
            <w:r>
              <w:rPr>
                <w:rFonts w:cs="Arial"/>
                <w:szCs w:val="22"/>
              </w:rPr>
              <w:t>25/11/15 to 24/01/16</w:t>
            </w:r>
          </w:p>
        </w:tc>
      </w:tr>
      <w:tr w:rsidR="00C16C72" w:rsidRPr="00E5168D" w:rsidTr="00CE342C">
        <w:trPr>
          <w:tblHeader/>
        </w:trPr>
        <w:tc>
          <w:tcPr>
            <w:tcW w:w="1427" w:type="dxa"/>
            <w:vMerge w:val="restart"/>
            <w:shd w:val="clear" w:color="auto" w:fill="auto"/>
          </w:tcPr>
          <w:p w:rsidR="00C16C72" w:rsidRPr="00E5168D" w:rsidRDefault="00B458F3" w:rsidP="003722CE">
            <w:pPr>
              <w:jc w:val="both"/>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r>
              <w:rPr>
                <w:rFonts w:cs="Arial"/>
                <w:szCs w:val="22"/>
              </w:rPr>
              <w:t xml:space="preserve"> </w:t>
            </w: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vMerge w:val="restart"/>
            <w:shd w:val="clear" w:color="auto" w:fill="auto"/>
          </w:tcPr>
          <w:p w:rsidR="00C16C72" w:rsidRPr="00E5168D" w:rsidRDefault="00C16C72" w:rsidP="003722CE">
            <w:pPr>
              <w:jc w:val="both"/>
              <w:rPr>
                <w:rFonts w:cs="Arial"/>
                <w:szCs w:val="22"/>
              </w:rPr>
            </w:pPr>
            <w:r>
              <w:rPr>
                <w:rFonts w:cs="Arial"/>
                <w:szCs w:val="22"/>
              </w:rPr>
              <w:t>Casual</w:t>
            </w:r>
          </w:p>
        </w:tc>
        <w:tc>
          <w:tcPr>
            <w:tcW w:w="1276" w:type="dxa"/>
            <w:vMerge w:val="restart"/>
            <w:shd w:val="clear" w:color="auto" w:fill="auto"/>
          </w:tcPr>
          <w:p w:rsidR="00C16C72" w:rsidRPr="00E5168D" w:rsidRDefault="00C16C72" w:rsidP="003722CE">
            <w:pPr>
              <w:jc w:val="both"/>
              <w:rPr>
                <w:rFonts w:cs="Arial"/>
                <w:szCs w:val="22"/>
              </w:rPr>
            </w:pPr>
            <w:r>
              <w:rPr>
                <w:rFonts w:cs="Arial"/>
                <w:szCs w:val="22"/>
              </w:rPr>
              <w:t>Kitchen hand</w:t>
            </w:r>
          </w:p>
        </w:tc>
        <w:tc>
          <w:tcPr>
            <w:tcW w:w="3075" w:type="dxa"/>
            <w:shd w:val="clear" w:color="auto" w:fill="auto"/>
          </w:tcPr>
          <w:p w:rsidR="00C16C72" w:rsidRPr="00E5168D" w:rsidRDefault="00C16C72" w:rsidP="003722CE">
            <w:pPr>
              <w:rPr>
                <w:rFonts w:cs="Arial"/>
                <w:szCs w:val="22"/>
              </w:rPr>
            </w:pPr>
            <w:r>
              <w:rPr>
                <w:rFonts w:cs="Arial"/>
                <w:szCs w:val="22"/>
              </w:rPr>
              <w:t>Introductory Level</w:t>
            </w:r>
          </w:p>
        </w:tc>
        <w:tc>
          <w:tcPr>
            <w:tcW w:w="2311" w:type="dxa"/>
          </w:tcPr>
          <w:p w:rsidR="00C16C72" w:rsidRPr="00E5168D" w:rsidRDefault="00C16C72" w:rsidP="003722CE">
            <w:pPr>
              <w:rPr>
                <w:rFonts w:cs="Arial"/>
                <w:szCs w:val="22"/>
              </w:rPr>
            </w:pPr>
            <w:r>
              <w:rPr>
                <w:rFonts w:cs="Arial"/>
                <w:szCs w:val="22"/>
              </w:rPr>
              <w:t>30/07/15 to 29/10/15</w:t>
            </w:r>
          </w:p>
        </w:tc>
      </w:tr>
      <w:tr w:rsidR="00C16C72" w:rsidRPr="00E5168D" w:rsidTr="00CE342C">
        <w:trPr>
          <w:tblHeader/>
        </w:trPr>
        <w:tc>
          <w:tcPr>
            <w:tcW w:w="1427" w:type="dxa"/>
            <w:vMerge/>
            <w:shd w:val="clear" w:color="auto" w:fill="auto"/>
          </w:tcPr>
          <w:p w:rsidR="00C16C72" w:rsidRPr="00E5168D" w:rsidRDefault="00C16C72" w:rsidP="003722CE">
            <w:pPr>
              <w:jc w:val="both"/>
              <w:rPr>
                <w:rFonts w:cs="Arial"/>
                <w:szCs w:val="22"/>
              </w:rPr>
            </w:pPr>
          </w:p>
        </w:tc>
        <w:tc>
          <w:tcPr>
            <w:tcW w:w="1134" w:type="dxa"/>
            <w:vMerge/>
            <w:shd w:val="clear" w:color="auto" w:fill="auto"/>
          </w:tcPr>
          <w:p w:rsidR="00C16C72" w:rsidRPr="00E5168D" w:rsidRDefault="00C16C72" w:rsidP="003722CE">
            <w:pPr>
              <w:jc w:val="both"/>
              <w:rPr>
                <w:rFonts w:cs="Arial"/>
                <w:szCs w:val="22"/>
              </w:rPr>
            </w:pPr>
          </w:p>
        </w:tc>
        <w:tc>
          <w:tcPr>
            <w:tcW w:w="1276" w:type="dxa"/>
            <w:vMerge/>
            <w:shd w:val="clear" w:color="auto" w:fill="auto"/>
          </w:tcPr>
          <w:p w:rsidR="00C16C72" w:rsidRPr="00E5168D" w:rsidRDefault="00C16C72" w:rsidP="003722CE">
            <w:pPr>
              <w:jc w:val="both"/>
              <w:rPr>
                <w:rFonts w:cs="Arial"/>
                <w:szCs w:val="22"/>
              </w:rPr>
            </w:pPr>
          </w:p>
        </w:tc>
        <w:tc>
          <w:tcPr>
            <w:tcW w:w="3075" w:type="dxa"/>
            <w:shd w:val="clear" w:color="auto" w:fill="auto"/>
          </w:tcPr>
          <w:p w:rsidR="00C16C72" w:rsidRPr="00E5168D" w:rsidRDefault="00C16C72" w:rsidP="003722CE">
            <w:pPr>
              <w:rPr>
                <w:rFonts w:cs="Arial"/>
                <w:szCs w:val="22"/>
              </w:rPr>
            </w:pPr>
            <w:r>
              <w:rPr>
                <w:rFonts w:cs="Arial"/>
                <w:szCs w:val="22"/>
              </w:rPr>
              <w:t>Kitchen Attendant Grade 1</w:t>
            </w:r>
          </w:p>
        </w:tc>
        <w:tc>
          <w:tcPr>
            <w:tcW w:w="2311" w:type="dxa"/>
          </w:tcPr>
          <w:p w:rsidR="00C16C72" w:rsidRPr="00E5168D" w:rsidRDefault="00C16C72" w:rsidP="003722CE">
            <w:pPr>
              <w:rPr>
                <w:rFonts w:cs="Arial"/>
                <w:szCs w:val="22"/>
              </w:rPr>
            </w:pPr>
            <w:r>
              <w:rPr>
                <w:rFonts w:cs="Arial"/>
                <w:szCs w:val="22"/>
              </w:rPr>
              <w:t>30/10/15 to 24/01/15</w:t>
            </w:r>
          </w:p>
        </w:tc>
      </w:tr>
      <w:tr w:rsidR="00C16C72" w:rsidRPr="00E5168D" w:rsidTr="00CE342C">
        <w:trPr>
          <w:tblHeader/>
        </w:trPr>
        <w:tc>
          <w:tcPr>
            <w:tcW w:w="1427" w:type="dxa"/>
            <w:vMerge w:val="restart"/>
            <w:shd w:val="clear" w:color="auto" w:fill="auto"/>
          </w:tcPr>
          <w:p w:rsidR="00C16C72" w:rsidRPr="00E5168D" w:rsidRDefault="00B458F3" w:rsidP="003722CE">
            <w:pPr>
              <w:jc w:val="both"/>
              <w:rPr>
                <w:rFonts w:cs="Arial"/>
                <w:szCs w:val="22"/>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r>
              <w:rPr>
                <w:rFonts w:cs="Arial"/>
                <w:szCs w:val="22"/>
              </w:rPr>
              <w:t xml:space="preserve"> </w:t>
            </w: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vMerge w:val="restart"/>
            <w:shd w:val="clear" w:color="auto" w:fill="auto"/>
          </w:tcPr>
          <w:p w:rsidR="00C16C72" w:rsidRPr="00E5168D" w:rsidRDefault="00C16C72" w:rsidP="003722CE">
            <w:pPr>
              <w:jc w:val="both"/>
              <w:rPr>
                <w:rFonts w:cs="Arial"/>
                <w:szCs w:val="22"/>
              </w:rPr>
            </w:pPr>
            <w:r>
              <w:rPr>
                <w:rFonts w:cs="Arial"/>
                <w:szCs w:val="22"/>
              </w:rPr>
              <w:t>Casual</w:t>
            </w:r>
          </w:p>
        </w:tc>
        <w:tc>
          <w:tcPr>
            <w:tcW w:w="1276" w:type="dxa"/>
            <w:vMerge w:val="restart"/>
            <w:shd w:val="clear" w:color="auto" w:fill="auto"/>
          </w:tcPr>
          <w:p w:rsidR="00C16C72" w:rsidRPr="00E5168D" w:rsidRDefault="00C16C72" w:rsidP="003722CE">
            <w:pPr>
              <w:jc w:val="both"/>
              <w:rPr>
                <w:rFonts w:cs="Arial"/>
                <w:szCs w:val="22"/>
              </w:rPr>
            </w:pPr>
            <w:r>
              <w:rPr>
                <w:rFonts w:cs="Arial"/>
                <w:szCs w:val="22"/>
              </w:rPr>
              <w:t>Kitchen hand</w:t>
            </w:r>
          </w:p>
        </w:tc>
        <w:tc>
          <w:tcPr>
            <w:tcW w:w="3075" w:type="dxa"/>
            <w:shd w:val="clear" w:color="auto" w:fill="auto"/>
          </w:tcPr>
          <w:p w:rsidR="00C16C72" w:rsidRPr="00E5168D" w:rsidRDefault="00C16C72" w:rsidP="003722CE">
            <w:pPr>
              <w:rPr>
                <w:rFonts w:cs="Arial"/>
                <w:szCs w:val="22"/>
              </w:rPr>
            </w:pPr>
            <w:r>
              <w:rPr>
                <w:rFonts w:cs="Arial"/>
                <w:szCs w:val="22"/>
              </w:rPr>
              <w:t>Introductory Level</w:t>
            </w:r>
          </w:p>
        </w:tc>
        <w:tc>
          <w:tcPr>
            <w:tcW w:w="2311" w:type="dxa"/>
          </w:tcPr>
          <w:p w:rsidR="00C16C72" w:rsidRPr="00E5168D" w:rsidRDefault="00C16C72" w:rsidP="003722CE">
            <w:pPr>
              <w:rPr>
                <w:rFonts w:cs="Arial"/>
                <w:szCs w:val="22"/>
              </w:rPr>
            </w:pPr>
            <w:r>
              <w:rPr>
                <w:rFonts w:cs="Arial"/>
                <w:szCs w:val="22"/>
              </w:rPr>
              <w:t>30/06/15 to 29/09/15</w:t>
            </w:r>
          </w:p>
        </w:tc>
      </w:tr>
      <w:tr w:rsidR="00C16C72" w:rsidRPr="00E5168D" w:rsidTr="00CE342C">
        <w:trPr>
          <w:tblHeader/>
        </w:trPr>
        <w:tc>
          <w:tcPr>
            <w:tcW w:w="1427" w:type="dxa"/>
            <w:vMerge/>
            <w:shd w:val="clear" w:color="auto" w:fill="auto"/>
          </w:tcPr>
          <w:p w:rsidR="00C16C72" w:rsidRPr="00E5168D" w:rsidRDefault="00C16C72" w:rsidP="003722CE">
            <w:pPr>
              <w:jc w:val="both"/>
              <w:rPr>
                <w:rFonts w:cs="Arial"/>
                <w:szCs w:val="22"/>
              </w:rPr>
            </w:pPr>
          </w:p>
        </w:tc>
        <w:tc>
          <w:tcPr>
            <w:tcW w:w="1134" w:type="dxa"/>
            <w:vMerge/>
            <w:shd w:val="clear" w:color="auto" w:fill="auto"/>
          </w:tcPr>
          <w:p w:rsidR="00C16C72" w:rsidRPr="00E5168D" w:rsidRDefault="00C16C72" w:rsidP="003722CE">
            <w:pPr>
              <w:jc w:val="both"/>
              <w:rPr>
                <w:rFonts w:cs="Arial"/>
                <w:szCs w:val="22"/>
              </w:rPr>
            </w:pPr>
          </w:p>
        </w:tc>
        <w:tc>
          <w:tcPr>
            <w:tcW w:w="1276" w:type="dxa"/>
            <w:vMerge/>
            <w:shd w:val="clear" w:color="auto" w:fill="auto"/>
          </w:tcPr>
          <w:p w:rsidR="00C16C72" w:rsidRPr="00E5168D" w:rsidRDefault="00C16C72" w:rsidP="003722CE">
            <w:pPr>
              <w:jc w:val="both"/>
              <w:rPr>
                <w:rFonts w:cs="Arial"/>
                <w:szCs w:val="22"/>
              </w:rPr>
            </w:pPr>
          </w:p>
        </w:tc>
        <w:tc>
          <w:tcPr>
            <w:tcW w:w="3075" w:type="dxa"/>
            <w:shd w:val="clear" w:color="auto" w:fill="auto"/>
          </w:tcPr>
          <w:p w:rsidR="00C16C72" w:rsidRPr="00E5168D" w:rsidRDefault="00C16C72" w:rsidP="003722CE">
            <w:pPr>
              <w:rPr>
                <w:rFonts w:cs="Arial"/>
                <w:szCs w:val="22"/>
              </w:rPr>
            </w:pPr>
            <w:r>
              <w:rPr>
                <w:rFonts w:cs="Arial"/>
                <w:szCs w:val="22"/>
              </w:rPr>
              <w:t>Kitchen Attendant Grade 1</w:t>
            </w:r>
          </w:p>
        </w:tc>
        <w:tc>
          <w:tcPr>
            <w:tcW w:w="2311" w:type="dxa"/>
          </w:tcPr>
          <w:p w:rsidR="00C16C72" w:rsidRPr="00E5168D" w:rsidRDefault="00C16C72" w:rsidP="003722CE">
            <w:pPr>
              <w:rPr>
                <w:rFonts w:cs="Arial"/>
                <w:szCs w:val="22"/>
              </w:rPr>
            </w:pPr>
            <w:r>
              <w:rPr>
                <w:rFonts w:cs="Arial"/>
                <w:szCs w:val="22"/>
              </w:rPr>
              <w:t>30/09/15 to 22/11/15</w:t>
            </w:r>
          </w:p>
        </w:tc>
      </w:tr>
      <w:tr w:rsidR="00C16C72" w:rsidRPr="00E5168D" w:rsidTr="00CE342C">
        <w:trPr>
          <w:tblHeader/>
        </w:trPr>
        <w:tc>
          <w:tcPr>
            <w:tcW w:w="1427" w:type="dxa"/>
            <w:shd w:val="clear" w:color="auto" w:fill="auto"/>
          </w:tcPr>
          <w:p w:rsidR="00C16C72" w:rsidRDefault="00C16C72" w:rsidP="00B458F3">
            <w:pPr>
              <w:jc w:val="both"/>
              <w:rPr>
                <w:rFonts w:cs="Arial"/>
                <w:szCs w:val="22"/>
              </w:rPr>
            </w:pPr>
            <w:r w:rsidRPr="00C16C72">
              <w:rPr>
                <w:rFonts w:cs="Arial"/>
                <w:b/>
                <w:szCs w:val="22"/>
              </w:rPr>
              <w:t>**</w:t>
            </w:r>
            <w:r w:rsidR="00B458F3" w:rsidRPr="00B458F3">
              <w:rPr>
                <w:rFonts w:cs="Arial"/>
                <w:szCs w:val="22"/>
                <w:highlight w:val="black"/>
              </w:rPr>
              <w:t xml:space="preserve"> </w:t>
            </w:r>
            <w:proofErr w:type="spellStart"/>
            <w:r w:rsidR="00B458F3" w:rsidRPr="00B458F3">
              <w:rPr>
                <w:rFonts w:cs="Arial"/>
                <w:szCs w:val="22"/>
                <w:highlight w:val="black"/>
              </w:rPr>
              <w:t>XX</w:t>
            </w:r>
            <w:r w:rsidR="00B458F3">
              <w:rPr>
                <w:rFonts w:cs="Arial"/>
                <w:szCs w:val="22"/>
                <w:highlight w:val="black"/>
              </w:rPr>
              <w:t>X</w:t>
            </w:r>
            <w:r w:rsidR="00B458F3" w:rsidRPr="00B458F3">
              <w:rPr>
                <w:rFonts w:cs="Arial"/>
                <w:szCs w:val="22"/>
                <w:highlight w:val="black"/>
              </w:rPr>
              <w:t>XXX</w:t>
            </w:r>
            <w:proofErr w:type="spellEnd"/>
            <w:r w:rsidR="00B458F3" w:rsidRPr="003D159A">
              <w:rPr>
                <w:rFonts w:cs="Arial"/>
                <w:szCs w:val="22"/>
              </w:rPr>
              <w:t xml:space="preserve"> </w:t>
            </w:r>
          </w:p>
          <w:p w:rsidR="00B458F3" w:rsidRPr="003D159A" w:rsidRDefault="00B458F3" w:rsidP="00B458F3">
            <w:pPr>
              <w:jc w:val="both"/>
              <w:rPr>
                <w:rFonts w:cs="Arial"/>
              </w:rPr>
            </w:pPr>
            <w:proofErr w:type="spellStart"/>
            <w:r w:rsidRPr="00B458F3">
              <w:rPr>
                <w:rFonts w:cs="Arial"/>
                <w:szCs w:val="22"/>
                <w:highlight w:val="black"/>
              </w:rPr>
              <w:t>XXXX</w:t>
            </w:r>
            <w:r>
              <w:rPr>
                <w:rFonts w:cs="Arial"/>
                <w:szCs w:val="22"/>
                <w:highlight w:val="black"/>
              </w:rPr>
              <w:t>X</w:t>
            </w:r>
            <w:r w:rsidRPr="00B458F3">
              <w:rPr>
                <w:rFonts w:cs="Arial"/>
                <w:szCs w:val="22"/>
                <w:highlight w:val="black"/>
              </w:rPr>
              <w:t>XXX</w:t>
            </w:r>
            <w:proofErr w:type="spellEnd"/>
          </w:p>
        </w:tc>
        <w:tc>
          <w:tcPr>
            <w:tcW w:w="1134" w:type="dxa"/>
            <w:shd w:val="clear" w:color="auto" w:fill="auto"/>
          </w:tcPr>
          <w:p w:rsidR="00C16C72" w:rsidRPr="003D159A" w:rsidRDefault="00C16C72" w:rsidP="003722CE">
            <w:pPr>
              <w:jc w:val="both"/>
              <w:rPr>
                <w:rFonts w:cs="Arial"/>
                <w:szCs w:val="22"/>
              </w:rPr>
            </w:pPr>
            <w:r w:rsidRPr="003D159A">
              <w:rPr>
                <w:rFonts w:cs="Arial"/>
                <w:szCs w:val="22"/>
              </w:rPr>
              <w:t>Casual</w:t>
            </w:r>
          </w:p>
        </w:tc>
        <w:tc>
          <w:tcPr>
            <w:tcW w:w="1276" w:type="dxa"/>
            <w:shd w:val="clear" w:color="auto" w:fill="auto"/>
          </w:tcPr>
          <w:p w:rsidR="00C16C72" w:rsidRPr="003D159A" w:rsidRDefault="00C16C72" w:rsidP="003722CE">
            <w:pPr>
              <w:jc w:val="both"/>
              <w:rPr>
                <w:rFonts w:cs="Arial"/>
                <w:szCs w:val="22"/>
              </w:rPr>
            </w:pPr>
            <w:r w:rsidRPr="003D159A">
              <w:rPr>
                <w:rFonts w:cs="Arial"/>
                <w:szCs w:val="22"/>
              </w:rPr>
              <w:t>Cook</w:t>
            </w:r>
          </w:p>
        </w:tc>
        <w:tc>
          <w:tcPr>
            <w:tcW w:w="3075" w:type="dxa"/>
            <w:shd w:val="clear" w:color="auto" w:fill="auto"/>
          </w:tcPr>
          <w:p w:rsidR="00C16C72" w:rsidRPr="003D159A" w:rsidRDefault="00C16C72" w:rsidP="003722CE">
            <w:pPr>
              <w:rPr>
                <w:rFonts w:cs="Arial"/>
                <w:szCs w:val="22"/>
              </w:rPr>
            </w:pPr>
            <w:r w:rsidRPr="003D159A">
              <w:rPr>
                <w:rFonts w:cs="Arial"/>
                <w:szCs w:val="22"/>
              </w:rPr>
              <w:t>Cook Grade 5, Level 6</w:t>
            </w:r>
          </w:p>
        </w:tc>
        <w:tc>
          <w:tcPr>
            <w:tcW w:w="2311" w:type="dxa"/>
          </w:tcPr>
          <w:p w:rsidR="00C16C72" w:rsidRPr="003D159A" w:rsidRDefault="00C16C72" w:rsidP="003722CE">
            <w:pPr>
              <w:rPr>
                <w:rFonts w:cs="Arial"/>
                <w:szCs w:val="22"/>
              </w:rPr>
            </w:pPr>
            <w:r>
              <w:rPr>
                <w:rFonts w:cs="Arial"/>
                <w:szCs w:val="22"/>
              </w:rPr>
              <w:t>04/05/15 to 15/08/15</w:t>
            </w:r>
          </w:p>
        </w:tc>
      </w:tr>
      <w:tr w:rsidR="00C16C72" w:rsidRPr="00E5168D" w:rsidTr="00CE342C">
        <w:trPr>
          <w:tblHeader/>
        </w:trPr>
        <w:tc>
          <w:tcPr>
            <w:tcW w:w="1427" w:type="dxa"/>
            <w:shd w:val="clear" w:color="auto" w:fill="auto"/>
          </w:tcPr>
          <w:p w:rsidR="00C16C72" w:rsidRPr="003D159A" w:rsidRDefault="00C16C72" w:rsidP="003722CE">
            <w:pPr>
              <w:jc w:val="both"/>
              <w:rPr>
                <w:rFonts w:cs="Arial"/>
              </w:rPr>
            </w:pPr>
            <w:r w:rsidRPr="00C16C72">
              <w:rPr>
                <w:rFonts w:cs="Arial"/>
                <w:b/>
                <w:szCs w:val="22"/>
              </w:rPr>
              <w:t>**</w:t>
            </w:r>
            <w:r w:rsidR="00B458F3" w:rsidRPr="00B458F3">
              <w:rPr>
                <w:rFonts w:cs="Arial"/>
                <w:szCs w:val="22"/>
                <w:highlight w:val="black"/>
              </w:rPr>
              <w:t xml:space="preserve"> </w:t>
            </w:r>
            <w:proofErr w:type="spellStart"/>
            <w:r w:rsidR="00B458F3" w:rsidRPr="00B458F3">
              <w:rPr>
                <w:rFonts w:cs="Arial"/>
                <w:szCs w:val="22"/>
                <w:highlight w:val="black"/>
              </w:rPr>
              <w:t>XXXXXX</w:t>
            </w:r>
            <w:proofErr w:type="spellEnd"/>
            <w:r w:rsidR="00B458F3" w:rsidRPr="003D159A">
              <w:rPr>
                <w:rFonts w:cs="Arial"/>
                <w:szCs w:val="22"/>
              </w:rPr>
              <w:t xml:space="preserve"> </w:t>
            </w:r>
            <w:proofErr w:type="spellStart"/>
            <w:r w:rsidR="00B458F3" w:rsidRPr="00B458F3">
              <w:rPr>
                <w:rFonts w:cs="Arial"/>
                <w:szCs w:val="22"/>
                <w:highlight w:val="black"/>
              </w:rPr>
              <w:t>XXXX</w:t>
            </w:r>
            <w:r w:rsidR="00B458F3">
              <w:rPr>
                <w:rFonts w:cs="Arial"/>
                <w:szCs w:val="22"/>
                <w:highlight w:val="black"/>
              </w:rPr>
              <w:t>X</w:t>
            </w:r>
            <w:r w:rsidR="00B458F3" w:rsidRPr="00B458F3">
              <w:rPr>
                <w:rFonts w:cs="Arial"/>
                <w:szCs w:val="22"/>
                <w:highlight w:val="black"/>
              </w:rPr>
              <w:t>XXX</w:t>
            </w:r>
            <w:proofErr w:type="spellEnd"/>
          </w:p>
        </w:tc>
        <w:tc>
          <w:tcPr>
            <w:tcW w:w="1134" w:type="dxa"/>
            <w:shd w:val="clear" w:color="auto" w:fill="auto"/>
          </w:tcPr>
          <w:p w:rsidR="00C16C72" w:rsidRPr="003D159A" w:rsidRDefault="00C16C72" w:rsidP="003722CE">
            <w:pPr>
              <w:jc w:val="both"/>
              <w:rPr>
                <w:rFonts w:cs="Arial"/>
                <w:szCs w:val="22"/>
              </w:rPr>
            </w:pPr>
            <w:r w:rsidRPr="003D159A">
              <w:rPr>
                <w:rFonts w:cs="Arial"/>
                <w:szCs w:val="22"/>
              </w:rPr>
              <w:t>Part time</w:t>
            </w:r>
          </w:p>
        </w:tc>
        <w:tc>
          <w:tcPr>
            <w:tcW w:w="1276" w:type="dxa"/>
            <w:shd w:val="clear" w:color="auto" w:fill="auto"/>
          </w:tcPr>
          <w:p w:rsidR="00C16C72" w:rsidRPr="003D159A" w:rsidRDefault="00C16C72" w:rsidP="003722CE">
            <w:pPr>
              <w:jc w:val="both"/>
              <w:rPr>
                <w:rFonts w:cs="Arial"/>
                <w:szCs w:val="22"/>
              </w:rPr>
            </w:pPr>
            <w:r w:rsidRPr="003D159A">
              <w:rPr>
                <w:rFonts w:cs="Arial"/>
                <w:szCs w:val="22"/>
              </w:rPr>
              <w:t>Kitchen hand</w:t>
            </w:r>
          </w:p>
        </w:tc>
        <w:tc>
          <w:tcPr>
            <w:tcW w:w="3075" w:type="dxa"/>
            <w:shd w:val="clear" w:color="auto" w:fill="auto"/>
          </w:tcPr>
          <w:p w:rsidR="00C16C72" w:rsidRPr="003D159A" w:rsidRDefault="00C16C72" w:rsidP="003722CE">
            <w:pPr>
              <w:rPr>
                <w:rFonts w:cs="Arial"/>
                <w:szCs w:val="22"/>
              </w:rPr>
            </w:pPr>
            <w:r w:rsidRPr="003D159A">
              <w:rPr>
                <w:rFonts w:cs="Arial"/>
                <w:szCs w:val="22"/>
              </w:rPr>
              <w:t>Kitchen Attendant Grade 1</w:t>
            </w:r>
          </w:p>
        </w:tc>
        <w:tc>
          <w:tcPr>
            <w:tcW w:w="2311" w:type="dxa"/>
          </w:tcPr>
          <w:p w:rsidR="00C16C72" w:rsidRPr="003D159A" w:rsidRDefault="00C16C72" w:rsidP="003722CE">
            <w:pPr>
              <w:rPr>
                <w:rFonts w:cs="Arial"/>
                <w:szCs w:val="22"/>
              </w:rPr>
            </w:pPr>
            <w:r>
              <w:rPr>
                <w:rFonts w:cs="Arial"/>
                <w:szCs w:val="22"/>
              </w:rPr>
              <w:t>04/05/15 to 07/06/15</w:t>
            </w:r>
          </w:p>
        </w:tc>
      </w:tr>
    </w:tbl>
    <w:p w:rsidR="002A1B30" w:rsidRPr="00AC21C4" w:rsidRDefault="00841455" w:rsidP="002A1B30">
      <w:pPr>
        <w:widowControl w:val="0"/>
        <w:spacing w:after="240"/>
        <w:jc w:val="both"/>
        <w:rPr>
          <w:rFonts w:cs="Arial"/>
          <w:spacing w:val="10"/>
          <w:sz w:val="20"/>
        </w:rPr>
      </w:pPr>
      <w:r w:rsidRPr="00AC21C4">
        <w:rPr>
          <w:rFonts w:cs="Arial"/>
          <w:spacing w:val="10"/>
          <w:sz w:val="20"/>
        </w:rPr>
        <w:t>* FWO</w:t>
      </w:r>
      <w:r w:rsidR="00AC21C4" w:rsidRPr="00AC21C4">
        <w:rPr>
          <w:rFonts w:cs="Arial"/>
          <w:spacing w:val="10"/>
          <w:sz w:val="20"/>
        </w:rPr>
        <w:t xml:space="preserve"> was unable to </w:t>
      </w:r>
      <w:r w:rsidR="00AC21C4">
        <w:rPr>
          <w:rFonts w:cs="Arial"/>
          <w:spacing w:val="10"/>
          <w:sz w:val="20"/>
        </w:rPr>
        <w:t>complete assessment</w:t>
      </w:r>
      <w:r w:rsidR="00AC21C4" w:rsidRPr="00AC21C4">
        <w:rPr>
          <w:rFonts w:cs="Arial"/>
          <w:spacing w:val="10"/>
          <w:sz w:val="20"/>
        </w:rPr>
        <w:t xml:space="preserve"> for the periods 29/06/15 to 23/08/15 and 07/09/15 to 24/01/16 due to insufficient records of hours worked. </w:t>
      </w:r>
    </w:p>
    <w:p w:rsidR="00C16C72" w:rsidRPr="00AC21C4" w:rsidRDefault="00C16C72" w:rsidP="00C16C72">
      <w:pPr>
        <w:jc w:val="both"/>
        <w:rPr>
          <w:rFonts w:cs="Arial"/>
          <w:b/>
          <w:sz w:val="20"/>
        </w:rPr>
      </w:pPr>
      <w:r w:rsidRPr="00AC21C4">
        <w:rPr>
          <w:rFonts w:cs="Arial"/>
          <w:b/>
          <w:sz w:val="20"/>
        </w:rPr>
        <w:t>**</w:t>
      </w:r>
      <w:r w:rsidRPr="00AC21C4">
        <w:rPr>
          <w:rFonts w:cs="Arial"/>
          <w:sz w:val="20"/>
        </w:rPr>
        <w:t>FWO was</w:t>
      </w:r>
      <w:r w:rsidR="00AC21C4">
        <w:rPr>
          <w:rFonts w:cs="Arial"/>
          <w:sz w:val="20"/>
        </w:rPr>
        <w:t xml:space="preserve"> unable to undertake assessments</w:t>
      </w:r>
      <w:r w:rsidRPr="00AC21C4">
        <w:rPr>
          <w:rFonts w:cs="Arial"/>
          <w:sz w:val="20"/>
        </w:rPr>
        <w:t xml:space="preserve"> for these employees due to insufficient </w:t>
      </w:r>
      <w:r w:rsidR="00AC21C4">
        <w:rPr>
          <w:rFonts w:cs="Arial"/>
          <w:sz w:val="20"/>
        </w:rPr>
        <w:t>records</w:t>
      </w:r>
      <w:r w:rsidRPr="00AC21C4">
        <w:rPr>
          <w:rFonts w:cs="Arial"/>
          <w:sz w:val="20"/>
        </w:rPr>
        <w:t xml:space="preserve"> of hours worked and wages paid.</w:t>
      </w:r>
    </w:p>
    <w:p w:rsidR="00C16C72" w:rsidRDefault="00C16C72" w:rsidP="00C16C72">
      <w:pPr>
        <w:pStyle w:val="claims4"/>
        <w:spacing w:after="0"/>
        <w:jc w:val="both"/>
        <w:rPr>
          <w:rFonts w:ascii="Arial" w:hAnsi="Arial" w:cs="Arial"/>
          <w:sz w:val="22"/>
          <w:szCs w:val="22"/>
        </w:rPr>
      </w:pPr>
    </w:p>
    <w:p w:rsidR="002A1B30" w:rsidRPr="00E15E69" w:rsidRDefault="002A1B30" w:rsidP="002A1B30">
      <w:pPr>
        <w:pStyle w:val="Heading2"/>
        <w:rPr>
          <w:rFonts w:asciiTheme="majorHAnsi" w:hAnsiTheme="majorHAnsi"/>
          <w:i/>
          <w:sz w:val="28"/>
        </w:rPr>
      </w:pPr>
      <w:r>
        <w:rPr>
          <w:spacing w:val="10"/>
          <w:sz w:val="20"/>
        </w:rPr>
        <w:br w:type="page"/>
      </w:r>
      <w:r w:rsidRPr="00E15E69">
        <w:rPr>
          <w:rFonts w:asciiTheme="majorHAnsi" w:hAnsiTheme="majorHAnsi"/>
          <w:i/>
          <w:sz w:val="28"/>
        </w:rPr>
        <w:lastRenderedPageBreak/>
        <w:t xml:space="preserve">Attachment B </w:t>
      </w:r>
      <w:r w:rsidR="002623C2" w:rsidRPr="00E15E69">
        <w:rPr>
          <w:rFonts w:asciiTheme="majorHAnsi" w:hAnsiTheme="majorHAnsi"/>
          <w:i/>
          <w:sz w:val="28"/>
        </w:rPr>
        <w:t>– List of Underpayments to Employees</w:t>
      </w:r>
    </w:p>
    <w:tbl>
      <w:tblPr>
        <w:tblStyle w:val="TableGrid"/>
        <w:tblW w:w="0" w:type="auto"/>
        <w:tblLook w:val="04A0" w:firstRow="1" w:lastRow="0" w:firstColumn="1" w:lastColumn="0" w:noHBand="0" w:noVBand="1"/>
        <w:tblCaption w:val="Table"/>
      </w:tblPr>
      <w:tblGrid>
        <w:gridCol w:w="4788"/>
        <w:gridCol w:w="4788"/>
      </w:tblGrid>
      <w:tr w:rsidR="00ED6773" w:rsidTr="00CE342C">
        <w:trPr>
          <w:tblHeader/>
        </w:trPr>
        <w:tc>
          <w:tcPr>
            <w:tcW w:w="4788" w:type="dxa"/>
          </w:tcPr>
          <w:p w:rsidR="00ED6773" w:rsidRPr="00ED6773" w:rsidRDefault="00ED6773" w:rsidP="00ED6773">
            <w:pPr>
              <w:rPr>
                <w:b/>
              </w:rPr>
            </w:pPr>
            <w:r w:rsidRPr="00ED6773">
              <w:rPr>
                <w:b/>
              </w:rPr>
              <w:t>Employee</w:t>
            </w:r>
          </w:p>
        </w:tc>
        <w:tc>
          <w:tcPr>
            <w:tcW w:w="4788" w:type="dxa"/>
          </w:tcPr>
          <w:p w:rsidR="00ED6773" w:rsidRPr="00ED6773" w:rsidRDefault="00ED6773" w:rsidP="00ED6773">
            <w:pPr>
              <w:rPr>
                <w:b/>
              </w:rPr>
            </w:pPr>
            <w:r w:rsidRPr="00ED6773">
              <w:rPr>
                <w:b/>
              </w:rPr>
              <w:t xml:space="preserve">Total </w:t>
            </w:r>
            <w:r w:rsidR="001455BB">
              <w:rPr>
                <w:b/>
              </w:rPr>
              <w:t xml:space="preserve">Gross </w:t>
            </w:r>
            <w:r w:rsidRPr="00ED6773">
              <w:rPr>
                <w:b/>
              </w:rPr>
              <w:t>Underpayment</w:t>
            </w:r>
            <w:r w:rsidR="001455BB">
              <w:rPr>
                <w:b/>
              </w:rPr>
              <w:t>s</w:t>
            </w:r>
          </w:p>
        </w:tc>
      </w:tr>
      <w:tr w:rsidR="00ED6773" w:rsidTr="00CE342C">
        <w:trPr>
          <w:tblHeader/>
        </w:trPr>
        <w:tc>
          <w:tcPr>
            <w:tcW w:w="4788" w:type="dxa"/>
          </w:tcPr>
          <w:p w:rsidR="00ED6773" w:rsidRDefault="00B458F3" w:rsidP="00ED6773">
            <w:proofErr w:type="spellStart"/>
            <w:r w:rsidRPr="00B458F3">
              <w:rPr>
                <w:rFonts w:cs="Arial"/>
                <w:szCs w:val="22"/>
                <w:highlight w:val="black"/>
              </w:rPr>
              <w:t>XXXX</w:t>
            </w:r>
            <w:r>
              <w:rPr>
                <w:rFonts w:cs="Arial"/>
                <w:szCs w:val="22"/>
                <w:highlight w:val="black"/>
              </w:rPr>
              <w:t>X</w:t>
            </w:r>
            <w:r w:rsidRPr="00B458F3">
              <w:rPr>
                <w:rFonts w:cs="Arial"/>
                <w:szCs w:val="22"/>
                <w:highlight w:val="black"/>
              </w:rPr>
              <w:t>X</w:t>
            </w:r>
            <w:r>
              <w:rPr>
                <w:rFonts w:cs="Arial"/>
                <w:szCs w:val="22"/>
                <w:highlight w:val="black"/>
              </w:rPr>
              <w:t>XX</w:t>
            </w:r>
            <w:r w:rsidRPr="00B458F3">
              <w:rPr>
                <w:rFonts w:cs="Arial"/>
                <w:szCs w:val="22"/>
                <w:highlight w:val="black"/>
              </w:rPr>
              <w:t>XX</w:t>
            </w:r>
            <w:proofErr w:type="spellEnd"/>
          </w:p>
        </w:tc>
        <w:tc>
          <w:tcPr>
            <w:tcW w:w="4788" w:type="dxa"/>
          </w:tcPr>
          <w:p w:rsidR="00ED6773" w:rsidRDefault="00ED6773" w:rsidP="009759F4">
            <w:r>
              <w:t>$</w:t>
            </w:r>
            <w:r w:rsidR="009759F4">
              <w:t>503.39</w:t>
            </w:r>
            <w:r>
              <w:t xml:space="preserve"> </w:t>
            </w:r>
          </w:p>
        </w:tc>
      </w:tr>
      <w:tr w:rsidR="00B458F3" w:rsidTr="00CE342C">
        <w:trPr>
          <w:tblHeader/>
        </w:trPr>
        <w:tc>
          <w:tcPr>
            <w:tcW w:w="4788" w:type="dxa"/>
          </w:tcPr>
          <w:p w:rsidR="00B458F3" w:rsidRDefault="00B458F3">
            <w:proofErr w:type="spellStart"/>
            <w:r w:rsidRPr="00191C01">
              <w:rPr>
                <w:rFonts w:cs="Arial"/>
                <w:szCs w:val="22"/>
                <w:highlight w:val="black"/>
              </w:rPr>
              <w:t>XX</w:t>
            </w:r>
            <w:r>
              <w:rPr>
                <w:rFonts w:cs="Arial"/>
                <w:szCs w:val="22"/>
                <w:highlight w:val="black"/>
              </w:rPr>
              <w:t>XX</w:t>
            </w:r>
            <w:r w:rsidRPr="00191C01">
              <w:rPr>
                <w:rFonts w:cs="Arial"/>
                <w:szCs w:val="22"/>
                <w:highlight w:val="black"/>
              </w:rPr>
              <w:t>XXXXXX</w:t>
            </w:r>
            <w:proofErr w:type="spellEnd"/>
          </w:p>
        </w:tc>
        <w:tc>
          <w:tcPr>
            <w:tcW w:w="4788" w:type="dxa"/>
          </w:tcPr>
          <w:p w:rsidR="00B458F3" w:rsidRDefault="00B458F3" w:rsidP="009759F4">
            <w:r>
              <w:t>$3,556.20</w:t>
            </w:r>
          </w:p>
        </w:tc>
      </w:tr>
      <w:tr w:rsidR="00B458F3" w:rsidTr="00CE342C">
        <w:trPr>
          <w:tblHeader/>
        </w:trPr>
        <w:tc>
          <w:tcPr>
            <w:tcW w:w="4788" w:type="dxa"/>
          </w:tcPr>
          <w:p w:rsidR="00B458F3" w:rsidRDefault="00B458F3">
            <w:proofErr w:type="spellStart"/>
            <w:r w:rsidRPr="00191C01">
              <w:rPr>
                <w:rFonts w:cs="Arial"/>
                <w:szCs w:val="22"/>
                <w:highlight w:val="black"/>
              </w:rPr>
              <w:t>XXX</w:t>
            </w:r>
            <w:r>
              <w:rPr>
                <w:rFonts w:cs="Arial"/>
                <w:szCs w:val="22"/>
                <w:highlight w:val="black"/>
              </w:rPr>
              <w:t>XX</w:t>
            </w:r>
            <w:r w:rsidRPr="00191C01">
              <w:rPr>
                <w:rFonts w:cs="Arial"/>
                <w:szCs w:val="22"/>
                <w:highlight w:val="black"/>
              </w:rPr>
              <w:t>XXXXX</w:t>
            </w:r>
            <w:proofErr w:type="spellEnd"/>
          </w:p>
        </w:tc>
        <w:tc>
          <w:tcPr>
            <w:tcW w:w="4788" w:type="dxa"/>
          </w:tcPr>
          <w:p w:rsidR="00B458F3" w:rsidRDefault="00B458F3" w:rsidP="009759F4">
            <w:r>
              <w:t xml:space="preserve">$913.60 </w:t>
            </w:r>
          </w:p>
        </w:tc>
      </w:tr>
      <w:tr w:rsidR="00B458F3" w:rsidTr="00CE342C">
        <w:trPr>
          <w:tblHeader/>
        </w:trPr>
        <w:tc>
          <w:tcPr>
            <w:tcW w:w="4788" w:type="dxa"/>
          </w:tcPr>
          <w:p w:rsidR="00B458F3" w:rsidRDefault="00B458F3">
            <w:proofErr w:type="spellStart"/>
            <w:r w:rsidRPr="00191C01">
              <w:rPr>
                <w:rFonts w:cs="Arial"/>
                <w:szCs w:val="22"/>
                <w:highlight w:val="black"/>
              </w:rPr>
              <w:t>XXXXX</w:t>
            </w:r>
            <w:r>
              <w:rPr>
                <w:rFonts w:cs="Arial"/>
                <w:szCs w:val="22"/>
                <w:highlight w:val="black"/>
              </w:rPr>
              <w:t>XX</w:t>
            </w:r>
            <w:r w:rsidRPr="00191C01">
              <w:rPr>
                <w:rFonts w:cs="Arial"/>
                <w:szCs w:val="22"/>
                <w:highlight w:val="black"/>
              </w:rPr>
              <w:t>XXX</w:t>
            </w:r>
            <w:proofErr w:type="spellEnd"/>
          </w:p>
        </w:tc>
        <w:tc>
          <w:tcPr>
            <w:tcW w:w="4788" w:type="dxa"/>
          </w:tcPr>
          <w:p w:rsidR="00B458F3" w:rsidRDefault="00B458F3" w:rsidP="009759F4">
            <w:r>
              <w:t xml:space="preserve">$394.09 </w:t>
            </w:r>
          </w:p>
        </w:tc>
      </w:tr>
      <w:tr w:rsidR="00B458F3" w:rsidTr="00CE342C">
        <w:trPr>
          <w:tblHeader/>
        </w:trPr>
        <w:tc>
          <w:tcPr>
            <w:tcW w:w="4788" w:type="dxa"/>
          </w:tcPr>
          <w:p w:rsidR="00B458F3" w:rsidRDefault="00B458F3">
            <w:proofErr w:type="spellStart"/>
            <w:r w:rsidRPr="00191C01">
              <w:rPr>
                <w:rFonts w:cs="Arial"/>
                <w:szCs w:val="22"/>
                <w:highlight w:val="black"/>
              </w:rPr>
              <w:t>XX</w:t>
            </w:r>
            <w:r>
              <w:rPr>
                <w:rFonts w:cs="Arial"/>
                <w:szCs w:val="22"/>
                <w:highlight w:val="black"/>
              </w:rPr>
              <w:t>XX</w:t>
            </w:r>
            <w:r w:rsidRPr="00191C01">
              <w:rPr>
                <w:rFonts w:cs="Arial"/>
                <w:szCs w:val="22"/>
                <w:highlight w:val="black"/>
              </w:rPr>
              <w:t>XXXXXX</w:t>
            </w:r>
            <w:proofErr w:type="spellEnd"/>
          </w:p>
        </w:tc>
        <w:tc>
          <w:tcPr>
            <w:tcW w:w="4788" w:type="dxa"/>
          </w:tcPr>
          <w:p w:rsidR="00B458F3" w:rsidRDefault="00B458F3" w:rsidP="009759F4">
            <w:r>
              <w:t xml:space="preserve">$2,196.37 </w:t>
            </w:r>
          </w:p>
        </w:tc>
      </w:tr>
      <w:tr w:rsidR="00B458F3" w:rsidTr="00CE342C">
        <w:trPr>
          <w:tblHeader/>
        </w:trPr>
        <w:tc>
          <w:tcPr>
            <w:tcW w:w="4788" w:type="dxa"/>
          </w:tcPr>
          <w:p w:rsidR="00B458F3" w:rsidRDefault="00B458F3">
            <w:proofErr w:type="spellStart"/>
            <w:r w:rsidRPr="00191C01">
              <w:rPr>
                <w:rFonts w:cs="Arial"/>
                <w:szCs w:val="22"/>
                <w:highlight w:val="black"/>
              </w:rPr>
              <w:t>XXXXX</w:t>
            </w:r>
            <w:r>
              <w:rPr>
                <w:rFonts w:cs="Arial"/>
                <w:szCs w:val="22"/>
                <w:highlight w:val="black"/>
              </w:rPr>
              <w:t>XX</w:t>
            </w:r>
            <w:r w:rsidRPr="00191C01">
              <w:rPr>
                <w:rFonts w:cs="Arial"/>
                <w:szCs w:val="22"/>
                <w:highlight w:val="black"/>
              </w:rPr>
              <w:t>XXX</w:t>
            </w:r>
            <w:proofErr w:type="spellEnd"/>
          </w:p>
        </w:tc>
        <w:tc>
          <w:tcPr>
            <w:tcW w:w="4788" w:type="dxa"/>
          </w:tcPr>
          <w:p w:rsidR="00B458F3" w:rsidRDefault="00B458F3" w:rsidP="009759F4">
            <w:r>
              <w:t xml:space="preserve">$1,817.20 </w:t>
            </w:r>
          </w:p>
        </w:tc>
      </w:tr>
      <w:tr w:rsidR="00B458F3" w:rsidTr="00CE342C">
        <w:trPr>
          <w:tblHeader/>
        </w:trPr>
        <w:tc>
          <w:tcPr>
            <w:tcW w:w="4788" w:type="dxa"/>
          </w:tcPr>
          <w:p w:rsidR="00B458F3" w:rsidRDefault="00B458F3">
            <w:proofErr w:type="spellStart"/>
            <w:r w:rsidRPr="00191C01">
              <w:rPr>
                <w:rFonts w:cs="Arial"/>
                <w:szCs w:val="22"/>
                <w:highlight w:val="black"/>
              </w:rPr>
              <w:t>XXXX</w:t>
            </w:r>
            <w:r>
              <w:rPr>
                <w:rFonts w:cs="Arial"/>
                <w:szCs w:val="22"/>
                <w:highlight w:val="black"/>
              </w:rPr>
              <w:t>XX</w:t>
            </w:r>
            <w:r w:rsidRPr="00191C01">
              <w:rPr>
                <w:rFonts w:cs="Arial"/>
                <w:szCs w:val="22"/>
                <w:highlight w:val="black"/>
              </w:rPr>
              <w:t>XXXX</w:t>
            </w:r>
            <w:proofErr w:type="spellEnd"/>
          </w:p>
        </w:tc>
        <w:tc>
          <w:tcPr>
            <w:tcW w:w="4788" w:type="dxa"/>
          </w:tcPr>
          <w:p w:rsidR="00B458F3" w:rsidRDefault="00B458F3" w:rsidP="00ED6773">
            <w:r>
              <w:t>$5,466.87</w:t>
            </w:r>
          </w:p>
        </w:tc>
      </w:tr>
      <w:tr w:rsidR="00B458F3" w:rsidTr="00CE342C">
        <w:trPr>
          <w:tblHeader/>
        </w:trPr>
        <w:tc>
          <w:tcPr>
            <w:tcW w:w="4788" w:type="dxa"/>
          </w:tcPr>
          <w:p w:rsidR="00B458F3" w:rsidRDefault="00B458F3">
            <w:proofErr w:type="spellStart"/>
            <w:r w:rsidRPr="00191C01">
              <w:rPr>
                <w:rFonts w:cs="Arial"/>
                <w:szCs w:val="22"/>
                <w:highlight w:val="black"/>
              </w:rPr>
              <w:t>XX</w:t>
            </w:r>
            <w:r>
              <w:rPr>
                <w:rFonts w:cs="Arial"/>
                <w:szCs w:val="22"/>
                <w:highlight w:val="black"/>
              </w:rPr>
              <w:t>XX</w:t>
            </w:r>
            <w:r w:rsidRPr="00191C01">
              <w:rPr>
                <w:rFonts w:cs="Arial"/>
                <w:szCs w:val="22"/>
                <w:highlight w:val="black"/>
              </w:rPr>
              <w:t>XXXXXX</w:t>
            </w:r>
            <w:proofErr w:type="spellEnd"/>
          </w:p>
        </w:tc>
        <w:tc>
          <w:tcPr>
            <w:tcW w:w="4788" w:type="dxa"/>
          </w:tcPr>
          <w:p w:rsidR="00B458F3" w:rsidRDefault="00B458F3" w:rsidP="000B2FE6">
            <w:r>
              <w:t xml:space="preserve">$2,211.33 </w:t>
            </w:r>
          </w:p>
        </w:tc>
      </w:tr>
      <w:tr w:rsidR="00B458F3" w:rsidTr="00CE342C">
        <w:trPr>
          <w:tblHeader/>
        </w:trPr>
        <w:tc>
          <w:tcPr>
            <w:tcW w:w="4788" w:type="dxa"/>
          </w:tcPr>
          <w:p w:rsidR="00B458F3" w:rsidRDefault="00B458F3">
            <w:proofErr w:type="spellStart"/>
            <w:r w:rsidRPr="00191C01">
              <w:rPr>
                <w:rFonts w:cs="Arial"/>
                <w:szCs w:val="22"/>
                <w:highlight w:val="black"/>
              </w:rPr>
              <w:t>XXX</w:t>
            </w:r>
            <w:r>
              <w:rPr>
                <w:rFonts w:cs="Arial"/>
                <w:szCs w:val="22"/>
                <w:highlight w:val="black"/>
              </w:rPr>
              <w:t>XX</w:t>
            </w:r>
            <w:r w:rsidRPr="00191C01">
              <w:rPr>
                <w:rFonts w:cs="Arial"/>
                <w:szCs w:val="22"/>
                <w:highlight w:val="black"/>
              </w:rPr>
              <w:t>XXXXX</w:t>
            </w:r>
            <w:proofErr w:type="spellEnd"/>
          </w:p>
        </w:tc>
        <w:tc>
          <w:tcPr>
            <w:tcW w:w="4788" w:type="dxa"/>
          </w:tcPr>
          <w:p w:rsidR="00B458F3" w:rsidRDefault="00B458F3" w:rsidP="000B2FE6">
            <w:r>
              <w:t xml:space="preserve">$3,612.23 </w:t>
            </w:r>
          </w:p>
        </w:tc>
      </w:tr>
      <w:tr w:rsidR="00B458F3" w:rsidTr="00CE342C">
        <w:trPr>
          <w:tblHeader/>
        </w:trPr>
        <w:tc>
          <w:tcPr>
            <w:tcW w:w="4788" w:type="dxa"/>
          </w:tcPr>
          <w:p w:rsidR="00B458F3" w:rsidRDefault="00B458F3">
            <w:proofErr w:type="spellStart"/>
            <w:r w:rsidRPr="00191C01">
              <w:rPr>
                <w:rFonts w:cs="Arial"/>
                <w:szCs w:val="22"/>
                <w:highlight w:val="black"/>
              </w:rPr>
              <w:t>XXX</w:t>
            </w:r>
            <w:r>
              <w:rPr>
                <w:rFonts w:cs="Arial"/>
                <w:szCs w:val="22"/>
                <w:highlight w:val="black"/>
              </w:rPr>
              <w:t>XX</w:t>
            </w:r>
            <w:r w:rsidRPr="00191C01">
              <w:rPr>
                <w:rFonts w:cs="Arial"/>
                <w:szCs w:val="22"/>
                <w:highlight w:val="black"/>
              </w:rPr>
              <w:t>XXXXX</w:t>
            </w:r>
            <w:proofErr w:type="spellEnd"/>
          </w:p>
        </w:tc>
        <w:tc>
          <w:tcPr>
            <w:tcW w:w="4788" w:type="dxa"/>
          </w:tcPr>
          <w:p w:rsidR="00B458F3" w:rsidRDefault="00B458F3" w:rsidP="000B2FE6">
            <w:r>
              <w:t xml:space="preserve">$4,025.05 </w:t>
            </w:r>
          </w:p>
        </w:tc>
      </w:tr>
      <w:tr w:rsidR="00ED6773" w:rsidTr="00CE342C">
        <w:trPr>
          <w:tblHeader/>
        </w:trPr>
        <w:tc>
          <w:tcPr>
            <w:tcW w:w="4788" w:type="dxa"/>
          </w:tcPr>
          <w:p w:rsidR="00ED6773" w:rsidRPr="002623C2" w:rsidRDefault="002623C2" w:rsidP="002623C2">
            <w:pPr>
              <w:rPr>
                <w:b/>
              </w:rPr>
            </w:pPr>
            <w:r w:rsidRPr="002623C2">
              <w:rPr>
                <w:b/>
              </w:rPr>
              <w:t xml:space="preserve">Total </w:t>
            </w:r>
            <w:r>
              <w:rPr>
                <w:b/>
              </w:rPr>
              <w:t>underpayments</w:t>
            </w:r>
            <w:r w:rsidRPr="002623C2">
              <w:rPr>
                <w:b/>
              </w:rPr>
              <w:t xml:space="preserve"> for 10 employees</w:t>
            </w:r>
          </w:p>
        </w:tc>
        <w:tc>
          <w:tcPr>
            <w:tcW w:w="4788" w:type="dxa"/>
          </w:tcPr>
          <w:p w:rsidR="00ED6773" w:rsidRPr="002623C2" w:rsidRDefault="002623C2" w:rsidP="000B2FE6">
            <w:pPr>
              <w:rPr>
                <w:b/>
              </w:rPr>
            </w:pPr>
            <w:r w:rsidRPr="002623C2">
              <w:rPr>
                <w:b/>
              </w:rPr>
              <w:t>$</w:t>
            </w:r>
            <w:r w:rsidR="009759F4">
              <w:rPr>
                <w:b/>
              </w:rPr>
              <w:t>24,696.33</w:t>
            </w:r>
            <w:r w:rsidRPr="002623C2">
              <w:rPr>
                <w:b/>
              </w:rPr>
              <w:t xml:space="preserve"> </w:t>
            </w:r>
          </w:p>
        </w:tc>
      </w:tr>
    </w:tbl>
    <w:p w:rsidR="003D2A27" w:rsidRDefault="003D2A27" w:rsidP="005C72BB">
      <w:pPr>
        <w:rPr>
          <w:rFonts w:cs="Arial"/>
          <w:szCs w:val="22"/>
        </w:rPr>
      </w:pPr>
    </w:p>
    <w:sectPr w:rsidR="003D2A27" w:rsidSect="00F210B8">
      <w:footerReference w:type="default" r:id="rId13"/>
      <w:headerReference w:type="first" r:id="rId14"/>
      <w:footerReference w:type="first" r:id="rId15"/>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12" w:rsidRDefault="00CF1612">
      <w:r>
        <w:separator/>
      </w:r>
    </w:p>
  </w:endnote>
  <w:endnote w:type="continuationSeparator" w:id="0">
    <w:p w:rsidR="00CF1612" w:rsidRDefault="00C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75" w:rsidRPr="000F4681" w:rsidRDefault="000F4681"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CE342C">
      <w:rPr>
        <w:rFonts w:cs="Arial"/>
        <w:b/>
        <w:bCs/>
        <w:noProof/>
        <w:sz w:val="20"/>
      </w:rPr>
      <w:t>10</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CE342C">
      <w:rPr>
        <w:rFonts w:cs="Arial"/>
        <w:b/>
        <w:bCs/>
        <w:noProof/>
        <w:sz w:val="20"/>
      </w:rPr>
      <w:t>10</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A27" w:rsidRPr="00BB053B" w:rsidRDefault="00CE342C" w:rsidP="00BB053B">
    <w:pPr>
      <w:tabs>
        <w:tab w:val="center" w:pos="4536"/>
        <w:tab w:val="right" w:pos="9070"/>
      </w:tabs>
      <w:rPr>
        <w:color w:val="0395A7"/>
        <w:szCs w:val="22"/>
      </w:rPr>
    </w:pPr>
    <w:hyperlink r:id="rId1" w:tooltip="Fair Work Ombudsman website" w:history="1">
      <w:r w:rsidR="00BB053B">
        <w:rPr>
          <w:rStyle w:val="Hyperlink"/>
          <w:color w:val="0395A7"/>
          <w:szCs w:val="22"/>
        </w:rPr>
        <w:t>www.fairwork.gov.au</w:t>
      </w:r>
    </w:hyperlink>
    <w:r w:rsidR="00BB053B">
      <w:rPr>
        <w:color w:val="0395A7"/>
        <w:szCs w:val="22"/>
      </w:rPr>
      <w:tab/>
      <w:t>Fair Work Infoline 13 13 94</w:t>
    </w:r>
    <w:r w:rsidR="00BB053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12" w:rsidRDefault="00CF1612">
      <w:r>
        <w:separator/>
      </w:r>
    </w:p>
  </w:footnote>
  <w:footnote w:type="continuationSeparator" w:id="0">
    <w:p w:rsidR="00CF1612" w:rsidRDefault="00CF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3B" w:rsidRPr="00BB053B" w:rsidRDefault="006D6531" w:rsidP="00BB053B">
    <w:pPr>
      <w:tabs>
        <w:tab w:val="center" w:pos="4820"/>
        <w:tab w:val="right" w:pos="9639"/>
      </w:tabs>
      <w:ind w:left="-851"/>
      <w:rPr>
        <w:rFonts w:cs="HelveticaNeue-Light"/>
        <w:color w:val="000000"/>
        <w:sz w:val="32"/>
        <w:szCs w:val="44"/>
      </w:rPr>
    </w:pPr>
    <w:bookmarkStart w:id="14" w:name="_GoBack"/>
    <w:r>
      <w:rPr>
        <w:noProof/>
        <w:lang w:eastAsia="en-AU"/>
      </w:rPr>
      <mc:AlternateContent>
        <mc:Choice Requires="wps">
          <w:drawing>
            <wp:anchor distT="4294967295" distB="4294967295" distL="114300" distR="114300" simplePos="0" relativeHeight="251657728" behindDoc="0" locked="0" layoutInCell="1" allowOverlap="1" wp14:anchorId="27DA9681" wp14:editId="07CC9567">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bookmarkEnd w:id="14"/>
    <w:r>
      <w:rPr>
        <w:rFonts w:cs="HelveticaNeue-Light"/>
        <w:noProof/>
        <w:color w:val="000000"/>
        <w:sz w:val="32"/>
        <w:szCs w:val="44"/>
        <w:lang w:eastAsia="en-AU"/>
      </w:rPr>
      <w:drawing>
        <wp:inline distT="0" distB="0" distL="0" distR="0" wp14:anchorId="4E8C4F48" wp14:editId="77CA6634">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5">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03D172C"/>
    <w:multiLevelType w:val="hybridMultilevel"/>
    <w:tmpl w:val="333E4BC0"/>
    <w:lvl w:ilvl="0" w:tplc="FE8ABA14">
      <w:start w:val="5"/>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C5825D1"/>
    <w:multiLevelType w:val="hybridMultilevel"/>
    <w:tmpl w:val="53AE9F00"/>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A0C40A0"/>
    <w:multiLevelType w:val="hybridMultilevel"/>
    <w:tmpl w:val="E7320162"/>
    <w:lvl w:ilvl="0" w:tplc="D2CC8804">
      <w:start w:val="4"/>
      <w:numFmt w:val="lowerLetter"/>
      <w:lvlText w:val="%1)"/>
      <w:lvlJc w:val="left"/>
      <w:pPr>
        <w:ind w:left="1440" w:hanging="360"/>
      </w:pPr>
      <w:rPr>
        <w:rFonts w:hint="default"/>
        <w:b w:val="0"/>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E3D1B4E"/>
    <w:multiLevelType w:val="hybridMultilevel"/>
    <w:tmpl w:val="96BAFF68"/>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C479F4"/>
    <w:multiLevelType w:val="hybridMultilevel"/>
    <w:tmpl w:val="205A756A"/>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01">
      <w:start w:val="1"/>
      <w:numFmt w:val="bullet"/>
      <w:lvlText w:val=""/>
      <w:lvlJc w:val="left"/>
      <w:pPr>
        <w:ind w:left="3600" w:hanging="360"/>
      </w:pPr>
      <w:rPr>
        <w:rFonts w:ascii="Symbol" w:hAnsi="Symbol"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2740E3"/>
    <w:multiLevelType w:val="hybridMultilevel"/>
    <w:tmpl w:val="2D3E0EF8"/>
    <w:lvl w:ilvl="0" w:tplc="0C090017">
      <w:start w:val="1"/>
      <w:numFmt w:val="lowerLetter"/>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7">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1DC645F"/>
    <w:multiLevelType w:val="hybridMultilevel"/>
    <w:tmpl w:val="AD32CFD4"/>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DD405F"/>
    <w:multiLevelType w:val="hybridMultilevel"/>
    <w:tmpl w:val="5DE0C1A2"/>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125A436E">
      <w:start w:val="1"/>
      <w:numFmt w:val="lowerRoman"/>
      <w:lvlText w:val="%3."/>
      <w:lvlJc w:val="right"/>
      <w:pPr>
        <w:ind w:left="2160"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AE178CD"/>
    <w:multiLevelType w:val="hybridMultilevel"/>
    <w:tmpl w:val="C2828E8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4"/>
  </w:num>
  <w:num w:numId="4">
    <w:abstractNumId w:val="2"/>
  </w:num>
  <w:num w:numId="5">
    <w:abstractNumId w:val="35"/>
  </w:num>
  <w:num w:numId="6">
    <w:abstractNumId w:val="22"/>
  </w:num>
  <w:num w:numId="7">
    <w:abstractNumId w:val="8"/>
  </w:num>
  <w:num w:numId="8">
    <w:abstractNumId w:val="32"/>
  </w:num>
  <w:num w:numId="9">
    <w:abstractNumId w:val="1"/>
  </w:num>
  <w:num w:numId="10">
    <w:abstractNumId w:val="10"/>
  </w:num>
  <w:num w:numId="11">
    <w:abstractNumId w:val="21"/>
  </w:num>
  <w:num w:numId="12">
    <w:abstractNumId w:val="33"/>
  </w:num>
  <w:num w:numId="13">
    <w:abstractNumId w:val="3"/>
  </w:num>
  <w:num w:numId="14">
    <w:abstractNumId w:val="23"/>
  </w:num>
  <w:num w:numId="15">
    <w:abstractNumId w:val="13"/>
  </w:num>
  <w:num w:numId="16">
    <w:abstractNumId w:val="19"/>
  </w:num>
  <w:num w:numId="17">
    <w:abstractNumId w:val="14"/>
  </w:num>
  <w:num w:numId="18">
    <w:abstractNumId w:val="29"/>
  </w:num>
  <w:num w:numId="19">
    <w:abstractNumId w:val="0"/>
  </w:num>
  <w:num w:numId="20">
    <w:abstractNumId w:val="28"/>
  </w:num>
  <w:num w:numId="21">
    <w:abstractNumId w:val="6"/>
  </w:num>
  <w:num w:numId="22">
    <w:abstractNumId w:val="4"/>
  </w:num>
  <w:num w:numId="23">
    <w:abstractNumId w:val="34"/>
  </w:num>
  <w:num w:numId="24">
    <w:abstractNumId w:val="5"/>
  </w:num>
  <w:num w:numId="25">
    <w:abstractNumId w:val="31"/>
  </w:num>
  <w:num w:numId="26">
    <w:abstractNumId w:val="12"/>
  </w:num>
  <w:num w:numId="27">
    <w:abstractNumId w:val="12"/>
    <w:lvlOverride w:ilvl="0">
      <w:startOverride w:val="1"/>
    </w:lvlOverride>
  </w:num>
  <w:num w:numId="28">
    <w:abstractNumId w:val="15"/>
  </w:num>
  <w:num w:numId="29">
    <w:abstractNumId w:val="9"/>
  </w:num>
  <w:num w:numId="30">
    <w:abstractNumId w:val="30"/>
  </w:num>
  <w:num w:numId="31">
    <w:abstractNumId w:val="27"/>
  </w:num>
  <w:num w:numId="32">
    <w:abstractNumId w:val="26"/>
  </w:num>
  <w:num w:numId="33">
    <w:abstractNumId w:val="25"/>
  </w:num>
  <w:num w:numId="34">
    <w:abstractNumId w:val="16"/>
  </w:num>
  <w:num w:numId="35">
    <w:abstractNumId w:val="7"/>
  </w:num>
  <w:num w:numId="36">
    <w:abstractNumId w:val="18"/>
  </w:num>
  <w:num w:numId="37">
    <w:abstractNumId w:val="20"/>
  </w:num>
  <w:num w:numId="3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425A3"/>
    <w:rsid w:val="000770C9"/>
    <w:rsid w:val="000971E9"/>
    <w:rsid w:val="000B2FE6"/>
    <w:rsid w:val="000B445E"/>
    <w:rsid w:val="000C7D77"/>
    <w:rsid w:val="000E2B3A"/>
    <w:rsid w:val="000E412C"/>
    <w:rsid w:val="000F4681"/>
    <w:rsid w:val="00106A75"/>
    <w:rsid w:val="00140650"/>
    <w:rsid w:val="0014289C"/>
    <w:rsid w:val="001455BB"/>
    <w:rsid w:val="0015010B"/>
    <w:rsid w:val="001658A1"/>
    <w:rsid w:val="001968AA"/>
    <w:rsid w:val="00196CD7"/>
    <w:rsid w:val="001C6ED8"/>
    <w:rsid w:val="001F132C"/>
    <w:rsid w:val="001F1B0F"/>
    <w:rsid w:val="00247474"/>
    <w:rsid w:val="00252C4F"/>
    <w:rsid w:val="002623C2"/>
    <w:rsid w:val="00273522"/>
    <w:rsid w:val="002A1B30"/>
    <w:rsid w:val="002B0AB9"/>
    <w:rsid w:val="002C1A7D"/>
    <w:rsid w:val="002C67AB"/>
    <w:rsid w:val="002E3F66"/>
    <w:rsid w:val="002F6B6C"/>
    <w:rsid w:val="00311C77"/>
    <w:rsid w:val="00363E2F"/>
    <w:rsid w:val="00377068"/>
    <w:rsid w:val="0038520E"/>
    <w:rsid w:val="00391E1C"/>
    <w:rsid w:val="003B3433"/>
    <w:rsid w:val="003D2A27"/>
    <w:rsid w:val="003E66EC"/>
    <w:rsid w:val="004121F6"/>
    <w:rsid w:val="00416574"/>
    <w:rsid w:val="00420E3B"/>
    <w:rsid w:val="0043778B"/>
    <w:rsid w:val="0048404C"/>
    <w:rsid w:val="00493951"/>
    <w:rsid w:val="0049793D"/>
    <w:rsid w:val="004A1D6A"/>
    <w:rsid w:val="004A3CAF"/>
    <w:rsid w:val="004C13B6"/>
    <w:rsid w:val="004D1F3F"/>
    <w:rsid w:val="004E1DD2"/>
    <w:rsid w:val="004F5B0B"/>
    <w:rsid w:val="005450EB"/>
    <w:rsid w:val="00556F1F"/>
    <w:rsid w:val="00561FFA"/>
    <w:rsid w:val="00574B48"/>
    <w:rsid w:val="005B3F07"/>
    <w:rsid w:val="005C72BB"/>
    <w:rsid w:val="005D0278"/>
    <w:rsid w:val="005F1451"/>
    <w:rsid w:val="005F6332"/>
    <w:rsid w:val="00637DFB"/>
    <w:rsid w:val="0066605A"/>
    <w:rsid w:val="00675588"/>
    <w:rsid w:val="00677BA2"/>
    <w:rsid w:val="006A0710"/>
    <w:rsid w:val="006A7632"/>
    <w:rsid w:val="006D6531"/>
    <w:rsid w:val="006F709A"/>
    <w:rsid w:val="00700ED9"/>
    <w:rsid w:val="00771607"/>
    <w:rsid w:val="0078122F"/>
    <w:rsid w:val="007B6BD0"/>
    <w:rsid w:val="007C2E6D"/>
    <w:rsid w:val="007F1C45"/>
    <w:rsid w:val="00821BEF"/>
    <w:rsid w:val="008254E6"/>
    <w:rsid w:val="00832801"/>
    <w:rsid w:val="00841455"/>
    <w:rsid w:val="00843D18"/>
    <w:rsid w:val="00890E26"/>
    <w:rsid w:val="008929B8"/>
    <w:rsid w:val="008D10E0"/>
    <w:rsid w:val="008D4523"/>
    <w:rsid w:val="008E1D08"/>
    <w:rsid w:val="008E48CB"/>
    <w:rsid w:val="008E7A69"/>
    <w:rsid w:val="00902C0B"/>
    <w:rsid w:val="00914646"/>
    <w:rsid w:val="009759F4"/>
    <w:rsid w:val="009B1AFE"/>
    <w:rsid w:val="00A3322B"/>
    <w:rsid w:val="00A92EA0"/>
    <w:rsid w:val="00AB4243"/>
    <w:rsid w:val="00AC21C4"/>
    <w:rsid w:val="00AC4237"/>
    <w:rsid w:val="00AC7B75"/>
    <w:rsid w:val="00B05C62"/>
    <w:rsid w:val="00B21DBF"/>
    <w:rsid w:val="00B458F3"/>
    <w:rsid w:val="00B70E16"/>
    <w:rsid w:val="00B76C0F"/>
    <w:rsid w:val="00B808D2"/>
    <w:rsid w:val="00BA641C"/>
    <w:rsid w:val="00BB053B"/>
    <w:rsid w:val="00BD4C73"/>
    <w:rsid w:val="00BD6D62"/>
    <w:rsid w:val="00BF5F07"/>
    <w:rsid w:val="00C16C72"/>
    <w:rsid w:val="00C1797A"/>
    <w:rsid w:val="00C245E9"/>
    <w:rsid w:val="00C319C3"/>
    <w:rsid w:val="00C57BC9"/>
    <w:rsid w:val="00C86955"/>
    <w:rsid w:val="00CA375E"/>
    <w:rsid w:val="00CE342C"/>
    <w:rsid w:val="00CF1612"/>
    <w:rsid w:val="00CF7404"/>
    <w:rsid w:val="00D14E14"/>
    <w:rsid w:val="00D336F4"/>
    <w:rsid w:val="00D5142E"/>
    <w:rsid w:val="00D550F6"/>
    <w:rsid w:val="00D91805"/>
    <w:rsid w:val="00DA6506"/>
    <w:rsid w:val="00DC25EA"/>
    <w:rsid w:val="00DD1FF1"/>
    <w:rsid w:val="00DE499F"/>
    <w:rsid w:val="00E06AE0"/>
    <w:rsid w:val="00E15E69"/>
    <w:rsid w:val="00E37A43"/>
    <w:rsid w:val="00E46848"/>
    <w:rsid w:val="00E6258F"/>
    <w:rsid w:val="00E70944"/>
    <w:rsid w:val="00E72DD6"/>
    <w:rsid w:val="00E86481"/>
    <w:rsid w:val="00EC630C"/>
    <w:rsid w:val="00ED6773"/>
    <w:rsid w:val="00EE2DF7"/>
    <w:rsid w:val="00EF515B"/>
    <w:rsid w:val="00F074E1"/>
    <w:rsid w:val="00F210B8"/>
    <w:rsid w:val="00F24F5A"/>
    <w:rsid w:val="00F371C1"/>
    <w:rsid w:val="00FC5B86"/>
    <w:rsid w:val="00FD7DBE"/>
    <w:rsid w:val="00FE0035"/>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ind w:hanging="720"/>
    </w:pPr>
    <w:rPr>
      <w:rFonts w:cs="Arial"/>
      <w:sz w:val="20"/>
    </w:rPr>
  </w:style>
  <w:style w:type="paragraph" w:customStyle="1" w:styleId="claims4">
    <w:name w:val="claims4"/>
    <w:rsid w:val="00C16C72"/>
    <w:pPr>
      <w:snapToGrid w:val="0"/>
      <w:spacing w:after="240"/>
    </w:pPr>
    <w:rPr>
      <w:sz w:val="24"/>
      <w:szCs w:val="24"/>
      <w:lang w:eastAsia="en-US"/>
    </w:rPr>
  </w:style>
  <w:style w:type="character" w:customStyle="1" w:styleId="ListParagraphChar">
    <w:name w:val="List Paragraph Char"/>
    <w:basedOn w:val="DefaultParagraphFont"/>
    <w:link w:val="ListParagraph"/>
    <w:uiPriority w:val="34"/>
    <w:locked/>
    <w:rsid w:val="0066605A"/>
    <w:rPr>
      <w:rFonts w:ascii="Arial" w:hAnsi="Arial" w:cs="Arial"/>
      <w:lang w:eastAsia="en-US"/>
    </w:rPr>
  </w:style>
  <w:style w:type="character" w:customStyle="1" w:styleId="nobr1">
    <w:name w:val="nobr1"/>
    <w:basedOn w:val="DefaultParagraphFont"/>
    <w:rsid w:val="002623C2"/>
  </w:style>
  <w:style w:type="paragraph" w:styleId="Revision">
    <w:name w:val="Revision"/>
    <w:hidden/>
    <w:uiPriority w:val="99"/>
    <w:semiHidden/>
    <w:rsid w:val="007B6BD0"/>
    <w:rPr>
      <w:rFonts w:ascii="Arial" w:hAnsi="Arial"/>
      <w:sz w:val="22"/>
      <w:lang w:eastAsia="en-US"/>
    </w:rPr>
  </w:style>
  <w:style w:type="paragraph" w:styleId="Caption">
    <w:name w:val="caption"/>
    <w:basedOn w:val="Normal"/>
    <w:next w:val="Normal"/>
    <w:unhideWhenUsed/>
    <w:qFormat/>
    <w:rsid w:val="00CE342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6"/>
      </w:numPr>
      <w:tabs>
        <w:tab w:val="right" w:pos="709"/>
      </w:tabs>
      <w:spacing w:after="240"/>
      <w:ind w:hanging="720"/>
    </w:pPr>
    <w:rPr>
      <w:rFonts w:cs="Arial"/>
      <w:sz w:val="20"/>
    </w:rPr>
  </w:style>
  <w:style w:type="paragraph" w:customStyle="1" w:styleId="claims4">
    <w:name w:val="claims4"/>
    <w:rsid w:val="00C16C72"/>
    <w:pPr>
      <w:snapToGrid w:val="0"/>
      <w:spacing w:after="240"/>
    </w:pPr>
    <w:rPr>
      <w:sz w:val="24"/>
      <w:szCs w:val="24"/>
      <w:lang w:eastAsia="en-US"/>
    </w:rPr>
  </w:style>
  <w:style w:type="character" w:customStyle="1" w:styleId="ListParagraphChar">
    <w:name w:val="List Paragraph Char"/>
    <w:basedOn w:val="DefaultParagraphFont"/>
    <w:link w:val="ListParagraph"/>
    <w:uiPriority w:val="34"/>
    <w:locked/>
    <w:rsid w:val="0066605A"/>
    <w:rPr>
      <w:rFonts w:ascii="Arial" w:hAnsi="Arial" w:cs="Arial"/>
      <w:lang w:eastAsia="en-US"/>
    </w:rPr>
  </w:style>
  <w:style w:type="character" w:customStyle="1" w:styleId="nobr1">
    <w:name w:val="nobr1"/>
    <w:basedOn w:val="DefaultParagraphFont"/>
    <w:rsid w:val="002623C2"/>
  </w:style>
  <w:style w:type="paragraph" w:styleId="Revision">
    <w:name w:val="Revision"/>
    <w:hidden/>
    <w:uiPriority w:val="99"/>
    <w:semiHidden/>
    <w:rsid w:val="007B6BD0"/>
    <w:rPr>
      <w:rFonts w:ascii="Arial" w:hAnsi="Arial"/>
      <w:sz w:val="22"/>
      <w:lang w:eastAsia="en-US"/>
    </w:rPr>
  </w:style>
  <w:style w:type="paragraph" w:styleId="Caption">
    <w:name w:val="caption"/>
    <w:basedOn w:val="Normal"/>
    <w:next w:val="Normal"/>
    <w:unhideWhenUsed/>
    <w:qFormat/>
    <w:rsid w:val="00CE342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282033871">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515341606">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irwork.gov.au/about-us/news-and-media-releases/newslette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irwork.gov.au/website&#8722;information/staying&#8722;up&#8722;to&#8722;date/subscribe&#8722;to&#8722;email&#8722;updates"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B638-7E95-4EA9-A6F0-8078E6CE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88C22B3B.dotm</Template>
  <TotalTime>0</TotalTime>
  <Pages>10</Pages>
  <Words>2287</Words>
  <Characters>12457</Characters>
  <Application>Microsoft Office Word</Application>
  <DocSecurity>4</DocSecurity>
  <Lines>218</Lines>
  <Paragraphs>90</Paragraphs>
  <ScaleCrop>false</ScaleCrop>
  <HeadingPairs>
    <vt:vector size="2" baseType="variant">
      <vt:variant>
        <vt:lpstr>Title</vt:lpstr>
      </vt:variant>
      <vt:variant>
        <vt:i4>1</vt:i4>
      </vt:variant>
    </vt:vector>
  </HeadingPairs>
  <TitlesOfParts>
    <vt:vector size="1" baseType="lpstr">
      <vt:lpstr>Haru Pty Ltd Enforceable Undertaking - Redacted</vt:lpstr>
    </vt:vector>
  </TitlesOfParts>
  <LinksUpToDate>false</LinksUpToDate>
  <CharactersWithSpaces>14654</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Haru Pty Ltd Enforceable Undertaking - Redacted</dc:title>
  <dc:subject>Haru Pty Ltd Enforceable Undertaking - Redacted</dc:subject>
  <dc:creator/>
  <cp:keywords>Haru Pty Ltd Enforceable Undertaking - Redacted</cp:keywords>
  <cp:lastModifiedBy/>
  <cp:revision>1</cp:revision>
  <dcterms:created xsi:type="dcterms:W3CDTF">2017-01-31T04:52:00Z</dcterms:created>
  <dcterms:modified xsi:type="dcterms:W3CDTF">2017-01-31T04:52:00Z</dcterms:modified>
</cp:coreProperties>
</file>