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65" w:rsidRDefault="001A6365" w:rsidP="001A6365">
      <w:pPr>
        <w:pStyle w:val="Header"/>
        <w:widowControl w:val="0"/>
        <w:spacing w:before="120" w:after="120" w:line="360" w:lineRule="auto"/>
        <w:rPr>
          <w:rFonts w:cs="Arial"/>
          <w:szCs w:val="22"/>
        </w:rPr>
      </w:pPr>
    </w:p>
    <w:p w:rsidR="001A6365" w:rsidRPr="00916097" w:rsidRDefault="001A6365" w:rsidP="001A6365">
      <w:pPr>
        <w:pStyle w:val="Title"/>
        <w:spacing w:before="1680" w:after="360"/>
      </w:pPr>
      <w:r w:rsidRPr="00916097">
        <w:t>ENFORCEABLE UNDERTAKING</w:t>
      </w:r>
    </w:p>
    <w:p w:rsidR="001A6365" w:rsidRDefault="001A6365" w:rsidP="001A6365">
      <w:pPr>
        <w:widowControl w:val="0"/>
        <w:spacing w:before="120" w:after="120" w:line="360" w:lineRule="auto"/>
        <w:jc w:val="center"/>
        <w:rPr>
          <w:rFonts w:cs="Arial"/>
          <w:b/>
          <w:szCs w:val="22"/>
        </w:rPr>
      </w:pPr>
      <w:r w:rsidRPr="00916097">
        <w:t>Between</w:t>
      </w:r>
      <w:r w:rsidRPr="00916097">
        <w:br/>
      </w:r>
      <w:r w:rsidRPr="00916097">
        <w:br/>
        <w:t xml:space="preserve">The Commonwealth of </w:t>
      </w:r>
      <w:r w:rsidR="00614663" w:rsidRPr="00916097">
        <w:t xml:space="preserve">Australia </w:t>
      </w:r>
      <w:r w:rsidRPr="00916097">
        <w:br/>
      </w:r>
      <w:r w:rsidRPr="00916097">
        <w:br/>
        <w:t>(as represented by the Office of the Fair Work Ombudsman</w:t>
      </w:r>
      <w:r w:rsidR="00614663" w:rsidRPr="00916097">
        <w:t xml:space="preserve">) </w:t>
      </w:r>
      <w:r w:rsidRPr="00916097">
        <w:br/>
      </w:r>
      <w:r w:rsidRPr="00916097">
        <w:br/>
        <w:t>and</w:t>
      </w:r>
    </w:p>
    <w:p w:rsidR="001A6365" w:rsidRDefault="00662DB8" w:rsidP="001A6365">
      <w:pPr>
        <w:widowControl w:val="0"/>
        <w:spacing w:before="120" w:after="120" w:line="360" w:lineRule="auto"/>
        <w:jc w:val="center"/>
        <w:rPr>
          <w:rFonts w:cs="Arial"/>
          <w:szCs w:val="22"/>
        </w:rPr>
      </w:pPr>
      <w:bookmarkStart w:id="0" w:name="_GoBack"/>
      <w:r w:rsidRPr="00662DB8">
        <w:rPr>
          <w:rFonts w:cs="Arial"/>
          <w:szCs w:val="22"/>
        </w:rPr>
        <w:t>Arora Business Investment Pty Ltd</w:t>
      </w:r>
    </w:p>
    <w:bookmarkEnd w:id="0"/>
    <w:p w:rsidR="00662DB8" w:rsidRDefault="00662DB8" w:rsidP="001A6365">
      <w:pPr>
        <w:widowControl w:val="0"/>
        <w:spacing w:before="120" w:after="120" w:line="360" w:lineRule="auto"/>
        <w:jc w:val="center"/>
        <w:rPr>
          <w:rFonts w:cs="Arial"/>
          <w:szCs w:val="22"/>
        </w:rPr>
      </w:pPr>
      <w:r>
        <w:rPr>
          <w:rFonts w:cs="Arial"/>
          <w:szCs w:val="22"/>
        </w:rPr>
        <w:t>(ACN 169 556 290)</w:t>
      </w:r>
    </w:p>
    <w:p w:rsidR="001A6365" w:rsidRDefault="001A6365" w:rsidP="001A6365">
      <w:pPr>
        <w:widowControl w:val="0"/>
        <w:spacing w:before="120" w:after="120" w:line="360" w:lineRule="auto"/>
        <w:jc w:val="both"/>
        <w:rPr>
          <w:rFonts w:cs="Arial"/>
          <w:b/>
          <w:szCs w:val="22"/>
        </w:rPr>
      </w:pPr>
    </w:p>
    <w:p w:rsidR="001A6365" w:rsidRPr="00F951A5" w:rsidRDefault="001A6365" w:rsidP="001A6365">
      <w:pPr>
        <w:pStyle w:val="Heading1"/>
        <w:numPr>
          <w:ilvl w:val="0"/>
          <w:numId w:val="0"/>
        </w:numPr>
        <w:jc w:val="center"/>
        <w:rPr>
          <w:rFonts w:ascii="Arial Bold" w:hAnsi="Arial Bold"/>
          <w:caps/>
          <w:sz w:val="20"/>
          <w:szCs w:val="20"/>
        </w:rPr>
      </w:pPr>
      <w:bookmarkStart w:id="1" w:name="_Toc76477546"/>
      <w:bookmarkStart w:id="2" w:name="_Toc80072021"/>
      <w:r>
        <w:rPr>
          <w:sz w:val="22"/>
          <w:szCs w:val="22"/>
        </w:rPr>
        <w:br w:type="page"/>
      </w:r>
      <w:bookmarkEnd w:id="1"/>
      <w:bookmarkEnd w:id="2"/>
      <w:r w:rsidRPr="00F951A5">
        <w:rPr>
          <w:b w:val="0"/>
          <w:i/>
          <w:sz w:val="20"/>
          <w:szCs w:val="20"/>
        </w:rPr>
        <w:lastRenderedPageBreak/>
        <w:t>Fair Work Act 2009</w:t>
      </w:r>
      <w:r>
        <w:rPr>
          <w:b w:val="0"/>
          <w:i/>
          <w:sz w:val="20"/>
          <w:szCs w:val="20"/>
        </w:rPr>
        <w:br/>
      </w:r>
      <w:r>
        <w:rPr>
          <w:b w:val="0"/>
          <w:i/>
          <w:sz w:val="20"/>
          <w:szCs w:val="20"/>
        </w:rPr>
        <w:br/>
      </w:r>
      <w:r w:rsidRPr="00F951A5">
        <w:rPr>
          <w:rFonts w:ascii="Arial Bold" w:hAnsi="Arial Bold"/>
          <w:sz w:val="20"/>
          <w:szCs w:val="20"/>
        </w:rPr>
        <w:t xml:space="preserve">Section 715 </w:t>
      </w:r>
      <w:r w:rsidRPr="00F951A5">
        <w:rPr>
          <w:rFonts w:ascii="Arial Bold" w:hAnsi="Arial Bold"/>
          <w:caps/>
          <w:sz w:val="20"/>
          <w:szCs w:val="20"/>
        </w:rPr>
        <w:t>Enforceable Undertaking</w:t>
      </w:r>
    </w:p>
    <w:p w:rsidR="001A6365" w:rsidRPr="00F951A5" w:rsidRDefault="001A6365" w:rsidP="001A6365">
      <w:pPr>
        <w:pStyle w:val="Heading2"/>
      </w:pPr>
      <w:r w:rsidRPr="00F951A5">
        <w:t>Parties</w:t>
      </w:r>
    </w:p>
    <w:p w:rsidR="001A6365" w:rsidRPr="00F951A5" w:rsidRDefault="001A6365" w:rsidP="004F6CD2">
      <w:pPr>
        <w:pStyle w:val="ListParagraph"/>
        <w:tabs>
          <w:tab w:val="clear" w:pos="709"/>
          <w:tab w:val="right" w:pos="567"/>
        </w:tabs>
        <w:ind w:left="567"/>
      </w:pPr>
      <w:r w:rsidRPr="00F951A5">
        <w:t>This enforceable undertaking (</w:t>
      </w:r>
      <w:r w:rsidRPr="00963C63">
        <w:rPr>
          <w:b/>
        </w:rPr>
        <w:t>Undertaking</w:t>
      </w:r>
      <w:r w:rsidRPr="00F951A5">
        <w:t>) is given to the Fair Work Ombudsman (</w:t>
      </w:r>
      <w:r w:rsidRPr="00963C63">
        <w:rPr>
          <w:b/>
        </w:rPr>
        <w:t>FWO</w:t>
      </w:r>
      <w:r w:rsidRPr="00F951A5">
        <w:t>) by</w:t>
      </w:r>
      <w:r w:rsidR="00A23A77">
        <w:t xml:space="preserve"> </w:t>
      </w:r>
      <w:r w:rsidR="00662DB8" w:rsidRPr="00662DB8">
        <w:t>Arora Business Investment Pty Ltd</w:t>
      </w:r>
      <w:r w:rsidR="00662DB8">
        <w:t xml:space="preserve"> trading as Pizza Hut Mango Hill </w:t>
      </w:r>
      <w:r w:rsidRPr="00F951A5">
        <w:t xml:space="preserve">for the purposes of section 715 of the </w:t>
      </w:r>
      <w:r w:rsidRPr="00A23A77">
        <w:rPr>
          <w:i/>
        </w:rPr>
        <w:t>Fair Work Act 2009</w:t>
      </w:r>
      <w:r w:rsidRPr="00F951A5">
        <w:t xml:space="preserve"> (</w:t>
      </w:r>
      <w:r w:rsidRPr="00A23A77">
        <w:rPr>
          <w:b/>
        </w:rPr>
        <w:t>FW Act</w:t>
      </w:r>
      <w:r w:rsidRPr="00F951A5">
        <w:t>).</w:t>
      </w:r>
    </w:p>
    <w:p w:rsidR="001A6365" w:rsidRPr="009461B2" w:rsidRDefault="001A6365" w:rsidP="001A6365">
      <w:pPr>
        <w:pStyle w:val="Heading2"/>
      </w:pPr>
      <w:r w:rsidRPr="009461B2">
        <w:t>Background</w:t>
      </w:r>
    </w:p>
    <w:p w:rsidR="00DB0114" w:rsidRDefault="00DB0114" w:rsidP="004F6CD2">
      <w:pPr>
        <w:pStyle w:val="ListParagraph"/>
        <w:tabs>
          <w:tab w:val="clear" w:pos="709"/>
          <w:tab w:val="right" w:pos="567"/>
        </w:tabs>
        <w:ind w:left="567"/>
      </w:pPr>
      <w:r>
        <w:t>Pizza Hut Australia (the Franchisor) was a division of Yum! Restaurants based in Frenchs Forest, NSW, a foreign owned proprietary company first registered in Australia in 1969. Yum Restaurants is an Australian subsidiary of Yum! Brands. Pizza Hut operated under a 100% franchised model with approximately 270 dine in restaurants and take-away outlets across Australia. Under the franchise agreement, franchisees pay 6% of their total sales to Pizza Hut.</w:t>
      </w:r>
    </w:p>
    <w:p w:rsidR="00DB0114" w:rsidRPr="00886AFD" w:rsidRDefault="00DB0114" w:rsidP="004F6CD2">
      <w:pPr>
        <w:pStyle w:val="ListParagraph"/>
        <w:tabs>
          <w:tab w:val="clear" w:pos="709"/>
          <w:tab w:val="right" w:pos="567"/>
        </w:tabs>
        <w:ind w:left="567"/>
      </w:pPr>
      <w:r w:rsidRPr="00886AFD">
        <w:t>On 6 September 2016, a subsidiary of Yum! Brands, Pizza Hut Restaurants Asia Pte Ltd, entered into a master franchise agreement with Pizza Pan Group Pty Ltd (Pizza Pan Group) under which Pizza Pan Group will act as the master franchisee for Pizza Hut in Australia.</w:t>
      </w:r>
    </w:p>
    <w:p w:rsidR="00DB0114" w:rsidRPr="00886AFD" w:rsidRDefault="00DB0114" w:rsidP="004F6CD2">
      <w:pPr>
        <w:pStyle w:val="ListParagraph"/>
        <w:tabs>
          <w:tab w:val="clear" w:pos="709"/>
          <w:tab w:val="right" w:pos="567"/>
        </w:tabs>
        <w:ind w:left="567"/>
      </w:pPr>
      <w:r w:rsidRPr="00886AFD">
        <w:t>Pizza Pan Group is owned by Allegro Funds Pty Ltd. Yum Restaurants’ existing franchise agreements have been transferred to Pizza Pan Group</w:t>
      </w:r>
      <w:r>
        <w:t>.</w:t>
      </w:r>
    </w:p>
    <w:p w:rsidR="00DB0114" w:rsidRPr="00963C63" w:rsidRDefault="00DB0114" w:rsidP="004F6CD2">
      <w:pPr>
        <w:pStyle w:val="ListParagraph"/>
        <w:tabs>
          <w:tab w:val="clear" w:pos="709"/>
          <w:tab w:val="right" w:pos="567"/>
        </w:tabs>
        <w:ind w:left="567"/>
        <w:rPr>
          <w:b/>
        </w:rPr>
      </w:pPr>
      <w:r w:rsidRPr="001A6365">
        <w:t>On 23 November 2015, Fairfax Media</w:t>
      </w:r>
      <w:r>
        <w:t xml:space="preserve"> </w:t>
      </w:r>
      <w:r w:rsidRPr="001A6365">
        <w:t xml:space="preserve">reported of widespread wage fraud and sham contracting in relation to the engagement of delivery drivers by Pizza Hut franchisees. </w:t>
      </w:r>
      <w:r>
        <w:t xml:space="preserve">The article claimed that a contract obtained by Fairfax Media demonstrated a driver was entitled to $6 per delivery, with a maximum of two deliveries per round trip. Additionally, the contract specified that the driver was required to provide their own vehicle and was responsible for fuel, vehicle maintenance and insurance. </w:t>
      </w:r>
    </w:p>
    <w:p w:rsidR="00DB0114" w:rsidRPr="00DB0114" w:rsidRDefault="00DB0114" w:rsidP="004F6CD2">
      <w:pPr>
        <w:pStyle w:val="ListParagraph"/>
        <w:tabs>
          <w:tab w:val="clear" w:pos="709"/>
          <w:tab w:val="right" w:pos="567"/>
        </w:tabs>
        <w:ind w:left="567"/>
      </w:pPr>
      <w:r w:rsidRPr="00DB0114">
        <w:rPr>
          <w:bCs/>
        </w:rPr>
        <w:t xml:space="preserve">In response to the allegations in the media, the FWO </w:t>
      </w:r>
      <w:r w:rsidRPr="00886AFD">
        <w:t xml:space="preserve">commenced the </w:t>
      </w:r>
      <w:r w:rsidRPr="00DB0114">
        <w:rPr>
          <w:lang w:val="en-US"/>
        </w:rPr>
        <w:t>Pizza Hut Delivery Drivers Compliance Activity (</w:t>
      </w:r>
      <w:r w:rsidRPr="00DB0114">
        <w:rPr>
          <w:b/>
          <w:lang w:val="en-US"/>
        </w:rPr>
        <w:t>Activity</w:t>
      </w:r>
      <w:r w:rsidRPr="00DB0114">
        <w:rPr>
          <w:lang w:val="en-US"/>
        </w:rPr>
        <w:t>), randomly selecting 38 Pizza Hut sites across Australia</w:t>
      </w:r>
      <w:r>
        <w:rPr>
          <w:lang w:val="en-US"/>
        </w:rPr>
        <w:t xml:space="preserve">. </w:t>
      </w:r>
      <w:r>
        <w:rPr>
          <w:szCs w:val="22"/>
        </w:rPr>
        <w:t xml:space="preserve">Arora </w:t>
      </w:r>
      <w:r w:rsidRPr="00662DB8">
        <w:rPr>
          <w:szCs w:val="22"/>
        </w:rPr>
        <w:t>Business Investment Pty Ltd</w:t>
      </w:r>
      <w:r w:rsidRPr="00886AFD">
        <w:t xml:space="preserve">. </w:t>
      </w:r>
      <w:r w:rsidRPr="00DB0114">
        <w:rPr>
          <w:lang w:val="en-US"/>
        </w:rPr>
        <w:t xml:space="preserve">a franchise of Pizza Hut was selected as part of the Activity. </w:t>
      </w:r>
    </w:p>
    <w:p w:rsidR="00F93CC5" w:rsidRPr="00DB0114" w:rsidRDefault="00662DB8" w:rsidP="004F6CD2">
      <w:pPr>
        <w:pStyle w:val="ListParagraph"/>
        <w:tabs>
          <w:tab w:val="clear" w:pos="709"/>
          <w:tab w:val="right" w:pos="567"/>
        </w:tabs>
        <w:ind w:left="567"/>
        <w:rPr>
          <w:b/>
          <w:bCs/>
        </w:rPr>
      </w:pPr>
      <w:r w:rsidRPr="00DB0114">
        <w:rPr>
          <w:lang w:val="en-US"/>
        </w:rPr>
        <w:t>Arora Business Investment Pty Ltd was registered on 15 May 2014</w:t>
      </w:r>
      <w:r w:rsidR="007A42E3" w:rsidRPr="00DB0114">
        <w:rPr>
          <w:lang w:val="en-US"/>
        </w:rPr>
        <w:t xml:space="preserve"> </w:t>
      </w:r>
      <w:r w:rsidR="00A23A77" w:rsidRPr="00DB0114">
        <w:rPr>
          <w:lang w:val="en-US"/>
        </w:rPr>
        <w:t xml:space="preserve">and is a family owned business. </w:t>
      </w:r>
      <w:r w:rsidR="00963C63" w:rsidRPr="00DB0114">
        <w:rPr>
          <w:lang w:val="en-US"/>
        </w:rPr>
        <w:t xml:space="preserve"> </w:t>
      </w:r>
      <w:r w:rsidR="007A42E3" w:rsidRPr="00DB0114">
        <w:rPr>
          <w:lang w:val="en-US"/>
        </w:rPr>
        <w:t>Sorabh Arora</w:t>
      </w:r>
      <w:r w:rsidR="00963C63" w:rsidRPr="00DB0114">
        <w:rPr>
          <w:lang w:val="en-US"/>
        </w:rPr>
        <w:t xml:space="preserve"> was appointed </w:t>
      </w:r>
      <w:r w:rsidR="00B20065" w:rsidRPr="00DB0114">
        <w:rPr>
          <w:lang w:val="en-US"/>
        </w:rPr>
        <w:t xml:space="preserve">a </w:t>
      </w:r>
      <w:r w:rsidR="00963C63" w:rsidRPr="00DB0114">
        <w:rPr>
          <w:lang w:val="en-US"/>
        </w:rPr>
        <w:t xml:space="preserve">Director of the company on </w:t>
      </w:r>
      <w:r w:rsidR="007A42E3" w:rsidRPr="00DB0114">
        <w:rPr>
          <w:lang w:val="en-US"/>
        </w:rPr>
        <w:t>15 May 201</w:t>
      </w:r>
      <w:r w:rsidR="00B20065" w:rsidRPr="00DB0114">
        <w:rPr>
          <w:lang w:val="en-US"/>
        </w:rPr>
        <w:t>4</w:t>
      </w:r>
      <w:r w:rsidR="00963C63" w:rsidRPr="00DB0114">
        <w:rPr>
          <w:lang w:val="en-US"/>
        </w:rPr>
        <w:t xml:space="preserve"> and </w:t>
      </w:r>
      <w:r w:rsidR="00B20065" w:rsidRPr="00DB0114">
        <w:rPr>
          <w:lang w:val="en-US"/>
        </w:rPr>
        <w:t>Supriya Dutta was appointed a Director of the company on 15 March 2015.</w:t>
      </w:r>
    </w:p>
    <w:p w:rsidR="00EE3C8D" w:rsidRPr="007E510E" w:rsidRDefault="00EE3C8D" w:rsidP="004F6CD2">
      <w:pPr>
        <w:pStyle w:val="ListParagraph"/>
        <w:tabs>
          <w:tab w:val="clear" w:pos="709"/>
          <w:tab w:val="right" w:pos="567"/>
        </w:tabs>
        <w:ind w:left="567"/>
        <w:rPr>
          <w:b/>
          <w:bCs/>
        </w:rPr>
      </w:pPr>
      <w:r w:rsidRPr="007E510E">
        <w:rPr>
          <w:lang w:val="en-US"/>
        </w:rPr>
        <w:t xml:space="preserve">Arora Business Investment Pty Ltd commenced operating </w:t>
      </w:r>
      <w:r w:rsidRPr="007E510E">
        <w:rPr>
          <w:szCs w:val="22"/>
        </w:rPr>
        <w:t>Pizza Hut Mango Hill on 31 September 2014</w:t>
      </w:r>
      <w:r w:rsidR="003B775B" w:rsidRPr="007E510E">
        <w:rPr>
          <w:szCs w:val="22"/>
        </w:rPr>
        <w:t xml:space="preserve">. </w:t>
      </w:r>
      <w:r w:rsidRPr="007E510E">
        <w:rPr>
          <w:lang w:val="en-US"/>
        </w:rPr>
        <w:t xml:space="preserve">Prior to </w:t>
      </w:r>
      <w:r w:rsidRPr="007E510E">
        <w:rPr>
          <w:szCs w:val="22"/>
        </w:rPr>
        <w:t xml:space="preserve">31 September 2014, </w:t>
      </w:r>
      <w:r w:rsidR="003B775B" w:rsidRPr="007E510E">
        <w:rPr>
          <w:szCs w:val="22"/>
        </w:rPr>
        <w:t xml:space="preserve">Pizza Hut Mango Hill </w:t>
      </w:r>
      <w:r w:rsidRPr="007E510E">
        <w:rPr>
          <w:szCs w:val="22"/>
        </w:rPr>
        <w:t xml:space="preserve">was </w:t>
      </w:r>
      <w:r w:rsidR="003B775B" w:rsidRPr="007E510E">
        <w:rPr>
          <w:szCs w:val="22"/>
        </w:rPr>
        <w:t xml:space="preserve">owned and </w:t>
      </w:r>
      <w:r w:rsidRPr="007E510E">
        <w:rPr>
          <w:szCs w:val="22"/>
        </w:rPr>
        <w:t>operated by George Phoenix Newman as Trustee for the G &amp; S Newman Family Trust (ABN 11 266 089 054) (</w:t>
      </w:r>
      <w:r w:rsidRPr="007E510E">
        <w:rPr>
          <w:b/>
          <w:szCs w:val="22"/>
        </w:rPr>
        <w:t>Previous Owner</w:t>
      </w:r>
      <w:r w:rsidRPr="007E510E">
        <w:rPr>
          <w:szCs w:val="22"/>
        </w:rPr>
        <w:t>)</w:t>
      </w:r>
      <w:r w:rsidR="007D07A5">
        <w:rPr>
          <w:szCs w:val="22"/>
        </w:rPr>
        <w:t>.</w:t>
      </w:r>
    </w:p>
    <w:p w:rsidR="00107C5F" w:rsidRPr="00942CD8" w:rsidRDefault="00963C63" w:rsidP="004F6CD2">
      <w:pPr>
        <w:pStyle w:val="ListParagraph"/>
        <w:tabs>
          <w:tab w:val="clear" w:pos="709"/>
          <w:tab w:val="right" w:pos="567"/>
        </w:tabs>
        <w:spacing w:after="120"/>
        <w:ind w:left="567"/>
        <w:rPr>
          <w:b/>
          <w:bCs/>
        </w:rPr>
      </w:pPr>
      <w:r w:rsidRPr="007E510E">
        <w:rPr>
          <w:lang w:val="en-US"/>
        </w:rPr>
        <w:t>During the period from</w:t>
      </w:r>
      <w:r>
        <w:rPr>
          <w:lang w:val="en-US"/>
        </w:rPr>
        <w:t xml:space="preserve"> </w:t>
      </w:r>
      <w:r w:rsidR="00B20065">
        <w:rPr>
          <w:lang w:val="en-US"/>
        </w:rPr>
        <w:t xml:space="preserve">29 December 2015 </w:t>
      </w:r>
      <w:r>
        <w:rPr>
          <w:lang w:val="en-US"/>
        </w:rPr>
        <w:t xml:space="preserve">to </w:t>
      </w:r>
      <w:r w:rsidR="00B20065">
        <w:rPr>
          <w:lang w:val="en-US"/>
        </w:rPr>
        <w:t xml:space="preserve">1 February 2016 </w:t>
      </w:r>
      <w:r>
        <w:rPr>
          <w:lang w:val="en-US"/>
        </w:rPr>
        <w:t>(</w:t>
      </w:r>
      <w:r w:rsidRPr="00963C63">
        <w:rPr>
          <w:b/>
          <w:lang w:val="en-US"/>
        </w:rPr>
        <w:t>Assessment Period</w:t>
      </w:r>
      <w:r>
        <w:rPr>
          <w:lang w:val="en-US"/>
        </w:rPr>
        <w:t xml:space="preserve">) the FWO </w:t>
      </w:r>
      <w:r w:rsidRPr="00B20065">
        <w:rPr>
          <w:lang w:val="en-US"/>
        </w:rPr>
        <w:t xml:space="preserve">conducted an audit of the payments </w:t>
      </w:r>
      <w:r w:rsidR="00F60C43">
        <w:rPr>
          <w:lang w:val="en-US"/>
        </w:rPr>
        <w:t>(</w:t>
      </w:r>
      <w:r w:rsidR="00F60C43" w:rsidRPr="001A248F">
        <w:rPr>
          <w:b/>
          <w:lang w:val="en-US"/>
        </w:rPr>
        <w:t>Audit</w:t>
      </w:r>
      <w:r w:rsidR="00F60C43">
        <w:rPr>
          <w:lang w:val="en-US"/>
        </w:rPr>
        <w:t xml:space="preserve">) </w:t>
      </w:r>
      <w:r w:rsidRPr="00B20065">
        <w:rPr>
          <w:lang w:val="en-US"/>
        </w:rPr>
        <w:t xml:space="preserve">made to </w:t>
      </w:r>
      <w:r w:rsidR="00B20065" w:rsidRPr="00B20065">
        <w:rPr>
          <w:lang w:val="en-US"/>
        </w:rPr>
        <w:t xml:space="preserve">five </w:t>
      </w:r>
      <w:r w:rsidRPr="00B20065">
        <w:rPr>
          <w:lang w:val="en-US"/>
        </w:rPr>
        <w:t xml:space="preserve">delivery drivers engaged by </w:t>
      </w:r>
      <w:r w:rsidR="00B20065" w:rsidRPr="00B20065">
        <w:rPr>
          <w:lang w:val="en-US"/>
        </w:rPr>
        <w:t>Arora Business Investment Pty Ltd</w:t>
      </w:r>
      <w:r w:rsidRPr="00B20065">
        <w:rPr>
          <w:lang w:val="en-US"/>
        </w:rPr>
        <w:t xml:space="preserve"> as </w:t>
      </w:r>
      <w:r w:rsidR="00B20065" w:rsidRPr="00B20065">
        <w:rPr>
          <w:lang w:val="en-US"/>
        </w:rPr>
        <w:t xml:space="preserve">independent contractors. </w:t>
      </w:r>
      <w:r w:rsidR="00107C5F" w:rsidRPr="00B20065">
        <w:rPr>
          <w:lang w:val="en-US"/>
        </w:rPr>
        <w:t>The delivery drivers were paid</w:t>
      </w:r>
      <w:r w:rsidR="00B20065" w:rsidRPr="00B20065">
        <w:rPr>
          <w:lang w:val="en-US"/>
        </w:rPr>
        <w:t xml:space="preserve"> from $6.50 to $8.00 per delivery.</w:t>
      </w:r>
      <w:r w:rsidR="00942CD8">
        <w:rPr>
          <w:lang w:val="en-US"/>
        </w:rPr>
        <w:t xml:space="preserve"> The five delivery drivers being:</w:t>
      </w:r>
    </w:p>
    <w:p w:rsidR="00942CD8" w:rsidRPr="00942CD8" w:rsidRDefault="00DB13B6" w:rsidP="004F6CD2">
      <w:pPr>
        <w:pStyle w:val="ListParagraph"/>
        <w:numPr>
          <w:ilvl w:val="0"/>
          <w:numId w:val="43"/>
        </w:numPr>
        <w:spacing w:after="120"/>
        <w:ind w:left="1080"/>
        <w:rPr>
          <w:bCs/>
        </w:rPr>
      </w:pPr>
      <w:r w:rsidRPr="00DB13B6">
        <w:rPr>
          <w:bCs/>
          <w:highlight w:val="black"/>
        </w:rPr>
        <w:t>XXXXXXXXXXXXX</w:t>
      </w:r>
    </w:p>
    <w:p w:rsidR="00DB13B6" w:rsidRDefault="00DB13B6" w:rsidP="004F6CD2">
      <w:pPr>
        <w:pStyle w:val="ListParagraph"/>
        <w:numPr>
          <w:ilvl w:val="0"/>
          <w:numId w:val="43"/>
        </w:numPr>
        <w:spacing w:after="120"/>
        <w:ind w:left="1080"/>
        <w:rPr>
          <w:bCs/>
        </w:rPr>
      </w:pPr>
      <w:r w:rsidRPr="00DB13B6">
        <w:rPr>
          <w:bCs/>
          <w:highlight w:val="black"/>
        </w:rPr>
        <w:t>XXXXXXXXXXXXX</w:t>
      </w:r>
      <w:r w:rsidRPr="00942CD8">
        <w:rPr>
          <w:bCs/>
        </w:rPr>
        <w:t xml:space="preserve"> </w:t>
      </w:r>
    </w:p>
    <w:p w:rsidR="00942CD8" w:rsidRPr="00942CD8" w:rsidRDefault="00DB13B6" w:rsidP="004F6CD2">
      <w:pPr>
        <w:pStyle w:val="ListParagraph"/>
        <w:numPr>
          <w:ilvl w:val="0"/>
          <w:numId w:val="43"/>
        </w:numPr>
        <w:spacing w:after="120"/>
        <w:ind w:left="1080"/>
        <w:rPr>
          <w:bCs/>
        </w:rPr>
      </w:pPr>
      <w:r w:rsidRPr="00DB13B6">
        <w:rPr>
          <w:bCs/>
          <w:highlight w:val="black"/>
        </w:rPr>
        <w:t>XXXXXXXXXXXXX</w:t>
      </w:r>
    </w:p>
    <w:p w:rsidR="00DB13B6" w:rsidRDefault="00DB13B6" w:rsidP="004F6CD2">
      <w:pPr>
        <w:pStyle w:val="ListParagraph"/>
        <w:numPr>
          <w:ilvl w:val="0"/>
          <w:numId w:val="43"/>
        </w:numPr>
        <w:spacing w:after="120"/>
        <w:ind w:left="1080"/>
        <w:rPr>
          <w:bCs/>
        </w:rPr>
      </w:pPr>
      <w:r w:rsidRPr="00DB13B6">
        <w:rPr>
          <w:bCs/>
          <w:highlight w:val="black"/>
        </w:rPr>
        <w:t>XXXXXXXXXXXXX</w:t>
      </w:r>
      <w:r>
        <w:rPr>
          <w:bCs/>
        </w:rPr>
        <w:t xml:space="preserve"> </w:t>
      </w:r>
    </w:p>
    <w:p w:rsidR="00942CD8" w:rsidRDefault="00DB13B6" w:rsidP="004F6CD2">
      <w:pPr>
        <w:pStyle w:val="ListParagraph"/>
        <w:numPr>
          <w:ilvl w:val="0"/>
          <w:numId w:val="43"/>
        </w:numPr>
        <w:spacing w:after="120"/>
        <w:ind w:left="1080"/>
        <w:rPr>
          <w:bCs/>
        </w:rPr>
      </w:pPr>
      <w:r w:rsidRPr="00DB13B6">
        <w:rPr>
          <w:bCs/>
          <w:highlight w:val="black"/>
        </w:rPr>
        <w:t>XXXXXXXXXXXXX</w:t>
      </w:r>
      <w:r w:rsidR="00942CD8">
        <w:rPr>
          <w:bCs/>
        </w:rPr>
        <w:t>.</w:t>
      </w:r>
    </w:p>
    <w:p w:rsidR="00A51F27" w:rsidRPr="00A51F27" w:rsidRDefault="00DB13B6" w:rsidP="004F6CD2">
      <w:pPr>
        <w:pStyle w:val="ListParagraph"/>
        <w:tabs>
          <w:tab w:val="clear" w:pos="709"/>
          <w:tab w:val="right" w:pos="567"/>
        </w:tabs>
        <w:spacing w:after="120"/>
        <w:ind w:left="567" w:hanging="501"/>
        <w:rPr>
          <w:bCs/>
        </w:rPr>
      </w:pPr>
      <w:r w:rsidRPr="00DB13B6">
        <w:rPr>
          <w:bCs/>
          <w:highlight w:val="black"/>
        </w:rPr>
        <w:t>XXXXXXXXXXXX</w:t>
      </w:r>
      <w:r w:rsidR="00A51F27" w:rsidRPr="00A51F27">
        <w:rPr>
          <w:bCs/>
        </w:rPr>
        <w:t xml:space="preserve"> is </w:t>
      </w:r>
      <w:r w:rsidR="00A56315">
        <w:rPr>
          <w:bCs/>
        </w:rPr>
        <w:t>a</w:t>
      </w:r>
      <w:r w:rsidR="00A56315" w:rsidRPr="00A51F27">
        <w:rPr>
          <w:bCs/>
        </w:rPr>
        <w:t xml:space="preserve"> </w:t>
      </w:r>
      <w:r w:rsidR="00A51F27" w:rsidRPr="00A51F27">
        <w:rPr>
          <w:bCs/>
        </w:rPr>
        <w:t xml:space="preserve">holder of a </w:t>
      </w:r>
      <w:r w:rsidR="00A51F27">
        <w:rPr>
          <w:bCs/>
        </w:rPr>
        <w:t xml:space="preserve">Student (class TU) </w:t>
      </w:r>
      <w:r w:rsidR="00A51F27" w:rsidRPr="00A51F27">
        <w:rPr>
          <w:bCs/>
        </w:rPr>
        <w:t>Higher Education Sector visa (subclass 573)</w:t>
      </w:r>
      <w:r w:rsidR="00381195">
        <w:rPr>
          <w:bCs/>
        </w:rPr>
        <w:t>.</w:t>
      </w:r>
      <w:r w:rsidR="004F6CD2">
        <w:rPr>
          <w:bCs/>
        </w:rPr>
        <w:t xml:space="preserve"> </w:t>
      </w:r>
      <w:r w:rsidRPr="00DB13B6">
        <w:rPr>
          <w:bCs/>
          <w:highlight w:val="black"/>
        </w:rPr>
        <w:t>XXXXXXX</w:t>
      </w:r>
      <w:r>
        <w:rPr>
          <w:bCs/>
          <w:highlight w:val="black"/>
        </w:rPr>
        <w:t>XXX</w:t>
      </w:r>
      <w:r>
        <w:rPr>
          <w:bCs/>
        </w:rPr>
        <w:t xml:space="preserve"> </w:t>
      </w:r>
      <w:r w:rsidR="00D5484F">
        <w:rPr>
          <w:bCs/>
        </w:rPr>
        <w:t>is from a non-English speaking background and he is an Indian citizen.</w:t>
      </w:r>
    </w:p>
    <w:p w:rsidR="00963C63" w:rsidRPr="007E510E" w:rsidRDefault="00963C63" w:rsidP="004F6CD2">
      <w:pPr>
        <w:pStyle w:val="ListParagraph"/>
        <w:tabs>
          <w:tab w:val="clear" w:pos="709"/>
          <w:tab w:val="right" w:pos="567"/>
        </w:tabs>
        <w:spacing w:after="120"/>
        <w:ind w:left="709" w:hanging="643"/>
        <w:rPr>
          <w:b/>
          <w:bCs/>
        </w:rPr>
      </w:pPr>
      <w:r>
        <w:rPr>
          <w:lang w:val="en-US"/>
        </w:rPr>
        <w:t>As a result of the Audit, the FWO determined that:</w:t>
      </w:r>
    </w:p>
    <w:p w:rsidR="00963C63" w:rsidRPr="00963C63" w:rsidRDefault="00CE502D" w:rsidP="0096321B">
      <w:pPr>
        <w:pStyle w:val="ListParagraph"/>
        <w:numPr>
          <w:ilvl w:val="0"/>
          <w:numId w:val="34"/>
        </w:numPr>
        <w:ind w:left="1080"/>
        <w:rPr>
          <w:b/>
          <w:bCs/>
        </w:rPr>
      </w:pPr>
      <w:r>
        <w:rPr>
          <w:lang w:val="en-US"/>
        </w:rPr>
        <w:t>th</w:t>
      </w:r>
      <w:r w:rsidR="00963C63">
        <w:rPr>
          <w:lang w:val="en-US"/>
        </w:rPr>
        <w:t xml:space="preserve">e delivery drivers engaged by </w:t>
      </w:r>
      <w:r w:rsidR="00B20065" w:rsidRPr="00662DB8">
        <w:rPr>
          <w:lang w:val="en-US"/>
        </w:rPr>
        <w:t>Arora Business Investment Pty Ltd</w:t>
      </w:r>
      <w:r w:rsidR="00B20065" w:rsidRPr="00A23A77">
        <w:rPr>
          <w:lang w:val="en-US"/>
        </w:rPr>
        <w:t xml:space="preserve"> </w:t>
      </w:r>
      <w:r w:rsidR="00963C63">
        <w:rPr>
          <w:lang w:val="en-US"/>
        </w:rPr>
        <w:t xml:space="preserve">who were the subject of the </w:t>
      </w:r>
      <w:r w:rsidR="00F60C43">
        <w:rPr>
          <w:lang w:val="en-US"/>
        </w:rPr>
        <w:t>A</w:t>
      </w:r>
      <w:r w:rsidR="00963C63">
        <w:rPr>
          <w:lang w:val="en-US"/>
        </w:rPr>
        <w:t>udit, were, in fact and in law, employees and not independent contractors (</w:t>
      </w:r>
      <w:r w:rsidR="00963C63" w:rsidRPr="00CE502D">
        <w:rPr>
          <w:b/>
          <w:lang w:val="en-US"/>
        </w:rPr>
        <w:t>Employees</w:t>
      </w:r>
      <w:r w:rsidR="00B91F74">
        <w:rPr>
          <w:lang w:val="en-US"/>
        </w:rPr>
        <w:t>);</w:t>
      </w:r>
    </w:p>
    <w:p w:rsidR="00CE502D" w:rsidRPr="00163736" w:rsidRDefault="00B20065" w:rsidP="0096321B">
      <w:pPr>
        <w:pStyle w:val="ListParagraph"/>
        <w:numPr>
          <w:ilvl w:val="0"/>
          <w:numId w:val="34"/>
        </w:numPr>
        <w:ind w:left="1080"/>
        <w:rPr>
          <w:b/>
          <w:bCs/>
        </w:rPr>
      </w:pPr>
      <w:r w:rsidRPr="00163736">
        <w:rPr>
          <w:lang w:val="en-US"/>
        </w:rPr>
        <w:lastRenderedPageBreak/>
        <w:t xml:space="preserve">Arora Business Investment Pty Ltd </w:t>
      </w:r>
      <w:r w:rsidR="00963C63" w:rsidRPr="00163736">
        <w:rPr>
          <w:lang w:val="en-US"/>
        </w:rPr>
        <w:t xml:space="preserve">was the </w:t>
      </w:r>
      <w:r w:rsidR="00CE502D" w:rsidRPr="00163736">
        <w:rPr>
          <w:lang w:val="en-US"/>
        </w:rPr>
        <w:t>true employer of the Employees;</w:t>
      </w:r>
    </w:p>
    <w:p w:rsidR="003B775B" w:rsidRPr="00163736" w:rsidRDefault="00D8327A" w:rsidP="0096321B">
      <w:pPr>
        <w:pStyle w:val="ListParagraph"/>
        <w:numPr>
          <w:ilvl w:val="0"/>
          <w:numId w:val="34"/>
        </w:numPr>
        <w:ind w:left="1080"/>
        <w:rPr>
          <w:b/>
          <w:bCs/>
        </w:rPr>
      </w:pPr>
      <w:r>
        <w:rPr>
          <w:szCs w:val="22"/>
        </w:rPr>
        <w:t>a</w:t>
      </w:r>
      <w:r w:rsidR="003B775B" w:rsidRPr="00163736">
        <w:rPr>
          <w:szCs w:val="22"/>
        </w:rPr>
        <w:t xml:space="preserve"> transfer of business</w:t>
      </w:r>
      <w:r w:rsidR="00942CD8" w:rsidRPr="00163736">
        <w:rPr>
          <w:szCs w:val="22"/>
        </w:rPr>
        <w:t xml:space="preserve"> </w:t>
      </w:r>
      <w:r w:rsidR="00163736" w:rsidRPr="00163736">
        <w:rPr>
          <w:szCs w:val="22"/>
        </w:rPr>
        <w:t xml:space="preserve">as per </w:t>
      </w:r>
      <w:r w:rsidR="00942CD8" w:rsidRPr="00163736">
        <w:rPr>
          <w:szCs w:val="22"/>
        </w:rPr>
        <w:t>section 311 of the FW Act</w:t>
      </w:r>
      <w:r w:rsidR="003B775B" w:rsidRPr="00163736">
        <w:rPr>
          <w:szCs w:val="22"/>
        </w:rPr>
        <w:t xml:space="preserve"> took place between Arora Business Investment Pty Ltd</w:t>
      </w:r>
      <w:r w:rsidR="00942CD8" w:rsidRPr="00163736">
        <w:rPr>
          <w:szCs w:val="22"/>
        </w:rPr>
        <w:t xml:space="preserve"> and the Previous Owner;</w:t>
      </w:r>
    </w:p>
    <w:p w:rsidR="00B91F74" w:rsidRPr="00163736" w:rsidRDefault="00D8327A" w:rsidP="0096321B">
      <w:pPr>
        <w:pStyle w:val="ListParagraph"/>
        <w:numPr>
          <w:ilvl w:val="0"/>
          <w:numId w:val="34"/>
        </w:numPr>
        <w:ind w:left="1080"/>
        <w:rPr>
          <w:b/>
          <w:bCs/>
        </w:rPr>
      </w:pPr>
      <w:proofErr w:type="gramStart"/>
      <w:r>
        <w:rPr>
          <w:szCs w:val="22"/>
        </w:rPr>
        <w:t>t</w:t>
      </w:r>
      <w:r w:rsidR="009955E7" w:rsidRPr="00163736">
        <w:rPr>
          <w:szCs w:val="22"/>
        </w:rPr>
        <w:t>he</w:t>
      </w:r>
      <w:proofErr w:type="gramEnd"/>
      <w:r w:rsidR="009955E7" w:rsidRPr="00163736">
        <w:rPr>
          <w:szCs w:val="22"/>
        </w:rPr>
        <w:t xml:space="preserve"> Previous Owner </w:t>
      </w:r>
      <w:r w:rsidR="00B91F74" w:rsidRPr="00163736">
        <w:rPr>
          <w:szCs w:val="22"/>
        </w:rPr>
        <w:t>was</w:t>
      </w:r>
      <w:r w:rsidR="009955E7" w:rsidRPr="00163736">
        <w:rPr>
          <w:szCs w:val="22"/>
        </w:rPr>
        <w:t xml:space="preserve"> named within Schedule 3 of the </w:t>
      </w:r>
      <w:r w:rsidR="009955E7" w:rsidRPr="00163736">
        <w:rPr>
          <w:i/>
          <w:szCs w:val="22"/>
        </w:rPr>
        <w:t>Pizza Hut Queensland- SDA Employee Relations Agreement 2014</w:t>
      </w:r>
      <w:r w:rsidR="009955E7" w:rsidRPr="00163736">
        <w:rPr>
          <w:szCs w:val="22"/>
        </w:rPr>
        <w:t xml:space="preserve"> (</w:t>
      </w:r>
      <w:r w:rsidR="009955E7" w:rsidRPr="00163736">
        <w:rPr>
          <w:b/>
          <w:szCs w:val="22"/>
        </w:rPr>
        <w:t>Agreement</w:t>
      </w:r>
      <w:r w:rsidR="00B91F74" w:rsidRPr="00163736">
        <w:rPr>
          <w:szCs w:val="22"/>
        </w:rPr>
        <w:t xml:space="preserve">). </w:t>
      </w:r>
      <w:r w:rsidR="00B91F74" w:rsidRPr="00163736">
        <w:rPr>
          <w:bCs/>
        </w:rPr>
        <w:t>Two of the Employees (</w:t>
      </w:r>
      <w:proofErr w:type="spellStart"/>
      <w:r w:rsidR="00DB13B6" w:rsidRPr="00DB13B6">
        <w:rPr>
          <w:bCs/>
          <w:highlight w:val="black"/>
        </w:rPr>
        <w:t>XXXXXXX</w:t>
      </w:r>
      <w:r w:rsidR="00DB13B6">
        <w:rPr>
          <w:bCs/>
          <w:highlight w:val="black"/>
        </w:rPr>
        <w:t>X</w:t>
      </w:r>
      <w:r w:rsidR="00DB13B6" w:rsidRPr="00DB13B6">
        <w:rPr>
          <w:bCs/>
          <w:highlight w:val="black"/>
        </w:rPr>
        <w:t>XXX</w:t>
      </w:r>
      <w:proofErr w:type="spellEnd"/>
      <w:r w:rsidR="00DB13B6" w:rsidRPr="00163736">
        <w:rPr>
          <w:bCs/>
        </w:rPr>
        <w:t xml:space="preserve"> </w:t>
      </w:r>
      <w:r w:rsidR="00B91F74" w:rsidRPr="00163736">
        <w:rPr>
          <w:bCs/>
        </w:rPr>
        <w:t xml:space="preserve">and </w:t>
      </w:r>
      <w:r w:rsidR="00DB13B6" w:rsidRPr="00DB13B6">
        <w:rPr>
          <w:bCs/>
          <w:highlight w:val="black"/>
        </w:rPr>
        <w:t>XXXXXXXXXXXXX</w:t>
      </w:r>
      <w:r w:rsidR="00B91F74" w:rsidRPr="00163736">
        <w:rPr>
          <w:bCs/>
        </w:rPr>
        <w:t xml:space="preserve">) were transferring employees and their employment was governed by the Agreement </w:t>
      </w:r>
      <w:r w:rsidR="00942CD8" w:rsidRPr="00163736">
        <w:rPr>
          <w:bCs/>
        </w:rPr>
        <w:t>as a transferable instrument (</w:t>
      </w:r>
      <w:r w:rsidR="00163736" w:rsidRPr="00163736">
        <w:rPr>
          <w:bCs/>
        </w:rPr>
        <w:t xml:space="preserve">as per </w:t>
      </w:r>
      <w:r w:rsidR="00B91F74" w:rsidRPr="00163736">
        <w:rPr>
          <w:bCs/>
        </w:rPr>
        <w:t>section</w:t>
      </w:r>
      <w:r w:rsidR="003B775B" w:rsidRPr="00163736">
        <w:rPr>
          <w:bCs/>
        </w:rPr>
        <w:t xml:space="preserve"> 313</w:t>
      </w:r>
      <w:r w:rsidR="00B91F74" w:rsidRPr="00163736">
        <w:rPr>
          <w:bCs/>
        </w:rPr>
        <w:t>(1) of the FW Act</w:t>
      </w:r>
      <w:r w:rsidR="00942CD8" w:rsidRPr="00163736">
        <w:rPr>
          <w:bCs/>
        </w:rPr>
        <w:t>);</w:t>
      </w:r>
      <w:r w:rsidR="00B91F74" w:rsidRPr="00163736">
        <w:rPr>
          <w:bCs/>
        </w:rPr>
        <w:t xml:space="preserve"> </w:t>
      </w:r>
    </w:p>
    <w:p w:rsidR="00CE502D" w:rsidRPr="00163736" w:rsidRDefault="00CE502D" w:rsidP="0096321B">
      <w:pPr>
        <w:pStyle w:val="ListParagraph"/>
        <w:numPr>
          <w:ilvl w:val="0"/>
          <w:numId w:val="34"/>
        </w:numPr>
        <w:ind w:left="1080"/>
        <w:rPr>
          <w:b/>
          <w:bCs/>
        </w:rPr>
      </w:pPr>
      <w:r w:rsidRPr="00163736">
        <w:rPr>
          <w:lang w:val="en-US"/>
        </w:rPr>
        <w:t>the terms and conditions of the</w:t>
      </w:r>
      <w:r w:rsidR="00B91F74" w:rsidRPr="00163736">
        <w:rPr>
          <w:lang w:val="en-US"/>
        </w:rPr>
        <w:t xml:space="preserve"> </w:t>
      </w:r>
      <w:r w:rsidR="00942CD8" w:rsidRPr="00163736">
        <w:rPr>
          <w:lang w:val="en-US"/>
        </w:rPr>
        <w:t>remaining</w:t>
      </w:r>
      <w:r w:rsidR="00B91F74" w:rsidRPr="00163736">
        <w:rPr>
          <w:lang w:val="en-US"/>
        </w:rPr>
        <w:t xml:space="preserve"> </w:t>
      </w:r>
      <w:r w:rsidRPr="00163736">
        <w:rPr>
          <w:lang w:val="en-US"/>
        </w:rPr>
        <w:t xml:space="preserve">Employees’ employment was governed by the </w:t>
      </w:r>
      <w:r w:rsidR="00F93CC5" w:rsidRPr="00163736">
        <w:rPr>
          <w:i/>
          <w:szCs w:val="22"/>
        </w:rPr>
        <w:t>Fast Food Industry Award 2010</w:t>
      </w:r>
      <w:r w:rsidR="00F93CC5" w:rsidRPr="00163736">
        <w:rPr>
          <w:szCs w:val="22"/>
        </w:rPr>
        <w:t xml:space="preserve"> (</w:t>
      </w:r>
      <w:r w:rsidR="00F93CC5" w:rsidRPr="00163736">
        <w:rPr>
          <w:b/>
          <w:szCs w:val="22"/>
        </w:rPr>
        <w:t>Modern Award</w:t>
      </w:r>
      <w:r w:rsidR="00F93CC5" w:rsidRPr="00163736">
        <w:rPr>
          <w:szCs w:val="22"/>
        </w:rPr>
        <w:t>)</w:t>
      </w:r>
      <w:r w:rsidR="00B91F74" w:rsidRPr="00163736">
        <w:rPr>
          <w:szCs w:val="22"/>
        </w:rPr>
        <w:t>;</w:t>
      </w:r>
    </w:p>
    <w:p w:rsidR="00CE502D" w:rsidRPr="00163736" w:rsidRDefault="00CE502D" w:rsidP="0096321B">
      <w:pPr>
        <w:pStyle w:val="ListParagraph"/>
        <w:numPr>
          <w:ilvl w:val="0"/>
          <w:numId w:val="34"/>
        </w:numPr>
        <w:ind w:left="1080"/>
        <w:rPr>
          <w:b/>
          <w:bCs/>
        </w:rPr>
      </w:pPr>
      <w:r w:rsidRPr="00163736">
        <w:rPr>
          <w:lang w:val="en-US"/>
        </w:rPr>
        <w:t xml:space="preserve">the appropriate classification of the Employees </w:t>
      </w:r>
      <w:r w:rsidR="00106E03" w:rsidRPr="00163736">
        <w:rPr>
          <w:lang w:val="en-US"/>
        </w:rPr>
        <w:t xml:space="preserve">covered by </w:t>
      </w:r>
      <w:r w:rsidR="00B91F74" w:rsidRPr="00163736">
        <w:rPr>
          <w:lang w:val="en-US"/>
        </w:rPr>
        <w:t>the Modern Award was</w:t>
      </w:r>
      <w:r w:rsidR="004A090B" w:rsidRPr="00163736">
        <w:rPr>
          <w:lang w:val="en-US"/>
        </w:rPr>
        <w:t xml:space="preserve"> </w:t>
      </w:r>
      <w:r w:rsidR="00D8327A">
        <w:rPr>
          <w:lang w:val="en-US"/>
        </w:rPr>
        <w:t>c</w:t>
      </w:r>
      <w:r w:rsidR="004A090B" w:rsidRPr="00163736">
        <w:rPr>
          <w:lang w:val="en-US"/>
        </w:rPr>
        <w:t>asual</w:t>
      </w:r>
      <w:r w:rsidR="00B91F74" w:rsidRPr="00163736">
        <w:rPr>
          <w:lang w:val="en-US"/>
        </w:rPr>
        <w:t xml:space="preserve"> </w:t>
      </w:r>
      <w:r w:rsidR="00715061" w:rsidRPr="00163736">
        <w:rPr>
          <w:lang w:val="en-US"/>
        </w:rPr>
        <w:t>Fast Food Employee Level 1;</w:t>
      </w:r>
    </w:p>
    <w:p w:rsidR="00163736" w:rsidRPr="00163736" w:rsidRDefault="00163736" w:rsidP="0096321B">
      <w:pPr>
        <w:pStyle w:val="ListParagraph"/>
        <w:numPr>
          <w:ilvl w:val="0"/>
          <w:numId w:val="34"/>
        </w:numPr>
        <w:ind w:left="1080"/>
        <w:rPr>
          <w:b/>
          <w:bCs/>
        </w:rPr>
      </w:pPr>
      <w:r w:rsidRPr="00163736">
        <w:rPr>
          <w:lang w:val="en-US"/>
        </w:rPr>
        <w:t xml:space="preserve">the appropriate classification of the Employees covered by the Agreement was </w:t>
      </w:r>
      <w:r w:rsidR="00D8327A">
        <w:rPr>
          <w:lang w:val="en-US"/>
        </w:rPr>
        <w:t>c</w:t>
      </w:r>
      <w:r w:rsidRPr="00163736">
        <w:rPr>
          <w:lang w:val="en-US"/>
        </w:rPr>
        <w:t>asual Customer Service Attendant Grade 3;</w:t>
      </w:r>
    </w:p>
    <w:p w:rsidR="00B91F74" w:rsidRPr="00163736" w:rsidRDefault="00CE502D" w:rsidP="0096321B">
      <w:pPr>
        <w:pStyle w:val="ListParagraph"/>
        <w:numPr>
          <w:ilvl w:val="0"/>
          <w:numId w:val="34"/>
        </w:numPr>
        <w:ind w:left="1080"/>
        <w:rPr>
          <w:b/>
          <w:bCs/>
        </w:rPr>
      </w:pPr>
      <w:r w:rsidRPr="00163736">
        <w:rPr>
          <w:lang w:val="en-US"/>
        </w:rPr>
        <w:t xml:space="preserve">the Employees had been underpaid by reference to the work performed under the </w:t>
      </w:r>
      <w:r w:rsidR="00B91F74" w:rsidRPr="00163736">
        <w:rPr>
          <w:lang w:val="en-US"/>
        </w:rPr>
        <w:t xml:space="preserve">Modern Award and the Agreement; </w:t>
      </w:r>
      <w:r w:rsidRPr="00163736">
        <w:rPr>
          <w:lang w:val="en-US"/>
        </w:rPr>
        <w:t>and</w:t>
      </w:r>
    </w:p>
    <w:p w:rsidR="00CE502D" w:rsidRPr="00163736" w:rsidRDefault="00CE502D" w:rsidP="0096321B">
      <w:pPr>
        <w:pStyle w:val="ListParagraph"/>
        <w:numPr>
          <w:ilvl w:val="0"/>
          <w:numId w:val="34"/>
        </w:numPr>
        <w:ind w:left="1080"/>
        <w:rPr>
          <w:b/>
          <w:bCs/>
        </w:rPr>
      </w:pPr>
      <w:proofErr w:type="gramStart"/>
      <w:r w:rsidRPr="00B91F74">
        <w:rPr>
          <w:lang w:val="en-US"/>
        </w:rPr>
        <w:t>the</w:t>
      </w:r>
      <w:proofErr w:type="gramEnd"/>
      <w:r w:rsidRPr="00B91F74">
        <w:rPr>
          <w:lang w:val="en-US"/>
        </w:rPr>
        <w:t xml:space="preserve"> Employees had been underpaid the amount of </w:t>
      </w:r>
      <w:r w:rsidR="00452246" w:rsidRPr="00B91F74">
        <w:rPr>
          <w:lang w:val="en-US"/>
        </w:rPr>
        <w:t>$3</w:t>
      </w:r>
      <w:r w:rsidR="007D07A5">
        <w:rPr>
          <w:lang w:val="en-US"/>
        </w:rPr>
        <w:t>,</w:t>
      </w:r>
      <w:r w:rsidR="00452246" w:rsidRPr="00B91F74">
        <w:rPr>
          <w:lang w:val="en-US"/>
        </w:rPr>
        <w:t>276.85</w:t>
      </w:r>
      <w:r w:rsidRPr="00B91F74">
        <w:rPr>
          <w:lang w:val="en-US"/>
        </w:rPr>
        <w:t xml:space="preserve"> gross for work performed during the Assessment Period. </w:t>
      </w:r>
    </w:p>
    <w:p w:rsidR="001A6365" w:rsidRPr="009461B2" w:rsidRDefault="001A6365" w:rsidP="001A6365">
      <w:pPr>
        <w:pStyle w:val="Heading2"/>
      </w:pPr>
      <w:r w:rsidRPr="009461B2">
        <w:t>Contraventions</w:t>
      </w:r>
    </w:p>
    <w:p w:rsidR="004F6CD2" w:rsidRDefault="001A6365" w:rsidP="004F6CD2">
      <w:pPr>
        <w:pStyle w:val="ListParagraph"/>
        <w:tabs>
          <w:tab w:val="clear" w:pos="709"/>
          <w:tab w:val="right" w:pos="567"/>
        </w:tabs>
        <w:spacing w:after="120"/>
        <w:ind w:left="567"/>
      </w:pPr>
      <w:bookmarkStart w:id="3" w:name="_Ref359332195"/>
      <w:r>
        <w:t>T</w:t>
      </w:r>
      <w:r w:rsidRPr="009461B2">
        <w:t xml:space="preserve">he FWO has determined, and </w:t>
      </w:r>
      <w:r w:rsidR="00B20065" w:rsidRPr="00662DB8">
        <w:rPr>
          <w:lang w:val="en-US"/>
        </w:rPr>
        <w:t>Arora Business Investment Pty Ltd</w:t>
      </w:r>
      <w:r w:rsidR="00B20065" w:rsidRPr="00A23A77">
        <w:rPr>
          <w:lang w:val="en-US"/>
        </w:rPr>
        <w:t xml:space="preserve"> </w:t>
      </w:r>
      <w:r w:rsidRPr="009461B2">
        <w:t xml:space="preserve">admits, that </w:t>
      </w:r>
      <w:r w:rsidR="00B20065" w:rsidRPr="00662DB8">
        <w:rPr>
          <w:lang w:val="en-US"/>
        </w:rPr>
        <w:t xml:space="preserve">Arora Business </w:t>
      </w:r>
      <w:r w:rsidR="00B20065" w:rsidRPr="00715061">
        <w:rPr>
          <w:lang w:val="en-US"/>
        </w:rPr>
        <w:t>Investment Pty Ltd</w:t>
      </w:r>
      <w:r w:rsidR="00A23A77" w:rsidRPr="00715061">
        <w:t xml:space="preserve"> </w:t>
      </w:r>
      <w:r w:rsidRPr="00715061">
        <w:t>contravened:</w:t>
      </w:r>
      <w:bookmarkEnd w:id="3"/>
    </w:p>
    <w:p w:rsidR="004F6CD2" w:rsidRDefault="00141A67" w:rsidP="004F6CD2">
      <w:pPr>
        <w:pStyle w:val="ListParagraph"/>
        <w:numPr>
          <w:ilvl w:val="0"/>
          <w:numId w:val="35"/>
        </w:numPr>
        <w:tabs>
          <w:tab w:val="clear" w:pos="709"/>
          <w:tab w:val="right" w:pos="567"/>
        </w:tabs>
        <w:spacing w:after="120"/>
      </w:pPr>
      <w:r>
        <w:t>s</w:t>
      </w:r>
      <w:r w:rsidR="00864D70" w:rsidRPr="00141A67">
        <w:t xml:space="preserve">ection 45 of the FW Act by failing to comply with the following provisions of the </w:t>
      </w:r>
      <w:r w:rsidR="00942CD8" w:rsidRPr="00141A67">
        <w:t>Modern Award</w:t>
      </w:r>
      <w:r w:rsidR="00864D70" w:rsidRPr="00141A67">
        <w:t>:</w:t>
      </w:r>
    </w:p>
    <w:p w:rsidR="004F6CD2" w:rsidRDefault="00141A67" w:rsidP="004F6CD2">
      <w:pPr>
        <w:pStyle w:val="ListParagraph"/>
        <w:numPr>
          <w:ilvl w:val="1"/>
          <w:numId w:val="35"/>
        </w:numPr>
        <w:tabs>
          <w:tab w:val="clear" w:pos="709"/>
          <w:tab w:val="right" w:pos="567"/>
        </w:tabs>
        <w:spacing w:after="120"/>
        <w:ind w:left="1981"/>
      </w:pPr>
      <w:r w:rsidRPr="004F6CD2">
        <w:t>clause</w:t>
      </w:r>
      <w:r w:rsidR="00864D70" w:rsidRPr="004F6CD2">
        <w:t xml:space="preserve"> 13.2 by failing to pay casual employees the ordinary hourly rate paid to a full-time employee and an additional 25% of the ordinary hourly rate for a full-time employee for the hours worked;</w:t>
      </w:r>
    </w:p>
    <w:p w:rsidR="004F6CD2" w:rsidRDefault="00141A67" w:rsidP="004F6CD2">
      <w:pPr>
        <w:pStyle w:val="ListParagraph"/>
        <w:numPr>
          <w:ilvl w:val="1"/>
          <w:numId w:val="35"/>
        </w:numPr>
        <w:tabs>
          <w:tab w:val="clear" w:pos="709"/>
          <w:tab w:val="right" w:pos="567"/>
        </w:tabs>
        <w:spacing w:after="120"/>
        <w:ind w:left="1981"/>
      </w:pPr>
      <w:r w:rsidRPr="004F6CD2">
        <w:t>clause</w:t>
      </w:r>
      <w:r w:rsidR="00864D70" w:rsidRPr="004F6CD2">
        <w:t xml:space="preserve"> 13.4 by failing to pay the minimum daily engagement of 3 hours to casual employees;</w:t>
      </w:r>
    </w:p>
    <w:p w:rsidR="004F6CD2" w:rsidRDefault="00141A67" w:rsidP="004F6CD2">
      <w:pPr>
        <w:pStyle w:val="ListParagraph"/>
        <w:numPr>
          <w:ilvl w:val="1"/>
          <w:numId w:val="35"/>
        </w:numPr>
        <w:tabs>
          <w:tab w:val="clear" w:pos="709"/>
          <w:tab w:val="right" w:pos="567"/>
        </w:tabs>
        <w:spacing w:after="120"/>
        <w:ind w:left="1981"/>
      </w:pPr>
      <w:r w:rsidRPr="004F6CD2">
        <w:t>clause</w:t>
      </w:r>
      <w:r w:rsidR="00864D70" w:rsidRPr="004F6CD2">
        <w:t xml:space="preserve"> 21 by failing to pay superannuation;</w:t>
      </w:r>
    </w:p>
    <w:p w:rsidR="004F6CD2" w:rsidRDefault="00141A67" w:rsidP="004F6CD2">
      <w:pPr>
        <w:pStyle w:val="ListParagraph"/>
        <w:numPr>
          <w:ilvl w:val="1"/>
          <w:numId w:val="35"/>
        </w:numPr>
        <w:tabs>
          <w:tab w:val="clear" w:pos="709"/>
          <w:tab w:val="right" w:pos="567"/>
        </w:tabs>
        <w:spacing w:after="120"/>
        <w:ind w:left="1981"/>
      </w:pPr>
      <w:r w:rsidRPr="004F6CD2">
        <w:t>clause</w:t>
      </w:r>
      <w:r w:rsidR="00864D70" w:rsidRPr="004F6CD2">
        <w:t xml:space="preserve"> 25.5(b) by failing to pay the Saturday penalty rate of an additional</w:t>
      </w:r>
      <w:r w:rsidRPr="004F6CD2">
        <w:t xml:space="preserve"> 25% on top of the casual rate;</w:t>
      </w:r>
    </w:p>
    <w:p w:rsidR="004F6CD2" w:rsidRPr="004F6CD2" w:rsidRDefault="00141A67" w:rsidP="004F6CD2">
      <w:pPr>
        <w:pStyle w:val="ListParagraph"/>
        <w:numPr>
          <w:ilvl w:val="1"/>
          <w:numId w:val="35"/>
        </w:numPr>
        <w:tabs>
          <w:tab w:val="clear" w:pos="709"/>
          <w:tab w:val="right" w:pos="567"/>
        </w:tabs>
        <w:spacing w:after="120"/>
        <w:ind w:left="1981"/>
      </w:pPr>
      <w:r w:rsidRPr="004F6CD2">
        <w:t>c</w:t>
      </w:r>
      <w:r w:rsidR="00864D70" w:rsidRPr="004F6CD2">
        <w:t>lause 25.5(c) by failing to pay the Sunday penalty rate of an additional 75% loading for all hours of work on a Sunday for casual employees (inclusive of the casual loading); and</w:t>
      </w:r>
    </w:p>
    <w:p w:rsidR="004F6CD2" w:rsidRDefault="004F6CD2" w:rsidP="004F6CD2">
      <w:pPr>
        <w:pStyle w:val="ListParagraph"/>
        <w:numPr>
          <w:ilvl w:val="1"/>
          <w:numId w:val="35"/>
        </w:numPr>
        <w:tabs>
          <w:tab w:val="clear" w:pos="709"/>
          <w:tab w:val="right" w:pos="567"/>
        </w:tabs>
        <w:spacing w:after="120"/>
        <w:ind w:left="1981"/>
      </w:pPr>
      <w:r w:rsidRPr="00424CF6">
        <w:t>clause 30.3 by failing to pay public holiday penalty rate of 275% for casual employees</w:t>
      </w:r>
    </w:p>
    <w:p w:rsidR="004F6CD2" w:rsidRDefault="004F6CD2" w:rsidP="004F6CD2">
      <w:pPr>
        <w:pStyle w:val="ListParagraph"/>
        <w:numPr>
          <w:ilvl w:val="0"/>
          <w:numId w:val="0"/>
        </w:numPr>
        <w:tabs>
          <w:tab w:val="clear" w:pos="709"/>
          <w:tab w:val="right" w:pos="567"/>
        </w:tabs>
        <w:spacing w:after="120"/>
        <w:ind w:left="1080" w:hanging="360"/>
        <w:rPr>
          <w:b/>
          <w:iCs/>
        </w:rPr>
      </w:pPr>
      <w:r>
        <w:t xml:space="preserve">(b) </w:t>
      </w:r>
      <w:proofErr w:type="gramStart"/>
      <w:r w:rsidR="00141A67" w:rsidRPr="004F6CD2">
        <w:t>s</w:t>
      </w:r>
      <w:r w:rsidR="00864D70" w:rsidRPr="004F6CD2">
        <w:t>ection</w:t>
      </w:r>
      <w:proofErr w:type="gramEnd"/>
      <w:r w:rsidR="00864D70" w:rsidRPr="004F6CD2">
        <w:t xml:space="preserve"> 50 of the FW Act by failing to comply with the following provisions of the Agreement:</w:t>
      </w:r>
    </w:p>
    <w:p w:rsidR="004F6CD2" w:rsidRDefault="00141A67" w:rsidP="004F6CD2">
      <w:pPr>
        <w:pStyle w:val="ListParagraph"/>
        <w:numPr>
          <w:ilvl w:val="1"/>
          <w:numId w:val="36"/>
        </w:numPr>
        <w:tabs>
          <w:tab w:val="clear" w:pos="709"/>
          <w:tab w:val="right" w:pos="567"/>
        </w:tabs>
        <w:spacing w:after="120"/>
        <w:ind w:left="1981"/>
      </w:pPr>
      <w:r w:rsidRPr="004F6CD2">
        <w:rPr>
          <w:iCs/>
        </w:rPr>
        <w:t>clause</w:t>
      </w:r>
      <w:r w:rsidR="00864D70" w:rsidRPr="004F6CD2">
        <w:rPr>
          <w:iCs/>
        </w:rPr>
        <w:t xml:space="preserve"> 7.1.3(b) by failing to pay casual employees the ordinary hourly rate plus an additional casual loading of 25%; </w:t>
      </w:r>
    </w:p>
    <w:p w:rsidR="004F6CD2" w:rsidRPr="004F6CD2" w:rsidRDefault="00141A67" w:rsidP="004F6CD2">
      <w:pPr>
        <w:pStyle w:val="ListParagraph"/>
        <w:numPr>
          <w:ilvl w:val="1"/>
          <w:numId w:val="36"/>
        </w:numPr>
        <w:tabs>
          <w:tab w:val="clear" w:pos="709"/>
          <w:tab w:val="right" w:pos="567"/>
        </w:tabs>
        <w:spacing w:after="120"/>
        <w:ind w:left="1981"/>
      </w:pPr>
      <w:r w:rsidRPr="004F6CD2">
        <w:t>clause</w:t>
      </w:r>
      <w:r w:rsidR="00864D70" w:rsidRPr="004F6CD2">
        <w:t xml:space="preserve"> 15 by failing to pay superannuation; and</w:t>
      </w:r>
    </w:p>
    <w:p w:rsidR="004F6CD2" w:rsidRPr="004F6CD2" w:rsidRDefault="00141A67" w:rsidP="004F6CD2">
      <w:pPr>
        <w:pStyle w:val="ListParagraph"/>
        <w:numPr>
          <w:ilvl w:val="1"/>
          <w:numId w:val="36"/>
        </w:numPr>
        <w:tabs>
          <w:tab w:val="clear" w:pos="709"/>
          <w:tab w:val="right" w:pos="567"/>
        </w:tabs>
        <w:spacing w:after="120"/>
        <w:ind w:left="1981"/>
      </w:pPr>
      <w:proofErr w:type="gramStart"/>
      <w:r w:rsidRPr="004F6CD2">
        <w:t>clause</w:t>
      </w:r>
      <w:proofErr w:type="gramEnd"/>
      <w:r w:rsidR="00864D70" w:rsidRPr="004F6CD2">
        <w:t xml:space="preserve"> 18.5 by failing to pay the public holiday penalty of 200% of the ordinary </w:t>
      </w:r>
      <w:r w:rsidR="002E3DB1" w:rsidRPr="004F6CD2">
        <w:t>hourly classification</w:t>
      </w:r>
      <w:r w:rsidR="00864D70" w:rsidRPr="004F6CD2">
        <w:t xml:space="preserve"> rate for work on the day for casual employees.</w:t>
      </w:r>
    </w:p>
    <w:p w:rsidR="004F6CD2" w:rsidRDefault="00141A67" w:rsidP="004F6CD2">
      <w:pPr>
        <w:pStyle w:val="ListParagraph"/>
        <w:numPr>
          <w:ilvl w:val="0"/>
          <w:numId w:val="46"/>
        </w:numPr>
        <w:spacing w:after="120"/>
      </w:pPr>
      <w:r w:rsidRPr="004F6CD2">
        <w:t>s</w:t>
      </w:r>
      <w:r w:rsidR="00864D70" w:rsidRPr="004F6CD2">
        <w:t xml:space="preserve">ection 535 of the FW Act for failing to make and keep employee records for the employees as prescribed by sub regulation 3.33(2) of the </w:t>
      </w:r>
      <w:r w:rsidR="00864D70" w:rsidRPr="004F6CD2">
        <w:rPr>
          <w:i/>
        </w:rPr>
        <w:t>Fair Work Regulations 2009</w:t>
      </w:r>
      <w:r w:rsidR="00864D70" w:rsidRPr="004F6CD2">
        <w:t xml:space="preserve"> (</w:t>
      </w:r>
      <w:r w:rsidR="00864D70" w:rsidRPr="004F6CD2">
        <w:rPr>
          <w:b/>
        </w:rPr>
        <w:t>FW Regulations</w:t>
      </w:r>
      <w:r w:rsidR="00864D70" w:rsidRPr="004F6CD2">
        <w:t xml:space="preserve">); </w:t>
      </w:r>
      <w:r w:rsidR="00725C44" w:rsidRPr="004F6CD2">
        <w:t xml:space="preserve">Infringement Notice </w:t>
      </w:r>
      <w:r w:rsidR="00901170" w:rsidRPr="004F6CD2">
        <w:t>20559</w:t>
      </w:r>
      <w:r w:rsidR="00725C44" w:rsidRPr="004F6CD2">
        <w:t xml:space="preserve"> was paid on </w:t>
      </w:r>
      <w:r w:rsidR="00901170" w:rsidRPr="004F6CD2">
        <w:t>28 September 2016</w:t>
      </w:r>
      <w:r w:rsidR="004F6CD2" w:rsidRPr="004F6CD2">
        <w:t>;</w:t>
      </w:r>
      <w:r w:rsidR="00725C44" w:rsidRPr="004F6CD2">
        <w:t xml:space="preserve"> </w:t>
      </w:r>
      <w:r w:rsidR="00864D70" w:rsidRPr="004F6CD2">
        <w:t>and</w:t>
      </w:r>
    </w:p>
    <w:p w:rsidR="00864D70" w:rsidRPr="004F6CD2" w:rsidRDefault="00141A67" w:rsidP="004F6CD2">
      <w:pPr>
        <w:pStyle w:val="ListParagraph"/>
        <w:numPr>
          <w:ilvl w:val="0"/>
          <w:numId w:val="46"/>
        </w:numPr>
        <w:spacing w:after="120"/>
      </w:pPr>
      <w:r w:rsidRPr="004F6CD2">
        <w:t>s</w:t>
      </w:r>
      <w:r w:rsidR="00864D70" w:rsidRPr="004F6CD2">
        <w:t>ection 536 of the FW Act for failing to issue pay slips in a form prescribed by the FW Regulations</w:t>
      </w:r>
      <w:r w:rsidR="00725C44" w:rsidRPr="004F6CD2">
        <w:t xml:space="preserve">; Infringement Notice </w:t>
      </w:r>
      <w:r w:rsidR="00901170" w:rsidRPr="004F6CD2">
        <w:t>20560</w:t>
      </w:r>
      <w:r w:rsidR="00725C44" w:rsidRPr="004F6CD2">
        <w:t xml:space="preserve"> was paid on </w:t>
      </w:r>
      <w:r w:rsidR="00901170" w:rsidRPr="004F6CD2">
        <w:t>28 September 2016</w:t>
      </w:r>
      <w:r w:rsidR="00864D70" w:rsidRPr="004F6CD2">
        <w:t>.</w:t>
      </w:r>
    </w:p>
    <w:p w:rsidR="001A6365" w:rsidRPr="009461B2" w:rsidRDefault="00B354DF" w:rsidP="00B354DF">
      <w:pPr>
        <w:pStyle w:val="Heading2"/>
      </w:pPr>
      <w:r>
        <w:lastRenderedPageBreak/>
        <w:t xml:space="preserve"> </w:t>
      </w:r>
      <w:r w:rsidR="001A6365">
        <w:t>Commencement of U</w:t>
      </w:r>
      <w:r w:rsidR="001A6365" w:rsidRPr="009461B2">
        <w:t>ndertaking</w:t>
      </w:r>
    </w:p>
    <w:p w:rsidR="001A6365" w:rsidRPr="009461B2" w:rsidRDefault="001A6365" w:rsidP="004F6CD2">
      <w:pPr>
        <w:pStyle w:val="ListParagraph"/>
        <w:ind w:left="570"/>
      </w:pPr>
      <w:r>
        <w:t>This U</w:t>
      </w:r>
      <w:r w:rsidRPr="009461B2">
        <w:t>ndertaking comes into effect when:</w:t>
      </w:r>
    </w:p>
    <w:p w:rsidR="001A6365" w:rsidRPr="009461B2" w:rsidRDefault="001A6365" w:rsidP="00141A67">
      <w:pPr>
        <w:pStyle w:val="ListParagraph"/>
        <w:numPr>
          <w:ilvl w:val="0"/>
          <w:numId w:val="33"/>
        </w:numPr>
      </w:pPr>
      <w:r>
        <w:t>the U</w:t>
      </w:r>
      <w:r w:rsidRPr="009461B2">
        <w:t xml:space="preserve">ndertaking is executed by </w:t>
      </w:r>
      <w:r w:rsidR="00DC008B" w:rsidRPr="00662DB8">
        <w:rPr>
          <w:lang w:val="en-US"/>
        </w:rPr>
        <w:t>Arora Business Investment Pty Ltd</w:t>
      </w:r>
      <w:r w:rsidR="00DC008B">
        <w:rPr>
          <w:lang w:val="en-US"/>
        </w:rPr>
        <w:t xml:space="preserve">; </w:t>
      </w:r>
      <w:r w:rsidRPr="009461B2">
        <w:t>and</w:t>
      </w:r>
    </w:p>
    <w:p w:rsidR="001A6365" w:rsidRPr="009461B2" w:rsidRDefault="001A6365" w:rsidP="00141A67">
      <w:pPr>
        <w:pStyle w:val="ListParagraph"/>
        <w:numPr>
          <w:ilvl w:val="0"/>
          <w:numId w:val="33"/>
        </w:numPr>
      </w:pPr>
      <w:proofErr w:type="gramStart"/>
      <w:r>
        <w:t>the</w:t>
      </w:r>
      <w:proofErr w:type="gramEnd"/>
      <w:r>
        <w:t xml:space="preserve"> FWO accepts the U</w:t>
      </w:r>
      <w:r w:rsidRPr="009461B2">
        <w:t>ndertaking so executed.</w:t>
      </w:r>
    </w:p>
    <w:p w:rsidR="001A6365" w:rsidRPr="009461B2" w:rsidRDefault="001A6365" w:rsidP="004F6CD2">
      <w:pPr>
        <w:pStyle w:val="ListParagraph"/>
        <w:tabs>
          <w:tab w:val="clear" w:pos="709"/>
          <w:tab w:val="right" w:pos="567"/>
        </w:tabs>
        <w:ind w:left="570"/>
      </w:pPr>
      <w:r>
        <w:t>Upon the commencement of this U</w:t>
      </w:r>
      <w:r w:rsidRPr="009461B2">
        <w:t xml:space="preserve">ndertaking, </w:t>
      </w:r>
      <w:r w:rsidR="00B20065" w:rsidRPr="00662DB8">
        <w:rPr>
          <w:lang w:val="en-US"/>
        </w:rPr>
        <w:t>Arora Business Investment Pty Ltd</w:t>
      </w:r>
      <w:r w:rsidR="00B20065" w:rsidRPr="00A23A77">
        <w:rPr>
          <w:lang w:val="en-US"/>
        </w:rPr>
        <w:t xml:space="preserve"> </w:t>
      </w:r>
      <w:r w:rsidRPr="009461B2">
        <w:t>undertake to assume the obligations set out below.</w:t>
      </w:r>
    </w:p>
    <w:p w:rsidR="001A6365" w:rsidRPr="009461B2" w:rsidRDefault="001A6365" w:rsidP="001A6365">
      <w:pPr>
        <w:pStyle w:val="Heading2"/>
      </w:pPr>
      <w:r w:rsidRPr="009461B2">
        <w:t>Undertakings</w:t>
      </w:r>
    </w:p>
    <w:p w:rsidR="006C749E" w:rsidRPr="00C27883" w:rsidRDefault="006C749E" w:rsidP="004F6CD2">
      <w:pPr>
        <w:pStyle w:val="ListParagraph"/>
        <w:tabs>
          <w:tab w:val="clear" w:pos="709"/>
          <w:tab w:val="right" w:pos="567"/>
        </w:tabs>
        <w:ind w:left="570"/>
      </w:pPr>
      <w:bookmarkStart w:id="4" w:name="_Toc488122830"/>
      <w:bookmarkStart w:id="5" w:name="_Toc19530734"/>
      <w:bookmarkStart w:id="6" w:name="_Toc42580748"/>
      <w:bookmarkStart w:id="7" w:name="_Toc46052428"/>
      <w:bookmarkStart w:id="8" w:name="_Toc62461353"/>
      <w:bookmarkStart w:id="9" w:name="_Toc66785627"/>
      <w:bookmarkStart w:id="10" w:name="_Toc66788127"/>
      <w:bookmarkStart w:id="11" w:name="_Toc72117289"/>
      <w:bookmarkStart w:id="12" w:name="_Toc72504312"/>
      <w:bookmarkStart w:id="13" w:name="_Toc76477547"/>
      <w:bookmarkStart w:id="14" w:name="_Toc80072022"/>
      <w:r>
        <w:t xml:space="preserve">Upon the execution of this Undertaking and for the purposes of </w:t>
      </w:r>
      <w:r w:rsidR="001A6365" w:rsidRPr="00E76031">
        <w:t>section 715 of the FW Act</w:t>
      </w:r>
      <w:r w:rsidR="00DC008B" w:rsidRPr="00DC008B">
        <w:rPr>
          <w:lang w:val="en-US"/>
        </w:rPr>
        <w:t xml:space="preserve"> </w:t>
      </w:r>
      <w:r w:rsidR="00DC008B" w:rsidRPr="00662DB8">
        <w:rPr>
          <w:lang w:val="en-US"/>
        </w:rPr>
        <w:t xml:space="preserve">Arora Business </w:t>
      </w:r>
      <w:r w:rsidR="00DC008B" w:rsidRPr="00D8327A">
        <w:rPr>
          <w:lang w:val="en-US"/>
        </w:rPr>
        <w:t>Investment Pty Ltd</w:t>
      </w:r>
      <w:r w:rsidR="00DC008B" w:rsidRPr="00C27883">
        <w:rPr>
          <w:lang w:val="en-US"/>
        </w:rPr>
        <w:t xml:space="preserve"> </w:t>
      </w:r>
      <w:r w:rsidR="001A6365" w:rsidRPr="00C27883">
        <w:t xml:space="preserve">undertake </w:t>
      </w:r>
      <w:r w:rsidRPr="00C27883">
        <w:t>the items se</w:t>
      </w:r>
      <w:r w:rsidR="003B775B" w:rsidRPr="00C27883">
        <w:t xml:space="preserve">t out in paragraphs </w:t>
      </w:r>
      <w:r w:rsidR="00F61E85">
        <w:t>16</w:t>
      </w:r>
      <w:r w:rsidR="00F61E85" w:rsidRPr="00D8327A">
        <w:t xml:space="preserve"> </w:t>
      </w:r>
      <w:r w:rsidR="00141A67" w:rsidRPr="00D8327A">
        <w:t xml:space="preserve">to </w:t>
      </w:r>
      <w:r w:rsidR="00F61E85">
        <w:t>24</w:t>
      </w:r>
      <w:r w:rsidR="00141A67" w:rsidRPr="00D8327A">
        <w:t>.</w:t>
      </w:r>
    </w:p>
    <w:p w:rsidR="00926860" w:rsidRPr="00C27883" w:rsidRDefault="00926860" w:rsidP="004F6CD2">
      <w:pPr>
        <w:pStyle w:val="ListParagraph"/>
        <w:ind w:left="570"/>
        <w:rPr>
          <w:b/>
        </w:rPr>
      </w:pPr>
      <w:r w:rsidRPr="00C27883">
        <w:rPr>
          <w:b/>
        </w:rPr>
        <w:t>Rectify underpayments</w:t>
      </w:r>
    </w:p>
    <w:p w:rsidR="00926860" w:rsidRPr="00C27883" w:rsidRDefault="00926860" w:rsidP="007E510E">
      <w:pPr>
        <w:pStyle w:val="ListParagraph"/>
        <w:numPr>
          <w:ilvl w:val="0"/>
          <w:numId w:val="0"/>
        </w:numPr>
        <w:ind w:left="360"/>
      </w:pPr>
      <w:r w:rsidRPr="00C27883">
        <w:t>Within 28 days of the execution of this Undertaking:</w:t>
      </w:r>
    </w:p>
    <w:p w:rsidR="00926860" w:rsidRPr="00C27883" w:rsidRDefault="00197881" w:rsidP="007E510E">
      <w:pPr>
        <w:pStyle w:val="ListParagraph"/>
        <w:numPr>
          <w:ilvl w:val="1"/>
          <w:numId w:val="2"/>
        </w:numPr>
        <w:ind w:left="1080"/>
      </w:pPr>
      <w:r w:rsidRPr="00C27883">
        <w:t>pay the amounts owed in respect of each employee set out in Attachment A</w:t>
      </w:r>
      <w:r w:rsidRPr="00D8327A">
        <w:t xml:space="preserve"> and provide evidence to the FWO of the date, gross and net amounts of </w:t>
      </w:r>
      <w:r w:rsidRPr="00C27883">
        <w:t>each payment</w:t>
      </w:r>
      <w:r w:rsidRPr="00D8327A">
        <w:t xml:space="preserve">; </w:t>
      </w:r>
      <w:r w:rsidR="00A23A77" w:rsidRPr="00C27883">
        <w:t>and</w:t>
      </w:r>
    </w:p>
    <w:p w:rsidR="00197881" w:rsidRPr="00C27883" w:rsidRDefault="00197881" w:rsidP="007E510E">
      <w:pPr>
        <w:pStyle w:val="ListParagraph"/>
        <w:numPr>
          <w:ilvl w:val="1"/>
          <w:numId w:val="2"/>
        </w:numPr>
        <w:ind w:left="1080"/>
      </w:pPr>
      <w:r w:rsidRPr="00C27883">
        <w:t xml:space="preserve">within one day of making a payment in compliance with subparagraph </w:t>
      </w:r>
      <w:r w:rsidR="00F61E85">
        <w:t>16</w:t>
      </w:r>
      <w:r w:rsidRPr="00C27883">
        <w:t>(a),</w:t>
      </w:r>
      <w:r w:rsidRPr="00D8327A">
        <w:t xml:space="preserve"> issue a FW Act compliant payslip to the employee to whom the payment was made</w:t>
      </w:r>
      <w:r w:rsidR="007D07A5" w:rsidRPr="00C27883">
        <w:t>;</w:t>
      </w:r>
    </w:p>
    <w:p w:rsidR="00197881" w:rsidRPr="00C27883" w:rsidRDefault="00197881" w:rsidP="007E510E">
      <w:pPr>
        <w:ind w:left="360"/>
        <w:rPr>
          <w:sz w:val="20"/>
        </w:rPr>
      </w:pPr>
      <w:r w:rsidRPr="00C27883">
        <w:rPr>
          <w:sz w:val="20"/>
        </w:rPr>
        <w:t>Within 12 months of the execution of this Undertaking:</w:t>
      </w:r>
    </w:p>
    <w:p w:rsidR="00197881" w:rsidRPr="00C27883" w:rsidRDefault="00197881" w:rsidP="007E510E">
      <w:pPr>
        <w:ind w:left="360"/>
        <w:rPr>
          <w:sz w:val="20"/>
        </w:rPr>
      </w:pPr>
    </w:p>
    <w:p w:rsidR="00197881" w:rsidRPr="00D8327A" w:rsidRDefault="00197881" w:rsidP="007E510E">
      <w:pPr>
        <w:pStyle w:val="ListParagraph"/>
        <w:numPr>
          <w:ilvl w:val="1"/>
          <w:numId w:val="2"/>
        </w:numPr>
        <w:ind w:left="1080"/>
      </w:pPr>
      <w:r w:rsidRPr="00C27883">
        <w:t xml:space="preserve">use reasonable efforts to locate </w:t>
      </w:r>
      <w:r w:rsidR="00A23A77" w:rsidRPr="00C27883">
        <w:t>all former Employees</w:t>
      </w:r>
      <w:r w:rsidRPr="00C27883">
        <w:t xml:space="preserve"> listed in Attachment A</w:t>
      </w:r>
      <w:r w:rsidRPr="00D8327A">
        <w:t xml:space="preserve"> for the purpose of complying with the </w:t>
      </w:r>
      <w:r w:rsidR="002E3DB1" w:rsidRPr="00C27883">
        <w:t>U</w:t>
      </w:r>
      <w:r w:rsidRPr="00C27883">
        <w:t xml:space="preserve">ndertaking in subparagraph </w:t>
      </w:r>
      <w:r w:rsidR="00F61E85">
        <w:t>16</w:t>
      </w:r>
      <w:r w:rsidRPr="00C27883">
        <w:t>(a),</w:t>
      </w:r>
      <w:r w:rsidRPr="00D8327A">
        <w:t xml:space="preserve"> including but not limited to:</w:t>
      </w:r>
    </w:p>
    <w:p w:rsidR="00197881" w:rsidRDefault="00197881" w:rsidP="007E510E">
      <w:pPr>
        <w:pStyle w:val="ListParagraph"/>
        <w:numPr>
          <w:ilvl w:val="2"/>
          <w:numId w:val="2"/>
        </w:numPr>
        <w:ind w:left="1800"/>
      </w:pPr>
      <w:r>
        <w:t>taking steps to ascertain t</w:t>
      </w:r>
      <w:r w:rsidR="00A23A77">
        <w:t>he</w:t>
      </w:r>
      <w:r>
        <w:t xml:space="preserve"> current residential address, email address, mobile telephone number and/or social media profile of each former employee; </w:t>
      </w:r>
      <w:r w:rsidR="00A23A77">
        <w:t>and</w:t>
      </w:r>
    </w:p>
    <w:p w:rsidR="00197881" w:rsidRDefault="00197881" w:rsidP="007E510E">
      <w:pPr>
        <w:pStyle w:val="ListParagraph"/>
        <w:numPr>
          <w:ilvl w:val="2"/>
          <w:numId w:val="2"/>
        </w:numPr>
        <w:ind w:left="1800"/>
      </w:pPr>
      <w:r>
        <w:t xml:space="preserve">contacting each former employee, using any current or last known contact details, to advise that they are owed money and explain the process for payment; </w:t>
      </w:r>
    </w:p>
    <w:p w:rsidR="00A23A77" w:rsidRDefault="002E3DB1" w:rsidP="007E510E">
      <w:pPr>
        <w:pStyle w:val="ListParagraph"/>
        <w:numPr>
          <w:ilvl w:val="1"/>
          <w:numId w:val="2"/>
        </w:numPr>
        <w:ind w:left="1080"/>
      </w:pPr>
      <w:r>
        <w:t>pay any amounts owed to former Employees who could not be located within the 12 month period to the Commonwealth (as represented by the FWO), pursuant to section 559 of the FW Act and in discharge of the Company’s liability to make further payments to those Employees; and</w:t>
      </w:r>
    </w:p>
    <w:p w:rsidR="00197881" w:rsidRDefault="00197881" w:rsidP="007E510E">
      <w:pPr>
        <w:pStyle w:val="ListParagraph"/>
        <w:numPr>
          <w:ilvl w:val="1"/>
          <w:numId w:val="2"/>
        </w:numPr>
        <w:ind w:left="1080"/>
      </w:pPr>
      <w:r>
        <w:t xml:space="preserve">report to the FWO on the former Employees who could not be located including details of the amount owed to them, their last known contact details, date of birth, details of the bank account into which they last received wages, visa details (if any). </w:t>
      </w:r>
    </w:p>
    <w:p w:rsidR="006C749E" w:rsidRPr="006C749E" w:rsidRDefault="006C749E" w:rsidP="004F6CD2">
      <w:pPr>
        <w:pStyle w:val="ListParagraph"/>
        <w:ind w:left="570"/>
        <w:rPr>
          <w:b/>
        </w:rPr>
      </w:pPr>
      <w:r w:rsidRPr="006C749E">
        <w:rPr>
          <w:b/>
        </w:rPr>
        <w:t>Implement fundamental changes to its labour engagement practices</w:t>
      </w:r>
    </w:p>
    <w:p w:rsidR="006C749E" w:rsidRDefault="006C749E" w:rsidP="007E510E">
      <w:pPr>
        <w:pStyle w:val="ListParagraph"/>
        <w:numPr>
          <w:ilvl w:val="0"/>
          <w:numId w:val="0"/>
        </w:numPr>
        <w:ind w:left="360"/>
      </w:pPr>
      <w:r>
        <w:t>Within 28 days of the execution of this Undertaking:</w:t>
      </w:r>
    </w:p>
    <w:p w:rsidR="00263FBE" w:rsidRPr="00C27883" w:rsidRDefault="00263FBE" w:rsidP="007E510E">
      <w:pPr>
        <w:pStyle w:val="ListParagraph"/>
        <w:numPr>
          <w:ilvl w:val="1"/>
          <w:numId w:val="2"/>
        </w:numPr>
        <w:ind w:left="1080"/>
      </w:pPr>
      <w:r>
        <w:t xml:space="preserve">alter their operations so that all individuals who are engaged by </w:t>
      </w:r>
      <w:r w:rsidR="00B20065" w:rsidRPr="00662DB8">
        <w:rPr>
          <w:lang w:val="en-US"/>
        </w:rPr>
        <w:t>Arora Business Investment Pty Ltd</w:t>
      </w:r>
      <w:r w:rsidR="00B20065" w:rsidRPr="00A23A77">
        <w:rPr>
          <w:lang w:val="en-US"/>
        </w:rPr>
        <w:t xml:space="preserve"> </w:t>
      </w:r>
      <w:r>
        <w:t xml:space="preserve">to perform deliveries will be engaged as </w:t>
      </w:r>
      <w:r w:rsidRPr="00D8327A">
        <w:t>employees, no</w:t>
      </w:r>
      <w:r w:rsidR="00DC008B" w:rsidRPr="00D8327A">
        <w:t>t</w:t>
      </w:r>
      <w:r w:rsidRPr="00C27883">
        <w:t xml:space="preserve"> as independent contractors, and will be paid pursuant to the </w:t>
      </w:r>
      <w:r w:rsidR="00983996" w:rsidRPr="00C27883">
        <w:rPr>
          <w:i/>
          <w:szCs w:val="22"/>
        </w:rPr>
        <w:t>Fast Food Industry Award 2010</w:t>
      </w:r>
      <w:r w:rsidRPr="00C27883">
        <w:t>;</w:t>
      </w:r>
      <w:r w:rsidR="006C749E" w:rsidRPr="00C27883">
        <w:t xml:space="preserve"> and</w:t>
      </w:r>
    </w:p>
    <w:p w:rsidR="00263FBE" w:rsidRPr="00D8327A" w:rsidRDefault="006C749E" w:rsidP="007E510E">
      <w:pPr>
        <w:pStyle w:val="ListParagraph"/>
        <w:numPr>
          <w:ilvl w:val="1"/>
          <w:numId w:val="2"/>
        </w:numPr>
        <w:ind w:left="1080"/>
      </w:pPr>
      <w:r w:rsidRPr="00C27883">
        <w:t xml:space="preserve">provide to the FWO written confirmation that the changes in subparagraph </w:t>
      </w:r>
      <w:r w:rsidR="00F61E85">
        <w:t>17</w:t>
      </w:r>
      <w:r w:rsidRPr="00C27883">
        <w:t>(a)</w:t>
      </w:r>
      <w:r w:rsidRPr="00D8327A">
        <w:t xml:space="preserve"> above have been completed, by no later than 28 days after the execution of this Undertaking or seven days after the completion of the changes in paragraph </w:t>
      </w:r>
      <w:r w:rsidR="00F61E85">
        <w:t>17</w:t>
      </w:r>
      <w:r w:rsidRPr="00C27883">
        <w:t>(a)</w:t>
      </w:r>
      <w:r w:rsidRPr="00D8327A">
        <w:t xml:space="preserve"> occurring. </w:t>
      </w:r>
    </w:p>
    <w:p w:rsidR="006C749E" w:rsidRDefault="00263FBE" w:rsidP="004F6CD2">
      <w:pPr>
        <w:pStyle w:val="ListParagraph"/>
        <w:ind w:left="570"/>
      </w:pPr>
      <w:r>
        <w:tab/>
      </w:r>
      <w:r w:rsidR="006C749E" w:rsidRPr="001A248F">
        <w:rPr>
          <w:b/>
        </w:rPr>
        <w:t>FWO</w:t>
      </w:r>
      <w:r w:rsidR="006C749E" w:rsidRPr="006C749E">
        <w:rPr>
          <w:b/>
        </w:rPr>
        <w:t xml:space="preserve"> MyAccount Registration</w:t>
      </w:r>
    </w:p>
    <w:p w:rsidR="006C749E" w:rsidRDefault="006C749E" w:rsidP="004F6CD2">
      <w:pPr>
        <w:pStyle w:val="ListParagraph"/>
        <w:numPr>
          <w:ilvl w:val="0"/>
          <w:numId w:val="0"/>
        </w:numPr>
        <w:ind w:left="570"/>
      </w:pPr>
      <w:r>
        <w:t>Within 14 days of the execution of this Undertaking:</w:t>
      </w:r>
      <w:r w:rsidR="00263FBE">
        <w:tab/>
      </w:r>
    </w:p>
    <w:p w:rsidR="006C749E" w:rsidRDefault="006C749E" w:rsidP="00440383">
      <w:pPr>
        <w:pStyle w:val="ListParagraph"/>
        <w:numPr>
          <w:ilvl w:val="1"/>
          <w:numId w:val="2"/>
        </w:numPr>
        <w:ind w:left="1080"/>
      </w:pPr>
      <w:r w:rsidRPr="006C749E">
        <w:t xml:space="preserve">register with the FWO ‘My Account’ portal at </w:t>
      </w:r>
      <w:r w:rsidRPr="00E13939">
        <w:t>https://www.fairwork.gov.au/my-</w:t>
      </w:r>
      <w:r w:rsidRPr="00E13939">
        <w:lastRenderedPageBreak/>
        <w:t>account/registerpage.aspx</w:t>
      </w:r>
      <w:r w:rsidRPr="006C749E">
        <w:t xml:space="preserve"> and have completed the profile, minimum pay rates and Award options </w:t>
      </w:r>
      <w:r w:rsidR="00926860">
        <w:t>through this portal</w:t>
      </w:r>
      <w:r w:rsidRPr="006C749E">
        <w:t xml:space="preserve">; </w:t>
      </w:r>
      <w:r w:rsidR="00926860">
        <w:t>and</w:t>
      </w:r>
    </w:p>
    <w:p w:rsidR="006C749E" w:rsidRDefault="006C749E" w:rsidP="00440383">
      <w:pPr>
        <w:pStyle w:val="ListParagraph"/>
        <w:numPr>
          <w:ilvl w:val="1"/>
          <w:numId w:val="2"/>
        </w:numPr>
        <w:ind w:left="1080"/>
      </w:pPr>
      <w:proofErr w:type="gramStart"/>
      <w:r>
        <w:t>provide</w:t>
      </w:r>
      <w:proofErr w:type="gramEnd"/>
      <w:r>
        <w:t xml:space="preserve"> to the FWO the Company’s ‘My Account’ Customer Registration Number (CRN).</w:t>
      </w:r>
    </w:p>
    <w:p w:rsidR="006C749E" w:rsidRDefault="006C749E" w:rsidP="00440383">
      <w:pPr>
        <w:ind w:left="207"/>
        <w:rPr>
          <w:sz w:val="20"/>
        </w:rPr>
      </w:pPr>
      <w:r w:rsidRPr="006C749E">
        <w:rPr>
          <w:sz w:val="20"/>
        </w:rPr>
        <w:t xml:space="preserve">Within </w:t>
      </w:r>
      <w:r>
        <w:rPr>
          <w:sz w:val="20"/>
        </w:rPr>
        <w:t xml:space="preserve">21 days of the execution of this Undertaking, </w:t>
      </w:r>
      <w:r w:rsidR="00B20065" w:rsidRPr="00B20065">
        <w:rPr>
          <w:sz w:val="20"/>
        </w:rPr>
        <w:t xml:space="preserve">Arora Business Investment Pty Ltd </w:t>
      </w:r>
      <w:r>
        <w:rPr>
          <w:sz w:val="20"/>
        </w:rPr>
        <w:t>will subscribe, and provide evidence to the FWO of subscriptions, to the following:</w:t>
      </w:r>
    </w:p>
    <w:p w:rsidR="006C749E" w:rsidRDefault="006C749E" w:rsidP="00440383">
      <w:pPr>
        <w:ind w:left="207"/>
        <w:rPr>
          <w:sz w:val="20"/>
        </w:rPr>
      </w:pPr>
    </w:p>
    <w:p w:rsidR="006C749E" w:rsidRDefault="00E13939" w:rsidP="00440383">
      <w:pPr>
        <w:pStyle w:val="ListParagraph"/>
        <w:numPr>
          <w:ilvl w:val="0"/>
          <w:numId w:val="9"/>
        </w:numPr>
        <w:ind w:left="1080"/>
      </w:pPr>
      <w:hyperlink r:id="rId8" w:history="1">
        <w:r w:rsidR="006C749E" w:rsidRPr="00E13939">
          <w:rPr>
            <w:rStyle w:val="Hyperlink"/>
          </w:rPr>
          <w:t>FWO’s ‘General Information’ email alerts</w:t>
        </w:r>
      </w:hyperlink>
      <w:r w:rsidR="006C749E">
        <w:t xml:space="preserve"> relation to the </w:t>
      </w:r>
      <w:r w:rsidR="00DC008B" w:rsidRPr="00DC008B">
        <w:rPr>
          <w:i/>
        </w:rPr>
        <w:t>Fast Food Industry Award</w:t>
      </w:r>
      <w:r w:rsidR="006C749E">
        <w:t xml:space="preserve"> </w:t>
      </w:r>
      <w:r w:rsidR="00983996" w:rsidRPr="00983996">
        <w:rPr>
          <w:i/>
        </w:rPr>
        <w:t>2010</w:t>
      </w:r>
      <w:r w:rsidR="00983996">
        <w:t xml:space="preserve"> </w:t>
      </w:r>
      <w:r w:rsidR="006C749E">
        <w:t xml:space="preserve">available at </w:t>
      </w:r>
      <w:r w:rsidR="006C749E" w:rsidRPr="00E13939">
        <w:t>https://www.fairwork.gov.au/website-information/staying-up-to-date/subscribe-to-email-updates</w:t>
      </w:r>
      <w:r w:rsidR="00DC008B">
        <w:t>; and</w:t>
      </w:r>
    </w:p>
    <w:p w:rsidR="006C749E" w:rsidRDefault="00E13939" w:rsidP="00440383">
      <w:pPr>
        <w:pStyle w:val="ListParagraph"/>
        <w:numPr>
          <w:ilvl w:val="0"/>
          <w:numId w:val="9"/>
        </w:numPr>
        <w:ind w:left="1080"/>
      </w:pPr>
      <w:hyperlink r:id="rId9" w:history="1">
        <w:r w:rsidR="006C749E" w:rsidRPr="00E13939">
          <w:rPr>
            <w:rStyle w:val="Hyperlink"/>
          </w:rPr>
          <w:t>FWO’s ‘Employer Newsletter</w:t>
        </w:r>
      </w:hyperlink>
      <w:r w:rsidR="006C749E">
        <w:t xml:space="preserve">’ for the relevant State and industry, available at </w:t>
      </w:r>
      <w:r w:rsidR="006C749E" w:rsidRPr="00E13939">
        <w:t>https://www.fairwork.gov.au/about-us/news-and-media-releases/newsletter</w:t>
      </w:r>
      <w:r w:rsidR="006C749E">
        <w:t>, selecting at least the following options:</w:t>
      </w:r>
    </w:p>
    <w:p w:rsidR="006C749E" w:rsidRDefault="006C749E" w:rsidP="00440383">
      <w:pPr>
        <w:pStyle w:val="ListParagraph"/>
        <w:numPr>
          <w:ilvl w:val="2"/>
          <w:numId w:val="9"/>
        </w:numPr>
        <w:spacing w:after="120"/>
        <w:ind w:left="1800" w:hanging="181"/>
      </w:pPr>
      <w:r>
        <w:t>pay updates;</w:t>
      </w:r>
    </w:p>
    <w:p w:rsidR="006C749E" w:rsidRDefault="006C749E" w:rsidP="00440383">
      <w:pPr>
        <w:pStyle w:val="ListParagraph"/>
        <w:numPr>
          <w:ilvl w:val="2"/>
          <w:numId w:val="9"/>
        </w:numPr>
        <w:spacing w:after="120"/>
        <w:ind w:left="1800" w:hanging="181"/>
      </w:pPr>
      <w:r>
        <w:t>award updates;</w:t>
      </w:r>
    </w:p>
    <w:p w:rsidR="006C749E" w:rsidRDefault="006C749E" w:rsidP="00440383">
      <w:pPr>
        <w:pStyle w:val="ListParagraph"/>
        <w:numPr>
          <w:ilvl w:val="2"/>
          <w:numId w:val="9"/>
        </w:numPr>
        <w:spacing w:after="120"/>
        <w:ind w:left="1800" w:hanging="181"/>
      </w:pPr>
      <w:r>
        <w:t>holiday entitlements;</w:t>
      </w:r>
    </w:p>
    <w:p w:rsidR="006C749E" w:rsidRDefault="006C749E" w:rsidP="00440383">
      <w:pPr>
        <w:pStyle w:val="ListParagraph"/>
        <w:numPr>
          <w:ilvl w:val="2"/>
          <w:numId w:val="9"/>
        </w:numPr>
        <w:spacing w:after="120"/>
        <w:ind w:left="1800" w:hanging="181"/>
      </w:pPr>
      <w:r>
        <w:t xml:space="preserve">working hours and breaks; and </w:t>
      </w:r>
    </w:p>
    <w:p w:rsidR="006C749E" w:rsidRDefault="006C749E" w:rsidP="00440383">
      <w:pPr>
        <w:pStyle w:val="ListParagraph"/>
        <w:numPr>
          <w:ilvl w:val="2"/>
          <w:numId w:val="9"/>
        </w:numPr>
        <w:spacing w:after="120"/>
        <w:ind w:left="1800" w:hanging="181"/>
      </w:pPr>
      <w:proofErr w:type="gramStart"/>
      <w:r>
        <w:t>annual</w:t>
      </w:r>
      <w:proofErr w:type="gramEnd"/>
      <w:r>
        <w:t xml:space="preserve"> leave/sick leave. </w:t>
      </w:r>
    </w:p>
    <w:p w:rsidR="00F04512" w:rsidRPr="00440383" w:rsidRDefault="00F04512" w:rsidP="004F6CD2">
      <w:pPr>
        <w:pStyle w:val="ListParagraph"/>
        <w:ind w:left="570"/>
      </w:pPr>
      <w:r w:rsidRPr="00440383">
        <w:rPr>
          <w:b/>
        </w:rPr>
        <w:t>Apology</w:t>
      </w:r>
    </w:p>
    <w:p w:rsidR="00F04512" w:rsidRPr="00C27883" w:rsidRDefault="00F04512" w:rsidP="00440383">
      <w:pPr>
        <w:pStyle w:val="ListParagraph"/>
        <w:numPr>
          <w:ilvl w:val="0"/>
          <w:numId w:val="0"/>
        </w:numPr>
        <w:spacing w:after="120"/>
      </w:pPr>
      <w:r w:rsidRPr="00440383">
        <w:tab/>
      </w:r>
      <w:r w:rsidRPr="00440383">
        <w:tab/>
      </w:r>
      <w:r w:rsidRPr="00D8327A">
        <w:t>Within 2</w:t>
      </w:r>
      <w:r w:rsidRPr="00C27883">
        <w:t>8 days of the execution of this Undertaking:</w:t>
      </w:r>
    </w:p>
    <w:p w:rsidR="00F04512" w:rsidRPr="00D8327A" w:rsidRDefault="00F04512" w:rsidP="00C15088">
      <w:pPr>
        <w:pStyle w:val="ListParagraph"/>
        <w:numPr>
          <w:ilvl w:val="1"/>
          <w:numId w:val="2"/>
        </w:numPr>
        <w:ind w:left="1080"/>
      </w:pPr>
      <w:r w:rsidRPr="00C27883">
        <w:t>send a letter of apology as per Attachment C</w:t>
      </w:r>
      <w:r w:rsidRPr="00D8327A">
        <w:t xml:space="preserve"> to the following employees:</w:t>
      </w:r>
    </w:p>
    <w:p w:rsidR="00DB13B6" w:rsidRDefault="00DB13B6" w:rsidP="00C15088">
      <w:pPr>
        <w:pStyle w:val="FWOparagraphlevel3"/>
        <w:numPr>
          <w:ilvl w:val="2"/>
          <w:numId w:val="24"/>
        </w:numPr>
        <w:spacing w:line="240" w:lineRule="auto"/>
        <w:ind w:left="1801"/>
        <w:rPr>
          <w:sz w:val="20"/>
        </w:rPr>
      </w:pPr>
      <w:r w:rsidRPr="00DB13B6">
        <w:rPr>
          <w:bCs/>
          <w:highlight w:val="black"/>
        </w:rPr>
        <w:t>XXXXXXXXXXXXX</w:t>
      </w:r>
      <w:r w:rsidRPr="00C27883">
        <w:rPr>
          <w:sz w:val="20"/>
        </w:rPr>
        <w:t xml:space="preserve"> </w:t>
      </w:r>
    </w:p>
    <w:p w:rsidR="00DB13B6" w:rsidRDefault="00DB13B6" w:rsidP="00C15088">
      <w:pPr>
        <w:pStyle w:val="FWOparagraphlevel3"/>
        <w:numPr>
          <w:ilvl w:val="2"/>
          <w:numId w:val="24"/>
        </w:numPr>
        <w:spacing w:line="240" w:lineRule="auto"/>
        <w:ind w:left="1801"/>
        <w:rPr>
          <w:sz w:val="20"/>
        </w:rPr>
      </w:pPr>
      <w:r w:rsidRPr="00DB13B6">
        <w:rPr>
          <w:bCs/>
          <w:highlight w:val="black"/>
        </w:rPr>
        <w:t>XXXXXXXXXXXXX</w:t>
      </w:r>
      <w:r w:rsidRPr="00C27883">
        <w:rPr>
          <w:sz w:val="20"/>
        </w:rPr>
        <w:t xml:space="preserve"> </w:t>
      </w:r>
    </w:p>
    <w:p w:rsidR="00DB13B6" w:rsidRDefault="00DB13B6" w:rsidP="00C15088">
      <w:pPr>
        <w:pStyle w:val="FWOparagraphlevel3"/>
        <w:numPr>
          <w:ilvl w:val="2"/>
          <w:numId w:val="24"/>
        </w:numPr>
        <w:spacing w:line="240" w:lineRule="auto"/>
        <w:ind w:left="1801"/>
        <w:rPr>
          <w:sz w:val="20"/>
        </w:rPr>
      </w:pPr>
      <w:r w:rsidRPr="00DB13B6">
        <w:rPr>
          <w:bCs/>
          <w:highlight w:val="black"/>
        </w:rPr>
        <w:t>XXXXXXXXXXXXX</w:t>
      </w:r>
      <w:r w:rsidRPr="00C27883">
        <w:rPr>
          <w:sz w:val="20"/>
        </w:rPr>
        <w:t xml:space="preserve"> </w:t>
      </w:r>
    </w:p>
    <w:p w:rsidR="00DB13B6" w:rsidRPr="00DB13B6" w:rsidRDefault="00DB13B6" w:rsidP="00C15088">
      <w:pPr>
        <w:pStyle w:val="FWOparagraphlevel3"/>
        <w:numPr>
          <w:ilvl w:val="2"/>
          <w:numId w:val="24"/>
        </w:numPr>
        <w:spacing w:line="240" w:lineRule="auto"/>
        <w:ind w:left="1801"/>
        <w:rPr>
          <w:sz w:val="20"/>
          <w:szCs w:val="20"/>
        </w:rPr>
      </w:pPr>
      <w:r w:rsidRPr="00DB13B6">
        <w:rPr>
          <w:bCs/>
          <w:highlight w:val="black"/>
        </w:rPr>
        <w:t>XXXXXXXXXXXXX</w:t>
      </w:r>
      <w:r w:rsidRPr="00C27883">
        <w:rPr>
          <w:sz w:val="20"/>
        </w:rPr>
        <w:t xml:space="preserve"> </w:t>
      </w:r>
    </w:p>
    <w:p w:rsidR="00F04512" w:rsidRPr="00C27883" w:rsidRDefault="00DB13B6" w:rsidP="00C15088">
      <w:pPr>
        <w:pStyle w:val="FWOparagraphlevel3"/>
        <w:numPr>
          <w:ilvl w:val="2"/>
          <w:numId w:val="24"/>
        </w:numPr>
        <w:spacing w:line="240" w:lineRule="auto"/>
        <w:ind w:left="1801"/>
        <w:rPr>
          <w:sz w:val="20"/>
          <w:szCs w:val="20"/>
        </w:rPr>
      </w:pPr>
      <w:r w:rsidRPr="00DB13B6">
        <w:rPr>
          <w:bCs/>
          <w:highlight w:val="black"/>
        </w:rPr>
        <w:t>XXXXXXXXXXXXX</w:t>
      </w:r>
      <w:r w:rsidR="00F04512" w:rsidRPr="00C27883">
        <w:rPr>
          <w:sz w:val="20"/>
        </w:rPr>
        <w:t>.</w:t>
      </w:r>
    </w:p>
    <w:p w:rsidR="00F04512" w:rsidRPr="00C27883" w:rsidRDefault="00F04512" w:rsidP="00C15088">
      <w:pPr>
        <w:pStyle w:val="FWOparagraphlevel2"/>
        <w:numPr>
          <w:ilvl w:val="1"/>
          <w:numId w:val="24"/>
        </w:numPr>
        <w:tabs>
          <w:tab w:val="clear" w:pos="1134"/>
        </w:tabs>
        <w:spacing w:line="240" w:lineRule="auto"/>
        <w:ind w:left="1080"/>
        <w:rPr>
          <w:sz w:val="20"/>
          <w:szCs w:val="20"/>
        </w:rPr>
      </w:pPr>
      <w:proofErr w:type="gramStart"/>
      <w:r w:rsidRPr="00C27883">
        <w:rPr>
          <w:sz w:val="20"/>
          <w:szCs w:val="20"/>
        </w:rPr>
        <w:t>within</w:t>
      </w:r>
      <w:proofErr w:type="gramEnd"/>
      <w:r w:rsidRPr="00C27883">
        <w:rPr>
          <w:sz w:val="20"/>
          <w:szCs w:val="20"/>
        </w:rPr>
        <w:t xml:space="preserve"> 7 days of the distribution of the letters of apology to those empl</w:t>
      </w:r>
      <w:r w:rsidR="00440383" w:rsidRPr="00C27883">
        <w:rPr>
          <w:sz w:val="20"/>
          <w:szCs w:val="20"/>
        </w:rPr>
        <w:t>oyees provide copies to the FWO.</w:t>
      </w:r>
    </w:p>
    <w:p w:rsidR="006C749E" w:rsidRPr="00C27883" w:rsidRDefault="00197881" w:rsidP="004F6CD2">
      <w:pPr>
        <w:pStyle w:val="ListParagraph"/>
        <w:ind w:left="570"/>
        <w:rPr>
          <w:b/>
        </w:rPr>
      </w:pPr>
      <w:r w:rsidRPr="00C27883">
        <w:rPr>
          <w:b/>
        </w:rPr>
        <w:t xml:space="preserve">Workplace notices </w:t>
      </w:r>
    </w:p>
    <w:p w:rsidR="00295C0A" w:rsidRPr="00C27883" w:rsidRDefault="00295C0A" w:rsidP="00295C0A">
      <w:pPr>
        <w:pStyle w:val="ListParagraph"/>
        <w:numPr>
          <w:ilvl w:val="0"/>
          <w:numId w:val="0"/>
        </w:numPr>
        <w:ind w:left="720"/>
      </w:pPr>
      <w:r w:rsidRPr="00C27883">
        <w:t>Within 28 days of the execution of this Undertaking:</w:t>
      </w:r>
    </w:p>
    <w:p w:rsidR="00295C0A" w:rsidRPr="00C27883" w:rsidRDefault="00295C0A" w:rsidP="00C15088">
      <w:pPr>
        <w:pStyle w:val="ListParagraph"/>
        <w:numPr>
          <w:ilvl w:val="1"/>
          <w:numId w:val="2"/>
        </w:numPr>
        <w:ind w:left="1080"/>
        <w:rPr>
          <w:b/>
        </w:rPr>
      </w:pPr>
      <w:r w:rsidRPr="00C27883">
        <w:t>display a notice in the form of Attachment B</w:t>
      </w:r>
      <w:r w:rsidRPr="00D8327A">
        <w:t xml:space="preserve"> to this Undertaking (</w:t>
      </w:r>
      <w:r w:rsidRPr="00C27883">
        <w:rPr>
          <w:b/>
        </w:rPr>
        <w:t>Workplace Notice</w:t>
      </w:r>
      <w:r w:rsidRPr="00C27883">
        <w:t xml:space="preserve">), in a place which is accessible </w:t>
      </w:r>
      <w:r w:rsidR="00A23A77" w:rsidRPr="00C27883">
        <w:t>by all Employees</w:t>
      </w:r>
      <w:r w:rsidRPr="00C27883">
        <w:t xml:space="preserve"> for a period of 28 days; and</w:t>
      </w:r>
    </w:p>
    <w:p w:rsidR="00295C0A" w:rsidRPr="00295C0A" w:rsidRDefault="00295C0A" w:rsidP="00C15088">
      <w:pPr>
        <w:pStyle w:val="ListParagraph"/>
        <w:numPr>
          <w:ilvl w:val="1"/>
          <w:numId w:val="2"/>
        </w:numPr>
        <w:ind w:left="1080"/>
        <w:rPr>
          <w:b/>
        </w:rPr>
      </w:pPr>
      <w:proofErr w:type="gramStart"/>
      <w:r w:rsidRPr="00C27883">
        <w:t>provide</w:t>
      </w:r>
      <w:proofErr w:type="gramEnd"/>
      <w:r w:rsidRPr="00C27883">
        <w:t xml:space="preserve"> written details of the method of displaying or providing</w:t>
      </w:r>
      <w:r>
        <w:t xml:space="preserve"> the Workplace Notice and photographic proof of its display to the FWO within 7 days of it first being displayed. </w:t>
      </w:r>
    </w:p>
    <w:p w:rsidR="00295C0A" w:rsidRDefault="00295C0A" w:rsidP="004F6CD2">
      <w:pPr>
        <w:pStyle w:val="ListParagraph"/>
        <w:ind w:left="570"/>
        <w:rPr>
          <w:b/>
        </w:rPr>
      </w:pPr>
      <w:r>
        <w:rPr>
          <w:b/>
        </w:rPr>
        <w:t>Public Notice</w:t>
      </w:r>
    </w:p>
    <w:p w:rsidR="00295C0A" w:rsidRPr="00D8327A" w:rsidRDefault="00295C0A" w:rsidP="00C15088">
      <w:pPr>
        <w:pStyle w:val="ListParagraph"/>
        <w:numPr>
          <w:ilvl w:val="1"/>
          <w:numId w:val="2"/>
        </w:numPr>
        <w:ind w:left="1080"/>
      </w:pPr>
      <w:r w:rsidRPr="00D8327A">
        <w:t xml:space="preserve">place a public notice in the Saturday edition of </w:t>
      </w:r>
      <w:r w:rsidR="00DC008B" w:rsidRPr="00D8327A">
        <w:t xml:space="preserve">North Lakes Times </w:t>
      </w:r>
      <w:r w:rsidRPr="00D8327A">
        <w:t>(</w:t>
      </w:r>
      <w:r w:rsidRPr="00D8327A">
        <w:rPr>
          <w:b/>
        </w:rPr>
        <w:t>Public Notice</w:t>
      </w:r>
      <w:r w:rsidRPr="00C27883">
        <w:t>) within 28 days of the FWO publishing a Media Release on its website in respect of this Undertaking</w:t>
      </w:r>
      <w:r w:rsidR="00A23A77" w:rsidRPr="00C27883">
        <w:t>,</w:t>
      </w:r>
      <w:r w:rsidRPr="00C27883">
        <w:t xml:space="preserve"> </w:t>
      </w:r>
      <w:r w:rsidR="00A23A77" w:rsidRPr="00C27883">
        <w:t>as per the</w:t>
      </w:r>
      <w:r w:rsidRPr="00C27883">
        <w:t xml:space="preserve"> terms set out in Attachment </w:t>
      </w:r>
      <w:r w:rsidR="000870E7" w:rsidRPr="00C27883">
        <w:t>B</w:t>
      </w:r>
      <w:r w:rsidRPr="00D8327A">
        <w:t>; and</w:t>
      </w:r>
    </w:p>
    <w:p w:rsidR="00A23A77" w:rsidRPr="00C27883" w:rsidRDefault="00295C0A" w:rsidP="00C15088">
      <w:pPr>
        <w:pStyle w:val="ListParagraph"/>
        <w:numPr>
          <w:ilvl w:val="1"/>
          <w:numId w:val="2"/>
        </w:numPr>
        <w:ind w:left="1080"/>
      </w:pPr>
      <w:proofErr w:type="gramStart"/>
      <w:r w:rsidRPr="00C27883">
        <w:t>provide</w:t>
      </w:r>
      <w:proofErr w:type="gramEnd"/>
      <w:r w:rsidRPr="00C27883">
        <w:t xml:space="preserve"> a copy of the Public Notice to the FWO within 7 days of</w:t>
      </w:r>
      <w:r w:rsidR="00A23A77" w:rsidRPr="00C27883">
        <w:t xml:space="preserve"> the</w:t>
      </w:r>
      <w:r w:rsidRPr="00C27883">
        <w:t xml:space="preserve"> publication of the</w:t>
      </w:r>
      <w:r w:rsidR="00A23A77" w:rsidRPr="00C27883">
        <w:t xml:space="preserve"> notice</w:t>
      </w:r>
      <w:r w:rsidRPr="00C27883">
        <w:t xml:space="preserve">. </w:t>
      </w:r>
    </w:p>
    <w:p w:rsidR="00295C0A" w:rsidRPr="00C27883" w:rsidRDefault="00A23A77" w:rsidP="004F6CD2">
      <w:pPr>
        <w:pStyle w:val="ListParagraph"/>
        <w:ind w:left="570"/>
        <w:rPr>
          <w:b/>
        </w:rPr>
      </w:pPr>
      <w:r w:rsidRPr="00C27883">
        <w:rPr>
          <w:b/>
        </w:rPr>
        <w:t>Future workplace relations compliance</w:t>
      </w:r>
    </w:p>
    <w:p w:rsidR="001A6365" w:rsidRPr="00C27883" w:rsidRDefault="00A23A77" w:rsidP="00C15088">
      <w:pPr>
        <w:pStyle w:val="ListParagraph"/>
        <w:numPr>
          <w:ilvl w:val="1"/>
          <w:numId w:val="2"/>
        </w:numPr>
        <w:ind w:left="1080"/>
      </w:pPr>
      <w:r w:rsidRPr="00C27883">
        <w:t>commit to ongoing compliance with applicable Commonwealth workplace laws and instruments, including the FW Act, by developing systems and processes to promote ongoing compliance with those requirements; and</w:t>
      </w:r>
    </w:p>
    <w:p w:rsidR="00A23A77" w:rsidRPr="00C27883" w:rsidRDefault="00A23A77" w:rsidP="00C15088">
      <w:pPr>
        <w:pStyle w:val="ListParagraph"/>
        <w:numPr>
          <w:ilvl w:val="1"/>
          <w:numId w:val="2"/>
        </w:numPr>
        <w:ind w:left="1080"/>
      </w:pPr>
      <w:proofErr w:type="gramStart"/>
      <w:r w:rsidRPr="00C27883">
        <w:lastRenderedPageBreak/>
        <w:t>provide</w:t>
      </w:r>
      <w:proofErr w:type="gramEnd"/>
      <w:r w:rsidRPr="00C27883">
        <w:t xml:space="preserve"> to the FWO, within 90 days of the execution of this Undertaking, written details of the systems and processes implemented in satisfaction of the undertaking in subparagraph </w:t>
      </w:r>
      <w:r w:rsidR="00F61E85">
        <w:t>22</w:t>
      </w:r>
      <w:r w:rsidRPr="00C27883">
        <w:t>(a)</w:t>
      </w:r>
      <w:r w:rsidRPr="00D8327A">
        <w:t xml:space="preserve"> above designed to ensure such ong</w:t>
      </w:r>
      <w:r w:rsidRPr="00C27883">
        <w:t xml:space="preserve">oing compliance. </w:t>
      </w:r>
    </w:p>
    <w:p w:rsidR="00A23A77" w:rsidRPr="00C27883" w:rsidRDefault="00A23A77" w:rsidP="004F6CD2">
      <w:pPr>
        <w:pStyle w:val="ListParagraph"/>
        <w:ind w:left="570"/>
        <w:rPr>
          <w:b/>
        </w:rPr>
      </w:pPr>
      <w:r w:rsidRPr="00C27883">
        <w:rPr>
          <w:b/>
        </w:rPr>
        <w:t>Employee education</w:t>
      </w:r>
    </w:p>
    <w:p w:rsidR="00A23A77" w:rsidRPr="00C27883" w:rsidRDefault="00A23A77" w:rsidP="00C15088">
      <w:pPr>
        <w:pStyle w:val="ListParagraph"/>
        <w:numPr>
          <w:ilvl w:val="1"/>
          <w:numId w:val="2"/>
        </w:numPr>
        <w:ind w:left="1080"/>
      </w:pPr>
      <w:r w:rsidRPr="00C27883">
        <w:t>issue information packs containing current versions of the FWO fact sheets listed below and a Fair Work Information Statement to all new employees on commence with the Company:</w:t>
      </w:r>
    </w:p>
    <w:p w:rsidR="00A23A77" w:rsidRPr="00C27883" w:rsidRDefault="00A23A77" w:rsidP="00C15088">
      <w:pPr>
        <w:pStyle w:val="ListParagraph"/>
        <w:numPr>
          <w:ilvl w:val="2"/>
          <w:numId w:val="2"/>
        </w:numPr>
        <w:ind w:left="1801"/>
      </w:pPr>
      <w:r w:rsidRPr="00C27883">
        <w:t>Fact sheet “About the Fair Work Ombudsman”</w:t>
      </w:r>
    </w:p>
    <w:p w:rsidR="00A23A77" w:rsidRPr="00C27883" w:rsidRDefault="00A23A77" w:rsidP="00C15088">
      <w:pPr>
        <w:pStyle w:val="ListParagraph"/>
        <w:numPr>
          <w:ilvl w:val="2"/>
          <w:numId w:val="2"/>
        </w:numPr>
        <w:ind w:left="1801"/>
      </w:pPr>
      <w:r w:rsidRPr="00C27883">
        <w:t>Fact sheet “Employer obligations in relation to employee records and pay slips”</w:t>
      </w:r>
    </w:p>
    <w:p w:rsidR="00A23A77" w:rsidRPr="00C27883" w:rsidRDefault="00A23A77" w:rsidP="00C15088">
      <w:pPr>
        <w:pStyle w:val="ListParagraph"/>
        <w:numPr>
          <w:ilvl w:val="2"/>
          <w:numId w:val="2"/>
        </w:numPr>
        <w:ind w:left="1801"/>
      </w:pPr>
      <w:r w:rsidRPr="00C27883">
        <w:t>Fact Sheet “Fair Work Information Statement”</w:t>
      </w:r>
    </w:p>
    <w:p w:rsidR="00D8327A" w:rsidRDefault="00D8327A" w:rsidP="004F6CD2">
      <w:pPr>
        <w:pStyle w:val="ListParagraph"/>
        <w:ind w:left="570"/>
        <w:rPr>
          <w:b/>
        </w:rPr>
      </w:pPr>
      <w:r w:rsidRPr="0029628F">
        <w:rPr>
          <w:b/>
        </w:rPr>
        <w:t>Record Keeping</w:t>
      </w:r>
    </w:p>
    <w:p w:rsidR="00D8327A" w:rsidRDefault="00D8327A" w:rsidP="00D8327A">
      <w:pPr>
        <w:pStyle w:val="ListParagraph"/>
        <w:numPr>
          <w:ilvl w:val="0"/>
          <w:numId w:val="0"/>
        </w:numPr>
      </w:pPr>
      <w:r>
        <w:tab/>
      </w:r>
      <w:r>
        <w:tab/>
        <w:t>Within 28 days of the execution of this Undertaking:</w:t>
      </w:r>
    </w:p>
    <w:p w:rsidR="00D8327A" w:rsidRPr="00F829D2" w:rsidRDefault="00D8327A" w:rsidP="004F6CD2">
      <w:pPr>
        <w:pStyle w:val="ListParagraph"/>
        <w:numPr>
          <w:ilvl w:val="1"/>
          <w:numId w:val="2"/>
        </w:numPr>
        <w:ind w:left="1080"/>
      </w:pPr>
      <w:proofErr w:type="gramStart"/>
      <w:r w:rsidRPr="00F829D2">
        <w:t>provide</w:t>
      </w:r>
      <w:proofErr w:type="gramEnd"/>
      <w:r w:rsidRPr="00F829D2">
        <w:t xml:space="preserve"> to the FWO a copy of time and wage records and payslips for one employee</w:t>
      </w:r>
      <w:r>
        <w:t xml:space="preserve"> that performs delivery duties</w:t>
      </w:r>
      <w:r w:rsidRPr="00F829D2">
        <w:t xml:space="preserve"> for the first full pay period following the execution of this Undertaking. Such records are to comply with Commonwealth workplace laws</w:t>
      </w:r>
    </w:p>
    <w:p w:rsidR="001A6365" w:rsidRPr="009461B2" w:rsidRDefault="001A6365" w:rsidP="001A6365">
      <w:pPr>
        <w:pStyle w:val="Heading2"/>
      </w:pPr>
      <w:r w:rsidRPr="009461B2">
        <w:t>Acknowledgements</w:t>
      </w:r>
    </w:p>
    <w:p w:rsidR="001A6365" w:rsidRPr="009461B2" w:rsidRDefault="00DC008B" w:rsidP="004F6CD2">
      <w:pPr>
        <w:pStyle w:val="ListParagraph"/>
        <w:ind w:left="570"/>
      </w:pPr>
      <w:r w:rsidRPr="00662DB8">
        <w:rPr>
          <w:lang w:val="en-US"/>
        </w:rPr>
        <w:t>Arora Business Investment Pty Ltd</w:t>
      </w:r>
      <w:r w:rsidRPr="00A23A77">
        <w:rPr>
          <w:lang w:val="en-US"/>
        </w:rPr>
        <w:t xml:space="preserve"> </w:t>
      </w:r>
      <w:r w:rsidR="001A6365" w:rsidRPr="009461B2">
        <w:t>acknowledges that:</w:t>
      </w:r>
    </w:p>
    <w:p w:rsidR="001A6365" w:rsidRPr="00AD2CC5" w:rsidRDefault="001A6365" w:rsidP="00CD6072">
      <w:pPr>
        <w:pStyle w:val="ListParagraph"/>
        <w:numPr>
          <w:ilvl w:val="1"/>
          <w:numId w:val="2"/>
        </w:numPr>
        <w:ind w:left="1080"/>
      </w:pPr>
      <w:r>
        <w:t xml:space="preserve">the FWO may </w:t>
      </w:r>
      <w:r w:rsidRPr="00725E29">
        <w:t>make this Undertaking (including any attachments) available for public inspection, including by posting</w:t>
      </w:r>
      <w:r>
        <w:t xml:space="preserve"> it to</w:t>
      </w:r>
      <w:r w:rsidRPr="00725E29">
        <w:t xml:space="preserve"> its </w:t>
      </w:r>
      <w:hyperlink r:id="rId10" w:history="1">
        <w:r w:rsidRPr="00F951A5">
          <w:rPr>
            <w:rStyle w:val="Hyperlink"/>
          </w:rPr>
          <w:t>website</w:t>
        </w:r>
      </w:hyperlink>
      <w:r w:rsidRPr="00725E29">
        <w:t xml:space="preserve"> at </w:t>
      </w:r>
      <w:r w:rsidRPr="00F951A5">
        <w:t>www.fairwork.gov.au</w:t>
      </w:r>
      <w:r w:rsidRPr="00725E29">
        <w:t xml:space="preserve"> (subject to the FWO taking any necessary steps to redact</w:t>
      </w:r>
      <w:r w:rsidRPr="00AD2CC5">
        <w:t xml:space="preserve"> the names of individuals not party to the Undertaking);</w:t>
      </w:r>
    </w:p>
    <w:p w:rsidR="001A6365" w:rsidRDefault="001A6365" w:rsidP="00CD6072">
      <w:pPr>
        <w:pStyle w:val="ListParagraph"/>
        <w:numPr>
          <w:ilvl w:val="1"/>
          <w:numId w:val="2"/>
        </w:numPr>
        <w:ind w:left="1080"/>
      </w:pPr>
      <w:r>
        <w:t xml:space="preserve">the FWO may </w:t>
      </w:r>
      <w:r w:rsidRPr="009461B2">
        <w:t xml:space="preserve">release a copy of this </w:t>
      </w:r>
      <w:r>
        <w:t>U</w:t>
      </w:r>
      <w:r w:rsidRPr="009461B2">
        <w:t xml:space="preserve">ndertaking pursuant to any relevant request under the </w:t>
      </w:r>
      <w:r w:rsidRPr="009461B2">
        <w:rPr>
          <w:i/>
        </w:rPr>
        <w:t>Freedom of Information Act 1982</w:t>
      </w:r>
      <w:r w:rsidRPr="009461B2">
        <w:t xml:space="preserve"> (Cth);</w:t>
      </w:r>
    </w:p>
    <w:p w:rsidR="001A6365" w:rsidRDefault="001A6365" w:rsidP="00CD6072">
      <w:pPr>
        <w:pStyle w:val="ListParagraph"/>
        <w:numPr>
          <w:ilvl w:val="1"/>
          <w:numId w:val="2"/>
        </w:numPr>
        <w:ind w:left="1080"/>
      </w:pPr>
      <w:r>
        <w:t xml:space="preserve">the FWO may </w:t>
      </w:r>
      <w:r w:rsidRPr="00AD2CC5">
        <w:t>issue a media release in relation to this Undertaking and from time to time, publicly refer to the Undertaking and its terms;</w:t>
      </w:r>
    </w:p>
    <w:p w:rsidR="001A6365" w:rsidRPr="00AD2CC5" w:rsidRDefault="001A6365" w:rsidP="00CD6072">
      <w:pPr>
        <w:pStyle w:val="ListParagraph"/>
        <w:numPr>
          <w:ilvl w:val="1"/>
          <w:numId w:val="2"/>
        </w:numPr>
        <w:ind w:left="1080"/>
      </w:pPr>
      <w:r w:rsidRPr="00AD2CC5">
        <w:t>the admissions made in the Undertaking</w:t>
      </w:r>
      <w:r>
        <w:t xml:space="preserve"> may be relied upon by the FWO</w:t>
      </w:r>
      <w:r w:rsidRPr="00AD2CC5">
        <w:t xml:space="preserve"> in respect of any future decision about enforcement action to be taken in relation to any future non-compliance with Commonwealth workplace relations obligations by </w:t>
      </w:r>
      <w:r w:rsidR="003B775B" w:rsidRPr="00662DB8">
        <w:rPr>
          <w:lang w:val="en-US"/>
        </w:rPr>
        <w:t>Arora Business Investment Pty Ltd</w:t>
      </w:r>
      <w:r w:rsidR="003B775B">
        <w:rPr>
          <w:lang w:val="en-US"/>
        </w:rPr>
        <w:t>;</w:t>
      </w:r>
    </w:p>
    <w:p w:rsidR="001A6365" w:rsidRPr="009461B2" w:rsidRDefault="001A6365" w:rsidP="00CD6072">
      <w:pPr>
        <w:pStyle w:val="ListParagraph"/>
        <w:numPr>
          <w:ilvl w:val="1"/>
          <w:numId w:val="2"/>
        </w:numPr>
        <w:ind w:left="1080"/>
      </w:pPr>
      <w:r w:rsidRPr="009461B2">
        <w:t xml:space="preserve">consistent with the Note to section 715(4) of the FW Act, </w:t>
      </w:r>
      <w:r>
        <w:t>this U</w:t>
      </w:r>
      <w:r w:rsidRPr="009461B2">
        <w:t>ndertaking in no way derogates from the rights and remedies available to any other person arising fr</w:t>
      </w:r>
      <w:r>
        <w:t>om the conduct set out in this U</w:t>
      </w:r>
      <w:r w:rsidRPr="009461B2">
        <w:t xml:space="preserve">ndertaking; </w:t>
      </w:r>
    </w:p>
    <w:p w:rsidR="001A6365" w:rsidRPr="00AD2CC5" w:rsidRDefault="001A6365" w:rsidP="00CD6072">
      <w:pPr>
        <w:pStyle w:val="ListParagraph"/>
        <w:numPr>
          <w:ilvl w:val="1"/>
          <w:numId w:val="2"/>
        </w:numPr>
        <w:ind w:left="1080"/>
      </w:pPr>
      <w:r w:rsidRPr="009461B2">
        <w:t xml:space="preserve">if the FWO considers that </w:t>
      </w:r>
      <w:r w:rsidR="003B775B" w:rsidRPr="00662DB8">
        <w:rPr>
          <w:lang w:val="en-US"/>
        </w:rPr>
        <w:t>Arora Business Investment Pty Ltd</w:t>
      </w:r>
      <w:r w:rsidR="003B775B" w:rsidRPr="00A23A77">
        <w:rPr>
          <w:lang w:val="en-US"/>
        </w:rPr>
        <w:t xml:space="preserve"> </w:t>
      </w:r>
      <w:r w:rsidRPr="009461B2">
        <w:t xml:space="preserve">has contravened any of the terms of this </w:t>
      </w:r>
      <w:r>
        <w:t>this U</w:t>
      </w:r>
      <w:r w:rsidRPr="009461B2">
        <w:t>ndertaking</w:t>
      </w:r>
      <w:r>
        <w:t xml:space="preserve"> </w:t>
      </w:r>
      <w:r w:rsidRPr="00AD2CC5">
        <w:t xml:space="preserve">the FWO may apply to any of the Courts set out in section 715(6) of the FW Act, for orders under section 715(7) of the FW Act; </w:t>
      </w:r>
    </w:p>
    <w:p w:rsidR="001A6365" w:rsidRDefault="001A6365" w:rsidP="00CD6072">
      <w:pPr>
        <w:pStyle w:val="ListParagraph"/>
        <w:numPr>
          <w:ilvl w:val="1"/>
          <w:numId w:val="2"/>
        </w:numPr>
        <w:ind w:left="1080"/>
      </w:pPr>
      <w:proofErr w:type="gramStart"/>
      <w:r>
        <w:t>c</w:t>
      </w:r>
      <w:r w:rsidRPr="009461B2">
        <w:t>onsistent</w:t>
      </w:r>
      <w:proofErr w:type="gramEnd"/>
      <w:r w:rsidRPr="009461B2">
        <w:t xml:space="preserve"> with section 715(3) of the FW Act, </w:t>
      </w:r>
      <w:r>
        <w:t>[insert party]</w:t>
      </w:r>
      <w:r w:rsidRPr="009461B2">
        <w:t xml:space="preserve"> </w:t>
      </w:r>
      <w:r>
        <w:t>may withdraw from or vary this U</w:t>
      </w:r>
      <w:r w:rsidRPr="009461B2">
        <w:t>ndertaking at any time, but only with the consent of the FWO.</w:t>
      </w:r>
    </w:p>
    <w:p w:rsidR="001A6365" w:rsidRPr="00725E29" w:rsidRDefault="00AE2E65" w:rsidP="001A6365">
      <w:pPr>
        <w:pStyle w:val="Heading2"/>
      </w:pPr>
      <w:r>
        <w:br w:type="page"/>
      </w:r>
      <w:r w:rsidR="001A6365" w:rsidRPr="009461B2">
        <w:lastRenderedPageBreak/>
        <w:t>Executed as an undertaking</w:t>
      </w:r>
    </w:p>
    <w:p w:rsidR="001A6365" w:rsidRPr="009461B2" w:rsidRDefault="001A6365" w:rsidP="001A6365">
      <w:pPr>
        <w:tabs>
          <w:tab w:val="right" w:pos="4111"/>
        </w:tabs>
        <w:spacing w:before="240" w:after="240"/>
        <w:rPr>
          <w:rFonts w:cs="Arial"/>
          <w:sz w:val="20"/>
        </w:rPr>
      </w:pPr>
      <w:r w:rsidRPr="009461B2">
        <w:rPr>
          <w:rFonts w:cs="Arial"/>
          <w:caps/>
          <w:sz w:val="20"/>
        </w:rPr>
        <w:t>Executed</w:t>
      </w:r>
      <w:r w:rsidRPr="009461B2">
        <w:rPr>
          <w:rFonts w:cs="Arial"/>
          <w:sz w:val="20"/>
        </w:rPr>
        <w:t xml:space="preserve"> by </w:t>
      </w:r>
      <w:r w:rsidR="00E85A56" w:rsidRPr="00E85A56">
        <w:rPr>
          <w:rFonts w:cs="Arial"/>
          <w:spacing w:val="10"/>
          <w:sz w:val="20"/>
        </w:rPr>
        <w:t xml:space="preserve">Arora Business Investment Pty Ltd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A6365" w:rsidRPr="009461B2" w:rsidTr="001A6365">
        <w:tc>
          <w:tcPr>
            <w:tcW w:w="4528" w:type="dxa"/>
            <w:tcBorders>
              <w:top w:val="nil"/>
              <w:left w:val="nil"/>
              <w:bottom w:val="single" w:sz="4" w:space="0" w:color="auto"/>
              <w:right w:val="nil"/>
            </w:tcBorders>
          </w:tcPr>
          <w:p w:rsidR="001A6365" w:rsidRPr="009461B2" w:rsidRDefault="001A6365" w:rsidP="001A6365">
            <w:pPr>
              <w:tabs>
                <w:tab w:val="right" w:pos="4111"/>
              </w:tabs>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bottom w:val="single" w:sz="4" w:space="0" w:color="auto"/>
              <w:right w:val="nil"/>
            </w:tcBorders>
          </w:tcPr>
          <w:p w:rsidR="001A6365" w:rsidRPr="009461B2" w:rsidRDefault="001A6365" w:rsidP="001A6365">
            <w:pPr>
              <w:spacing w:after="240"/>
              <w:rPr>
                <w:rFonts w:cs="Arial"/>
                <w:sz w:val="20"/>
              </w:rPr>
            </w:pPr>
          </w:p>
        </w:tc>
      </w:tr>
      <w:tr w:rsidR="001A6365" w:rsidRPr="009461B2" w:rsidTr="001A6365">
        <w:trPr>
          <w:trHeight w:val="193"/>
        </w:trPr>
        <w:tc>
          <w:tcPr>
            <w:tcW w:w="4528"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(Signature of director/company secretary)</w:t>
            </w:r>
          </w:p>
        </w:tc>
      </w:tr>
      <w:tr w:rsidR="001A6365" w:rsidRPr="009461B2" w:rsidTr="001A6365">
        <w:trPr>
          <w:trHeight w:val="517"/>
        </w:trPr>
        <w:tc>
          <w:tcPr>
            <w:tcW w:w="4528" w:type="dxa"/>
            <w:tcBorders>
              <w:top w:val="nil"/>
              <w:left w:val="nil"/>
              <w:right w:val="nil"/>
            </w:tcBorders>
          </w:tcPr>
          <w:p w:rsidR="001A6365" w:rsidRPr="009461B2" w:rsidRDefault="001A6365" w:rsidP="001A6365">
            <w:pPr>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right w:val="nil"/>
            </w:tcBorders>
          </w:tcPr>
          <w:p w:rsidR="001A6365" w:rsidRPr="009461B2" w:rsidRDefault="001A6365" w:rsidP="001A6365">
            <w:pPr>
              <w:spacing w:after="240"/>
              <w:rPr>
                <w:rFonts w:cs="Arial"/>
                <w:sz w:val="20"/>
              </w:rPr>
            </w:pPr>
          </w:p>
        </w:tc>
      </w:tr>
    </w:tbl>
    <w:p w:rsidR="001A6365" w:rsidRPr="009461B2" w:rsidRDefault="001A6365" w:rsidP="001A6365">
      <w:pPr>
        <w:pStyle w:val="Headersub"/>
        <w:widowControl w:val="0"/>
        <w:tabs>
          <w:tab w:val="left" w:pos="4820"/>
        </w:tabs>
        <w:spacing w:after="240"/>
        <w:rPr>
          <w:rFonts w:cs="Arial"/>
          <w:sz w:val="20"/>
        </w:rPr>
      </w:pPr>
      <w:r w:rsidRPr="009461B2">
        <w:rPr>
          <w:rFonts w:cs="Arial"/>
          <w:sz w:val="20"/>
        </w:rPr>
        <w:t>(Name of director)</w:t>
      </w:r>
      <w:r w:rsidRPr="009461B2">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A6365" w:rsidRPr="009461B2" w:rsidTr="001A6365">
        <w:trPr>
          <w:trHeight w:val="517"/>
        </w:trPr>
        <w:tc>
          <w:tcPr>
            <w:tcW w:w="4528" w:type="dxa"/>
            <w:tcBorders>
              <w:top w:val="nil"/>
              <w:left w:val="nil"/>
              <w:right w:val="nil"/>
            </w:tcBorders>
          </w:tcPr>
          <w:p w:rsidR="001A6365" w:rsidRPr="009461B2" w:rsidRDefault="001A6365" w:rsidP="001A6365">
            <w:pPr>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right w:val="nil"/>
            </w:tcBorders>
          </w:tcPr>
          <w:p w:rsidR="001A6365" w:rsidRPr="009461B2" w:rsidRDefault="001A6365" w:rsidP="001A6365">
            <w:pPr>
              <w:spacing w:after="240"/>
              <w:rPr>
                <w:rFonts w:cs="Arial"/>
                <w:sz w:val="20"/>
              </w:rPr>
            </w:pPr>
          </w:p>
        </w:tc>
      </w:tr>
    </w:tbl>
    <w:p w:rsidR="001A6365" w:rsidRPr="009461B2" w:rsidRDefault="001A6365" w:rsidP="001A6365">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rsidR="001A6365" w:rsidRPr="009461B2" w:rsidRDefault="001A6365" w:rsidP="001A6365">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A6365" w:rsidRPr="009461B2" w:rsidTr="001A6365">
        <w:tc>
          <w:tcPr>
            <w:tcW w:w="4528" w:type="dxa"/>
            <w:tcBorders>
              <w:top w:val="nil"/>
              <w:left w:val="nil"/>
              <w:bottom w:val="single" w:sz="4" w:space="0" w:color="auto"/>
              <w:right w:val="nil"/>
            </w:tcBorders>
          </w:tcPr>
          <w:p w:rsidR="001A6365" w:rsidRPr="009461B2" w:rsidRDefault="001A6365" w:rsidP="001A6365">
            <w:pPr>
              <w:tabs>
                <w:tab w:val="right" w:pos="4111"/>
              </w:tabs>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bottom w:val="single" w:sz="4" w:space="0" w:color="auto"/>
              <w:right w:val="nil"/>
            </w:tcBorders>
          </w:tcPr>
          <w:p w:rsidR="001A6365" w:rsidRPr="009461B2" w:rsidRDefault="001A6365" w:rsidP="001A6365">
            <w:pPr>
              <w:spacing w:after="240"/>
              <w:rPr>
                <w:rFonts w:cs="Arial"/>
                <w:sz w:val="20"/>
              </w:rPr>
            </w:pPr>
          </w:p>
        </w:tc>
      </w:tr>
      <w:tr w:rsidR="001A6365" w:rsidRPr="009461B2" w:rsidTr="001A6365">
        <w:trPr>
          <w:trHeight w:val="193"/>
        </w:trPr>
        <w:tc>
          <w:tcPr>
            <w:tcW w:w="4528"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(Signature of witness)</w:t>
            </w:r>
          </w:p>
        </w:tc>
      </w:tr>
      <w:tr w:rsidR="001A6365" w:rsidRPr="009461B2" w:rsidTr="001A6365">
        <w:trPr>
          <w:trHeight w:val="517"/>
        </w:trPr>
        <w:tc>
          <w:tcPr>
            <w:tcW w:w="4528" w:type="dxa"/>
            <w:tcBorders>
              <w:top w:val="nil"/>
              <w:left w:val="nil"/>
              <w:right w:val="nil"/>
            </w:tcBorders>
          </w:tcPr>
          <w:p w:rsidR="001A6365" w:rsidRPr="009461B2" w:rsidRDefault="001A6365" w:rsidP="001A6365">
            <w:pPr>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right w:val="nil"/>
            </w:tcBorders>
          </w:tcPr>
          <w:p w:rsidR="001A6365" w:rsidRPr="009461B2" w:rsidRDefault="001A6365" w:rsidP="001A6365">
            <w:pPr>
              <w:spacing w:after="240"/>
              <w:rPr>
                <w:rFonts w:cs="Arial"/>
                <w:sz w:val="20"/>
              </w:rPr>
            </w:pPr>
          </w:p>
        </w:tc>
      </w:tr>
    </w:tbl>
    <w:p w:rsidR="001A6365" w:rsidRPr="009461B2" w:rsidRDefault="001A6365" w:rsidP="001A6365">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1A6365" w:rsidRPr="009461B2" w:rsidTr="001A6365">
        <w:tc>
          <w:tcPr>
            <w:tcW w:w="9286" w:type="dxa"/>
            <w:gridSpan w:val="3"/>
            <w:tcBorders>
              <w:top w:val="nil"/>
              <w:left w:val="nil"/>
              <w:bottom w:val="nil"/>
              <w:right w:val="nil"/>
            </w:tcBorders>
          </w:tcPr>
          <w:p w:rsidR="001A6365" w:rsidRPr="009461B2" w:rsidRDefault="001A6365" w:rsidP="001A6365">
            <w:pPr>
              <w:keepNext/>
              <w:tabs>
                <w:tab w:val="right" w:pos="4111"/>
              </w:tabs>
              <w:spacing w:before="24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rsidR="001A6365" w:rsidRPr="009461B2" w:rsidRDefault="001A6365" w:rsidP="001A6365">
            <w:pPr>
              <w:keepNext/>
              <w:spacing w:after="240"/>
              <w:rPr>
                <w:rFonts w:cs="Arial"/>
                <w:sz w:val="20"/>
              </w:rPr>
            </w:pPr>
          </w:p>
        </w:tc>
      </w:tr>
      <w:tr w:rsidR="001A6365" w:rsidRPr="009461B2" w:rsidTr="001A6365">
        <w:trPr>
          <w:trHeight w:val="62"/>
        </w:trPr>
        <w:tc>
          <w:tcPr>
            <w:tcW w:w="4528" w:type="dxa"/>
            <w:tcBorders>
              <w:top w:val="single" w:sz="4" w:space="0" w:color="auto"/>
              <w:left w:val="nil"/>
              <w:bottom w:val="nil"/>
              <w:right w:val="nil"/>
            </w:tcBorders>
          </w:tcPr>
          <w:p w:rsidR="001A6365" w:rsidRDefault="001A6365" w:rsidP="001A6365">
            <w:pPr>
              <w:spacing w:after="240"/>
              <w:rPr>
                <w:rFonts w:cs="Arial"/>
                <w:sz w:val="20"/>
              </w:rPr>
            </w:pPr>
            <w:r>
              <w:rPr>
                <w:rFonts w:cs="Arial"/>
                <w:sz w:val="20"/>
              </w:rPr>
              <w:t>[Insert name and role of Delegate]</w:t>
            </w:r>
          </w:p>
          <w:p w:rsidR="001A6365" w:rsidRPr="009461B2" w:rsidRDefault="001A6365" w:rsidP="001A6365">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w:t>
            </w:r>
            <w:r>
              <w:rPr>
                <w:rFonts w:cs="Arial"/>
                <w:sz w:val="20"/>
              </w:rPr>
              <w:t>Date</w:t>
            </w:r>
            <w:r w:rsidRPr="009461B2">
              <w:rPr>
                <w:rFonts w:cs="Arial"/>
                <w:sz w:val="20"/>
              </w:rPr>
              <w:t>)</w:t>
            </w:r>
          </w:p>
        </w:tc>
      </w:tr>
      <w:tr w:rsidR="001A6365" w:rsidRPr="009461B2" w:rsidTr="001A6365">
        <w:tc>
          <w:tcPr>
            <w:tcW w:w="4528" w:type="dxa"/>
            <w:tcBorders>
              <w:top w:val="nil"/>
              <w:left w:val="nil"/>
              <w:bottom w:val="single" w:sz="4" w:space="0" w:color="auto"/>
              <w:right w:val="nil"/>
            </w:tcBorders>
          </w:tcPr>
          <w:p w:rsidR="001A6365" w:rsidRDefault="001A6365" w:rsidP="001A6365">
            <w:pPr>
              <w:spacing w:after="240"/>
              <w:rPr>
                <w:rFonts w:cs="Arial"/>
                <w:sz w:val="20"/>
              </w:rPr>
            </w:pPr>
            <w:r>
              <w:rPr>
                <w:rFonts w:cs="Arial"/>
                <w:sz w:val="20"/>
              </w:rPr>
              <w:t>in the presence of:</w:t>
            </w:r>
          </w:p>
          <w:p w:rsidR="001A6365" w:rsidRPr="009461B2" w:rsidRDefault="001A6365" w:rsidP="001A6365">
            <w:pPr>
              <w:spacing w:after="240"/>
              <w:rPr>
                <w:rFonts w:cs="Arial"/>
                <w:sz w:val="20"/>
              </w:rPr>
            </w:pP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nil"/>
              <w:left w:val="nil"/>
              <w:bottom w:val="single" w:sz="4" w:space="0" w:color="auto"/>
              <w:right w:val="nil"/>
            </w:tcBorders>
          </w:tcPr>
          <w:p w:rsidR="001A6365" w:rsidRPr="009461B2" w:rsidRDefault="001A6365" w:rsidP="001A6365">
            <w:pPr>
              <w:spacing w:after="240"/>
              <w:rPr>
                <w:rFonts w:cs="Arial"/>
                <w:sz w:val="20"/>
              </w:rPr>
            </w:pPr>
          </w:p>
        </w:tc>
      </w:tr>
      <w:tr w:rsidR="001A6365" w:rsidRPr="009461B2" w:rsidTr="001A6365">
        <w:tc>
          <w:tcPr>
            <w:tcW w:w="4528"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rsidR="001A6365" w:rsidRPr="009461B2" w:rsidRDefault="001A6365" w:rsidP="001A6365">
            <w:pPr>
              <w:spacing w:after="240"/>
              <w:rPr>
                <w:rFonts w:cs="Arial"/>
                <w:sz w:val="20"/>
              </w:rPr>
            </w:pPr>
          </w:p>
        </w:tc>
        <w:tc>
          <w:tcPr>
            <w:tcW w:w="4439" w:type="dxa"/>
            <w:tcBorders>
              <w:top w:val="single" w:sz="4" w:space="0" w:color="auto"/>
              <w:left w:val="nil"/>
              <w:bottom w:val="nil"/>
              <w:right w:val="nil"/>
            </w:tcBorders>
          </w:tcPr>
          <w:p w:rsidR="001A6365" w:rsidRPr="009461B2" w:rsidRDefault="001A6365" w:rsidP="001A6365">
            <w:pPr>
              <w:spacing w:after="240"/>
              <w:rPr>
                <w:rFonts w:cs="Arial"/>
                <w:sz w:val="20"/>
              </w:rPr>
            </w:pPr>
            <w:r w:rsidRPr="009461B2">
              <w:rPr>
                <w:rFonts w:cs="Arial"/>
                <w:sz w:val="20"/>
              </w:rPr>
              <w:t>(Name of Witness)</w:t>
            </w:r>
          </w:p>
          <w:p w:rsidR="001A6365" w:rsidRPr="009461B2" w:rsidRDefault="001A6365" w:rsidP="001A6365">
            <w:pPr>
              <w:spacing w:after="240"/>
              <w:rPr>
                <w:rFonts w:cs="Arial"/>
                <w:sz w:val="20"/>
              </w:rPr>
            </w:pPr>
          </w:p>
          <w:p w:rsidR="001A6365" w:rsidRPr="009461B2" w:rsidRDefault="001A6365" w:rsidP="001A6365">
            <w:pPr>
              <w:spacing w:after="240"/>
              <w:rPr>
                <w:rFonts w:cs="Arial"/>
                <w:sz w:val="20"/>
              </w:rPr>
            </w:pPr>
          </w:p>
        </w:tc>
      </w:tr>
      <w:bookmarkEnd w:id="4"/>
      <w:bookmarkEnd w:id="5"/>
      <w:bookmarkEnd w:id="6"/>
      <w:bookmarkEnd w:id="7"/>
      <w:bookmarkEnd w:id="8"/>
      <w:bookmarkEnd w:id="9"/>
      <w:bookmarkEnd w:id="10"/>
      <w:bookmarkEnd w:id="11"/>
      <w:bookmarkEnd w:id="12"/>
      <w:bookmarkEnd w:id="13"/>
      <w:bookmarkEnd w:id="14"/>
    </w:tbl>
    <w:p w:rsidR="006C7E3B" w:rsidRDefault="001A6365" w:rsidP="006C7E3B">
      <w:pPr>
        <w:pStyle w:val="Heading2"/>
      </w:pPr>
      <w:r>
        <w:rPr>
          <w:sz w:val="20"/>
        </w:rPr>
        <w:br w:type="page"/>
      </w:r>
      <w:r w:rsidR="00983996">
        <w:lastRenderedPageBreak/>
        <w:t>Attachment A – Wage Underpayments</w:t>
      </w:r>
    </w:p>
    <w:p w:rsidR="00D8327A" w:rsidRDefault="00D8327A" w:rsidP="00D8327A">
      <w:pPr>
        <w:pStyle w:val="Headersub"/>
        <w:widowControl w:val="0"/>
        <w:spacing w:after="600"/>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8327A" w:rsidTr="001F52E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b/>
                <w:sz w:val="22"/>
                <w:szCs w:val="22"/>
              </w:rPr>
              <w:t>Employee</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b/>
                <w:sz w:val="22"/>
                <w:szCs w:val="22"/>
              </w:rPr>
              <w:t>Amount owed</w:t>
            </w:r>
          </w:p>
        </w:tc>
      </w:tr>
      <w:tr w:rsidR="00D8327A" w:rsidTr="001F52EC">
        <w:tc>
          <w:tcPr>
            <w:tcW w:w="4788" w:type="dxa"/>
            <w:shd w:val="clear" w:color="auto" w:fill="auto"/>
          </w:tcPr>
          <w:p w:rsidR="00D8327A" w:rsidRPr="001F52EC" w:rsidRDefault="00DB13B6" w:rsidP="001F52EC">
            <w:pPr>
              <w:pStyle w:val="Headersub"/>
              <w:widowControl w:val="0"/>
              <w:spacing w:after="600"/>
              <w:rPr>
                <w:rFonts w:cs="Arial"/>
                <w:b/>
                <w:sz w:val="22"/>
                <w:szCs w:val="22"/>
              </w:rPr>
            </w:pPr>
            <w:r w:rsidRPr="00DB13B6">
              <w:rPr>
                <w:bCs/>
                <w:highlight w:val="black"/>
              </w:rPr>
              <w:t>XXXXXXXXXXXXX</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sz w:val="20"/>
              </w:rPr>
              <w:t>$561.87</w:t>
            </w:r>
          </w:p>
        </w:tc>
      </w:tr>
      <w:tr w:rsidR="00D8327A" w:rsidTr="001F52EC">
        <w:tc>
          <w:tcPr>
            <w:tcW w:w="4788" w:type="dxa"/>
            <w:shd w:val="clear" w:color="auto" w:fill="auto"/>
          </w:tcPr>
          <w:p w:rsidR="00D8327A" w:rsidRPr="001F52EC" w:rsidRDefault="00DB13B6" w:rsidP="001F52EC">
            <w:pPr>
              <w:pStyle w:val="Headersub"/>
              <w:widowControl w:val="0"/>
              <w:spacing w:after="600"/>
              <w:rPr>
                <w:rFonts w:cs="Arial"/>
                <w:b/>
                <w:sz w:val="22"/>
                <w:szCs w:val="22"/>
              </w:rPr>
            </w:pPr>
            <w:r w:rsidRPr="00DB13B6">
              <w:rPr>
                <w:bCs/>
                <w:highlight w:val="black"/>
              </w:rPr>
              <w:t>XXXXXXXXXXXXX</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sz w:val="20"/>
              </w:rPr>
              <w:t>$237.59</w:t>
            </w:r>
          </w:p>
        </w:tc>
      </w:tr>
      <w:tr w:rsidR="00D8327A" w:rsidTr="001F52EC">
        <w:tc>
          <w:tcPr>
            <w:tcW w:w="4788" w:type="dxa"/>
            <w:shd w:val="clear" w:color="auto" w:fill="auto"/>
          </w:tcPr>
          <w:p w:rsidR="00D8327A" w:rsidRPr="001F52EC" w:rsidRDefault="00DB13B6" w:rsidP="001F52EC">
            <w:pPr>
              <w:pStyle w:val="Headersub"/>
              <w:widowControl w:val="0"/>
              <w:spacing w:after="600"/>
              <w:rPr>
                <w:rFonts w:cs="Arial"/>
                <w:b/>
                <w:sz w:val="22"/>
                <w:szCs w:val="22"/>
              </w:rPr>
            </w:pPr>
            <w:r w:rsidRPr="00DB13B6">
              <w:rPr>
                <w:bCs/>
                <w:highlight w:val="black"/>
              </w:rPr>
              <w:t>XXXXXXXXXXXXX</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sz w:val="20"/>
              </w:rPr>
              <w:t>$171.19</w:t>
            </w:r>
          </w:p>
        </w:tc>
      </w:tr>
      <w:tr w:rsidR="00D8327A" w:rsidTr="001F52EC">
        <w:tc>
          <w:tcPr>
            <w:tcW w:w="4788" w:type="dxa"/>
            <w:shd w:val="clear" w:color="auto" w:fill="auto"/>
          </w:tcPr>
          <w:p w:rsidR="00D8327A" w:rsidRPr="001F52EC" w:rsidRDefault="00DB13B6" w:rsidP="001F52EC">
            <w:pPr>
              <w:pStyle w:val="Headersub"/>
              <w:widowControl w:val="0"/>
              <w:spacing w:after="600"/>
              <w:rPr>
                <w:rFonts w:cs="Arial"/>
                <w:b/>
                <w:sz w:val="22"/>
                <w:szCs w:val="22"/>
              </w:rPr>
            </w:pPr>
            <w:r w:rsidRPr="00DB13B6">
              <w:rPr>
                <w:bCs/>
                <w:highlight w:val="black"/>
              </w:rPr>
              <w:t>XXXXXXXXXXXXX</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sz w:val="20"/>
              </w:rPr>
              <w:t>$1253.25</w:t>
            </w:r>
          </w:p>
        </w:tc>
      </w:tr>
      <w:tr w:rsidR="00D8327A" w:rsidTr="001F52EC">
        <w:tc>
          <w:tcPr>
            <w:tcW w:w="4788" w:type="dxa"/>
            <w:shd w:val="clear" w:color="auto" w:fill="auto"/>
          </w:tcPr>
          <w:p w:rsidR="00D8327A" w:rsidRPr="001F52EC" w:rsidRDefault="00DB13B6" w:rsidP="001F52EC">
            <w:pPr>
              <w:pStyle w:val="Headersub"/>
              <w:widowControl w:val="0"/>
              <w:spacing w:after="600"/>
              <w:rPr>
                <w:rFonts w:cs="Arial"/>
                <w:b/>
                <w:sz w:val="22"/>
                <w:szCs w:val="22"/>
              </w:rPr>
            </w:pPr>
            <w:r w:rsidRPr="00DB13B6">
              <w:rPr>
                <w:bCs/>
                <w:highlight w:val="black"/>
              </w:rPr>
              <w:t>XXXXXXXXXXXXX</w:t>
            </w:r>
          </w:p>
        </w:tc>
        <w:tc>
          <w:tcPr>
            <w:tcW w:w="4788" w:type="dxa"/>
            <w:shd w:val="clear" w:color="auto" w:fill="auto"/>
          </w:tcPr>
          <w:p w:rsidR="00D8327A" w:rsidRPr="001F52EC" w:rsidRDefault="00D8327A" w:rsidP="001F52EC">
            <w:pPr>
              <w:pStyle w:val="Headersub"/>
              <w:widowControl w:val="0"/>
              <w:spacing w:after="600"/>
              <w:rPr>
                <w:rFonts w:cs="Arial"/>
                <w:b/>
                <w:sz w:val="22"/>
                <w:szCs w:val="22"/>
              </w:rPr>
            </w:pPr>
            <w:r w:rsidRPr="001F52EC">
              <w:rPr>
                <w:rFonts w:cs="Arial"/>
                <w:sz w:val="20"/>
              </w:rPr>
              <w:t>$1052.95</w:t>
            </w:r>
          </w:p>
        </w:tc>
      </w:tr>
    </w:tbl>
    <w:p w:rsidR="00D8327A" w:rsidRPr="001C288C" w:rsidRDefault="00D8327A" w:rsidP="00D8327A">
      <w:pPr>
        <w:pStyle w:val="Headersub"/>
        <w:widowControl w:val="0"/>
        <w:spacing w:after="600"/>
        <w:rPr>
          <w:rFonts w:cs="Arial"/>
          <w:b/>
          <w:sz w:val="22"/>
          <w:szCs w:val="22"/>
        </w:rPr>
      </w:pPr>
    </w:p>
    <w:p w:rsidR="00F04512" w:rsidRDefault="00F04512" w:rsidP="00B354DF">
      <w:pPr>
        <w:pStyle w:val="Heading2"/>
      </w:pPr>
      <w:r>
        <w:br w:type="page"/>
      </w:r>
    </w:p>
    <w:p w:rsidR="00B354DF" w:rsidRDefault="00983996" w:rsidP="00B354DF">
      <w:pPr>
        <w:pStyle w:val="Heading2"/>
      </w:pPr>
      <w:r>
        <w:lastRenderedPageBreak/>
        <w:t xml:space="preserve">Attachment </w:t>
      </w:r>
      <w:r w:rsidR="00B354DF">
        <w:t xml:space="preserve">B – </w:t>
      </w:r>
      <w:r>
        <w:t>Form of Public</w:t>
      </w:r>
      <w:r w:rsidR="00B354DF">
        <w:t xml:space="preserve"> </w:t>
      </w:r>
      <w:r>
        <w:t>and Workplace Notice</w:t>
      </w:r>
      <w:r w:rsidR="00B354DF">
        <w:t xml:space="preserve"> </w:t>
      </w:r>
    </w:p>
    <w:p w:rsidR="00983996" w:rsidRDefault="00983996" w:rsidP="00983996">
      <w:pPr>
        <w:spacing w:after="120"/>
        <w:jc w:val="center"/>
        <w:rPr>
          <w:b/>
          <w:sz w:val="20"/>
        </w:rPr>
      </w:pPr>
      <w:r w:rsidRPr="00983996">
        <w:rPr>
          <w:b/>
          <w:sz w:val="20"/>
        </w:rPr>
        <w:t xml:space="preserve">Contravention of </w:t>
      </w:r>
      <w:r w:rsidRPr="00983996">
        <w:rPr>
          <w:b/>
          <w:i/>
          <w:sz w:val="20"/>
        </w:rPr>
        <w:t>Fair Work Act 2009</w:t>
      </w:r>
      <w:r w:rsidRPr="00983996">
        <w:rPr>
          <w:b/>
          <w:sz w:val="20"/>
        </w:rPr>
        <w:t xml:space="preserve"> by Arora Business Investment Pty Ltd trading as Pizza Hut, Mango Hill.</w:t>
      </w:r>
    </w:p>
    <w:p w:rsidR="00983996" w:rsidRPr="00584400" w:rsidRDefault="00983996" w:rsidP="00983996">
      <w:pPr>
        <w:spacing w:after="120"/>
        <w:rPr>
          <w:sz w:val="20"/>
        </w:rPr>
      </w:pPr>
      <w:r w:rsidRPr="00983996">
        <w:rPr>
          <w:sz w:val="20"/>
        </w:rPr>
        <w:t xml:space="preserve">We refer to the recent Compliance Activity (the </w:t>
      </w:r>
      <w:r w:rsidRPr="00983996">
        <w:rPr>
          <w:b/>
          <w:sz w:val="20"/>
        </w:rPr>
        <w:t>Activity</w:t>
      </w:r>
      <w:r w:rsidRPr="00983996">
        <w:rPr>
          <w:sz w:val="20"/>
        </w:rPr>
        <w:t>) conducted by the Office of</w:t>
      </w:r>
      <w:r w:rsidRPr="00FE12C1">
        <w:rPr>
          <w:sz w:val="20"/>
        </w:rPr>
        <w:t xml:space="preserve"> the Fair Work Ombudsman (</w:t>
      </w:r>
      <w:r w:rsidRPr="00FE12C1">
        <w:rPr>
          <w:b/>
          <w:bCs/>
          <w:sz w:val="20"/>
        </w:rPr>
        <w:t>FWO</w:t>
      </w:r>
      <w:r w:rsidRPr="00FE12C1">
        <w:rPr>
          <w:sz w:val="20"/>
        </w:rPr>
        <w:t>) into allegations raised regarding widespread wage fraud and sham contracting in relation to the engagement of delivery drivers by Pizza Hut franchisees.</w:t>
      </w:r>
    </w:p>
    <w:p w:rsidR="00983996" w:rsidRDefault="00983996" w:rsidP="00983996">
      <w:pPr>
        <w:pStyle w:val="CM25"/>
        <w:spacing w:after="120"/>
        <w:jc w:val="both"/>
        <w:rPr>
          <w:sz w:val="20"/>
          <w:szCs w:val="20"/>
        </w:rPr>
      </w:pPr>
      <w:r>
        <w:rPr>
          <w:sz w:val="20"/>
          <w:szCs w:val="20"/>
        </w:rPr>
        <w:t>As a part of the Activity, t</w:t>
      </w:r>
      <w:r w:rsidRPr="00584400">
        <w:rPr>
          <w:sz w:val="20"/>
          <w:szCs w:val="20"/>
        </w:rPr>
        <w:t xml:space="preserve">he </w:t>
      </w:r>
      <w:r w:rsidRPr="00584400">
        <w:rPr>
          <w:bCs/>
          <w:sz w:val="20"/>
          <w:szCs w:val="20"/>
        </w:rPr>
        <w:t>FWO</w:t>
      </w:r>
      <w:r w:rsidRPr="00584400">
        <w:rPr>
          <w:sz w:val="20"/>
          <w:szCs w:val="20"/>
        </w:rPr>
        <w:t xml:space="preserve"> </w:t>
      </w:r>
      <w:r>
        <w:rPr>
          <w:sz w:val="20"/>
          <w:szCs w:val="20"/>
        </w:rPr>
        <w:t xml:space="preserve">completed </w:t>
      </w:r>
      <w:r w:rsidRPr="00584400">
        <w:rPr>
          <w:sz w:val="20"/>
          <w:szCs w:val="20"/>
        </w:rPr>
        <w:t xml:space="preserve">an Audit into </w:t>
      </w:r>
      <w:r>
        <w:rPr>
          <w:sz w:val="20"/>
          <w:szCs w:val="20"/>
        </w:rPr>
        <w:t xml:space="preserve">the </w:t>
      </w:r>
      <w:r w:rsidRPr="00584400">
        <w:rPr>
          <w:sz w:val="20"/>
          <w:szCs w:val="20"/>
        </w:rPr>
        <w:t xml:space="preserve">compliance of </w:t>
      </w:r>
      <w:r w:rsidRPr="00983996">
        <w:rPr>
          <w:sz w:val="20"/>
          <w:szCs w:val="20"/>
        </w:rPr>
        <w:t xml:space="preserve">Arora Business Investment Pty Ltd </w:t>
      </w:r>
      <w:r w:rsidRPr="00584400">
        <w:rPr>
          <w:sz w:val="20"/>
          <w:szCs w:val="20"/>
        </w:rPr>
        <w:t xml:space="preserve">with the </w:t>
      </w:r>
      <w:r w:rsidRPr="00584400">
        <w:rPr>
          <w:i/>
          <w:sz w:val="20"/>
          <w:szCs w:val="20"/>
        </w:rPr>
        <w:t>Fair Work Act 2009</w:t>
      </w:r>
      <w:r w:rsidRPr="00584400">
        <w:rPr>
          <w:sz w:val="20"/>
          <w:szCs w:val="20"/>
        </w:rPr>
        <w:t xml:space="preserve"> (</w:t>
      </w:r>
      <w:r w:rsidRPr="00FE12C1">
        <w:rPr>
          <w:b/>
          <w:sz w:val="20"/>
          <w:szCs w:val="20"/>
        </w:rPr>
        <w:t>FW Act</w:t>
      </w:r>
      <w:r w:rsidRPr="00584400">
        <w:rPr>
          <w:sz w:val="20"/>
          <w:szCs w:val="20"/>
        </w:rPr>
        <w:t>)</w:t>
      </w:r>
      <w:r>
        <w:rPr>
          <w:sz w:val="20"/>
          <w:szCs w:val="20"/>
        </w:rPr>
        <w:t>.</w:t>
      </w:r>
    </w:p>
    <w:p w:rsidR="00983996" w:rsidRPr="0079459F" w:rsidRDefault="00983996" w:rsidP="00983996">
      <w:pPr>
        <w:pStyle w:val="CM25"/>
        <w:spacing w:after="120"/>
        <w:jc w:val="both"/>
        <w:rPr>
          <w:sz w:val="20"/>
          <w:szCs w:val="20"/>
        </w:rPr>
      </w:pPr>
      <w:r w:rsidRPr="00983996">
        <w:rPr>
          <w:sz w:val="20"/>
          <w:szCs w:val="20"/>
        </w:rPr>
        <w:t xml:space="preserve">Arora Business Investment Pty Ltd </w:t>
      </w:r>
      <w:r w:rsidRPr="00584400">
        <w:rPr>
          <w:sz w:val="20"/>
          <w:szCs w:val="20"/>
        </w:rPr>
        <w:t xml:space="preserve">owns a Pizza Hut store located at </w:t>
      </w:r>
      <w:r w:rsidR="00EE3C8D">
        <w:rPr>
          <w:sz w:val="20"/>
          <w:szCs w:val="20"/>
        </w:rPr>
        <w:t>2/2 Halpine Drive, Mango Hill QLD 4509</w:t>
      </w:r>
      <w:r w:rsidRPr="00584400">
        <w:rPr>
          <w:sz w:val="20"/>
          <w:szCs w:val="20"/>
        </w:rPr>
        <w:t xml:space="preserve"> and no previous contraventions of Commonwealth workplace laws have been determined against </w:t>
      </w:r>
      <w:r w:rsidRPr="00983996">
        <w:rPr>
          <w:sz w:val="20"/>
          <w:szCs w:val="20"/>
        </w:rPr>
        <w:t>Arora Business Investment Pty Ltd</w:t>
      </w:r>
      <w:r w:rsidRPr="00584400">
        <w:rPr>
          <w:sz w:val="20"/>
          <w:szCs w:val="20"/>
        </w:rPr>
        <w:t>.</w:t>
      </w:r>
      <w:r w:rsidR="000870E7">
        <w:rPr>
          <w:sz w:val="20"/>
          <w:szCs w:val="20"/>
        </w:rPr>
        <w:t xml:space="preserve"> </w:t>
      </w:r>
      <w:r>
        <w:rPr>
          <w:sz w:val="20"/>
          <w:szCs w:val="20"/>
        </w:rPr>
        <w:t xml:space="preserve">The FWO </w:t>
      </w:r>
      <w:r w:rsidRPr="0079459F">
        <w:rPr>
          <w:sz w:val="20"/>
          <w:szCs w:val="20"/>
        </w:rPr>
        <w:t xml:space="preserve">determined that </w:t>
      </w:r>
      <w:r w:rsidRPr="00983996">
        <w:rPr>
          <w:sz w:val="20"/>
          <w:szCs w:val="20"/>
        </w:rPr>
        <w:t xml:space="preserve">Arora Business Investment Pty Ltd </w:t>
      </w:r>
      <w:r w:rsidRPr="0079459F">
        <w:rPr>
          <w:sz w:val="20"/>
          <w:szCs w:val="20"/>
        </w:rPr>
        <w:t>ha</w:t>
      </w:r>
      <w:r>
        <w:rPr>
          <w:sz w:val="20"/>
          <w:szCs w:val="20"/>
        </w:rPr>
        <w:t>s</w:t>
      </w:r>
      <w:r w:rsidRPr="0079459F">
        <w:rPr>
          <w:sz w:val="20"/>
          <w:szCs w:val="20"/>
        </w:rPr>
        <w:t xml:space="preserve"> contravened: </w:t>
      </w:r>
    </w:p>
    <w:p w:rsidR="00983996" w:rsidRDefault="00983996" w:rsidP="005B09EE">
      <w:pPr>
        <w:numPr>
          <w:ilvl w:val="0"/>
          <w:numId w:val="17"/>
        </w:numPr>
        <w:spacing w:after="120"/>
        <w:ind w:left="1080"/>
        <w:rPr>
          <w:rFonts w:cs="Arial"/>
          <w:b/>
          <w:spacing w:val="10"/>
          <w:sz w:val="20"/>
        </w:rPr>
      </w:pPr>
      <w:r w:rsidRPr="00715061">
        <w:rPr>
          <w:rFonts w:cs="Arial"/>
          <w:bCs/>
          <w:sz w:val="20"/>
        </w:rPr>
        <w:t xml:space="preserve">section 45 of the FW Act by failing to comply with the following provisions of the </w:t>
      </w:r>
      <w:r w:rsidRPr="00983996">
        <w:rPr>
          <w:rFonts w:cs="Arial"/>
          <w:bCs/>
          <w:i/>
          <w:sz w:val="20"/>
        </w:rPr>
        <w:t>Fast Food Industry Award 2010</w:t>
      </w:r>
      <w:r w:rsidRPr="00715061">
        <w:rPr>
          <w:rFonts w:cs="Arial"/>
          <w:bCs/>
          <w:sz w:val="20"/>
        </w:rPr>
        <w:t>:</w:t>
      </w:r>
    </w:p>
    <w:p w:rsidR="001F344E" w:rsidRDefault="001F344E" w:rsidP="005B09EE">
      <w:pPr>
        <w:numPr>
          <w:ilvl w:val="2"/>
          <w:numId w:val="17"/>
        </w:numPr>
        <w:spacing w:after="120"/>
        <w:ind w:left="1800"/>
        <w:rPr>
          <w:rFonts w:cs="Arial"/>
          <w:spacing w:val="10"/>
          <w:sz w:val="20"/>
        </w:rPr>
      </w:pPr>
      <w:r>
        <w:rPr>
          <w:rFonts w:cs="Arial"/>
          <w:bCs/>
          <w:sz w:val="20"/>
        </w:rPr>
        <w:t xml:space="preserve">Underpayment of casual </w:t>
      </w:r>
      <w:r w:rsidR="0096321B">
        <w:rPr>
          <w:rFonts w:cs="Arial"/>
          <w:bCs/>
          <w:sz w:val="20"/>
        </w:rPr>
        <w:t>ordinary hourly rate of pay</w:t>
      </w:r>
      <w:r>
        <w:rPr>
          <w:rFonts w:cs="Arial"/>
          <w:bCs/>
          <w:sz w:val="20"/>
        </w:rPr>
        <w:t xml:space="preserve"> (clause 13.2);</w:t>
      </w:r>
    </w:p>
    <w:p w:rsidR="001F344E" w:rsidRPr="00864D70" w:rsidRDefault="001F344E" w:rsidP="005B09EE">
      <w:pPr>
        <w:numPr>
          <w:ilvl w:val="2"/>
          <w:numId w:val="17"/>
        </w:numPr>
        <w:spacing w:after="120"/>
        <w:ind w:left="1800"/>
        <w:rPr>
          <w:rFonts w:cs="Arial"/>
          <w:spacing w:val="10"/>
          <w:sz w:val="20"/>
        </w:rPr>
      </w:pPr>
      <w:r>
        <w:rPr>
          <w:rFonts w:cs="Arial"/>
          <w:bCs/>
          <w:sz w:val="20"/>
        </w:rPr>
        <w:t>Non-payment of minimum daily engagement of 3 hours to casual employees (clause 13.4);</w:t>
      </w:r>
    </w:p>
    <w:p w:rsidR="00864D70" w:rsidRDefault="00864D70" w:rsidP="005B09EE">
      <w:pPr>
        <w:numPr>
          <w:ilvl w:val="2"/>
          <w:numId w:val="17"/>
        </w:numPr>
        <w:spacing w:after="120"/>
        <w:ind w:left="1800"/>
        <w:rPr>
          <w:rFonts w:cs="Arial"/>
          <w:spacing w:val="10"/>
          <w:sz w:val="20"/>
        </w:rPr>
      </w:pPr>
      <w:r>
        <w:rPr>
          <w:rFonts w:cs="Arial"/>
          <w:bCs/>
          <w:sz w:val="20"/>
        </w:rPr>
        <w:t>Non-payment of Superannuation (clause 21);</w:t>
      </w:r>
    </w:p>
    <w:p w:rsidR="001F344E" w:rsidRDefault="001F344E" w:rsidP="005B09EE">
      <w:pPr>
        <w:numPr>
          <w:ilvl w:val="2"/>
          <w:numId w:val="17"/>
        </w:numPr>
        <w:spacing w:after="120"/>
        <w:ind w:left="1800"/>
        <w:rPr>
          <w:rFonts w:cs="Arial"/>
          <w:spacing w:val="10"/>
          <w:sz w:val="20"/>
        </w:rPr>
      </w:pPr>
      <w:r>
        <w:rPr>
          <w:rFonts w:cs="Arial"/>
          <w:bCs/>
          <w:color w:val="000000"/>
          <w:sz w:val="20"/>
        </w:rPr>
        <w:t>Underpayment of Saturday penalty rates (clause 25.5(b));</w:t>
      </w:r>
    </w:p>
    <w:p w:rsidR="001F344E" w:rsidRDefault="001F344E" w:rsidP="005B09EE">
      <w:pPr>
        <w:numPr>
          <w:ilvl w:val="2"/>
          <w:numId w:val="17"/>
        </w:numPr>
        <w:spacing w:after="120"/>
        <w:ind w:left="1800"/>
        <w:rPr>
          <w:rFonts w:cs="Arial"/>
          <w:spacing w:val="10"/>
          <w:sz w:val="20"/>
        </w:rPr>
      </w:pPr>
      <w:r>
        <w:rPr>
          <w:rFonts w:cs="Arial"/>
          <w:bCs/>
          <w:color w:val="000000"/>
          <w:sz w:val="20"/>
        </w:rPr>
        <w:t>Underpayment of Sunday penalty rates (clause 25.5(c));</w:t>
      </w:r>
      <w:r w:rsidR="00864D70">
        <w:rPr>
          <w:rFonts w:cs="Arial"/>
          <w:bCs/>
          <w:color w:val="000000"/>
          <w:sz w:val="20"/>
        </w:rPr>
        <w:t xml:space="preserve"> and</w:t>
      </w:r>
    </w:p>
    <w:p w:rsidR="001F344E" w:rsidRDefault="001F344E" w:rsidP="005B09EE">
      <w:pPr>
        <w:numPr>
          <w:ilvl w:val="2"/>
          <w:numId w:val="17"/>
        </w:numPr>
        <w:spacing w:after="120"/>
        <w:ind w:left="1800"/>
        <w:rPr>
          <w:rFonts w:cs="Arial"/>
          <w:spacing w:val="10"/>
          <w:sz w:val="20"/>
        </w:rPr>
      </w:pPr>
      <w:r>
        <w:rPr>
          <w:rFonts w:cs="Arial"/>
          <w:bCs/>
          <w:color w:val="000000"/>
          <w:sz w:val="20"/>
        </w:rPr>
        <w:t>Underpayment of Public Holiday penalty rates (clause 30.3).</w:t>
      </w:r>
    </w:p>
    <w:p w:rsidR="00983996" w:rsidRPr="00EE3C8D" w:rsidRDefault="00983996" w:rsidP="005B09EE">
      <w:pPr>
        <w:numPr>
          <w:ilvl w:val="0"/>
          <w:numId w:val="17"/>
        </w:numPr>
        <w:spacing w:after="120"/>
        <w:ind w:left="1080"/>
        <w:jc w:val="both"/>
        <w:rPr>
          <w:rFonts w:cs="Arial"/>
          <w:b/>
          <w:spacing w:val="10"/>
          <w:sz w:val="20"/>
        </w:rPr>
      </w:pPr>
      <w:r w:rsidRPr="00EE3C8D">
        <w:rPr>
          <w:rFonts w:cs="Arial"/>
          <w:bCs/>
          <w:sz w:val="20"/>
        </w:rPr>
        <w:t xml:space="preserve">section 50 of the FW Act by failing to comply with the following provisions of the </w:t>
      </w:r>
      <w:r w:rsidRPr="00EE3C8D">
        <w:rPr>
          <w:rFonts w:cs="Arial"/>
          <w:bCs/>
          <w:i/>
          <w:sz w:val="20"/>
        </w:rPr>
        <w:t>Pizza Hut Queensland- SDA Employee Relations Agreement 2014</w:t>
      </w:r>
      <w:r w:rsidRPr="00EE3C8D">
        <w:rPr>
          <w:rFonts w:cs="Arial"/>
          <w:bCs/>
          <w:sz w:val="20"/>
        </w:rPr>
        <w:t>:</w:t>
      </w:r>
    </w:p>
    <w:p w:rsidR="001F344E" w:rsidRPr="00864D70" w:rsidRDefault="001F344E" w:rsidP="005B09EE">
      <w:pPr>
        <w:numPr>
          <w:ilvl w:val="2"/>
          <w:numId w:val="2"/>
        </w:numPr>
        <w:spacing w:after="120"/>
        <w:ind w:left="1800"/>
        <w:rPr>
          <w:rFonts w:cs="Arial"/>
          <w:spacing w:val="10"/>
          <w:sz w:val="20"/>
        </w:rPr>
      </w:pPr>
      <w:r>
        <w:rPr>
          <w:rFonts w:cs="Arial"/>
          <w:bCs/>
          <w:sz w:val="20"/>
        </w:rPr>
        <w:t xml:space="preserve">Underpayment of casual </w:t>
      </w:r>
      <w:r w:rsidR="0096321B">
        <w:rPr>
          <w:rFonts w:cs="Arial"/>
          <w:bCs/>
          <w:sz w:val="20"/>
        </w:rPr>
        <w:t xml:space="preserve">ordinary hourly rate of pay </w:t>
      </w:r>
      <w:r>
        <w:rPr>
          <w:rFonts w:cs="Arial"/>
          <w:bCs/>
          <w:sz w:val="20"/>
        </w:rPr>
        <w:t>(clause 7.1.3(b));</w:t>
      </w:r>
    </w:p>
    <w:p w:rsidR="00864D70" w:rsidRPr="00864D70" w:rsidRDefault="00864D70" w:rsidP="005B09EE">
      <w:pPr>
        <w:numPr>
          <w:ilvl w:val="2"/>
          <w:numId w:val="2"/>
        </w:numPr>
        <w:spacing w:after="120"/>
        <w:ind w:left="1800"/>
        <w:rPr>
          <w:rFonts w:cs="Arial"/>
          <w:spacing w:val="10"/>
          <w:sz w:val="20"/>
        </w:rPr>
      </w:pPr>
      <w:r>
        <w:rPr>
          <w:rFonts w:cs="Arial"/>
          <w:bCs/>
          <w:sz w:val="20"/>
        </w:rPr>
        <w:t>Non-</w:t>
      </w:r>
      <w:r w:rsidRPr="00864D70">
        <w:rPr>
          <w:rFonts w:cs="Arial"/>
          <w:bCs/>
          <w:sz w:val="20"/>
        </w:rPr>
        <w:t xml:space="preserve">payment of </w:t>
      </w:r>
      <w:r w:rsidRPr="00864D70">
        <w:rPr>
          <w:iCs/>
          <w:sz w:val="20"/>
        </w:rPr>
        <w:t>superannuation (clause 15);</w:t>
      </w:r>
      <w:r>
        <w:rPr>
          <w:iCs/>
          <w:sz w:val="20"/>
        </w:rPr>
        <w:t xml:space="preserve"> and</w:t>
      </w:r>
    </w:p>
    <w:p w:rsidR="001F344E" w:rsidRDefault="001F344E" w:rsidP="005B09EE">
      <w:pPr>
        <w:numPr>
          <w:ilvl w:val="2"/>
          <w:numId w:val="2"/>
        </w:numPr>
        <w:spacing w:after="120"/>
        <w:ind w:left="1800"/>
        <w:rPr>
          <w:rFonts w:cs="Arial"/>
          <w:spacing w:val="10"/>
          <w:sz w:val="20"/>
        </w:rPr>
      </w:pPr>
      <w:r>
        <w:rPr>
          <w:rFonts w:cs="Arial"/>
          <w:bCs/>
          <w:color w:val="000000"/>
          <w:sz w:val="20"/>
        </w:rPr>
        <w:t>Underpayment of Public Holiday penalty rates (clause 18.5).</w:t>
      </w:r>
    </w:p>
    <w:p w:rsidR="00983996" w:rsidRDefault="00983996" w:rsidP="005B09EE">
      <w:pPr>
        <w:pStyle w:val="ListParagraph"/>
        <w:numPr>
          <w:ilvl w:val="0"/>
          <w:numId w:val="17"/>
        </w:numPr>
        <w:spacing w:after="120"/>
        <w:ind w:left="1080"/>
      </w:pPr>
      <w:r>
        <w:t>section 535 of the FW Act for failing to make and keep employee records for the employees as prescribed by sub regulation 3.33(2) of the Fair Work Regulations 2009 (FW Regulations);</w:t>
      </w:r>
    </w:p>
    <w:p w:rsidR="00983996" w:rsidRPr="00452246" w:rsidRDefault="00983996" w:rsidP="005B09EE">
      <w:pPr>
        <w:pStyle w:val="ListParagraph"/>
        <w:numPr>
          <w:ilvl w:val="0"/>
          <w:numId w:val="17"/>
        </w:numPr>
        <w:spacing w:after="120"/>
        <w:ind w:left="1080"/>
      </w:pPr>
      <w:proofErr w:type="gramStart"/>
      <w:r>
        <w:t>section</w:t>
      </w:r>
      <w:proofErr w:type="gramEnd"/>
      <w:r>
        <w:t xml:space="preserve"> 536 of the FW Act for failing to issue pay slips in a form prescribed by the FW Regulations.</w:t>
      </w:r>
    </w:p>
    <w:p w:rsidR="00983996" w:rsidRPr="0079459F" w:rsidRDefault="00983996" w:rsidP="005B09EE">
      <w:pPr>
        <w:pStyle w:val="Default"/>
        <w:spacing w:after="120"/>
        <w:ind w:left="360"/>
        <w:rPr>
          <w:color w:val="auto"/>
          <w:sz w:val="20"/>
          <w:szCs w:val="20"/>
        </w:rPr>
      </w:pPr>
      <w:r w:rsidRPr="0079459F">
        <w:rPr>
          <w:color w:val="auto"/>
          <w:sz w:val="20"/>
          <w:szCs w:val="20"/>
        </w:rPr>
        <w:t>(</w:t>
      </w:r>
      <w:proofErr w:type="gramStart"/>
      <w:r>
        <w:rPr>
          <w:color w:val="auto"/>
          <w:sz w:val="20"/>
          <w:szCs w:val="20"/>
        </w:rPr>
        <w:t>collectively</w:t>
      </w:r>
      <w:proofErr w:type="gramEnd"/>
      <w:r>
        <w:rPr>
          <w:color w:val="auto"/>
          <w:sz w:val="20"/>
          <w:szCs w:val="20"/>
        </w:rPr>
        <w:t xml:space="preserve"> known as </w:t>
      </w:r>
      <w:r w:rsidRPr="0079459F">
        <w:rPr>
          <w:color w:val="auto"/>
          <w:sz w:val="20"/>
          <w:szCs w:val="20"/>
        </w:rPr>
        <w:t xml:space="preserve">the </w:t>
      </w:r>
      <w:r w:rsidRPr="0079459F">
        <w:rPr>
          <w:b/>
          <w:color w:val="auto"/>
          <w:sz w:val="20"/>
          <w:szCs w:val="20"/>
        </w:rPr>
        <w:t>Contravention</w:t>
      </w:r>
      <w:r>
        <w:rPr>
          <w:b/>
          <w:color w:val="auto"/>
          <w:sz w:val="20"/>
          <w:szCs w:val="20"/>
        </w:rPr>
        <w:t>s</w:t>
      </w:r>
      <w:r w:rsidRPr="0079459F">
        <w:rPr>
          <w:color w:val="auto"/>
          <w:sz w:val="20"/>
          <w:szCs w:val="20"/>
        </w:rPr>
        <w:t>)</w:t>
      </w:r>
    </w:p>
    <w:p w:rsidR="00983996" w:rsidRPr="0079459F" w:rsidRDefault="00983996" w:rsidP="00983996">
      <w:pPr>
        <w:spacing w:after="120"/>
        <w:rPr>
          <w:sz w:val="20"/>
        </w:rPr>
      </w:pPr>
      <w:r w:rsidRPr="00983996">
        <w:rPr>
          <w:sz w:val="20"/>
        </w:rPr>
        <w:t xml:space="preserve">Arora Business Investment Pty Ltd </w:t>
      </w:r>
      <w:r w:rsidRPr="0079459F">
        <w:rPr>
          <w:sz w:val="20"/>
        </w:rPr>
        <w:t xml:space="preserve">has formally admitted to the FWO that these contraventions occurred and has entered into an Enforceable Undertaking with the FWO (available at </w:t>
      </w:r>
      <w:hyperlink r:id="rId11" w:history="1">
        <w:r w:rsidRPr="0079459F">
          <w:rPr>
            <w:rStyle w:val="Hyperlink"/>
            <w:sz w:val="20"/>
          </w:rPr>
          <w:t>www.fairwork.gov.au</w:t>
        </w:r>
      </w:hyperlink>
      <w:r w:rsidRPr="0079459F">
        <w:rPr>
          <w:sz w:val="20"/>
        </w:rPr>
        <w:t>) committing to a number of measure</w:t>
      </w:r>
      <w:r>
        <w:rPr>
          <w:sz w:val="20"/>
        </w:rPr>
        <w:t>s</w:t>
      </w:r>
      <w:r w:rsidRPr="0079459F">
        <w:rPr>
          <w:sz w:val="20"/>
        </w:rPr>
        <w:t xml:space="preserve"> to remedy the contravention</w:t>
      </w:r>
      <w:r>
        <w:rPr>
          <w:sz w:val="20"/>
        </w:rPr>
        <w:t>s</w:t>
      </w:r>
      <w:r w:rsidRPr="0079459F">
        <w:rPr>
          <w:sz w:val="20"/>
        </w:rPr>
        <w:t>.</w:t>
      </w:r>
    </w:p>
    <w:p w:rsidR="00983996" w:rsidRPr="00FE12C1" w:rsidRDefault="00983996" w:rsidP="00983996">
      <w:pPr>
        <w:spacing w:after="120"/>
        <w:rPr>
          <w:sz w:val="20"/>
        </w:rPr>
      </w:pPr>
      <w:r w:rsidRPr="00983996">
        <w:rPr>
          <w:sz w:val="20"/>
        </w:rPr>
        <w:t xml:space="preserve">Arora Business Investment Pty Ltd </w:t>
      </w:r>
      <w:r w:rsidRPr="0079459F">
        <w:rPr>
          <w:sz w:val="20"/>
        </w:rPr>
        <w:t>expresses its sincere regret and apologises for the conduct which resulted in the contravention</w:t>
      </w:r>
      <w:r>
        <w:rPr>
          <w:sz w:val="20"/>
        </w:rPr>
        <w:t>s</w:t>
      </w:r>
      <w:r w:rsidRPr="0079459F">
        <w:rPr>
          <w:sz w:val="20"/>
        </w:rPr>
        <w:t xml:space="preserve">. Furthermore, </w:t>
      </w:r>
      <w:r w:rsidRPr="00983996">
        <w:rPr>
          <w:sz w:val="20"/>
        </w:rPr>
        <w:t xml:space="preserve">Arora Business Investment Pty Ltd </w:t>
      </w:r>
      <w:r w:rsidRPr="0079459F">
        <w:rPr>
          <w:sz w:val="20"/>
        </w:rPr>
        <w:t xml:space="preserve">gives a commitment that such conduct will not occur again </w:t>
      </w:r>
      <w:r w:rsidRPr="00FE12C1">
        <w:rPr>
          <w:sz w:val="20"/>
        </w:rPr>
        <w:t>and that it will comply with all requirements of the Commonwealth workplace relations laws in the future.</w:t>
      </w:r>
    </w:p>
    <w:p w:rsidR="00983996" w:rsidRDefault="00983996" w:rsidP="00983996">
      <w:pPr>
        <w:spacing w:after="120"/>
        <w:jc w:val="both"/>
        <w:rPr>
          <w:b/>
          <w:bCs/>
          <w:sz w:val="19"/>
          <w:szCs w:val="19"/>
        </w:rPr>
      </w:pPr>
      <w:r w:rsidRPr="00FE12C1">
        <w:rPr>
          <w:sz w:val="20"/>
        </w:rPr>
        <w:t xml:space="preserve">If you worked </w:t>
      </w:r>
      <w:r w:rsidRPr="00D8327A">
        <w:rPr>
          <w:sz w:val="20"/>
        </w:rPr>
        <w:t xml:space="preserve">for Arora Business Investment Pty Ltd and have queries or questions relating to your employment, please contact </w:t>
      </w:r>
      <w:r w:rsidRPr="00D8327A">
        <w:rPr>
          <w:b/>
          <w:bCs/>
          <w:sz w:val="19"/>
          <w:szCs w:val="19"/>
        </w:rPr>
        <w:t>[party to include contact details].</w:t>
      </w:r>
    </w:p>
    <w:p w:rsidR="00983996" w:rsidRPr="0079459F" w:rsidRDefault="00983996" w:rsidP="00983996">
      <w:pPr>
        <w:spacing w:after="120"/>
        <w:jc w:val="both"/>
        <w:rPr>
          <w:sz w:val="20"/>
        </w:rPr>
      </w:pPr>
      <w:r w:rsidRPr="0079459F">
        <w:rPr>
          <w:sz w:val="20"/>
        </w:rPr>
        <w:t xml:space="preserve">Alternatively, anyone can contact the FWO via the website at </w:t>
      </w:r>
      <w:hyperlink r:id="rId12" w:history="1">
        <w:r w:rsidRPr="0079459F">
          <w:rPr>
            <w:rStyle w:val="Hyperlink"/>
            <w:sz w:val="20"/>
          </w:rPr>
          <w:t>www.fairwork.gov.au</w:t>
        </w:r>
      </w:hyperlink>
      <w:r w:rsidRPr="0079459F">
        <w:rPr>
          <w:sz w:val="20"/>
        </w:rPr>
        <w:t xml:space="preserve"> or the Infoline on 13 13 94.</w:t>
      </w:r>
    </w:p>
    <w:p w:rsidR="00B354DF" w:rsidRPr="00B354DF" w:rsidRDefault="00983996" w:rsidP="00B354DF">
      <w:pPr>
        <w:pStyle w:val="Heading2"/>
        <w:rPr>
          <w:highlight w:val="yellow"/>
        </w:rPr>
      </w:pPr>
      <w:r>
        <w:rPr>
          <w:highlight w:val="yellow"/>
        </w:rPr>
        <w:br w:type="page"/>
      </w:r>
      <w:r w:rsidR="00B354DF" w:rsidRPr="00D8327A">
        <w:lastRenderedPageBreak/>
        <w:t xml:space="preserve">ATTACHMENT C – </w:t>
      </w:r>
      <w:r w:rsidR="00EE3C8D" w:rsidRPr="00D8327A">
        <w:t>Letter of Apology</w:t>
      </w:r>
    </w:p>
    <w:p w:rsidR="00EE3C8D" w:rsidRPr="00A6695F" w:rsidRDefault="00EE3C8D" w:rsidP="00EE3C8D">
      <w:pPr>
        <w:pStyle w:val="CM25"/>
        <w:spacing w:after="120"/>
        <w:jc w:val="both"/>
        <w:rPr>
          <w:sz w:val="20"/>
          <w:szCs w:val="20"/>
        </w:rPr>
      </w:pPr>
      <w:r w:rsidRPr="00A6695F">
        <w:rPr>
          <w:b/>
          <w:bCs/>
          <w:sz w:val="20"/>
          <w:szCs w:val="20"/>
        </w:rPr>
        <w:t xml:space="preserve">&lt;Date&gt; </w:t>
      </w:r>
    </w:p>
    <w:p w:rsidR="00EE3C8D" w:rsidRPr="00A6695F" w:rsidRDefault="00EE3C8D" w:rsidP="00EE3C8D">
      <w:pPr>
        <w:pStyle w:val="CM25"/>
        <w:spacing w:after="120"/>
        <w:jc w:val="both"/>
        <w:rPr>
          <w:sz w:val="20"/>
          <w:szCs w:val="20"/>
        </w:rPr>
      </w:pPr>
      <w:r w:rsidRPr="00A6695F">
        <w:rPr>
          <w:b/>
          <w:bCs/>
          <w:sz w:val="20"/>
          <w:szCs w:val="20"/>
        </w:rPr>
        <w:t xml:space="preserve">&lt;Name&gt; </w:t>
      </w:r>
    </w:p>
    <w:p w:rsidR="00EE3C8D" w:rsidRDefault="00EE3C8D" w:rsidP="00EE3C8D">
      <w:pPr>
        <w:pStyle w:val="CM25"/>
        <w:spacing w:after="120"/>
        <w:jc w:val="both"/>
        <w:rPr>
          <w:b/>
          <w:bCs/>
          <w:sz w:val="20"/>
          <w:szCs w:val="20"/>
        </w:rPr>
      </w:pPr>
      <w:r w:rsidRPr="00A6695F">
        <w:rPr>
          <w:b/>
          <w:bCs/>
          <w:sz w:val="20"/>
          <w:szCs w:val="20"/>
        </w:rPr>
        <w:t xml:space="preserve">&lt;Employee Address&gt; </w:t>
      </w:r>
    </w:p>
    <w:p w:rsidR="0096321B" w:rsidRPr="0096321B" w:rsidRDefault="0096321B" w:rsidP="0096321B">
      <w:pPr>
        <w:pStyle w:val="Default"/>
      </w:pPr>
    </w:p>
    <w:p w:rsidR="00EE3C8D" w:rsidRPr="00A6695F" w:rsidRDefault="00EE3C8D" w:rsidP="00EE3C8D">
      <w:pPr>
        <w:spacing w:after="120"/>
        <w:rPr>
          <w:rFonts w:cs="Arial"/>
          <w:sz w:val="20"/>
        </w:rPr>
      </w:pPr>
      <w:r w:rsidRPr="00A6695F">
        <w:rPr>
          <w:rFonts w:cs="Arial"/>
          <w:sz w:val="20"/>
        </w:rPr>
        <w:t>Dear&lt;Name&gt;</w:t>
      </w:r>
    </w:p>
    <w:p w:rsidR="00EE3C8D" w:rsidRPr="00A6695F" w:rsidRDefault="00EE3C8D" w:rsidP="00EE3C8D">
      <w:pPr>
        <w:spacing w:after="120"/>
        <w:rPr>
          <w:rFonts w:cs="Arial"/>
          <w:sz w:val="20"/>
        </w:rPr>
      </w:pPr>
      <w:r w:rsidRPr="00A6695F">
        <w:rPr>
          <w:rFonts w:cs="Arial"/>
          <w:sz w:val="20"/>
        </w:rPr>
        <w:t xml:space="preserve">I am writing to apologise on behalf </w:t>
      </w:r>
      <w:r w:rsidRPr="00983996">
        <w:rPr>
          <w:sz w:val="20"/>
        </w:rPr>
        <w:t>Arora Business Investment Pty Ltd</w:t>
      </w:r>
      <w:r w:rsidRPr="00A6695F">
        <w:rPr>
          <w:rFonts w:cs="Arial"/>
          <w:sz w:val="20"/>
        </w:rPr>
        <w:t xml:space="preserve"> trading as Pizza Hut </w:t>
      </w:r>
      <w:r>
        <w:rPr>
          <w:rFonts w:cs="Arial"/>
          <w:sz w:val="20"/>
        </w:rPr>
        <w:t>Mango Hill</w:t>
      </w:r>
      <w:r w:rsidRPr="00A6695F">
        <w:rPr>
          <w:rFonts w:cs="Arial"/>
          <w:sz w:val="20"/>
        </w:rPr>
        <w:t xml:space="preserve"> for non-compliance with Commonwealth workplace relation laws.</w:t>
      </w:r>
    </w:p>
    <w:p w:rsidR="00EE3C8D" w:rsidRPr="00A6695F" w:rsidRDefault="000870E7" w:rsidP="00EE3C8D">
      <w:pPr>
        <w:pStyle w:val="Headersub"/>
        <w:widowControl w:val="0"/>
        <w:spacing w:after="120"/>
        <w:rPr>
          <w:rFonts w:cs="Arial"/>
          <w:sz w:val="20"/>
        </w:rPr>
      </w:pPr>
      <w:r>
        <w:rPr>
          <w:rFonts w:cs="Arial"/>
          <w:sz w:val="20"/>
        </w:rPr>
        <w:t>I</w:t>
      </w:r>
      <w:r w:rsidR="00EE3C8D" w:rsidRPr="00A6695F">
        <w:rPr>
          <w:rFonts w:cs="Arial"/>
          <w:sz w:val="20"/>
        </w:rPr>
        <w:t>n response to allegations</w:t>
      </w:r>
      <w:r>
        <w:rPr>
          <w:rFonts w:cs="Arial"/>
          <w:sz w:val="20"/>
        </w:rPr>
        <w:t xml:space="preserve"> raised </w:t>
      </w:r>
      <w:r w:rsidR="00EE3C8D" w:rsidRPr="00A6695F">
        <w:rPr>
          <w:rFonts w:cs="Arial"/>
          <w:sz w:val="20"/>
        </w:rPr>
        <w:t>in the media, the F</w:t>
      </w:r>
      <w:r>
        <w:rPr>
          <w:rFonts w:cs="Arial"/>
          <w:sz w:val="20"/>
        </w:rPr>
        <w:t>air Work Ombudsman (F</w:t>
      </w:r>
      <w:r w:rsidR="00EE3C8D" w:rsidRPr="00A6695F">
        <w:rPr>
          <w:rFonts w:cs="Arial"/>
          <w:sz w:val="20"/>
        </w:rPr>
        <w:t>WO</w:t>
      </w:r>
      <w:r>
        <w:rPr>
          <w:rFonts w:cs="Arial"/>
          <w:sz w:val="20"/>
        </w:rPr>
        <w:t>)</w:t>
      </w:r>
      <w:r w:rsidR="00EE3C8D" w:rsidRPr="00A6695F">
        <w:rPr>
          <w:rFonts w:cs="Arial"/>
          <w:sz w:val="20"/>
        </w:rPr>
        <w:t xml:space="preserve"> commenced the Pizza Hut Delivery Drivers Compliance Activity (</w:t>
      </w:r>
      <w:r w:rsidR="00EE3C8D" w:rsidRPr="00A6695F">
        <w:rPr>
          <w:rFonts w:cs="Arial"/>
          <w:b/>
          <w:sz w:val="20"/>
        </w:rPr>
        <w:t>Activity</w:t>
      </w:r>
      <w:r w:rsidR="00EE3C8D" w:rsidRPr="00A6695F">
        <w:rPr>
          <w:rFonts w:cs="Arial"/>
          <w:sz w:val="20"/>
        </w:rPr>
        <w:t xml:space="preserve">), randomly selecting </w:t>
      </w:r>
      <w:r w:rsidR="00C27883">
        <w:rPr>
          <w:rFonts w:cs="Arial"/>
          <w:sz w:val="20"/>
        </w:rPr>
        <w:t xml:space="preserve">38 </w:t>
      </w:r>
      <w:r w:rsidR="00C27883" w:rsidRPr="00A6695F">
        <w:rPr>
          <w:rFonts w:cs="Arial"/>
          <w:sz w:val="20"/>
        </w:rPr>
        <w:t>Pizza</w:t>
      </w:r>
      <w:r w:rsidR="00EE3C8D" w:rsidRPr="00A6695F">
        <w:rPr>
          <w:rFonts w:cs="Arial"/>
          <w:sz w:val="20"/>
        </w:rPr>
        <w:t xml:space="preserve"> Hut sites across Australia. </w:t>
      </w:r>
      <w:r w:rsidR="00EE3C8D" w:rsidRPr="00983996">
        <w:rPr>
          <w:sz w:val="20"/>
        </w:rPr>
        <w:t xml:space="preserve">Arora Business Investment Pty Ltd </w:t>
      </w:r>
      <w:r w:rsidR="00EE3C8D" w:rsidRPr="00A6695F">
        <w:rPr>
          <w:rFonts w:cs="Arial"/>
          <w:sz w:val="20"/>
        </w:rPr>
        <w:t>a franchise of Pizza Hut was selected</w:t>
      </w:r>
      <w:r w:rsidR="00EE3C8D">
        <w:rPr>
          <w:rFonts w:cs="Arial"/>
          <w:sz w:val="20"/>
        </w:rPr>
        <w:t xml:space="preserve"> for audit </w:t>
      </w:r>
      <w:r w:rsidR="00EE3C8D" w:rsidRPr="00A6695F">
        <w:rPr>
          <w:rFonts w:cs="Arial"/>
          <w:sz w:val="20"/>
        </w:rPr>
        <w:t>as part of the Activity.</w:t>
      </w:r>
    </w:p>
    <w:p w:rsidR="005B09EE" w:rsidRPr="0079459F" w:rsidRDefault="00EE3C8D" w:rsidP="005B09EE">
      <w:pPr>
        <w:pStyle w:val="CM25"/>
        <w:spacing w:after="120"/>
        <w:jc w:val="both"/>
        <w:rPr>
          <w:sz w:val="20"/>
          <w:szCs w:val="20"/>
        </w:rPr>
      </w:pPr>
      <w:r>
        <w:rPr>
          <w:sz w:val="20"/>
        </w:rPr>
        <w:t>As a result of the a</w:t>
      </w:r>
      <w:r w:rsidRPr="00A6695F">
        <w:rPr>
          <w:sz w:val="20"/>
        </w:rPr>
        <w:t xml:space="preserve">udit, the FWO determined that the delivery drivers engaged by </w:t>
      </w:r>
      <w:r w:rsidRPr="00983996">
        <w:rPr>
          <w:sz w:val="20"/>
        </w:rPr>
        <w:t>Arora Business Investment Pty Ltd</w:t>
      </w:r>
      <w:r w:rsidRPr="00A6695F">
        <w:rPr>
          <w:sz w:val="20"/>
        </w:rPr>
        <w:t>, who were the subject of the audit, were, in fact and in law, employees and not independent contractors</w:t>
      </w:r>
      <w:r w:rsidR="000870E7">
        <w:rPr>
          <w:sz w:val="20"/>
        </w:rPr>
        <w:t>, as a result t</w:t>
      </w:r>
      <w:r w:rsidR="005B09EE">
        <w:rPr>
          <w:sz w:val="20"/>
          <w:szCs w:val="20"/>
        </w:rPr>
        <w:t xml:space="preserve">he FWO </w:t>
      </w:r>
      <w:r w:rsidR="005B09EE" w:rsidRPr="0079459F">
        <w:rPr>
          <w:sz w:val="20"/>
          <w:szCs w:val="20"/>
        </w:rPr>
        <w:t xml:space="preserve">determined that </w:t>
      </w:r>
      <w:r w:rsidR="005B09EE" w:rsidRPr="00983996">
        <w:rPr>
          <w:sz w:val="20"/>
          <w:szCs w:val="20"/>
        </w:rPr>
        <w:t xml:space="preserve">Arora Business Investment Pty Ltd </w:t>
      </w:r>
      <w:r w:rsidR="005B09EE" w:rsidRPr="0079459F">
        <w:rPr>
          <w:sz w:val="20"/>
          <w:szCs w:val="20"/>
        </w:rPr>
        <w:t>ha</w:t>
      </w:r>
      <w:r w:rsidR="005B09EE">
        <w:rPr>
          <w:sz w:val="20"/>
          <w:szCs w:val="20"/>
        </w:rPr>
        <w:t>s</w:t>
      </w:r>
      <w:r w:rsidR="005B09EE" w:rsidRPr="0079459F">
        <w:rPr>
          <w:sz w:val="20"/>
          <w:szCs w:val="20"/>
        </w:rPr>
        <w:t xml:space="preserve"> contravened: </w:t>
      </w:r>
    </w:p>
    <w:p w:rsidR="00EE3C8D" w:rsidRDefault="00EE3C8D" w:rsidP="005B09EE">
      <w:pPr>
        <w:numPr>
          <w:ilvl w:val="0"/>
          <w:numId w:val="20"/>
        </w:numPr>
        <w:spacing w:after="120"/>
        <w:ind w:left="1080"/>
        <w:rPr>
          <w:rFonts w:cs="Arial"/>
          <w:b/>
          <w:spacing w:val="10"/>
          <w:sz w:val="20"/>
        </w:rPr>
      </w:pPr>
      <w:r w:rsidRPr="00715061">
        <w:rPr>
          <w:rFonts w:cs="Arial"/>
          <w:bCs/>
          <w:sz w:val="20"/>
        </w:rPr>
        <w:t xml:space="preserve">section 45 of the FW Act by failing to comply with the following provisions of the </w:t>
      </w:r>
      <w:r w:rsidRPr="00983996">
        <w:rPr>
          <w:rFonts w:cs="Arial"/>
          <w:bCs/>
          <w:i/>
          <w:sz w:val="20"/>
        </w:rPr>
        <w:t>Fast Food Industry Award 2010</w:t>
      </w:r>
      <w:r w:rsidRPr="00715061">
        <w:rPr>
          <w:rFonts w:cs="Arial"/>
          <w:bCs/>
          <w:sz w:val="20"/>
        </w:rPr>
        <w:t>:</w:t>
      </w:r>
    </w:p>
    <w:p w:rsidR="00D76989" w:rsidRDefault="00D76989" w:rsidP="005B09EE">
      <w:pPr>
        <w:numPr>
          <w:ilvl w:val="2"/>
          <w:numId w:val="20"/>
        </w:numPr>
        <w:spacing w:after="120"/>
        <w:ind w:left="1800"/>
        <w:rPr>
          <w:rFonts w:cs="Arial"/>
          <w:spacing w:val="10"/>
          <w:sz w:val="20"/>
        </w:rPr>
      </w:pPr>
      <w:r>
        <w:rPr>
          <w:rFonts w:cs="Arial"/>
          <w:bCs/>
          <w:sz w:val="20"/>
        </w:rPr>
        <w:t xml:space="preserve">Underpayment of casual </w:t>
      </w:r>
      <w:r w:rsidR="0096321B">
        <w:rPr>
          <w:rFonts w:cs="Arial"/>
          <w:bCs/>
          <w:sz w:val="20"/>
        </w:rPr>
        <w:t xml:space="preserve">ordinary hourly rate of pay </w:t>
      </w:r>
      <w:r>
        <w:rPr>
          <w:rFonts w:cs="Arial"/>
          <w:bCs/>
          <w:sz w:val="20"/>
        </w:rPr>
        <w:t>(clause 13.2);</w:t>
      </w:r>
    </w:p>
    <w:p w:rsidR="00D76989" w:rsidRDefault="00D76989" w:rsidP="005B09EE">
      <w:pPr>
        <w:numPr>
          <w:ilvl w:val="2"/>
          <w:numId w:val="20"/>
        </w:numPr>
        <w:spacing w:after="120"/>
        <w:ind w:left="1800"/>
        <w:rPr>
          <w:rFonts w:cs="Arial"/>
          <w:spacing w:val="10"/>
          <w:sz w:val="20"/>
        </w:rPr>
      </w:pPr>
      <w:r>
        <w:rPr>
          <w:rFonts w:cs="Arial"/>
          <w:bCs/>
          <w:sz w:val="20"/>
        </w:rPr>
        <w:t>Non-payment of minimum daily engagement of 3 hours to casual employees (clause 13.4);</w:t>
      </w:r>
    </w:p>
    <w:p w:rsidR="00864D70" w:rsidRDefault="00864D70" w:rsidP="005B09EE">
      <w:pPr>
        <w:numPr>
          <w:ilvl w:val="2"/>
          <w:numId w:val="20"/>
        </w:numPr>
        <w:spacing w:after="120"/>
        <w:ind w:left="1800"/>
        <w:rPr>
          <w:rFonts w:cs="Arial"/>
          <w:spacing w:val="10"/>
          <w:sz w:val="20"/>
        </w:rPr>
      </w:pPr>
      <w:r>
        <w:rPr>
          <w:rFonts w:cs="Arial"/>
          <w:bCs/>
          <w:sz w:val="20"/>
        </w:rPr>
        <w:t>Non-payment of Superannuation (clause 21);</w:t>
      </w:r>
    </w:p>
    <w:p w:rsidR="00D76989" w:rsidRDefault="00D76989" w:rsidP="005B09EE">
      <w:pPr>
        <w:numPr>
          <w:ilvl w:val="2"/>
          <w:numId w:val="20"/>
        </w:numPr>
        <w:spacing w:after="120"/>
        <w:ind w:left="1800"/>
        <w:rPr>
          <w:rFonts w:cs="Arial"/>
          <w:spacing w:val="10"/>
          <w:sz w:val="20"/>
        </w:rPr>
      </w:pPr>
      <w:r>
        <w:rPr>
          <w:rFonts w:cs="Arial"/>
          <w:bCs/>
          <w:color w:val="000000"/>
          <w:sz w:val="20"/>
        </w:rPr>
        <w:t>Underpayment of Saturday penalty rates (clause 25.5(b));</w:t>
      </w:r>
    </w:p>
    <w:p w:rsidR="00D76989" w:rsidRDefault="00D76989" w:rsidP="005B09EE">
      <w:pPr>
        <w:numPr>
          <w:ilvl w:val="2"/>
          <w:numId w:val="20"/>
        </w:numPr>
        <w:spacing w:after="120"/>
        <w:ind w:left="1800"/>
        <w:rPr>
          <w:rFonts w:cs="Arial"/>
          <w:spacing w:val="10"/>
          <w:sz w:val="20"/>
        </w:rPr>
      </w:pPr>
      <w:r>
        <w:rPr>
          <w:rFonts w:cs="Arial"/>
          <w:bCs/>
          <w:color w:val="000000"/>
          <w:sz w:val="20"/>
        </w:rPr>
        <w:t>Underpayment of Sunday penalty rates (clause 25.5(c));</w:t>
      </w:r>
      <w:r w:rsidR="00864D70">
        <w:rPr>
          <w:rFonts w:cs="Arial"/>
          <w:bCs/>
          <w:color w:val="000000"/>
          <w:sz w:val="20"/>
        </w:rPr>
        <w:t xml:space="preserve"> and</w:t>
      </w:r>
    </w:p>
    <w:p w:rsidR="00D76989" w:rsidRDefault="00D76989" w:rsidP="005B09EE">
      <w:pPr>
        <w:numPr>
          <w:ilvl w:val="2"/>
          <w:numId w:val="20"/>
        </w:numPr>
        <w:spacing w:after="120"/>
        <w:ind w:left="1800"/>
        <w:rPr>
          <w:rFonts w:cs="Arial"/>
          <w:spacing w:val="10"/>
          <w:sz w:val="20"/>
        </w:rPr>
      </w:pPr>
      <w:r>
        <w:rPr>
          <w:rFonts w:cs="Arial"/>
          <w:bCs/>
          <w:color w:val="000000"/>
          <w:sz w:val="20"/>
        </w:rPr>
        <w:t>Underpayment of Public Holiday penalty rates (clause 30.3).</w:t>
      </w:r>
    </w:p>
    <w:p w:rsidR="00EE3C8D" w:rsidRPr="00EE3C8D" w:rsidRDefault="00EE3C8D" w:rsidP="005B09EE">
      <w:pPr>
        <w:numPr>
          <w:ilvl w:val="0"/>
          <w:numId w:val="20"/>
        </w:numPr>
        <w:spacing w:after="120"/>
        <w:ind w:left="1080"/>
        <w:jc w:val="both"/>
        <w:rPr>
          <w:rFonts w:cs="Arial"/>
          <w:b/>
          <w:spacing w:val="10"/>
          <w:sz w:val="20"/>
        </w:rPr>
      </w:pPr>
      <w:r w:rsidRPr="00EE3C8D">
        <w:rPr>
          <w:rFonts w:cs="Arial"/>
          <w:bCs/>
          <w:sz w:val="20"/>
        </w:rPr>
        <w:t xml:space="preserve">section 50 of the FW Act by failing to comply with the following provisions of the </w:t>
      </w:r>
      <w:r w:rsidRPr="00EE3C8D">
        <w:rPr>
          <w:rFonts w:cs="Arial"/>
          <w:bCs/>
          <w:i/>
          <w:sz w:val="20"/>
        </w:rPr>
        <w:t>Pizza Hut Queensland- SDA Employee Relations Agreement 2014</w:t>
      </w:r>
      <w:r w:rsidRPr="00EE3C8D">
        <w:rPr>
          <w:rFonts w:cs="Arial"/>
          <w:bCs/>
          <w:sz w:val="20"/>
        </w:rPr>
        <w:t>:</w:t>
      </w:r>
    </w:p>
    <w:p w:rsidR="00D76989" w:rsidRPr="00864D70" w:rsidRDefault="00D76989" w:rsidP="005B09EE">
      <w:pPr>
        <w:numPr>
          <w:ilvl w:val="2"/>
          <w:numId w:val="20"/>
        </w:numPr>
        <w:spacing w:after="120"/>
        <w:ind w:left="1800"/>
        <w:rPr>
          <w:rFonts w:cs="Arial"/>
          <w:spacing w:val="10"/>
          <w:sz w:val="20"/>
        </w:rPr>
      </w:pPr>
      <w:r>
        <w:rPr>
          <w:rFonts w:cs="Arial"/>
          <w:bCs/>
          <w:sz w:val="20"/>
        </w:rPr>
        <w:t xml:space="preserve">Underpayment of casual </w:t>
      </w:r>
      <w:r w:rsidR="0096321B">
        <w:rPr>
          <w:rFonts w:cs="Arial"/>
          <w:bCs/>
          <w:sz w:val="20"/>
        </w:rPr>
        <w:t xml:space="preserve">ordinary hourly rate of pay </w:t>
      </w:r>
      <w:r>
        <w:rPr>
          <w:rFonts w:cs="Arial"/>
          <w:bCs/>
          <w:sz w:val="20"/>
        </w:rPr>
        <w:t>(clause 7.1.3(b));</w:t>
      </w:r>
    </w:p>
    <w:p w:rsidR="00864D70" w:rsidRPr="00864D70" w:rsidRDefault="00864D70" w:rsidP="005B09EE">
      <w:pPr>
        <w:numPr>
          <w:ilvl w:val="2"/>
          <w:numId w:val="20"/>
        </w:numPr>
        <w:spacing w:after="120"/>
        <w:ind w:left="1800"/>
        <w:rPr>
          <w:rFonts w:cs="Arial"/>
          <w:spacing w:val="10"/>
          <w:sz w:val="20"/>
        </w:rPr>
      </w:pPr>
      <w:r>
        <w:rPr>
          <w:rFonts w:cs="Arial"/>
          <w:bCs/>
          <w:sz w:val="20"/>
        </w:rPr>
        <w:t>Non-</w:t>
      </w:r>
      <w:r w:rsidRPr="00864D70">
        <w:rPr>
          <w:rFonts w:cs="Arial"/>
          <w:bCs/>
          <w:sz w:val="20"/>
        </w:rPr>
        <w:t xml:space="preserve">payment of </w:t>
      </w:r>
      <w:r w:rsidRPr="00864D70">
        <w:rPr>
          <w:iCs/>
          <w:sz w:val="20"/>
        </w:rPr>
        <w:t>superannuation (clause 15);</w:t>
      </w:r>
      <w:r>
        <w:rPr>
          <w:iCs/>
          <w:sz w:val="20"/>
        </w:rPr>
        <w:t xml:space="preserve"> and</w:t>
      </w:r>
    </w:p>
    <w:p w:rsidR="00D76989" w:rsidRDefault="00D76989" w:rsidP="005B09EE">
      <w:pPr>
        <w:numPr>
          <w:ilvl w:val="2"/>
          <w:numId w:val="20"/>
        </w:numPr>
        <w:spacing w:after="120"/>
        <w:ind w:left="1800"/>
        <w:rPr>
          <w:rFonts w:cs="Arial"/>
          <w:spacing w:val="10"/>
          <w:sz w:val="20"/>
        </w:rPr>
      </w:pPr>
      <w:r>
        <w:rPr>
          <w:rFonts w:cs="Arial"/>
          <w:bCs/>
          <w:color w:val="000000"/>
          <w:sz w:val="20"/>
        </w:rPr>
        <w:t>Underpayment of Public Holiday penalty rates (clause 18.5).</w:t>
      </w:r>
    </w:p>
    <w:p w:rsidR="00EE3C8D" w:rsidRDefault="00EE3C8D" w:rsidP="005B09EE">
      <w:pPr>
        <w:pStyle w:val="ListParagraph"/>
        <w:numPr>
          <w:ilvl w:val="0"/>
          <w:numId w:val="20"/>
        </w:numPr>
        <w:spacing w:after="120"/>
        <w:ind w:left="1080"/>
      </w:pPr>
      <w:r>
        <w:t>section 535 of the FW Act for failing to make and keep employee records for the employees as prescribed by sub regulation 3.33(2) of the Fair Work Regulations 2009 (FW Regulations);</w:t>
      </w:r>
    </w:p>
    <w:p w:rsidR="00EE3C8D" w:rsidRPr="00452246" w:rsidRDefault="00EE3C8D" w:rsidP="005B09EE">
      <w:pPr>
        <w:pStyle w:val="ListParagraph"/>
        <w:numPr>
          <w:ilvl w:val="0"/>
          <w:numId w:val="20"/>
        </w:numPr>
        <w:spacing w:after="120"/>
        <w:ind w:left="1080"/>
      </w:pPr>
      <w:proofErr w:type="gramStart"/>
      <w:r>
        <w:t>section</w:t>
      </w:r>
      <w:proofErr w:type="gramEnd"/>
      <w:r>
        <w:t xml:space="preserve"> 536 of the FW Act for failing to issue pay slips in a form prescribed by the FW Regulations.</w:t>
      </w:r>
    </w:p>
    <w:p w:rsidR="00EE3C8D" w:rsidRPr="00A6695F" w:rsidRDefault="00EE3C8D" w:rsidP="005B09EE">
      <w:pPr>
        <w:spacing w:after="120"/>
        <w:ind w:firstLine="720"/>
        <w:rPr>
          <w:rFonts w:cs="Arial"/>
          <w:sz w:val="20"/>
        </w:rPr>
      </w:pPr>
      <w:r w:rsidRPr="00A6695F">
        <w:rPr>
          <w:rFonts w:cs="Arial"/>
          <w:sz w:val="20"/>
        </w:rPr>
        <w:t xml:space="preserve"> (</w:t>
      </w:r>
      <w:proofErr w:type="gramStart"/>
      <w:r>
        <w:rPr>
          <w:rFonts w:cs="Arial"/>
          <w:sz w:val="20"/>
        </w:rPr>
        <w:t>collectively</w:t>
      </w:r>
      <w:proofErr w:type="gramEnd"/>
      <w:r>
        <w:rPr>
          <w:rFonts w:cs="Arial"/>
          <w:sz w:val="20"/>
        </w:rPr>
        <w:t xml:space="preserve"> known as </w:t>
      </w:r>
      <w:r w:rsidRPr="00A6695F">
        <w:rPr>
          <w:rFonts w:cs="Arial"/>
          <w:sz w:val="20"/>
        </w:rPr>
        <w:t xml:space="preserve">the </w:t>
      </w:r>
      <w:r w:rsidRPr="00A6695F">
        <w:rPr>
          <w:rFonts w:cs="Arial"/>
          <w:b/>
          <w:sz w:val="20"/>
        </w:rPr>
        <w:t>Contravention</w:t>
      </w:r>
      <w:r>
        <w:rPr>
          <w:rFonts w:cs="Arial"/>
          <w:b/>
          <w:sz w:val="20"/>
        </w:rPr>
        <w:t>s</w:t>
      </w:r>
      <w:r w:rsidRPr="00A6695F">
        <w:rPr>
          <w:rFonts w:cs="Arial"/>
          <w:sz w:val="20"/>
        </w:rPr>
        <w:t>)</w:t>
      </w:r>
    </w:p>
    <w:p w:rsidR="00EE3C8D" w:rsidRPr="00A6695F" w:rsidRDefault="00EE3C8D" w:rsidP="00EE3C8D">
      <w:pPr>
        <w:pStyle w:val="CM25"/>
        <w:spacing w:after="120"/>
        <w:jc w:val="both"/>
        <w:rPr>
          <w:sz w:val="20"/>
          <w:szCs w:val="20"/>
        </w:rPr>
      </w:pPr>
      <w:r w:rsidRPr="00A6695F">
        <w:rPr>
          <w:sz w:val="20"/>
          <w:szCs w:val="20"/>
        </w:rPr>
        <w:t>Regrettably, the investigation determined that you were affected by the above Contravention</w:t>
      </w:r>
      <w:r>
        <w:rPr>
          <w:sz w:val="20"/>
          <w:szCs w:val="20"/>
        </w:rPr>
        <w:t>s</w:t>
      </w:r>
      <w:r w:rsidRPr="00A6695F">
        <w:rPr>
          <w:sz w:val="20"/>
          <w:szCs w:val="20"/>
        </w:rPr>
        <w:t xml:space="preserve">. </w:t>
      </w:r>
      <w:r w:rsidRPr="00983996">
        <w:rPr>
          <w:sz w:val="20"/>
          <w:szCs w:val="20"/>
        </w:rPr>
        <w:t>Arora Business Investment Pty Ltd</w:t>
      </w:r>
      <w:r w:rsidRPr="00A6695F">
        <w:rPr>
          <w:sz w:val="20"/>
        </w:rPr>
        <w:t xml:space="preserve"> </w:t>
      </w:r>
      <w:r w:rsidRPr="00A6695F">
        <w:rPr>
          <w:sz w:val="20"/>
          <w:szCs w:val="20"/>
        </w:rPr>
        <w:t>is taking steps to remedy the Contravention</w:t>
      </w:r>
      <w:r>
        <w:rPr>
          <w:sz w:val="20"/>
          <w:szCs w:val="20"/>
        </w:rPr>
        <w:t>s</w:t>
      </w:r>
      <w:r w:rsidRPr="00A6695F">
        <w:rPr>
          <w:sz w:val="20"/>
          <w:szCs w:val="20"/>
        </w:rPr>
        <w:t>.</w:t>
      </w:r>
    </w:p>
    <w:p w:rsidR="00EE3C8D" w:rsidRPr="00A6695F" w:rsidRDefault="00EE3C8D" w:rsidP="0096321B">
      <w:pPr>
        <w:pStyle w:val="CM25"/>
        <w:spacing w:after="120"/>
        <w:jc w:val="both"/>
        <w:rPr>
          <w:sz w:val="20"/>
          <w:szCs w:val="20"/>
        </w:rPr>
      </w:pPr>
      <w:r w:rsidRPr="00983996">
        <w:rPr>
          <w:sz w:val="20"/>
          <w:szCs w:val="20"/>
        </w:rPr>
        <w:t>Arora Business Investment Pty Ltd</w:t>
      </w:r>
      <w:r w:rsidRPr="00A6695F">
        <w:rPr>
          <w:sz w:val="20"/>
        </w:rPr>
        <w:t xml:space="preserve"> </w:t>
      </w:r>
      <w:r w:rsidRPr="00A6695F">
        <w:rPr>
          <w:sz w:val="20"/>
          <w:szCs w:val="20"/>
        </w:rPr>
        <w:t xml:space="preserve">has formally admitted to the FWO that </w:t>
      </w:r>
      <w:r w:rsidRPr="00983996">
        <w:rPr>
          <w:sz w:val="20"/>
          <w:szCs w:val="20"/>
        </w:rPr>
        <w:t>Arora Business Investment Pty Ltd</w:t>
      </w:r>
      <w:r w:rsidRPr="00A6695F">
        <w:rPr>
          <w:sz w:val="20"/>
          <w:szCs w:val="20"/>
        </w:rPr>
        <w:t xml:space="preserve"> did not comply with its obligations under Commonwealth workplace relations laws and has entered into an Enforceable Undertaking with the FWO, a copy of which is available from the FWO website at </w:t>
      </w:r>
      <w:hyperlink r:id="rId13" w:history="1">
        <w:r w:rsidRPr="00FE12C1">
          <w:rPr>
            <w:rStyle w:val="Hyperlink"/>
            <w:sz w:val="20"/>
            <w:szCs w:val="20"/>
          </w:rPr>
          <w:t>www.fairwork.gov.au</w:t>
        </w:r>
      </w:hyperlink>
      <w:r w:rsidRPr="00A6695F">
        <w:rPr>
          <w:sz w:val="20"/>
          <w:szCs w:val="20"/>
        </w:rPr>
        <w:t xml:space="preserve">. </w:t>
      </w:r>
      <w:proofErr w:type="gramStart"/>
      <w:r w:rsidRPr="00A6695F">
        <w:rPr>
          <w:sz w:val="20"/>
          <w:szCs w:val="20"/>
        </w:rPr>
        <w:t>As part of the Enforceable Undertaking</w:t>
      </w:r>
      <w:r w:rsidR="0096321B">
        <w:rPr>
          <w:sz w:val="20"/>
          <w:szCs w:val="20"/>
        </w:rPr>
        <w:t>,</w:t>
      </w:r>
      <w:r w:rsidRPr="00A6695F">
        <w:rPr>
          <w:sz w:val="20"/>
          <w:szCs w:val="20"/>
        </w:rPr>
        <w:t xml:space="preserve"> </w:t>
      </w:r>
      <w:r w:rsidRPr="00983996">
        <w:rPr>
          <w:sz w:val="20"/>
          <w:szCs w:val="20"/>
        </w:rPr>
        <w:t>Arora Business Investment Pty Ltd</w:t>
      </w:r>
      <w:r w:rsidRPr="00A6695F">
        <w:rPr>
          <w:sz w:val="20"/>
        </w:rPr>
        <w:t xml:space="preserve"> </w:t>
      </w:r>
      <w:r w:rsidRPr="00A6695F">
        <w:rPr>
          <w:sz w:val="20"/>
          <w:szCs w:val="20"/>
        </w:rPr>
        <w:t>have committed to a number of measures to ensure future compliance with Commonwealth workplace relations laws.</w:t>
      </w:r>
      <w:proofErr w:type="gramEnd"/>
      <w:r w:rsidRPr="00A6695F">
        <w:rPr>
          <w:sz w:val="20"/>
          <w:szCs w:val="20"/>
        </w:rPr>
        <w:t xml:space="preserve"> </w:t>
      </w:r>
      <w:r w:rsidRPr="00983996">
        <w:rPr>
          <w:sz w:val="20"/>
          <w:szCs w:val="20"/>
        </w:rPr>
        <w:t>Arora Business Investment Pty Ltd</w:t>
      </w:r>
      <w:r w:rsidRPr="00A6695F">
        <w:rPr>
          <w:sz w:val="20"/>
        </w:rPr>
        <w:t xml:space="preserve"> </w:t>
      </w:r>
      <w:r w:rsidRPr="00A6695F">
        <w:rPr>
          <w:sz w:val="20"/>
          <w:szCs w:val="20"/>
        </w:rPr>
        <w:t xml:space="preserve">expresses their sincere regret and apologises to you for failing to comply with its lawful obligations. </w:t>
      </w:r>
    </w:p>
    <w:p w:rsidR="00EE3C8D" w:rsidRPr="00A6695F" w:rsidRDefault="00EE3C8D" w:rsidP="00EE3C8D">
      <w:pPr>
        <w:pStyle w:val="Default"/>
        <w:spacing w:after="120"/>
        <w:rPr>
          <w:sz w:val="20"/>
          <w:szCs w:val="20"/>
        </w:rPr>
      </w:pPr>
      <w:r w:rsidRPr="00A6695F">
        <w:rPr>
          <w:sz w:val="20"/>
          <w:szCs w:val="20"/>
        </w:rPr>
        <w:t xml:space="preserve">Should you have any questions, please contact </w:t>
      </w:r>
      <w:r w:rsidRPr="00A6695F">
        <w:rPr>
          <w:b/>
          <w:bCs/>
          <w:sz w:val="20"/>
          <w:szCs w:val="20"/>
        </w:rPr>
        <w:t>[party to include contact details].</w:t>
      </w:r>
    </w:p>
    <w:p w:rsidR="00EE3C8D" w:rsidRPr="00A6695F" w:rsidRDefault="00EE3C8D" w:rsidP="00EE3C8D">
      <w:pPr>
        <w:spacing w:after="120"/>
        <w:rPr>
          <w:rFonts w:cs="Arial"/>
          <w:sz w:val="20"/>
        </w:rPr>
      </w:pPr>
      <w:r w:rsidRPr="00A6695F">
        <w:rPr>
          <w:rFonts w:cs="Arial"/>
          <w:sz w:val="20"/>
        </w:rPr>
        <w:t>Yours sincerely</w:t>
      </w:r>
    </w:p>
    <w:p w:rsidR="00EE3C8D" w:rsidRPr="00A6695F" w:rsidRDefault="00EE3C8D" w:rsidP="00EE3C8D">
      <w:pPr>
        <w:spacing w:after="120"/>
        <w:rPr>
          <w:rFonts w:cs="Arial"/>
          <w:sz w:val="20"/>
        </w:rPr>
      </w:pPr>
      <w:r w:rsidRPr="00A6695F">
        <w:rPr>
          <w:rFonts w:cs="Arial"/>
          <w:b/>
          <w:bCs/>
          <w:sz w:val="20"/>
        </w:rPr>
        <w:t>&lt;</w:t>
      </w:r>
      <w:proofErr w:type="gramStart"/>
      <w:r w:rsidRPr="00A6695F">
        <w:rPr>
          <w:rFonts w:cs="Arial"/>
          <w:b/>
          <w:bCs/>
          <w:sz w:val="20"/>
        </w:rPr>
        <w:t>signature</w:t>
      </w:r>
      <w:proofErr w:type="gramEnd"/>
      <w:r w:rsidRPr="00A6695F">
        <w:rPr>
          <w:rFonts w:cs="Arial"/>
          <w:b/>
          <w:bCs/>
          <w:sz w:val="20"/>
        </w:rPr>
        <w:t>&gt;</w:t>
      </w:r>
    </w:p>
    <w:p w:rsidR="0096321B" w:rsidRDefault="00EE3C8D" w:rsidP="00EE3C8D">
      <w:pPr>
        <w:spacing w:after="120"/>
        <w:rPr>
          <w:rFonts w:cs="Arial"/>
          <w:b/>
          <w:bCs/>
          <w:sz w:val="20"/>
        </w:rPr>
      </w:pPr>
      <w:r w:rsidRPr="00A6695F">
        <w:rPr>
          <w:rFonts w:cs="Arial"/>
          <w:b/>
          <w:bCs/>
          <w:sz w:val="20"/>
        </w:rPr>
        <w:t>&lt;</w:t>
      </w:r>
      <w:proofErr w:type="gramStart"/>
      <w:r w:rsidRPr="00A6695F">
        <w:rPr>
          <w:rFonts w:cs="Arial"/>
          <w:b/>
          <w:bCs/>
          <w:sz w:val="20"/>
        </w:rPr>
        <w:t>insert</w:t>
      </w:r>
      <w:proofErr w:type="gramEnd"/>
      <w:r w:rsidRPr="00A6695F">
        <w:rPr>
          <w:rFonts w:cs="Arial"/>
          <w:b/>
          <w:bCs/>
          <w:sz w:val="20"/>
        </w:rPr>
        <w:t xml:space="preserve"> name&gt;</w:t>
      </w:r>
    </w:p>
    <w:p w:rsidR="003A509E" w:rsidRDefault="00EE3C8D" w:rsidP="0096321B">
      <w:pPr>
        <w:spacing w:after="120"/>
      </w:pPr>
      <w:r w:rsidRPr="00A6695F">
        <w:rPr>
          <w:rFonts w:cs="Arial"/>
          <w:sz w:val="20"/>
        </w:rPr>
        <w:lastRenderedPageBreak/>
        <w:t>Director</w:t>
      </w:r>
    </w:p>
    <w:sectPr w:rsidR="003A509E" w:rsidSect="001A6365">
      <w:headerReference w:type="even" r:id="rId14"/>
      <w:headerReference w:type="default" r:id="rId15"/>
      <w:footerReference w:type="even" r:id="rId16"/>
      <w:footerReference w:type="default" r:id="rId17"/>
      <w:headerReference w:type="first" r:id="rId18"/>
      <w:footerReference w:type="first" r:id="rId19"/>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D98" w:rsidRDefault="002E0D98">
      <w:r>
        <w:separator/>
      </w:r>
    </w:p>
  </w:endnote>
  <w:endnote w:type="continuationSeparator" w:id="0">
    <w:p w:rsidR="002E0D98" w:rsidRDefault="002E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6F" w:rsidRDefault="00844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15" w:rsidRPr="000F4681" w:rsidRDefault="00A56315" w:rsidP="001A6365">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84486F">
      <w:rPr>
        <w:rFonts w:cs="Arial"/>
        <w:b/>
        <w:bCs/>
        <w:noProof/>
        <w:sz w:val="20"/>
      </w:rPr>
      <w:t>11</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84486F">
      <w:rPr>
        <w:rFonts w:cs="Arial"/>
        <w:b/>
        <w:bCs/>
        <w:noProof/>
        <w:sz w:val="20"/>
      </w:rPr>
      <w:t>11</w:t>
    </w:r>
    <w:r>
      <w:rPr>
        <w:rFonts w:cs="Arial"/>
        <w:b/>
        <w:b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15" w:rsidRPr="00BB053B" w:rsidRDefault="00A56315" w:rsidP="001A6365">
    <w:pPr>
      <w:tabs>
        <w:tab w:val="center" w:pos="4536"/>
        <w:tab w:val="right" w:pos="9070"/>
      </w:tabs>
      <w:rPr>
        <w:color w:val="0395A7"/>
        <w:szCs w:val="22"/>
      </w:rPr>
    </w:pPr>
    <w:hyperlink r:id="rId1" w:history="1">
      <w:r>
        <w:rPr>
          <w:rStyle w:val="Hyperlink"/>
          <w:color w:val="0395A7"/>
          <w:szCs w:val="22"/>
        </w:rPr>
        <w:t>www.fairwork.gov.au</w:t>
      </w:r>
    </w:hyperlink>
    <w:r>
      <w:rPr>
        <w:color w:val="0395A7"/>
        <w:szCs w:val="22"/>
      </w:rPr>
      <w:tab/>
      <w:t>Fair Work Infoline 13 13 94</w:t>
    </w:r>
    <w:r>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D98" w:rsidRDefault="002E0D98">
      <w:r>
        <w:separator/>
      </w:r>
    </w:p>
  </w:footnote>
  <w:footnote w:type="continuationSeparator" w:id="0">
    <w:p w:rsidR="002E0D98" w:rsidRDefault="002E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6F" w:rsidRDefault="00844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86F" w:rsidRDefault="00844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39" w:rsidRDefault="00E13939" w:rsidP="001A6365">
    <w:pPr>
      <w:tabs>
        <w:tab w:val="center" w:pos="4820"/>
        <w:tab w:val="right" w:pos="9639"/>
      </w:tabs>
      <w:ind w:left="-851"/>
      <w:rPr>
        <w:rFonts w:cs="HelveticaNeue-Light"/>
        <w:color w:val="000000"/>
        <w:sz w:val="32"/>
        <w:szCs w:val="44"/>
      </w:rPr>
    </w:pPr>
  </w:p>
  <w:p w:rsidR="00A56315" w:rsidRPr="00BB053B" w:rsidRDefault="00E13939" w:rsidP="001A6365">
    <w:pPr>
      <w:tabs>
        <w:tab w:val="center" w:pos="4820"/>
        <w:tab w:val="right" w:pos="9639"/>
      </w:tabs>
      <w:ind w:left="-851"/>
      <w:rPr>
        <w:rFonts w:cs="HelveticaNeue-Light"/>
        <w:color w:val="000000"/>
        <w:sz w:val="32"/>
        <w:szCs w:val="44"/>
      </w:rPr>
    </w:pPr>
    <w:r>
      <w:rPr>
        <w:rFonts w:cs="HelveticaNeue-Light"/>
        <w:noProof/>
        <w:color w:val="000000"/>
        <w:sz w:val="32"/>
        <w:szCs w:val="44"/>
        <w:lang w:eastAsia="en-AU"/>
      </w:rPr>
      <w:drawing>
        <wp:inline distT="0" distB="0" distL="0" distR="0" wp14:anchorId="3E1EDE02" wp14:editId="4137C1ED">
          <wp:extent cx="4114800" cy="1087755"/>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7755"/>
                  </a:xfrm>
                  <a:prstGeom prst="rect">
                    <a:avLst/>
                  </a:prstGeom>
                  <a:noFill/>
                  <a:ln>
                    <a:noFill/>
                  </a:ln>
                </pic:spPr>
              </pic:pic>
            </a:graphicData>
          </a:graphic>
        </wp:inline>
      </w:drawing>
    </w:r>
    <w:r w:rsidR="00AE2E65">
      <w:rPr>
        <w:noProof/>
        <w:lang w:eastAsia="en-AU"/>
      </w:rPr>
      <mc:AlternateContent>
        <mc:Choice Requires="wps">
          <w:drawing>
            <wp:inline distT="0" distB="0" distL="0" distR="0" wp14:anchorId="30A12C45" wp14:editId="322C2DBB">
              <wp:extent cx="6868800" cy="0"/>
              <wp:effectExtent l="0" t="38100" r="8255" b="38100"/>
              <wp:docPr id="2" name="Straight Connector 1" descr="Background decorative image" title="Background decorative imag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800"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 o:spid="_x0000_s1026" alt="Title: Background decorative image - Description: Background decorative image" style="visibility:visible;mso-wrap-style:square;mso-left-percent:-10001;mso-top-percent:-10001;mso-position-horizontal:absolute;mso-position-horizontal-relative:char;mso-position-vertical:absolute;mso-position-vertical-relative:line;mso-left-percent:-10001;mso-top-percent:-10001" from="0,0" to="54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" strokecolor="#0395a7" strokeweight="6pt">
              <o:lock v:ext="edit" shapetype="f"/>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6FD5571"/>
    <w:multiLevelType w:val="hybridMultilevel"/>
    <w:tmpl w:val="8F94A96A"/>
    <w:lvl w:ilvl="0" w:tplc="81529C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CE64BE"/>
    <w:multiLevelType w:val="hybridMultilevel"/>
    <w:tmpl w:val="3AF09C7E"/>
    <w:lvl w:ilvl="0" w:tplc="E7926E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24F2276"/>
    <w:multiLevelType w:val="hybridMultilevel"/>
    <w:tmpl w:val="A894B496"/>
    <w:lvl w:ilvl="0" w:tplc="7DEC40EC">
      <w:start w:val="1"/>
      <w:numFmt w:val="decimal"/>
      <w:lvlText w:val="%1."/>
      <w:lvlJc w:val="left"/>
      <w:pPr>
        <w:ind w:left="1069" w:hanging="360"/>
      </w:pPr>
      <w:rPr>
        <w:b w:val="0"/>
      </w:rPr>
    </w:lvl>
    <w:lvl w:ilvl="1" w:tplc="E7926E4A">
      <w:start w:val="1"/>
      <w:numFmt w:val="lowerLetter"/>
      <w:lvlText w:val="(%2)"/>
      <w:lvlJc w:val="left"/>
      <w:pPr>
        <w:ind w:left="1789" w:hanging="360"/>
      </w:pPr>
      <w:rPr>
        <w:rFonts w:hint="default"/>
        <w:b w:val="0"/>
      </w:rPr>
    </w:lvl>
    <w:lvl w:ilvl="2" w:tplc="0C09001B">
      <w:start w:val="1"/>
      <w:numFmt w:val="lowerRoman"/>
      <w:lvlText w:val="%3."/>
      <w:lvlJc w:val="right"/>
      <w:pPr>
        <w:ind w:left="2509" w:hanging="180"/>
      </w:pPr>
      <w:rPr>
        <w:rFonts w:hint="default"/>
      </w:rPr>
    </w:lvl>
    <w:lvl w:ilvl="3" w:tplc="0C09000F">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nsid w:val="1320596B"/>
    <w:multiLevelType w:val="hybridMultilevel"/>
    <w:tmpl w:val="2D5A2CF4"/>
    <w:lvl w:ilvl="0" w:tplc="FB64C318">
      <w:start w:val="1"/>
      <w:numFmt w:val="lowerLetter"/>
      <w:lvlText w:val="(%1)"/>
      <w:lvlJc w:val="left"/>
      <w:pPr>
        <w:ind w:left="720" w:hanging="360"/>
      </w:pPr>
      <w:rPr>
        <w:rFonts w:ascii="Arial" w:eastAsia="Times New Roman" w:hAnsi="Arial" w:cs="Times New Roman"/>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787A34"/>
    <w:multiLevelType w:val="hybridMultilevel"/>
    <w:tmpl w:val="F2484B62"/>
    <w:lvl w:ilvl="0" w:tplc="7B586184">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nsid w:val="22A41FFF"/>
    <w:multiLevelType w:val="hybridMultilevel"/>
    <w:tmpl w:val="9D46F7F0"/>
    <w:lvl w:ilvl="0" w:tplc="875AEA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22DE58C1"/>
    <w:multiLevelType w:val="hybridMultilevel"/>
    <w:tmpl w:val="6FE8920C"/>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230232BB"/>
    <w:multiLevelType w:val="hybridMultilevel"/>
    <w:tmpl w:val="F68043A6"/>
    <w:lvl w:ilvl="0" w:tplc="E7926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E06D8A"/>
    <w:multiLevelType w:val="hybridMultilevel"/>
    <w:tmpl w:val="15C0BD4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9682A80"/>
    <w:multiLevelType w:val="hybridMultilevel"/>
    <w:tmpl w:val="A58C7096"/>
    <w:lvl w:ilvl="0" w:tplc="5498BB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CE5083A"/>
    <w:multiLevelType w:val="hybridMultilevel"/>
    <w:tmpl w:val="97F40888"/>
    <w:lvl w:ilvl="0" w:tplc="7B586184">
      <w:start w:val="1"/>
      <w:numFmt w:val="lowerLetter"/>
      <w:lvlText w:val="(%1)"/>
      <w:lvlJc w:val="lef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2E3D1B4E"/>
    <w:multiLevelType w:val="hybridMultilevel"/>
    <w:tmpl w:val="AC2C9C4C"/>
    <w:lvl w:ilvl="0" w:tplc="7DEC40EC">
      <w:start w:val="1"/>
      <w:numFmt w:val="decimal"/>
      <w:pStyle w:val="ListParagraph"/>
      <w:lvlText w:val="%1."/>
      <w:lvlJc w:val="left"/>
      <w:pPr>
        <w:ind w:left="1212" w:hanging="360"/>
      </w:pPr>
      <w:rPr>
        <w:b w:val="0"/>
      </w:r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E484649"/>
    <w:multiLevelType w:val="hybridMultilevel"/>
    <w:tmpl w:val="1F347DD2"/>
    <w:lvl w:ilvl="0" w:tplc="0C09001B">
      <w:start w:val="1"/>
      <w:numFmt w:val="lowerRoman"/>
      <w:lvlText w:val="%1."/>
      <w:lvlJc w:val="right"/>
      <w:pPr>
        <w:ind w:left="720" w:hanging="360"/>
      </w:pPr>
    </w:lvl>
    <w:lvl w:ilvl="1" w:tplc="7B586184">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B46CC2"/>
    <w:multiLevelType w:val="hybridMultilevel"/>
    <w:tmpl w:val="15C0BD44"/>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216A2B"/>
    <w:multiLevelType w:val="hybridMultilevel"/>
    <w:tmpl w:val="2C344600"/>
    <w:lvl w:ilvl="0" w:tplc="7B586184">
      <w:start w:val="1"/>
      <w:numFmt w:val="lowerLetter"/>
      <w:lvlText w:val="(%1)"/>
      <w:lvlJc w:val="lef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53C7413"/>
    <w:multiLevelType w:val="hybridMultilevel"/>
    <w:tmpl w:val="B9CE9ABA"/>
    <w:lvl w:ilvl="0" w:tplc="D804A6B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39290C95"/>
    <w:multiLevelType w:val="hybridMultilevel"/>
    <w:tmpl w:val="B8CE6050"/>
    <w:lvl w:ilvl="0" w:tplc="D864EF8E">
      <w:start w:val="1"/>
      <w:numFmt w:val="lowerLetter"/>
      <w:lvlText w:val="(%1)"/>
      <w:lvlJc w:val="left"/>
      <w:pPr>
        <w:ind w:left="1854" w:hanging="360"/>
      </w:pPr>
      <w:rPr>
        <w:rFonts w:hint="default"/>
      </w:rPr>
    </w:lvl>
    <w:lvl w:ilvl="1" w:tplc="71EAAD6E">
      <w:start w:val="1"/>
      <w:numFmt w:val="upp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8">
    <w:nsid w:val="39704DCC"/>
    <w:multiLevelType w:val="multilevel"/>
    <w:tmpl w:val="5C3A76F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upperLetter"/>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9">
    <w:nsid w:val="3AA32DD9"/>
    <w:multiLevelType w:val="hybridMultilevel"/>
    <w:tmpl w:val="2F46F1D8"/>
    <w:lvl w:ilvl="0" w:tplc="0C09001B">
      <w:start w:val="1"/>
      <w:numFmt w:val="lowerRoman"/>
      <w:lvlText w:val="%1."/>
      <w:lvlJc w:val="right"/>
      <w:pPr>
        <w:ind w:left="1572" w:hanging="360"/>
      </w:p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0">
    <w:nsid w:val="3E7D1514"/>
    <w:multiLevelType w:val="hybridMultilevel"/>
    <w:tmpl w:val="B0368030"/>
    <w:lvl w:ilvl="0" w:tplc="7B586184">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F55B7E"/>
    <w:multiLevelType w:val="hybridMultilevel"/>
    <w:tmpl w:val="AC7493BE"/>
    <w:lvl w:ilvl="0" w:tplc="E7926E4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51B5C81"/>
    <w:multiLevelType w:val="multilevel"/>
    <w:tmpl w:val="8166BEAC"/>
    <w:lvl w:ilvl="0">
      <w:start w:val="1"/>
      <w:numFmt w:val="decimal"/>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C70E97"/>
    <w:multiLevelType w:val="hybridMultilevel"/>
    <w:tmpl w:val="C6543A4A"/>
    <w:lvl w:ilvl="0" w:tplc="AA5CFD2A">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52F1406E"/>
    <w:multiLevelType w:val="hybridMultilevel"/>
    <w:tmpl w:val="1696E4CE"/>
    <w:lvl w:ilvl="0" w:tplc="7B586184">
      <w:start w:val="1"/>
      <w:numFmt w:val="lowerLetter"/>
      <w:lvlText w:val="(%1)"/>
      <w:lvlJc w:val="lef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548D6652"/>
    <w:multiLevelType w:val="hybridMultilevel"/>
    <w:tmpl w:val="783AD810"/>
    <w:lvl w:ilvl="0" w:tplc="50367AD2">
      <w:start w:val="1"/>
      <w:numFmt w:val="decimal"/>
      <w:lvlText w:val="%1."/>
      <w:lvlJc w:val="left"/>
      <w:pPr>
        <w:ind w:left="764" w:hanging="360"/>
      </w:pPr>
      <w:rPr>
        <w:b w:val="0"/>
        <w:color w:val="auto"/>
      </w:rPr>
    </w:lvl>
    <w:lvl w:ilvl="1" w:tplc="615C638E">
      <w:start w:val="1"/>
      <w:numFmt w:val="lowerLetter"/>
      <w:lvlText w:val="(%2)"/>
      <w:lvlJc w:val="left"/>
      <w:pPr>
        <w:ind w:left="1484" w:hanging="360"/>
      </w:pPr>
      <w:rPr>
        <w:rFonts w:ascii="Arial" w:eastAsia="Times New Roman" w:hAnsi="Arial" w:cs="Arial"/>
        <w:b w:val="0"/>
        <w:color w:val="auto"/>
      </w:rPr>
    </w:lvl>
    <w:lvl w:ilvl="2" w:tplc="AA5CFD2A">
      <w:start w:val="1"/>
      <w:numFmt w:val="lowerRoman"/>
      <w:lvlText w:val="(%3)"/>
      <w:lvlJc w:val="right"/>
      <w:pPr>
        <w:ind w:left="1784" w:hanging="180"/>
      </w:pPr>
    </w:lvl>
    <w:lvl w:ilvl="3" w:tplc="0C09000F">
      <w:start w:val="1"/>
      <w:numFmt w:val="decimal"/>
      <w:lvlText w:val="%4."/>
      <w:lvlJc w:val="left"/>
      <w:pPr>
        <w:ind w:left="2924" w:hanging="360"/>
      </w:pPr>
    </w:lvl>
    <w:lvl w:ilvl="4" w:tplc="516C1FE2">
      <w:start w:val="1"/>
      <w:numFmt w:val="lowerRoman"/>
      <w:lvlText w:val="(%5)"/>
      <w:lvlJc w:val="right"/>
      <w:pPr>
        <w:ind w:left="4004" w:hanging="720"/>
      </w:pPr>
      <w:rPr>
        <w:rFonts w:ascii="Arial" w:eastAsia="Times New Roman" w:hAnsi="Arial" w:cs="Arial"/>
      </w:rPr>
    </w:lvl>
    <w:lvl w:ilvl="5" w:tplc="0C09001B">
      <w:start w:val="1"/>
      <w:numFmt w:val="lowerRoman"/>
      <w:lvlText w:val="%6."/>
      <w:lvlJc w:val="right"/>
      <w:pPr>
        <w:ind w:left="4364" w:hanging="180"/>
      </w:pPr>
    </w:lvl>
    <w:lvl w:ilvl="6" w:tplc="0C09000F">
      <w:start w:val="1"/>
      <w:numFmt w:val="decimal"/>
      <w:lvlText w:val="%7."/>
      <w:lvlJc w:val="left"/>
      <w:pPr>
        <w:ind w:left="5084" w:hanging="360"/>
      </w:pPr>
    </w:lvl>
    <w:lvl w:ilvl="7" w:tplc="0C090019">
      <w:start w:val="1"/>
      <w:numFmt w:val="lowerLetter"/>
      <w:lvlText w:val="%8."/>
      <w:lvlJc w:val="left"/>
      <w:pPr>
        <w:ind w:left="5804" w:hanging="360"/>
      </w:pPr>
    </w:lvl>
    <w:lvl w:ilvl="8" w:tplc="0C09001B">
      <w:start w:val="1"/>
      <w:numFmt w:val="lowerRoman"/>
      <w:lvlText w:val="%9."/>
      <w:lvlJc w:val="right"/>
      <w:pPr>
        <w:ind w:left="6524" w:hanging="180"/>
      </w:pPr>
    </w:lvl>
  </w:abstractNum>
  <w:abstractNum w:abstractNumId="27">
    <w:nsid w:val="551D7E08"/>
    <w:multiLevelType w:val="hybridMultilevel"/>
    <w:tmpl w:val="8EEA3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8C07C9F"/>
    <w:multiLevelType w:val="hybridMultilevel"/>
    <w:tmpl w:val="6A5013F8"/>
    <w:lvl w:ilvl="0" w:tplc="7B586184">
      <w:start w:val="1"/>
      <w:numFmt w:val="lowerLetter"/>
      <w:lvlText w:val="(%1)"/>
      <w:lvlJc w:val="left"/>
      <w:pPr>
        <w:ind w:left="927" w:hanging="360"/>
      </w:pPr>
      <w:rPr>
        <w:rFonts w:hint="default"/>
        <w:b w:val="0"/>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nsid w:val="5C637E96"/>
    <w:multiLevelType w:val="hybridMultilevel"/>
    <w:tmpl w:val="052004DE"/>
    <w:lvl w:ilvl="0" w:tplc="7B586184">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nsid w:val="5DDA2C5D"/>
    <w:multiLevelType w:val="multilevel"/>
    <w:tmpl w:val="3AC2A8FE"/>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4"/>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1">
    <w:nsid w:val="60100C7B"/>
    <w:multiLevelType w:val="hybridMultilevel"/>
    <w:tmpl w:val="EC40EC0E"/>
    <w:lvl w:ilvl="0" w:tplc="7DEC40EC">
      <w:start w:val="1"/>
      <w:numFmt w:val="decimal"/>
      <w:lvlText w:val="%1."/>
      <w:lvlJc w:val="left"/>
      <w:pPr>
        <w:ind w:left="1212" w:hanging="360"/>
      </w:pPr>
      <w:rPr>
        <w:b w:val="0"/>
      </w:rPr>
    </w:lvl>
    <w:lvl w:ilvl="1" w:tplc="7B586184">
      <w:start w:val="1"/>
      <w:numFmt w:val="lowerLetter"/>
      <w:lvlText w:val="(%2)"/>
      <w:lvlJc w:val="left"/>
      <w:pPr>
        <w:ind w:left="1440" w:hanging="360"/>
      </w:pPr>
      <w:rPr>
        <w:rFonts w:hint="default"/>
        <w:b w:val="0"/>
      </w:rPr>
    </w:lvl>
    <w:lvl w:ilvl="2" w:tplc="0C090017">
      <w:start w:val="1"/>
      <w:numFmt w:val="lowerLetter"/>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CF3452"/>
    <w:multiLevelType w:val="hybridMultilevel"/>
    <w:tmpl w:val="B56A328E"/>
    <w:lvl w:ilvl="0" w:tplc="FB64C318">
      <w:start w:val="1"/>
      <w:numFmt w:val="lowerLetter"/>
      <w:lvlText w:val="(%1)"/>
      <w:lvlJc w:val="left"/>
      <w:pPr>
        <w:ind w:left="720" w:hanging="360"/>
      </w:pPr>
      <w:rPr>
        <w:rFonts w:ascii="Arial" w:eastAsia="Times New Roman" w:hAnsi="Arial"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820700D"/>
    <w:multiLevelType w:val="hybridMultilevel"/>
    <w:tmpl w:val="D49CE5B2"/>
    <w:lvl w:ilvl="0" w:tplc="7DEC40EC">
      <w:start w:val="1"/>
      <w:numFmt w:val="decimal"/>
      <w:lvlText w:val="%1."/>
      <w:lvlJc w:val="left"/>
      <w:pPr>
        <w:ind w:left="1212" w:hanging="360"/>
      </w:pPr>
      <w:rPr>
        <w:b w:val="0"/>
      </w:rPr>
    </w:lvl>
    <w:lvl w:ilvl="1" w:tplc="7B586184">
      <w:start w:val="1"/>
      <w:numFmt w:val="lowerLetter"/>
      <w:lvlText w:val="(%2)"/>
      <w:lvlJc w:val="left"/>
      <w:pPr>
        <w:ind w:left="1440" w:hanging="360"/>
      </w:pPr>
      <w:rPr>
        <w:rFonts w:hint="default"/>
        <w:b w:val="0"/>
      </w:rPr>
    </w:lvl>
    <w:lvl w:ilvl="2" w:tplc="7B586184">
      <w:start w:val="1"/>
      <w:numFmt w:val="lowerLetter"/>
      <w:lvlText w:val="(%3)"/>
      <w:lvlJc w:val="left"/>
      <w:pPr>
        <w:ind w:left="2160" w:hanging="180"/>
      </w:pPr>
      <w:rPr>
        <w:rFonts w:hint="default"/>
        <w:b w: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7E50D3"/>
    <w:multiLevelType w:val="hybridMultilevel"/>
    <w:tmpl w:val="38489616"/>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2F5017C"/>
    <w:multiLevelType w:val="hybridMultilevel"/>
    <w:tmpl w:val="3216E478"/>
    <w:lvl w:ilvl="0" w:tplc="FB64C318">
      <w:start w:val="1"/>
      <w:numFmt w:val="lowerLetter"/>
      <w:lvlText w:val="(%1)"/>
      <w:lvlJc w:val="left"/>
      <w:pPr>
        <w:ind w:left="720" w:hanging="360"/>
      </w:pPr>
      <w:rPr>
        <w:rFonts w:ascii="Arial" w:eastAsia="Times New Roman" w:hAnsi="Arial" w:cs="Times New Roman"/>
      </w:rPr>
    </w:lvl>
    <w:lvl w:ilvl="1" w:tplc="0C09001B">
      <w:start w:val="1"/>
      <w:numFmt w:val="lowerRoman"/>
      <w:lvlText w:val="%2."/>
      <w:lvlJc w:val="righ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73E48A3"/>
    <w:multiLevelType w:val="hybridMultilevel"/>
    <w:tmpl w:val="AAEE1FBA"/>
    <w:lvl w:ilvl="0" w:tplc="7B586184">
      <w:start w:val="1"/>
      <w:numFmt w:val="lowerLetter"/>
      <w:lvlText w:val="(%1)"/>
      <w:lvlJc w:val="lef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7985F90"/>
    <w:multiLevelType w:val="hybridMultilevel"/>
    <w:tmpl w:val="8F94A96A"/>
    <w:lvl w:ilvl="0" w:tplc="81529C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89A0621"/>
    <w:multiLevelType w:val="hybridMultilevel"/>
    <w:tmpl w:val="5DD89E2A"/>
    <w:lvl w:ilvl="0" w:tplc="E7926E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72132C"/>
    <w:multiLevelType w:val="hybridMultilevel"/>
    <w:tmpl w:val="40A42306"/>
    <w:lvl w:ilvl="0" w:tplc="7B586184">
      <w:start w:val="1"/>
      <w:numFmt w:val="lowerLetter"/>
      <w:lvlText w:val="(%1)"/>
      <w:lvlJc w:val="left"/>
      <w:pPr>
        <w:ind w:left="1572" w:hanging="360"/>
      </w:pPr>
      <w:rPr>
        <w:rFonts w:hint="default"/>
        <w:b w: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40">
    <w:nsid w:val="7EA84E5D"/>
    <w:multiLevelType w:val="multilevel"/>
    <w:tmpl w:val="9D8C8B60"/>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1">
    <w:nsid w:val="7ED74C5E"/>
    <w:multiLevelType w:val="hybridMultilevel"/>
    <w:tmpl w:val="F7CA9D32"/>
    <w:lvl w:ilvl="0" w:tplc="D20A5130">
      <w:start w:val="3"/>
      <w:numFmt w:val="lowerLetter"/>
      <w:lvlText w:val="(%1)"/>
      <w:lvlJc w:val="left"/>
      <w:pPr>
        <w:ind w:left="108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30"/>
  </w:num>
  <w:num w:numId="5">
    <w:abstractNumId w:val="40"/>
  </w:num>
  <w:num w:numId="6">
    <w:abstractNumId w:val="17"/>
  </w:num>
  <w:num w:numId="7">
    <w:abstractNumId w:val="6"/>
  </w:num>
  <w:num w:numId="8">
    <w:abstractNumId w:val="21"/>
  </w:num>
  <w:num w:numId="9">
    <w:abstractNumId w:val="20"/>
  </w:num>
  <w:num w:numId="10">
    <w:abstractNumId w:val="27"/>
    <w:lvlOverride w:ilvl="0"/>
    <w:lvlOverride w:ilvl="1"/>
    <w:lvlOverride w:ilvl="2"/>
    <w:lvlOverride w:ilvl="3"/>
    <w:lvlOverride w:ilvl="4"/>
    <w:lvlOverride w:ilvl="5"/>
    <w:lvlOverride w:ilvl="6"/>
    <w:lvlOverride w:ilvl="7"/>
    <w:lvlOverride w:ilvl="8"/>
  </w:num>
  <w:num w:numId="11">
    <w:abstractNumId w:val="24"/>
    <w:lvlOverride w:ilvl="0"/>
    <w:lvlOverride w:ilvl="1"/>
    <w:lvlOverride w:ilvl="2"/>
    <w:lvlOverride w:ilvl="3"/>
    <w:lvlOverride w:ilvl="4"/>
    <w:lvlOverride w:ilvl="5"/>
    <w:lvlOverride w:ilvl="6"/>
    <w:lvlOverride w:ilvl="7"/>
    <w:lvlOverride w:ilv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3"/>
  </w:num>
  <w:num w:numId="16">
    <w:abstractNumId w:val="1"/>
  </w:num>
  <w:num w:numId="17">
    <w:abstractNumId w:val="9"/>
  </w:num>
  <w:num w:numId="18">
    <w:abstractNumId w:val="10"/>
  </w:num>
  <w:num w:numId="19">
    <w:abstractNumId w:val="37"/>
  </w:num>
  <w:num w:numId="20">
    <w:abstractNumId w:val="14"/>
  </w:num>
  <w:num w:numId="21">
    <w:abstractNumId w:val="7"/>
  </w:num>
  <w:num w:numId="22">
    <w:abstractNumId w:val="36"/>
  </w:num>
  <w:num w:numId="23">
    <w:abstractNumId w:val="25"/>
  </w:num>
  <w:num w:numId="24">
    <w:abstractNumId w:val="13"/>
  </w:num>
  <w:num w:numId="25">
    <w:abstractNumId w:val="8"/>
  </w:num>
  <w:num w:numId="26">
    <w:abstractNumId w:val="32"/>
  </w:num>
  <w:num w:numId="27">
    <w:abstractNumId w:val="2"/>
  </w:num>
  <w:num w:numId="28">
    <w:abstractNumId w:val="38"/>
  </w:num>
  <w:num w:numId="29">
    <w:abstractNumId w:val="35"/>
  </w:num>
  <w:num w:numId="30">
    <w:abstractNumId w:val="4"/>
  </w:num>
  <w:num w:numId="31">
    <w:abstractNumId w:val="3"/>
  </w:num>
  <w:num w:numId="32">
    <w:abstractNumId w:val="34"/>
  </w:num>
  <w:num w:numId="33">
    <w:abstractNumId w:val="29"/>
  </w:num>
  <w:num w:numId="34">
    <w:abstractNumId w:val="5"/>
  </w:num>
  <w:num w:numId="35">
    <w:abstractNumId w:val="15"/>
  </w:num>
  <w:num w:numId="36">
    <w:abstractNumId w:val="11"/>
  </w:num>
  <w:num w:numId="37">
    <w:abstractNumId w:val="16"/>
  </w:num>
  <w:num w:numId="38">
    <w:abstractNumId w:val="22"/>
  </w:num>
  <w:num w:numId="39">
    <w:abstractNumId w:val="12"/>
    <w:lvlOverride w:ilvl="0">
      <w:startOverride w:val="1"/>
    </w:lvlOverride>
  </w:num>
  <w:num w:numId="40">
    <w:abstractNumId w:val="12"/>
    <w:lvlOverride w:ilvl="0">
      <w:startOverride w:val="1"/>
    </w:lvlOverride>
  </w:num>
  <w:num w:numId="41">
    <w:abstractNumId w:val="31"/>
  </w:num>
  <w:num w:numId="42">
    <w:abstractNumId w:val="33"/>
  </w:num>
  <w:num w:numId="43">
    <w:abstractNumId w:val="28"/>
  </w:num>
  <w:num w:numId="44">
    <w:abstractNumId w:val="39"/>
  </w:num>
  <w:num w:numId="45">
    <w:abstractNumId w:val="1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65"/>
    <w:rsid w:val="00037905"/>
    <w:rsid w:val="00047143"/>
    <w:rsid w:val="0004781A"/>
    <w:rsid w:val="000830EB"/>
    <w:rsid w:val="00086D71"/>
    <w:rsid w:val="000870E7"/>
    <w:rsid w:val="00097AB3"/>
    <w:rsid w:val="000B4222"/>
    <w:rsid w:val="000B48AE"/>
    <w:rsid w:val="000D234D"/>
    <w:rsid w:val="000E5595"/>
    <w:rsid w:val="00105296"/>
    <w:rsid w:val="00106E03"/>
    <w:rsid w:val="00107090"/>
    <w:rsid w:val="00107C5F"/>
    <w:rsid w:val="00141A67"/>
    <w:rsid w:val="00163736"/>
    <w:rsid w:val="00164ADB"/>
    <w:rsid w:val="0017380E"/>
    <w:rsid w:val="00193A61"/>
    <w:rsid w:val="00197881"/>
    <w:rsid w:val="001A248F"/>
    <w:rsid w:val="001A3406"/>
    <w:rsid w:val="001A6365"/>
    <w:rsid w:val="001F1F1D"/>
    <w:rsid w:val="001F344E"/>
    <w:rsid w:val="001F52EC"/>
    <w:rsid w:val="002175E6"/>
    <w:rsid w:val="00263FBE"/>
    <w:rsid w:val="00276083"/>
    <w:rsid w:val="00295C0A"/>
    <w:rsid w:val="002C0BF3"/>
    <w:rsid w:val="002D1DA4"/>
    <w:rsid w:val="002E0D98"/>
    <w:rsid w:val="002E3DB1"/>
    <w:rsid w:val="002E793D"/>
    <w:rsid w:val="00304163"/>
    <w:rsid w:val="00323589"/>
    <w:rsid w:val="0033363E"/>
    <w:rsid w:val="00351A14"/>
    <w:rsid w:val="00381195"/>
    <w:rsid w:val="00390C4B"/>
    <w:rsid w:val="003A509E"/>
    <w:rsid w:val="003B775B"/>
    <w:rsid w:val="003C4546"/>
    <w:rsid w:val="00403208"/>
    <w:rsid w:val="00440383"/>
    <w:rsid w:val="00452246"/>
    <w:rsid w:val="004628BD"/>
    <w:rsid w:val="00464B08"/>
    <w:rsid w:val="004665A2"/>
    <w:rsid w:val="00496D63"/>
    <w:rsid w:val="004A090B"/>
    <w:rsid w:val="004F6CD2"/>
    <w:rsid w:val="005037EA"/>
    <w:rsid w:val="0052465A"/>
    <w:rsid w:val="00543731"/>
    <w:rsid w:val="00570714"/>
    <w:rsid w:val="00582C03"/>
    <w:rsid w:val="005A2EB8"/>
    <w:rsid w:val="005B09EE"/>
    <w:rsid w:val="005D3B20"/>
    <w:rsid w:val="005E6563"/>
    <w:rsid w:val="0061011F"/>
    <w:rsid w:val="00614663"/>
    <w:rsid w:val="00646804"/>
    <w:rsid w:val="00646EAD"/>
    <w:rsid w:val="00662DB8"/>
    <w:rsid w:val="006A29C6"/>
    <w:rsid w:val="006C6424"/>
    <w:rsid w:val="006C749E"/>
    <w:rsid w:val="006C7E3B"/>
    <w:rsid w:val="006E01F4"/>
    <w:rsid w:val="006E7A71"/>
    <w:rsid w:val="006F5E1B"/>
    <w:rsid w:val="00715061"/>
    <w:rsid w:val="00725C44"/>
    <w:rsid w:val="007313B8"/>
    <w:rsid w:val="0079618F"/>
    <w:rsid w:val="007A270F"/>
    <w:rsid w:val="007A42E3"/>
    <w:rsid w:val="007A6EAB"/>
    <w:rsid w:val="007C2B20"/>
    <w:rsid w:val="007C5D3A"/>
    <w:rsid w:val="007D07A5"/>
    <w:rsid w:val="007E510E"/>
    <w:rsid w:val="007E595A"/>
    <w:rsid w:val="007E7BA1"/>
    <w:rsid w:val="007F1A28"/>
    <w:rsid w:val="0084486F"/>
    <w:rsid w:val="00864D70"/>
    <w:rsid w:val="008653CE"/>
    <w:rsid w:val="008816F4"/>
    <w:rsid w:val="008B5309"/>
    <w:rsid w:val="008D7C58"/>
    <w:rsid w:val="00901170"/>
    <w:rsid w:val="00913BED"/>
    <w:rsid w:val="00926860"/>
    <w:rsid w:val="00942CD8"/>
    <w:rsid w:val="0096321B"/>
    <w:rsid w:val="00963C63"/>
    <w:rsid w:val="00964040"/>
    <w:rsid w:val="00983996"/>
    <w:rsid w:val="009955E7"/>
    <w:rsid w:val="009A21C8"/>
    <w:rsid w:val="009A6ABC"/>
    <w:rsid w:val="009B0F9A"/>
    <w:rsid w:val="009B7090"/>
    <w:rsid w:val="009C0838"/>
    <w:rsid w:val="009C57E1"/>
    <w:rsid w:val="009D7938"/>
    <w:rsid w:val="009F68BB"/>
    <w:rsid w:val="00A23A77"/>
    <w:rsid w:val="00A41BF2"/>
    <w:rsid w:val="00A51F27"/>
    <w:rsid w:val="00A56315"/>
    <w:rsid w:val="00A766F5"/>
    <w:rsid w:val="00AB274A"/>
    <w:rsid w:val="00AE2E65"/>
    <w:rsid w:val="00AE5751"/>
    <w:rsid w:val="00B05D6C"/>
    <w:rsid w:val="00B124E6"/>
    <w:rsid w:val="00B20065"/>
    <w:rsid w:val="00B354DF"/>
    <w:rsid w:val="00B45B06"/>
    <w:rsid w:val="00B762BC"/>
    <w:rsid w:val="00B91F74"/>
    <w:rsid w:val="00BA4F0F"/>
    <w:rsid w:val="00BB6074"/>
    <w:rsid w:val="00BD33B6"/>
    <w:rsid w:val="00BE7F87"/>
    <w:rsid w:val="00C15088"/>
    <w:rsid w:val="00C22CCF"/>
    <w:rsid w:val="00C27883"/>
    <w:rsid w:val="00C5028B"/>
    <w:rsid w:val="00C53A25"/>
    <w:rsid w:val="00C571A6"/>
    <w:rsid w:val="00C61EDD"/>
    <w:rsid w:val="00CD6072"/>
    <w:rsid w:val="00CE502D"/>
    <w:rsid w:val="00D25248"/>
    <w:rsid w:val="00D54181"/>
    <w:rsid w:val="00D5484F"/>
    <w:rsid w:val="00D65B98"/>
    <w:rsid w:val="00D70B49"/>
    <w:rsid w:val="00D76989"/>
    <w:rsid w:val="00D8327A"/>
    <w:rsid w:val="00D91B4B"/>
    <w:rsid w:val="00D95828"/>
    <w:rsid w:val="00DB0114"/>
    <w:rsid w:val="00DB13B6"/>
    <w:rsid w:val="00DC008B"/>
    <w:rsid w:val="00DD7825"/>
    <w:rsid w:val="00E13939"/>
    <w:rsid w:val="00E31896"/>
    <w:rsid w:val="00E33405"/>
    <w:rsid w:val="00E351BE"/>
    <w:rsid w:val="00E60DA3"/>
    <w:rsid w:val="00E85397"/>
    <w:rsid w:val="00E85A56"/>
    <w:rsid w:val="00E9765F"/>
    <w:rsid w:val="00EC3A93"/>
    <w:rsid w:val="00EE125C"/>
    <w:rsid w:val="00EE3C8D"/>
    <w:rsid w:val="00EE7305"/>
    <w:rsid w:val="00F04512"/>
    <w:rsid w:val="00F058D8"/>
    <w:rsid w:val="00F1004A"/>
    <w:rsid w:val="00F60C43"/>
    <w:rsid w:val="00F61E85"/>
    <w:rsid w:val="00F71F76"/>
    <w:rsid w:val="00F92CCB"/>
    <w:rsid w:val="00F93CC5"/>
    <w:rsid w:val="00F95F46"/>
    <w:rsid w:val="00FC3EEA"/>
    <w:rsid w:val="00FE0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65"/>
    <w:rPr>
      <w:rFonts w:ascii="Arial" w:eastAsia="Times New Roman" w:hAnsi="Arial"/>
      <w:sz w:val="22"/>
      <w:lang w:eastAsia="en-US"/>
    </w:rPr>
  </w:style>
  <w:style w:type="paragraph" w:styleId="Heading1">
    <w:name w:val="heading 1"/>
    <w:basedOn w:val="Normal"/>
    <w:next w:val="Normal"/>
    <w:link w:val="Heading1Char"/>
    <w:qFormat/>
    <w:rsid w:val="001A6365"/>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1A6365"/>
    <w:pPr>
      <w:keepNext/>
      <w:spacing w:before="240" w:after="240"/>
      <w:outlineLvl w:val="1"/>
    </w:pPr>
    <w:rPr>
      <w:rFonts w:cs="Arial"/>
      <w:b/>
      <w:bCs/>
      <w:iCs/>
      <w:szCs w:val="28"/>
    </w:rPr>
  </w:style>
  <w:style w:type="paragraph" w:styleId="Heading3">
    <w:name w:val="heading 3"/>
    <w:basedOn w:val="Normal"/>
    <w:next w:val="Normal"/>
    <w:link w:val="Heading3Char"/>
    <w:qFormat/>
    <w:rsid w:val="001A6365"/>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6365"/>
    <w:rPr>
      <w:rFonts w:ascii="Arial" w:eastAsia="Times New Roman" w:hAnsi="Arial" w:cs="Arial"/>
      <w:b/>
      <w:bCs/>
      <w:kern w:val="32"/>
      <w:sz w:val="32"/>
      <w:szCs w:val="32"/>
    </w:rPr>
  </w:style>
  <w:style w:type="character" w:customStyle="1" w:styleId="Heading2Char">
    <w:name w:val="Heading 2 Char"/>
    <w:link w:val="Heading2"/>
    <w:rsid w:val="001A6365"/>
    <w:rPr>
      <w:rFonts w:ascii="Arial" w:eastAsia="Times New Roman" w:hAnsi="Arial" w:cs="Arial"/>
      <w:b/>
      <w:bCs/>
      <w:iCs/>
      <w:szCs w:val="28"/>
    </w:rPr>
  </w:style>
  <w:style w:type="character" w:customStyle="1" w:styleId="Heading3Char">
    <w:name w:val="Heading 3 Char"/>
    <w:link w:val="Heading3"/>
    <w:rsid w:val="001A6365"/>
    <w:rPr>
      <w:rFonts w:ascii="Arial" w:eastAsia="Times New Roman" w:hAnsi="Arial" w:cs="Times New Roman"/>
      <w:b/>
      <w:szCs w:val="20"/>
    </w:rPr>
  </w:style>
  <w:style w:type="character" w:styleId="Hyperlink">
    <w:name w:val="Hyperlink"/>
    <w:rsid w:val="001A6365"/>
    <w:rPr>
      <w:color w:val="0000FF"/>
      <w:u w:val="single"/>
    </w:rPr>
  </w:style>
  <w:style w:type="paragraph" w:styleId="Header">
    <w:name w:val="header"/>
    <w:basedOn w:val="Normal"/>
    <w:link w:val="HeaderChar"/>
    <w:rsid w:val="001A6365"/>
    <w:pPr>
      <w:tabs>
        <w:tab w:val="center" w:pos="4153"/>
        <w:tab w:val="right" w:pos="8306"/>
      </w:tabs>
    </w:pPr>
  </w:style>
  <w:style w:type="character" w:customStyle="1" w:styleId="HeaderChar">
    <w:name w:val="Header Char"/>
    <w:link w:val="Header"/>
    <w:rsid w:val="001A6365"/>
    <w:rPr>
      <w:rFonts w:ascii="Arial" w:eastAsia="Times New Roman" w:hAnsi="Arial" w:cs="Times New Roman"/>
      <w:szCs w:val="20"/>
    </w:rPr>
  </w:style>
  <w:style w:type="paragraph" w:customStyle="1" w:styleId="Headersub">
    <w:name w:val="Header sub"/>
    <w:basedOn w:val="Normal"/>
    <w:rsid w:val="001A6365"/>
    <w:pPr>
      <w:spacing w:after="1240"/>
    </w:pPr>
    <w:rPr>
      <w:sz w:val="36"/>
    </w:rPr>
  </w:style>
  <w:style w:type="paragraph" w:styleId="Title">
    <w:name w:val="Title"/>
    <w:basedOn w:val="Heading1"/>
    <w:next w:val="Normal"/>
    <w:link w:val="TitleChar"/>
    <w:qFormat/>
    <w:rsid w:val="001A6365"/>
    <w:pPr>
      <w:numPr>
        <w:numId w:val="0"/>
      </w:numPr>
      <w:spacing w:before="720" w:after="600"/>
      <w:jc w:val="center"/>
    </w:pPr>
    <w:rPr>
      <w:sz w:val="22"/>
    </w:rPr>
  </w:style>
  <w:style w:type="character" w:customStyle="1" w:styleId="TitleChar">
    <w:name w:val="Title Char"/>
    <w:link w:val="Title"/>
    <w:rsid w:val="001A6365"/>
    <w:rPr>
      <w:rFonts w:ascii="Arial" w:eastAsia="Times New Roman" w:hAnsi="Arial" w:cs="Arial"/>
      <w:b/>
      <w:bCs/>
      <w:kern w:val="32"/>
      <w:szCs w:val="32"/>
    </w:rPr>
  </w:style>
  <w:style w:type="paragraph" w:styleId="ListParagraph">
    <w:name w:val="List Paragraph"/>
    <w:basedOn w:val="Normal"/>
    <w:link w:val="ListParagraphChar"/>
    <w:uiPriority w:val="34"/>
    <w:qFormat/>
    <w:rsid w:val="001A6365"/>
    <w:pPr>
      <w:widowControl w:val="0"/>
      <w:numPr>
        <w:numId w:val="2"/>
      </w:numPr>
      <w:tabs>
        <w:tab w:val="right" w:pos="709"/>
      </w:tabs>
      <w:spacing w:after="240"/>
    </w:pPr>
    <w:rPr>
      <w:rFonts w:cs="Arial"/>
      <w:sz w:val="20"/>
    </w:rPr>
  </w:style>
  <w:style w:type="paragraph" w:styleId="BalloonText">
    <w:name w:val="Balloon Text"/>
    <w:basedOn w:val="Normal"/>
    <w:link w:val="BalloonTextChar"/>
    <w:uiPriority w:val="99"/>
    <w:semiHidden/>
    <w:unhideWhenUsed/>
    <w:rsid w:val="001A6365"/>
    <w:rPr>
      <w:rFonts w:ascii="Tahoma" w:hAnsi="Tahoma" w:cs="Tahoma"/>
      <w:sz w:val="16"/>
      <w:szCs w:val="16"/>
    </w:rPr>
  </w:style>
  <w:style w:type="character" w:customStyle="1" w:styleId="BalloonTextChar">
    <w:name w:val="Balloon Text Char"/>
    <w:link w:val="BalloonText"/>
    <w:uiPriority w:val="99"/>
    <w:semiHidden/>
    <w:rsid w:val="001A6365"/>
    <w:rPr>
      <w:rFonts w:ascii="Tahoma" w:eastAsia="Times New Roman" w:hAnsi="Tahoma" w:cs="Tahoma"/>
      <w:sz w:val="16"/>
      <w:szCs w:val="16"/>
    </w:rPr>
  </w:style>
  <w:style w:type="paragraph" w:customStyle="1" w:styleId="FWOheaderlevel1">
    <w:name w:val="FWO header level 1"/>
    <w:basedOn w:val="ListParagraph"/>
    <w:qFormat/>
    <w:rsid w:val="00963C63"/>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qFormat/>
    <w:rsid w:val="00963C63"/>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963C63"/>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63C63"/>
    <w:pPr>
      <w:numPr>
        <w:ilvl w:val="3"/>
        <w:numId w:val="3"/>
      </w:numPr>
      <w:tabs>
        <w:tab w:val="left" w:pos="1701"/>
      </w:tabs>
      <w:spacing w:after="120" w:line="360" w:lineRule="auto"/>
    </w:pPr>
    <w:rPr>
      <w:rFonts w:eastAsia="Calibri" w:cs="Arial"/>
      <w:szCs w:val="22"/>
    </w:rPr>
  </w:style>
  <w:style w:type="paragraph" w:styleId="Footer">
    <w:name w:val="footer"/>
    <w:basedOn w:val="Normal"/>
    <w:link w:val="FooterChar"/>
    <w:uiPriority w:val="99"/>
    <w:unhideWhenUsed/>
    <w:rsid w:val="00BD33B6"/>
    <w:pPr>
      <w:tabs>
        <w:tab w:val="center" w:pos="4513"/>
        <w:tab w:val="right" w:pos="9026"/>
      </w:tabs>
    </w:pPr>
  </w:style>
  <w:style w:type="character" w:customStyle="1" w:styleId="FooterChar">
    <w:name w:val="Footer Char"/>
    <w:link w:val="Footer"/>
    <w:uiPriority w:val="99"/>
    <w:rsid w:val="00BD33B6"/>
    <w:rPr>
      <w:rFonts w:ascii="Arial" w:eastAsia="Times New Roman" w:hAnsi="Arial"/>
      <w:sz w:val="22"/>
      <w:lang w:eastAsia="en-US"/>
    </w:rPr>
  </w:style>
  <w:style w:type="paragraph" w:customStyle="1" w:styleId="Default">
    <w:name w:val="Default"/>
    <w:rsid w:val="00983996"/>
    <w:pPr>
      <w:autoSpaceDE w:val="0"/>
      <w:autoSpaceDN w:val="0"/>
      <w:adjustRightInd w:val="0"/>
    </w:pPr>
    <w:rPr>
      <w:rFonts w:ascii="Arial" w:hAnsi="Arial" w:cs="Arial"/>
      <w:color w:val="000000"/>
      <w:sz w:val="24"/>
      <w:szCs w:val="24"/>
    </w:rPr>
  </w:style>
  <w:style w:type="paragraph" w:customStyle="1" w:styleId="CM25">
    <w:name w:val="CM25"/>
    <w:basedOn w:val="Default"/>
    <w:next w:val="Default"/>
    <w:rsid w:val="00983996"/>
    <w:rPr>
      <w:color w:val="auto"/>
    </w:rPr>
  </w:style>
  <w:style w:type="character" w:customStyle="1" w:styleId="ListParagraphChar">
    <w:name w:val="List Paragraph Char"/>
    <w:link w:val="ListParagraph"/>
    <w:uiPriority w:val="34"/>
    <w:locked/>
    <w:rsid w:val="00F04512"/>
    <w:rPr>
      <w:rFonts w:ascii="Arial" w:eastAsia="Times New Roman" w:hAnsi="Arial" w:cs="Arial"/>
      <w:lang w:eastAsia="en-US"/>
    </w:rPr>
  </w:style>
  <w:style w:type="paragraph" w:styleId="Revision">
    <w:name w:val="Revision"/>
    <w:hidden/>
    <w:uiPriority w:val="99"/>
    <w:semiHidden/>
    <w:rsid w:val="00C15088"/>
    <w:rPr>
      <w:rFonts w:ascii="Arial" w:eastAsia="Times New Roman" w:hAnsi="Arial"/>
      <w:sz w:val="22"/>
      <w:lang w:eastAsia="en-US"/>
    </w:rPr>
  </w:style>
  <w:style w:type="character" w:styleId="CommentReference">
    <w:name w:val="annotation reference"/>
    <w:unhideWhenUsed/>
    <w:rsid w:val="002E3DB1"/>
    <w:rPr>
      <w:sz w:val="16"/>
      <w:szCs w:val="16"/>
    </w:rPr>
  </w:style>
  <w:style w:type="paragraph" w:styleId="CommentText">
    <w:name w:val="annotation text"/>
    <w:basedOn w:val="Normal"/>
    <w:link w:val="CommentTextChar"/>
    <w:unhideWhenUsed/>
    <w:rsid w:val="002E3DB1"/>
    <w:rPr>
      <w:sz w:val="20"/>
    </w:rPr>
  </w:style>
  <w:style w:type="character" w:customStyle="1" w:styleId="CommentTextChar">
    <w:name w:val="Comment Text Char"/>
    <w:link w:val="CommentText"/>
    <w:uiPriority w:val="99"/>
    <w:semiHidden/>
    <w:rsid w:val="002E3DB1"/>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2E3DB1"/>
    <w:rPr>
      <w:b/>
      <w:bCs/>
    </w:rPr>
  </w:style>
  <w:style w:type="character" w:customStyle="1" w:styleId="CommentSubjectChar">
    <w:name w:val="Comment Subject Char"/>
    <w:link w:val="CommentSubject"/>
    <w:uiPriority w:val="99"/>
    <w:semiHidden/>
    <w:rsid w:val="002E3DB1"/>
    <w:rPr>
      <w:rFonts w:ascii="Arial" w:eastAsia="Times New Roman" w:hAnsi="Arial"/>
      <w:b/>
      <w:bCs/>
      <w:lang w:eastAsia="en-US"/>
    </w:rPr>
  </w:style>
  <w:style w:type="paragraph" w:styleId="FootnoteText">
    <w:name w:val="footnote text"/>
    <w:basedOn w:val="Normal"/>
    <w:link w:val="FootnoteTextChar"/>
    <w:rsid w:val="00BA4F0F"/>
    <w:pPr>
      <w:spacing w:after="60"/>
      <w:ind w:left="284" w:hanging="284"/>
    </w:pPr>
    <w:rPr>
      <w:sz w:val="18"/>
    </w:rPr>
  </w:style>
  <w:style w:type="character" w:customStyle="1" w:styleId="FootnoteTextChar">
    <w:name w:val="Footnote Text Char"/>
    <w:link w:val="FootnoteText"/>
    <w:rsid w:val="00BA4F0F"/>
    <w:rPr>
      <w:rFonts w:ascii="Arial" w:eastAsia="Times New Roman" w:hAnsi="Arial"/>
      <w:sz w:val="18"/>
      <w:lang w:eastAsia="en-US"/>
    </w:rPr>
  </w:style>
  <w:style w:type="table" w:styleId="TableGrid">
    <w:name w:val="Table Grid"/>
    <w:basedOn w:val="TableNormal"/>
    <w:rsid w:val="00D83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365"/>
    <w:rPr>
      <w:rFonts w:ascii="Arial" w:eastAsia="Times New Roman" w:hAnsi="Arial"/>
      <w:sz w:val="22"/>
      <w:lang w:eastAsia="en-US"/>
    </w:rPr>
  </w:style>
  <w:style w:type="paragraph" w:styleId="Heading1">
    <w:name w:val="heading 1"/>
    <w:basedOn w:val="Normal"/>
    <w:next w:val="Normal"/>
    <w:link w:val="Heading1Char"/>
    <w:qFormat/>
    <w:rsid w:val="001A6365"/>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1A6365"/>
    <w:pPr>
      <w:keepNext/>
      <w:spacing w:before="240" w:after="240"/>
      <w:outlineLvl w:val="1"/>
    </w:pPr>
    <w:rPr>
      <w:rFonts w:cs="Arial"/>
      <w:b/>
      <w:bCs/>
      <w:iCs/>
      <w:szCs w:val="28"/>
    </w:rPr>
  </w:style>
  <w:style w:type="paragraph" w:styleId="Heading3">
    <w:name w:val="heading 3"/>
    <w:basedOn w:val="Normal"/>
    <w:next w:val="Normal"/>
    <w:link w:val="Heading3Char"/>
    <w:qFormat/>
    <w:rsid w:val="001A6365"/>
    <w:pPr>
      <w:keepNext/>
      <w:numPr>
        <w:ilvl w:val="2"/>
        <w:numId w:val="1"/>
      </w:numPr>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6365"/>
    <w:rPr>
      <w:rFonts w:ascii="Arial" w:eastAsia="Times New Roman" w:hAnsi="Arial" w:cs="Arial"/>
      <w:b/>
      <w:bCs/>
      <w:kern w:val="32"/>
      <w:sz w:val="32"/>
      <w:szCs w:val="32"/>
    </w:rPr>
  </w:style>
  <w:style w:type="character" w:customStyle="1" w:styleId="Heading2Char">
    <w:name w:val="Heading 2 Char"/>
    <w:link w:val="Heading2"/>
    <w:rsid w:val="001A6365"/>
    <w:rPr>
      <w:rFonts w:ascii="Arial" w:eastAsia="Times New Roman" w:hAnsi="Arial" w:cs="Arial"/>
      <w:b/>
      <w:bCs/>
      <w:iCs/>
      <w:szCs w:val="28"/>
    </w:rPr>
  </w:style>
  <w:style w:type="character" w:customStyle="1" w:styleId="Heading3Char">
    <w:name w:val="Heading 3 Char"/>
    <w:link w:val="Heading3"/>
    <w:rsid w:val="001A6365"/>
    <w:rPr>
      <w:rFonts w:ascii="Arial" w:eastAsia="Times New Roman" w:hAnsi="Arial" w:cs="Times New Roman"/>
      <w:b/>
      <w:szCs w:val="20"/>
    </w:rPr>
  </w:style>
  <w:style w:type="character" w:styleId="Hyperlink">
    <w:name w:val="Hyperlink"/>
    <w:rsid w:val="001A6365"/>
    <w:rPr>
      <w:color w:val="0000FF"/>
      <w:u w:val="single"/>
    </w:rPr>
  </w:style>
  <w:style w:type="paragraph" w:styleId="Header">
    <w:name w:val="header"/>
    <w:basedOn w:val="Normal"/>
    <w:link w:val="HeaderChar"/>
    <w:rsid w:val="001A6365"/>
    <w:pPr>
      <w:tabs>
        <w:tab w:val="center" w:pos="4153"/>
        <w:tab w:val="right" w:pos="8306"/>
      </w:tabs>
    </w:pPr>
  </w:style>
  <w:style w:type="character" w:customStyle="1" w:styleId="HeaderChar">
    <w:name w:val="Header Char"/>
    <w:link w:val="Header"/>
    <w:rsid w:val="001A6365"/>
    <w:rPr>
      <w:rFonts w:ascii="Arial" w:eastAsia="Times New Roman" w:hAnsi="Arial" w:cs="Times New Roman"/>
      <w:szCs w:val="20"/>
    </w:rPr>
  </w:style>
  <w:style w:type="paragraph" w:customStyle="1" w:styleId="Headersub">
    <w:name w:val="Header sub"/>
    <w:basedOn w:val="Normal"/>
    <w:rsid w:val="001A6365"/>
    <w:pPr>
      <w:spacing w:after="1240"/>
    </w:pPr>
    <w:rPr>
      <w:sz w:val="36"/>
    </w:rPr>
  </w:style>
  <w:style w:type="paragraph" w:styleId="Title">
    <w:name w:val="Title"/>
    <w:basedOn w:val="Heading1"/>
    <w:next w:val="Normal"/>
    <w:link w:val="TitleChar"/>
    <w:qFormat/>
    <w:rsid w:val="001A6365"/>
    <w:pPr>
      <w:numPr>
        <w:numId w:val="0"/>
      </w:numPr>
      <w:spacing w:before="720" w:after="600"/>
      <w:jc w:val="center"/>
    </w:pPr>
    <w:rPr>
      <w:sz w:val="22"/>
    </w:rPr>
  </w:style>
  <w:style w:type="character" w:customStyle="1" w:styleId="TitleChar">
    <w:name w:val="Title Char"/>
    <w:link w:val="Title"/>
    <w:rsid w:val="001A6365"/>
    <w:rPr>
      <w:rFonts w:ascii="Arial" w:eastAsia="Times New Roman" w:hAnsi="Arial" w:cs="Arial"/>
      <w:b/>
      <w:bCs/>
      <w:kern w:val="32"/>
      <w:szCs w:val="32"/>
    </w:rPr>
  </w:style>
  <w:style w:type="paragraph" w:styleId="ListParagraph">
    <w:name w:val="List Paragraph"/>
    <w:basedOn w:val="Normal"/>
    <w:link w:val="ListParagraphChar"/>
    <w:uiPriority w:val="34"/>
    <w:qFormat/>
    <w:rsid w:val="001A6365"/>
    <w:pPr>
      <w:widowControl w:val="0"/>
      <w:numPr>
        <w:numId w:val="2"/>
      </w:numPr>
      <w:tabs>
        <w:tab w:val="right" w:pos="709"/>
      </w:tabs>
      <w:spacing w:after="240"/>
    </w:pPr>
    <w:rPr>
      <w:rFonts w:cs="Arial"/>
      <w:sz w:val="20"/>
    </w:rPr>
  </w:style>
  <w:style w:type="paragraph" w:styleId="BalloonText">
    <w:name w:val="Balloon Text"/>
    <w:basedOn w:val="Normal"/>
    <w:link w:val="BalloonTextChar"/>
    <w:uiPriority w:val="99"/>
    <w:semiHidden/>
    <w:unhideWhenUsed/>
    <w:rsid w:val="001A6365"/>
    <w:rPr>
      <w:rFonts w:ascii="Tahoma" w:hAnsi="Tahoma" w:cs="Tahoma"/>
      <w:sz w:val="16"/>
      <w:szCs w:val="16"/>
    </w:rPr>
  </w:style>
  <w:style w:type="character" w:customStyle="1" w:styleId="BalloonTextChar">
    <w:name w:val="Balloon Text Char"/>
    <w:link w:val="BalloonText"/>
    <w:uiPriority w:val="99"/>
    <w:semiHidden/>
    <w:rsid w:val="001A6365"/>
    <w:rPr>
      <w:rFonts w:ascii="Tahoma" w:eastAsia="Times New Roman" w:hAnsi="Tahoma" w:cs="Tahoma"/>
      <w:sz w:val="16"/>
      <w:szCs w:val="16"/>
    </w:rPr>
  </w:style>
  <w:style w:type="paragraph" w:customStyle="1" w:styleId="FWOheaderlevel1">
    <w:name w:val="FWO header level 1"/>
    <w:basedOn w:val="ListParagraph"/>
    <w:qFormat/>
    <w:rsid w:val="00963C63"/>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paragraphlevel1">
    <w:name w:val="FWO paragraph level 1"/>
    <w:basedOn w:val="Normal"/>
    <w:qFormat/>
    <w:rsid w:val="00963C63"/>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963C63"/>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963C63"/>
    <w:pPr>
      <w:numPr>
        <w:ilvl w:val="3"/>
        <w:numId w:val="3"/>
      </w:numPr>
      <w:tabs>
        <w:tab w:val="left" w:pos="1701"/>
      </w:tabs>
      <w:spacing w:after="120" w:line="360" w:lineRule="auto"/>
    </w:pPr>
    <w:rPr>
      <w:rFonts w:eastAsia="Calibri" w:cs="Arial"/>
      <w:szCs w:val="22"/>
    </w:rPr>
  </w:style>
  <w:style w:type="paragraph" w:styleId="Footer">
    <w:name w:val="footer"/>
    <w:basedOn w:val="Normal"/>
    <w:link w:val="FooterChar"/>
    <w:uiPriority w:val="99"/>
    <w:unhideWhenUsed/>
    <w:rsid w:val="00BD33B6"/>
    <w:pPr>
      <w:tabs>
        <w:tab w:val="center" w:pos="4513"/>
        <w:tab w:val="right" w:pos="9026"/>
      </w:tabs>
    </w:pPr>
  </w:style>
  <w:style w:type="character" w:customStyle="1" w:styleId="FooterChar">
    <w:name w:val="Footer Char"/>
    <w:link w:val="Footer"/>
    <w:uiPriority w:val="99"/>
    <w:rsid w:val="00BD33B6"/>
    <w:rPr>
      <w:rFonts w:ascii="Arial" w:eastAsia="Times New Roman" w:hAnsi="Arial"/>
      <w:sz w:val="22"/>
      <w:lang w:eastAsia="en-US"/>
    </w:rPr>
  </w:style>
  <w:style w:type="paragraph" w:customStyle="1" w:styleId="Default">
    <w:name w:val="Default"/>
    <w:rsid w:val="00983996"/>
    <w:pPr>
      <w:autoSpaceDE w:val="0"/>
      <w:autoSpaceDN w:val="0"/>
      <w:adjustRightInd w:val="0"/>
    </w:pPr>
    <w:rPr>
      <w:rFonts w:ascii="Arial" w:hAnsi="Arial" w:cs="Arial"/>
      <w:color w:val="000000"/>
      <w:sz w:val="24"/>
      <w:szCs w:val="24"/>
    </w:rPr>
  </w:style>
  <w:style w:type="paragraph" w:customStyle="1" w:styleId="CM25">
    <w:name w:val="CM25"/>
    <w:basedOn w:val="Default"/>
    <w:next w:val="Default"/>
    <w:rsid w:val="00983996"/>
    <w:rPr>
      <w:color w:val="auto"/>
    </w:rPr>
  </w:style>
  <w:style w:type="character" w:customStyle="1" w:styleId="ListParagraphChar">
    <w:name w:val="List Paragraph Char"/>
    <w:link w:val="ListParagraph"/>
    <w:uiPriority w:val="34"/>
    <w:locked/>
    <w:rsid w:val="00F04512"/>
    <w:rPr>
      <w:rFonts w:ascii="Arial" w:eastAsia="Times New Roman" w:hAnsi="Arial" w:cs="Arial"/>
      <w:lang w:eastAsia="en-US"/>
    </w:rPr>
  </w:style>
  <w:style w:type="paragraph" w:styleId="Revision">
    <w:name w:val="Revision"/>
    <w:hidden/>
    <w:uiPriority w:val="99"/>
    <w:semiHidden/>
    <w:rsid w:val="00C15088"/>
    <w:rPr>
      <w:rFonts w:ascii="Arial" w:eastAsia="Times New Roman" w:hAnsi="Arial"/>
      <w:sz w:val="22"/>
      <w:lang w:eastAsia="en-US"/>
    </w:rPr>
  </w:style>
  <w:style w:type="character" w:styleId="CommentReference">
    <w:name w:val="annotation reference"/>
    <w:unhideWhenUsed/>
    <w:rsid w:val="002E3DB1"/>
    <w:rPr>
      <w:sz w:val="16"/>
      <w:szCs w:val="16"/>
    </w:rPr>
  </w:style>
  <w:style w:type="paragraph" w:styleId="CommentText">
    <w:name w:val="annotation text"/>
    <w:basedOn w:val="Normal"/>
    <w:link w:val="CommentTextChar"/>
    <w:unhideWhenUsed/>
    <w:rsid w:val="002E3DB1"/>
    <w:rPr>
      <w:sz w:val="20"/>
    </w:rPr>
  </w:style>
  <w:style w:type="character" w:customStyle="1" w:styleId="CommentTextChar">
    <w:name w:val="Comment Text Char"/>
    <w:link w:val="CommentText"/>
    <w:uiPriority w:val="99"/>
    <w:semiHidden/>
    <w:rsid w:val="002E3DB1"/>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2E3DB1"/>
    <w:rPr>
      <w:b/>
      <w:bCs/>
    </w:rPr>
  </w:style>
  <w:style w:type="character" w:customStyle="1" w:styleId="CommentSubjectChar">
    <w:name w:val="Comment Subject Char"/>
    <w:link w:val="CommentSubject"/>
    <w:uiPriority w:val="99"/>
    <w:semiHidden/>
    <w:rsid w:val="002E3DB1"/>
    <w:rPr>
      <w:rFonts w:ascii="Arial" w:eastAsia="Times New Roman" w:hAnsi="Arial"/>
      <w:b/>
      <w:bCs/>
      <w:lang w:eastAsia="en-US"/>
    </w:rPr>
  </w:style>
  <w:style w:type="paragraph" w:styleId="FootnoteText">
    <w:name w:val="footnote text"/>
    <w:basedOn w:val="Normal"/>
    <w:link w:val="FootnoteTextChar"/>
    <w:rsid w:val="00BA4F0F"/>
    <w:pPr>
      <w:spacing w:after="60"/>
      <w:ind w:left="284" w:hanging="284"/>
    </w:pPr>
    <w:rPr>
      <w:sz w:val="18"/>
    </w:rPr>
  </w:style>
  <w:style w:type="character" w:customStyle="1" w:styleId="FootnoteTextChar">
    <w:name w:val="Footnote Text Char"/>
    <w:link w:val="FootnoteText"/>
    <w:rsid w:val="00BA4F0F"/>
    <w:rPr>
      <w:rFonts w:ascii="Arial" w:eastAsia="Times New Roman" w:hAnsi="Arial"/>
      <w:sz w:val="18"/>
      <w:lang w:eastAsia="en-US"/>
    </w:rPr>
  </w:style>
  <w:style w:type="table" w:styleId="TableGrid">
    <w:name w:val="Table Grid"/>
    <w:basedOn w:val="TableNormal"/>
    <w:rsid w:val="00D83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836">
      <w:bodyDiv w:val="1"/>
      <w:marLeft w:val="0"/>
      <w:marRight w:val="0"/>
      <w:marTop w:val="0"/>
      <w:marBottom w:val="0"/>
      <w:divBdr>
        <w:top w:val="none" w:sz="0" w:space="0" w:color="auto"/>
        <w:left w:val="none" w:sz="0" w:space="0" w:color="auto"/>
        <w:bottom w:val="none" w:sz="0" w:space="0" w:color="auto"/>
        <w:right w:val="none" w:sz="0" w:space="0" w:color="auto"/>
      </w:divBdr>
    </w:div>
    <w:div w:id="49112496">
      <w:bodyDiv w:val="1"/>
      <w:marLeft w:val="0"/>
      <w:marRight w:val="0"/>
      <w:marTop w:val="0"/>
      <w:marBottom w:val="0"/>
      <w:divBdr>
        <w:top w:val="none" w:sz="0" w:space="0" w:color="auto"/>
        <w:left w:val="none" w:sz="0" w:space="0" w:color="auto"/>
        <w:bottom w:val="none" w:sz="0" w:space="0" w:color="auto"/>
        <w:right w:val="none" w:sz="0" w:space="0" w:color="auto"/>
      </w:divBdr>
    </w:div>
    <w:div w:id="93021077">
      <w:bodyDiv w:val="1"/>
      <w:marLeft w:val="0"/>
      <w:marRight w:val="0"/>
      <w:marTop w:val="0"/>
      <w:marBottom w:val="0"/>
      <w:divBdr>
        <w:top w:val="none" w:sz="0" w:space="0" w:color="auto"/>
        <w:left w:val="none" w:sz="0" w:space="0" w:color="auto"/>
        <w:bottom w:val="none" w:sz="0" w:space="0" w:color="auto"/>
        <w:right w:val="none" w:sz="0" w:space="0" w:color="auto"/>
      </w:divBdr>
    </w:div>
    <w:div w:id="135802166">
      <w:bodyDiv w:val="1"/>
      <w:marLeft w:val="0"/>
      <w:marRight w:val="0"/>
      <w:marTop w:val="0"/>
      <w:marBottom w:val="0"/>
      <w:divBdr>
        <w:top w:val="none" w:sz="0" w:space="0" w:color="auto"/>
        <w:left w:val="none" w:sz="0" w:space="0" w:color="auto"/>
        <w:bottom w:val="none" w:sz="0" w:space="0" w:color="auto"/>
        <w:right w:val="none" w:sz="0" w:space="0" w:color="auto"/>
      </w:divBdr>
    </w:div>
    <w:div w:id="267810288">
      <w:bodyDiv w:val="1"/>
      <w:marLeft w:val="0"/>
      <w:marRight w:val="0"/>
      <w:marTop w:val="0"/>
      <w:marBottom w:val="0"/>
      <w:divBdr>
        <w:top w:val="none" w:sz="0" w:space="0" w:color="auto"/>
        <w:left w:val="none" w:sz="0" w:space="0" w:color="auto"/>
        <w:bottom w:val="none" w:sz="0" w:space="0" w:color="auto"/>
        <w:right w:val="none" w:sz="0" w:space="0" w:color="auto"/>
      </w:divBdr>
    </w:div>
    <w:div w:id="412433499">
      <w:bodyDiv w:val="1"/>
      <w:marLeft w:val="0"/>
      <w:marRight w:val="0"/>
      <w:marTop w:val="0"/>
      <w:marBottom w:val="0"/>
      <w:divBdr>
        <w:top w:val="none" w:sz="0" w:space="0" w:color="auto"/>
        <w:left w:val="none" w:sz="0" w:space="0" w:color="auto"/>
        <w:bottom w:val="none" w:sz="0" w:space="0" w:color="auto"/>
        <w:right w:val="none" w:sz="0" w:space="0" w:color="auto"/>
      </w:divBdr>
    </w:div>
    <w:div w:id="666906663">
      <w:bodyDiv w:val="1"/>
      <w:marLeft w:val="0"/>
      <w:marRight w:val="0"/>
      <w:marTop w:val="0"/>
      <w:marBottom w:val="0"/>
      <w:divBdr>
        <w:top w:val="none" w:sz="0" w:space="0" w:color="auto"/>
        <w:left w:val="none" w:sz="0" w:space="0" w:color="auto"/>
        <w:bottom w:val="none" w:sz="0" w:space="0" w:color="auto"/>
        <w:right w:val="none" w:sz="0" w:space="0" w:color="auto"/>
      </w:divBdr>
    </w:div>
    <w:div w:id="675691673">
      <w:bodyDiv w:val="1"/>
      <w:marLeft w:val="0"/>
      <w:marRight w:val="0"/>
      <w:marTop w:val="0"/>
      <w:marBottom w:val="0"/>
      <w:divBdr>
        <w:top w:val="none" w:sz="0" w:space="0" w:color="auto"/>
        <w:left w:val="none" w:sz="0" w:space="0" w:color="auto"/>
        <w:bottom w:val="none" w:sz="0" w:space="0" w:color="auto"/>
        <w:right w:val="none" w:sz="0" w:space="0" w:color="auto"/>
      </w:divBdr>
    </w:div>
    <w:div w:id="740522633">
      <w:bodyDiv w:val="1"/>
      <w:marLeft w:val="0"/>
      <w:marRight w:val="0"/>
      <w:marTop w:val="0"/>
      <w:marBottom w:val="0"/>
      <w:divBdr>
        <w:top w:val="none" w:sz="0" w:space="0" w:color="auto"/>
        <w:left w:val="none" w:sz="0" w:space="0" w:color="auto"/>
        <w:bottom w:val="none" w:sz="0" w:space="0" w:color="auto"/>
        <w:right w:val="none" w:sz="0" w:space="0" w:color="auto"/>
      </w:divBdr>
    </w:div>
    <w:div w:id="753473279">
      <w:bodyDiv w:val="1"/>
      <w:marLeft w:val="0"/>
      <w:marRight w:val="0"/>
      <w:marTop w:val="0"/>
      <w:marBottom w:val="0"/>
      <w:divBdr>
        <w:top w:val="none" w:sz="0" w:space="0" w:color="auto"/>
        <w:left w:val="none" w:sz="0" w:space="0" w:color="auto"/>
        <w:bottom w:val="none" w:sz="0" w:space="0" w:color="auto"/>
        <w:right w:val="none" w:sz="0" w:space="0" w:color="auto"/>
      </w:divBdr>
    </w:div>
    <w:div w:id="914319007">
      <w:bodyDiv w:val="1"/>
      <w:marLeft w:val="0"/>
      <w:marRight w:val="0"/>
      <w:marTop w:val="0"/>
      <w:marBottom w:val="0"/>
      <w:divBdr>
        <w:top w:val="none" w:sz="0" w:space="0" w:color="auto"/>
        <w:left w:val="none" w:sz="0" w:space="0" w:color="auto"/>
        <w:bottom w:val="none" w:sz="0" w:space="0" w:color="auto"/>
        <w:right w:val="none" w:sz="0" w:space="0" w:color="auto"/>
      </w:divBdr>
    </w:div>
    <w:div w:id="1163354048">
      <w:bodyDiv w:val="1"/>
      <w:marLeft w:val="0"/>
      <w:marRight w:val="0"/>
      <w:marTop w:val="0"/>
      <w:marBottom w:val="0"/>
      <w:divBdr>
        <w:top w:val="none" w:sz="0" w:space="0" w:color="auto"/>
        <w:left w:val="none" w:sz="0" w:space="0" w:color="auto"/>
        <w:bottom w:val="none" w:sz="0" w:space="0" w:color="auto"/>
        <w:right w:val="none" w:sz="0" w:space="0" w:color="auto"/>
      </w:divBdr>
    </w:div>
    <w:div w:id="1245799245">
      <w:bodyDiv w:val="1"/>
      <w:marLeft w:val="0"/>
      <w:marRight w:val="0"/>
      <w:marTop w:val="0"/>
      <w:marBottom w:val="0"/>
      <w:divBdr>
        <w:top w:val="none" w:sz="0" w:space="0" w:color="auto"/>
        <w:left w:val="none" w:sz="0" w:space="0" w:color="auto"/>
        <w:bottom w:val="none" w:sz="0" w:space="0" w:color="auto"/>
        <w:right w:val="none" w:sz="0" w:space="0" w:color="auto"/>
      </w:divBdr>
    </w:div>
    <w:div w:id="1252590816">
      <w:bodyDiv w:val="1"/>
      <w:marLeft w:val="0"/>
      <w:marRight w:val="0"/>
      <w:marTop w:val="0"/>
      <w:marBottom w:val="0"/>
      <w:divBdr>
        <w:top w:val="none" w:sz="0" w:space="0" w:color="auto"/>
        <w:left w:val="none" w:sz="0" w:space="0" w:color="auto"/>
        <w:bottom w:val="none" w:sz="0" w:space="0" w:color="auto"/>
        <w:right w:val="none" w:sz="0" w:space="0" w:color="auto"/>
      </w:divBdr>
    </w:div>
    <w:div w:id="1389495964">
      <w:bodyDiv w:val="1"/>
      <w:marLeft w:val="0"/>
      <w:marRight w:val="0"/>
      <w:marTop w:val="0"/>
      <w:marBottom w:val="0"/>
      <w:divBdr>
        <w:top w:val="none" w:sz="0" w:space="0" w:color="auto"/>
        <w:left w:val="none" w:sz="0" w:space="0" w:color="auto"/>
        <w:bottom w:val="none" w:sz="0" w:space="0" w:color="auto"/>
        <w:right w:val="none" w:sz="0" w:space="0" w:color="auto"/>
      </w:divBdr>
    </w:div>
    <w:div w:id="1870490149">
      <w:bodyDiv w:val="1"/>
      <w:marLeft w:val="0"/>
      <w:marRight w:val="0"/>
      <w:marTop w:val="0"/>
      <w:marBottom w:val="0"/>
      <w:divBdr>
        <w:top w:val="none" w:sz="0" w:space="0" w:color="auto"/>
        <w:left w:val="none" w:sz="0" w:space="0" w:color="auto"/>
        <w:bottom w:val="none" w:sz="0" w:space="0" w:color="auto"/>
        <w:right w:val="none" w:sz="0" w:space="0" w:color="auto"/>
      </w:divBdr>
    </w:div>
    <w:div w:id="1891259792">
      <w:bodyDiv w:val="1"/>
      <w:marLeft w:val="0"/>
      <w:marRight w:val="0"/>
      <w:marTop w:val="0"/>
      <w:marBottom w:val="0"/>
      <w:divBdr>
        <w:top w:val="none" w:sz="0" w:space="0" w:color="auto"/>
        <w:left w:val="none" w:sz="0" w:space="0" w:color="auto"/>
        <w:bottom w:val="none" w:sz="0" w:space="0" w:color="auto"/>
        <w:right w:val="none" w:sz="0" w:space="0" w:color="auto"/>
      </w:divBdr>
    </w:div>
    <w:div w:id="2018383222">
      <w:bodyDiv w:val="1"/>
      <w:marLeft w:val="0"/>
      <w:marRight w:val="0"/>
      <w:marTop w:val="0"/>
      <w:marBottom w:val="0"/>
      <w:divBdr>
        <w:top w:val="none" w:sz="0" w:space="0" w:color="auto"/>
        <w:left w:val="none" w:sz="0" w:space="0" w:color="auto"/>
        <w:bottom w:val="none" w:sz="0" w:space="0" w:color="auto"/>
        <w:right w:val="none" w:sz="0" w:space="0" w:color="auto"/>
      </w:divBdr>
    </w:div>
    <w:div w:id="20228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website-information/staying-up-to-date/subscribe-to-email-updates" TargetMode="External"/><Relationship Id="rId13" Type="http://schemas.openxmlformats.org/officeDocument/2006/relationships/hyperlink" Target="file:///\\prodapp\data\nexus_2\MAT-0017-1679\Attachments\www.fairwork.gov.a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irwork.gov.au/about-us/news-and-media-releases/newslette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9FC9F4BF.dotm</Template>
  <TotalTime>0</TotalTime>
  <Pages>11</Pages>
  <Words>3100</Words>
  <Characters>17675</Characters>
  <Application>Microsoft Office Word</Application>
  <DocSecurity>0</DocSecurity>
  <Lines>147</Lines>
  <Paragraphs>41</Paragraphs>
  <ScaleCrop>false</ScaleCrop>
  <LinksUpToDate>false</LinksUpToDate>
  <CharactersWithSpaces>20734</CharactersWithSpaces>
  <SharedDoc>false</SharedDoc>
  <HLinks>
    <vt:vector size="48" baseType="variant">
      <vt:variant>
        <vt:i4>1900562</vt:i4>
      </vt:variant>
      <vt:variant>
        <vt:i4>18</vt:i4>
      </vt:variant>
      <vt:variant>
        <vt:i4>0</vt:i4>
      </vt:variant>
      <vt:variant>
        <vt:i4>5</vt:i4>
      </vt:variant>
      <vt:variant>
        <vt:lpwstr>\\prodapp\data\nexus_2\MAT-0017-1679\Attachments\www.fairwork.gov.au</vt:lpwstr>
      </vt:variant>
      <vt:variant>
        <vt:lpwstr/>
      </vt:variant>
      <vt:variant>
        <vt:i4>3866679</vt:i4>
      </vt:variant>
      <vt:variant>
        <vt:i4>15</vt:i4>
      </vt:variant>
      <vt:variant>
        <vt:i4>0</vt:i4>
      </vt:variant>
      <vt:variant>
        <vt:i4>5</vt:i4>
      </vt:variant>
      <vt:variant>
        <vt:lpwstr>http://www.fairwork.gov.au/</vt:lpwstr>
      </vt:variant>
      <vt:variant>
        <vt:lpwstr/>
      </vt:variant>
      <vt:variant>
        <vt:i4>3866679</vt:i4>
      </vt:variant>
      <vt:variant>
        <vt:i4>12</vt:i4>
      </vt:variant>
      <vt:variant>
        <vt:i4>0</vt:i4>
      </vt:variant>
      <vt:variant>
        <vt:i4>5</vt:i4>
      </vt:variant>
      <vt:variant>
        <vt:lpwstr>http://www.fairwork.gov.au/</vt:lpwstr>
      </vt:variant>
      <vt:variant>
        <vt:lpwstr/>
      </vt:variant>
      <vt:variant>
        <vt:i4>3866679</vt:i4>
      </vt:variant>
      <vt:variant>
        <vt:i4>9</vt:i4>
      </vt:variant>
      <vt:variant>
        <vt:i4>0</vt:i4>
      </vt:variant>
      <vt:variant>
        <vt:i4>5</vt:i4>
      </vt:variant>
      <vt:variant>
        <vt:lpwstr>http://www.fairwork.gov.au/</vt:lpwstr>
      </vt:variant>
      <vt:variant>
        <vt:lpwstr/>
      </vt:variant>
      <vt:variant>
        <vt:i4>8060985</vt:i4>
      </vt:variant>
      <vt:variant>
        <vt:i4>6</vt:i4>
      </vt:variant>
      <vt:variant>
        <vt:i4>0</vt:i4>
      </vt:variant>
      <vt:variant>
        <vt:i4>5</vt:i4>
      </vt:variant>
      <vt:variant>
        <vt:lpwstr>https://www.fairwork.gov.au/about-us/news-and-media-releases/newsletter</vt:lpwstr>
      </vt:variant>
      <vt:variant>
        <vt:lpwstr/>
      </vt:variant>
      <vt:variant>
        <vt:i4>917535</vt:i4>
      </vt:variant>
      <vt:variant>
        <vt:i4>3</vt:i4>
      </vt:variant>
      <vt:variant>
        <vt:i4>0</vt:i4>
      </vt:variant>
      <vt:variant>
        <vt:i4>5</vt:i4>
      </vt:variant>
      <vt:variant>
        <vt:lpwstr>https://www.fairwork.gov.au/website-information/staying-up-to-date/subscribe-to-email-updates</vt:lpwstr>
      </vt:variant>
      <vt:variant>
        <vt:lpwstr/>
      </vt:variant>
      <vt:variant>
        <vt:i4>4915266</vt:i4>
      </vt:variant>
      <vt:variant>
        <vt:i4>0</vt:i4>
      </vt:variant>
      <vt:variant>
        <vt:i4>0</vt:i4>
      </vt:variant>
      <vt:variant>
        <vt:i4>5</vt:i4>
      </vt:variant>
      <vt:variant>
        <vt:lpwstr>https://www.fairwork.gov.au/my-account/registerpage.aspx</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Arora Business Investment Pty Ltd Enforceable Undertaking</dc:title>
  <dc:subject>Arora Business Investment Pty Ltd Enforceable Undertaking</dc:subject>
  <dc:creator/>
  <cp:lastModifiedBy/>
  <cp:revision>1</cp:revision>
  <dcterms:created xsi:type="dcterms:W3CDTF">2017-01-25T05:45:00Z</dcterms:created>
  <dcterms:modified xsi:type="dcterms:W3CDTF">2017-01-25T05:46:00Z</dcterms:modified>
</cp:coreProperties>
</file>