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20F8C" w14:textId="77777777" w:rsidR="003D2A27" w:rsidRDefault="003D2A27">
      <w:pPr>
        <w:pStyle w:val="Header"/>
        <w:widowControl w:val="0"/>
        <w:spacing w:before="120" w:after="120" w:line="360" w:lineRule="auto"/>
        <w:rPr>
          <w:rFonts w:cs="Arial"/>
          <w:szCs w:val="22"/>
        </w:rPr>
      </w:pPr>
    </w:p>
    <w:p w14:paraId="4EE20F8D" w14:textId="77777777" w:rsidR="002A1B30" w:rsidRPr="00916097" w:rsidRDefault="002A1B30" w:rsidP="000E412C">
      <w:pPr>
        <w:pStyle w:val="Title"/>
        <w:spacing w:before="1680" w:after="360"/>
      </w:pPr>
      <w:r w:rsidRPr="00916097">
        <w:t>ENFORCEABLE UNDERTAKING</w:t>
      </w:r>
    </w:p>
    <w:p w14:paraId="4EE20F8E" w14:textId="77777777" w:rsidR="003D2A27" w:rsidRDefault="002A1B30" w:rsidP="002A1B30">
      <w:pPr>
        <w:widowControl w:val="0"/>
        <w:spacing w:before="120" w:after="120" w:line="360" w:lineRule="auto"/>
        <w:jc w:val="center"/>
        <w:rPr>
          <w:rFonts w:cs="Arial"/>
          <w:b/>
          <w:szCs w:val="22"/>
        </w:rPr>
      </w:pPr>
      <w:r w:rsidRPr="00916097">
        <w:t>Between</w:t>
      </w:r>
      <w:r w:rsidRPr="00916097">
        <w:br/>
      </w:r>
      <w:r w:rsidRPr="00916097">
        <w:br/>
        <w:t xml:space="preserve">The Commonwealth of </w:t>
      </w:r>
      <w:proofErr w:type="gramStart"/>
      <w:r w:rsidRPr="00916097">
        <w:t>Australia</w:t>
      </w:r>
      <w:proofErr w:type="gramEnd"/>
      <w:r w:rsidRPr="00916097">
        <w:br/>
      </w:r>
      <w:r w:rsidRPr="00916097">
        <w:br/>
        <w:t>(as represented by the Office of the Fair Work Ombudsman)</w:t>
      </w:r>
      <w:r w:rsidRPr="00916097">
        <w:br/>
      </w:r>
      <w:r w:rsidRPr="00916097">
        <w:br/>
        <w:t>and</w:t>
      </w:r>
    </w:p>
    <w:p w14:paraId="4EE20F8F" w14:textId="77777777" w:rsidR="00AC7B75" w:rsidRDefault="00AC7B75">
      <w:pPr>
        <w:widowControl w:val="0"/>
        <w:spacing w:before="120" w:after="120" w:line="360" w:lineRule="auto"/>
        <w:jc w:val="center"/>
        <w:rPr>
          <w:rFonts w:cs="Arial"/>
          <w:szCs w:val="22"/>
        </w:rPr>
      </w:pPr>
      <w:proofErr w:type="spellStart"/>
      <w:r>
        <w:rPr>
          <w:rFonts w:cs="Arial"/>
          <w:szCs w:val="22"/>
        </w:rPr>
        <w:t>JHH</w:t>
      </w:r>
      <w:proofErr w:type="spellEnd"/>
      <w:r>
        <w:rPr>
          <w:rFonts w:cs="Arial"/>
          <w:szCs w:val="22"/>
        </w:rPr>
        <w:t xml:space="preserve"> </w:t>
      </w:r>
      <w:r w:rsidR="002336D0">
        <w:rPr>
          <w:rFonts w:cs="Arial"/>
          <w:szCs w:val="22"/>
        </w:rPr>
        <w:t>International Pty Ltd (ABN: 91 165 871 607)</w:t>
      </w:r>
    </w:p>
    <w:p w14:paraId="4EE20F90" w14:textId="77777777" w:rsidR="008612F7" w:rsidRDefault="008612F7">
      <w:pPr>
        <w:widowControl w:val="0"/>
        <w:spacing w:before="120" w:after="120" w:line="360" w:lineRule="auto"/>
        <w:jc w:val="center"/>
        <w:rPr>
          <w:rFonts w:cs="Arial"/>
          <w:szCs w:val="22"/>
        </w:rPr>
      </w:pPr>
      <w:proofErr w:type="gramStart"/>
      <w:r>
        <w:rPr>
          <w:rFonts w:cs="Arial"/>
          <w:szCs w:val="22"/>
        </w:rPr>
        <w:t>and</w:t>
      </w:r>
      <w:proofErr w:type="gramEnd"/>
    </w:p>
    <w:p w14:paraId="4EE20F91" w14:textId="77777777" w:rsidR="008612F7" w:rsidRDefault="008612F7">
      <w:pPr>
        <w:widowControl w:val="0"/>
        <w:spacing w:before="120" w:after="120" w:line="360" w:lineRule="auto"/>
        <w:jc w:val="center"/>
        <w:rPr>
          <w:rFonts w:cs="Arial"/>
          <w:szCs w:val="22"/>
        </w:rPr>
      </w:pPr>
      <w:r>
        <w:t>Mr Jae</w:t>
      </w:r>
      <w:r w:rsidRPr="007A6D96">
        <w:t xml:space="preserve"> </w:t>
      </w:r>
      <w:proofErr w:type="spellStart"/>
      <w:r w:rsidRPr="007A6D96">
        <w:t>G</w:t>
      </w:r>
      <w:r>
        <w:t>i</w:t>
      </w:r>
      <w:proofErr w:type="spellEnd"/>
      <w:r>
        <w:t xml:space="preserve"> </w:t>
      </w:r>
      <w:r w:rsidRPr="007A6D96">
        <w:t>J</w:t>
      </w:r>
      <w:r>
        <w:t>o</w:t>
      </w:r>
    </w:p>
    <w:p w14:paraId="4EE20F92" w14:textId="77777777" w:rsidR="003D2A27" w:rsidRDefault="003D2A27">
      <w:pPr>
        <w:widowControl w:val="0"/>
        <w:spacing w:before="120" w:after="120" w:line="360" w:lineRule="auto"/>
        <w:jc w:val="both"/>
        <w:rPr>
          <w:rFonts w:cs="Arial"/>
          <w:b/>
          <w:szCs w:val="22"/>
        </w:rPr>
      </w:pPr>
    </w:p>
    <w:p w14:paraId="4EE20F93" w14:textId="77777777" w:rsidR="002A1B30" w:rsidRPr="00F951A5" w:rsidRDefault="004F5B0B" w:rsidP="002A1B30">
      <w:pPr>
        <w:pStyle w:val="Heading1"/>
        <w:numPr>
          <w:ilvl w:val="0"/>
          <w:numId w:val="0"/>
        </w:numPr>
        <w:jc w:val="center"/>
        <w:rPr>
          <w:rFonts w:ascii="Arial Bold" w:hAnsi="Arial Bold"/>
          <w:caps/>
          <w:sz w:val="20"/>
          <w:szCs w:val="20"/>
        </w:rPr>
      </w:pPr>
      <w:bookmarkStart w:id="0" w:name="_Toc76477546"/>
      <w:bookmarkStart w:id="1" w:name="_Toc80072021"/>
      <w:r>
        <w:rPr>
          <w:sz w:val="22"/>
          <w:szCs w:val="22"/>
        </w:rPr>
        <w:br w:type="page"/>
      </w:r>
      <w:bookmarkEnd w:id="0"/>
      <w:bookmarkEnd w:id="1"/>
      <w:r w:rsidR="002A1B30" w:rsidRPr="00F951A5">
        <w:rPr>
          <w:b w:val="0"/>
          <w:i/>
          <w:sz w:val="20"/>
          <w:szCs w:val="20"/>
        </w:rPr>
        <w:lastRenderedPageBreak/>
        <w:t>Fair Work Act 2009</w:t>
      </w:r>
      <w:r w:rsidR="002A1B30">
        <w:rPr>
          <w:b w:val="0"/>
          <w:i/>
          <w:sz w:val="20"/>
          <w:szCs w:val="20"/>
        </w:rPr>
        <w:br/>
      </w:r>
      <w:r w:rsidR="002A1B30">
        <w:rPr>
          <w:b w:val="0"/>
          <w:i/>
          <w:sz w:val="20"/>
          <w:szCs w:val="20"/>
        </w:rPr>
        <w:br/>
      </w:r>
      <w:r w:rsidR="002A1B30" w:rsidRPr="00F951A5">
        <w:rPr>
          <w:rFonts w:ascii="Arial Bold" w:hAnsi="Arial Bold"/>
          <w:sz w:val="20"/>
          <w:szCs w:val="20"/>
        </w:rPr>
        <w:t xml:space="preserve">Section 715 </w:t>
      </w:r>
      <w:r w:rsidR="002A1B30" w:rsidRPr="00F951A5">
        <w:rPr>
          <w:rFonts w:ascii="Arial Bold" w:hAnsi="Arial Bold"/>
          <w:caps/>
          <w:sz w:val="20"/>
          <w:szCs w:val="20"/>
        </w:rPr>
        <w:t>Enforceable Undertaking</w:t>
      </w:r>
    </w:p>
    <w:p w14:paraId="4EE20F94" w14:textId="77777777" w:rsidR="002A1B30" w:rsidRPr="00F951A5" w:rsidRDefault="002A1B30" w:rsidP="002A1B30">
      <w:pPr>
        <w:pStyle w:val="Heading2"/>
      </w:pPr>
      <w:r w:rsidRPr="00F951A5">
        <w:t>Parties</w:t>
      </w:r>
    </w:p>
    <w:p w14:paraId="4EE20F95" w14:textId="77777777" w:rsidR="008612F7" w:rsidRDefault="002A1B30" w:rsidP="0095382D">
      <w:pPr>
        <w:pStyle w:val="ListParagraph"/>
        <w:numPr>
          <w:ilvl w:val="0"/>
          <w:numId w:val="3"/>
        </w:numPr>
        <w:ind w:left="709" w:hanging="709"/>
        <w:jc w:val="both"/>
      </w:pPr>
      <w:r w:rsidRPr="00F951A5">
        <w:t>This enforceable undertaking (</w:t>
      </w:r>
      <w:r w:rsidRPr="007A6D96">
        <w:rPr>
          <w:b/>
        </w:rPr>
        <w:t>Undertaking</w:t>
      </w:r>
      <w:r w:rsidRPr="00F951A5">
        <w:t>) is given to t</w:t>
      </w:r>
      <w:r w:rsidR="007A6D96">
        <w:t>he Fair Work Ombudsman (</w:t>
      </w:r>
      <w:r w:rsidR="007A6D96" w:rsidRPr="007A6D96">
        <w:rPr>
          <w:b/>
        </w:rPr>
        <w:t>FWO</w:t>
      </w:r>
      <w:r w:rsidR="007A6D96">
        <w:t>) by</w:t>
      </w:r>
      <w:r w:rsidR="008612F7">
        <w:t>:</w:t>
      </w:r>
    </w:p>
    <w:p w14:paraId="4EE20F96" w14:textId="77777777" w:rsidR="008612F7" w:rsidRDefault="008612F7" w:rsidP="0095382D">
      <w:pPr>
        <w:pStyle w:val="ListParagraph"/>
        <w:numPr>
          <w:ilvl w:val="0"/>
          <w:numId w:val="5"/>
        </w:numPr>
        <w:jc w:val="both"/>
      </w:pPr>
      <w:proofErr w:type="spellStart"/>
      <w:r>
        <w:t>JHH</w:t>
      </w:r>
      <w:proofErr w:type="spellEnd"/>
      <w:r>
        <w:t xml:space="preserve"> International Pty Ltd (ABN: </w:t>
      </w:r>
      <w:r>
        <w:rPr>
          <w:szCs w:val="22"/>
        </w:rPr>
        <w:t>91 165 871 607) (</w:t>
      </w:r>
      <w:proofErr w:type="spellStart"/>
      <w:r>
        <w:rPr>
          <w:b/>
          <w:szCs w:val="22"/>
        </w:rPr>
        <w:t>JHH</w:t>
      </w:r>
      <w:proofErr w:type="spellEnd"/>
      <w:r>
        <w:rPr>
          <w:b/>
          <w:szCs w:val="22"/>
        </w:rPr>
        <w:t xml:space="preserve"> </w:t>
      </w:r>
      <w:r w:rsidR="00E14A76">
        <w:rPr>
          <w:b/>
          <w:szCs w:val="22"/>
        </w:rPr>
        <w:t>International</w:t>
      </w:r>
      <w:r w:rsidRPr="008612F7">
        <w:rPr>
          <w:szCs w:val="22"/>
        </w:rPr>
        <w:t>);</w:t>
      </w:r>
      <w:r>
        <w:t xml:space="preserve"> and</w:t>
      </w:r>
    </w:p>
    <w:p w14:paraId="4EE20F97" w14:textId="77777777" w:rsidR="008612F7" w:rsidRDefault="008612F7" w:rsidP="0095382D">
      <w:pPr>
        <w:pStyle w:val="ListParagraph"/>
        <w:numPr>
          <w:ilvl w:val="0"/>
          <w:numId w:val="5"/>
        </w:numPr>
        <w:jc w:val="both"/>
      </w:pPr>
      <w:r>
        <w:t>Jae</w:t>
      </w:r>
      <w:r w:rsidR="007A6D96" w:rsidRPr="007A6D96">
        <w:t xml:space="preserve"> </w:t>
      </w:r>
      <w:proofErr w:type="spellStart"/>
      <w:r w:rsidR="007A6D96" w:rsidRPr="007A6D96">
        <w:t>G</w:t>
      </w:r>
      <w:r>
        <w:t>i</w:t>
      </w:r>
      <w:proofErr w:type="spellEnd"/>
      <w:r w:rsidR="007A6D96">
        <w:t xml:space="preserve"> </w:t>
      </w:r>
      <w:r w:rsidR="007A6D96" w:rsidRPr="007A6D96">
        <w:t>J</w:t>
      </w:r>
      <w:r>
        <w:t>o</w:t>
      </w:r>
    </w:p>
    <w:p w14:paraId="4EE20F98" w14:textId="77777777" w:rsidR="002A1B30" w:rsidRDefault="008612F7" w:rsidP="00E14A76">
      <w:pPr>
        <w:pStyle w:val="ListParagraph"/>
        <w:numPr>
          <w:ilvl w:val="0"/>
          <w:numId w:val="0"/>
        </w:numPr>
        <w:ind w:left="720" w:hanging="360"/>
        <w:jc w:val="both"/>
      </w:pPr>
      <w:r>
        <w:tab/>
      </w:r>
      <w:r>
        <w:tab/>
      </w:r>
      <w:proofErr w:type="gramStart"/>
      <w:r w:rsidR="002A1B30" w:rsidRPr="00F951A5">
        <w:t>for</w:t>
      </w:r>
      <w:proofErr w:type="gramEnd"/>
      <w:r w:rsidR="002A1B30" w:rsidRPr="00F951A5">
        <w:t xml:space="preserve"> the purposes of section 715 of the </w:t>
      </w:r>
      <w:r w:rsidR="002A1B30" w:rsidRPr="007A6D96">
        <w:rPr>
          <w:i/>
        </w:rPr>
        <w:t>Fair Work Act 2009</w:t>
      </w:r>
      <w:r w:rsidR="002A1B30" w:rsidRPr="00F951A5">
        <w:t xml:space="preserve"> (</w:t>
      </w:r>
      <w:r w:rsidR="002A1B30" w:rsidRPr="007A6D96">
        <w:rPr>
          <w:b/>
        </w:rPr>
        <w:t>FW Act</w:t>
      </w:r>
      <w:r w:rsidR="002A1B30" w:rsidRPr="00F951A5">
        <w:t>).</w:t>
      </w:r>
    </w:p>
    <w:p w14:paraId="4EE20F99" w14:textId="77777777" w:rsidR="007A6D96" w:rsidRPr="00C52AF2" w:rsidRDefault="007A6D96" w:rsidP="00E14A76">
      <w:pPr>
        <w:pStyle w:val="ListParagraph"/>
        <w:numPr>
          <w:ilvl w:val="0"/>
          <w:numId w:val="0"/>
        </w:numPr>
        <w:ind w:left="720" w:hanging="720"/>
        <w:jc w:val="both"/>
        <w:rPr>
          <w:b/>
          <w:sz w:val="22"/>
          <w:szCs w:val="22"/>
        </w:rPr>
      </w:pPr>
      <w:r w:rsidRPr="00C52AF2">
        <w:rPr>
          <w:b/>
          <w:sz w:val="22"/>
          <w:szCs w:val="22"/>
        </w:rPr>
        <w:t>Commencement of Undertaking</w:t>
      </w:r>
    </w:p>
    <w:p w14:paraId="4EE20F9A" w14:textId="77777777" w:rsidR="007A6D96" w:rsidRDefault="007A6D96" w:rsidP="0095382D">
      <w:pPr>
        <w:pStyle w:val="ListParagraph"/>
        <w:numPr>
          <w:ilvl w:val="0"/>
          <w:numId w:val="3"/>
        </w:numPr>
        <w:jc w:val="both"/>
      </w:pPr>
      <w:r w:rsidRPr="007A6D96">
        <w:t>This Undertaking comes into effect when;</w:t>
      </w:r>
    </w:p>
    <w:p w14:paraId="4EE20F9B" w14:textId="77777777" w:rsidR="007A6D96" w:rsidRPr="007A6D96" w:rsidRDefault="008612F7" w:rsidP="0095382D">
      <w:pPr>
        <w:pStyle w:val="ListParagraph"/>
        <w:numPr>
          <w:ilvl w:val="0"/>
          <w:numId w:val="4"/>
        </w:numPr>
        <w:jc w:val="both"/>
      </w:pPr>
      <w:r>
        <w:t>t</w:t>
      </w:r>
      <w:r w:rsidR="007A6D96">
        <w:t xml:space="preserve">he Undertaking is executed by </w:t>
      </w:r>
      <w:proofErr w:type="spellStart"/>
      <w:r>
        <w:t>JHH</w:t>
      </w:r>
      <w:proofErr w:type="spellEnd"/>
      <w:r>
        <w:t xml:space="preserve"> International and </w:t>
      </w:r>
      <w:r w:rsidR="007A6D96">
        <w:t xml:space="preserve">Jae </w:t>
      </w:r>
      <w:proofErr w:type="spellStart"/>
      <w:r w:rsidR="007A6D96">
        <w:t>Gi</w:t>
      </w:r>
      <w:proofErr w:type="spellEnd"/>
      <w:r w:rsidR="007A6D96">
        <w:t xml:space="preserve"> Jo</w:t>
      </w:r>
      <w:r>
        <w:t>; and</w:t>
      </w:r>
    </w:p>
    <w:p w14:paraId="4EE20F9C" w14:textId="77777777" w:rsidR="007A6D96" w:rsidRPr="007A6D96" w:rsidRDefault="008612F7" w:rsidP="0095382D">
      <w:pPr>
        <w:pStyle w:val="ListParagraph"/>
        <w:numPr>
          <w:ilvl w:val="0"/>
          <w:numId w:val="4"/>
        </w:numPr>
        <w:jc w:val="both"/>
      </w:pPr>
      <w:proofErr w:type="gramStart"/>
      <w:r>
        <w:rPr>
          <w:szCs w:val="22"/>
        </w:rPr>
        <w:t>t</w:t>
      </w:r>
      <w:r w:rsidR="007A6D96">
        <w:rPr>
          <w:szCs w:val="22"/>
        </w:rPr>
        <w:t>he</w:t>
      </w:r>
      <w:proofErr w:type="gramEnd"/>
      <w:r w:rsidR="007A6D96">
        <w:rPr>
          <w:szCs w:val="22"/>
        </w:rPr>
        <w:t xml:space="preserve"> FWO accepts the Undertaking so executed.</w:t>
      </w:r>
    </w:p>
    <w:p w14:paraId="4EE20F9D" w14:textId="77777777" w:rsidR="007A6D96" w:rsidRPr="007A6D96" w:rsidRDefault="007A6D96" w:rsidP="0095382D">
      <w:pPr>
        <w:pStyle w:val="ListParagraph"/>
        <w:numPr>
          <w:ilvl w:val="0"/>
          <w:numId w:val="3"/>
        </w:numPr>
        <w:ind w:left="709" w:hanging="709"/>
        <w:jc w:val="both"/>
      </w:pPr>
      <w:r>
        <w:rPr>
          <w:szCs w:val="22"/>
        </w:rPr>
        <w:t>Upon the commencement of this Undertaking</w:t>
      </w:r>
      <w:r w:rsidR="008612F7">
        <w:rPr>
          <w:szCs w:val="22"/>
        </w:rPr>
        <w:t xml:space="preserve">, </w:t>
      </w:r>
      <w:proofErr w:type="spellStart"/>
      <w:r w:rsidR="008612F7">
        <w:rPr>
          <w:szCs w:val="22"/>
        </w:rPr>
        <w:t>JHH</w:t>
      </w:r>
      <w:proofErr w:type="spellEnd"/>
      <w:r w:rsidR="008612F7">
        <w:rPr>
          <w:szCs w:val="22"/>
        </w:rPr>
        <w:t xml:space="preserve"> International and </w:t>
      </w:r>
      <w:r>
        <w:t xml:space="preserve">Jae </w:t>
      </w:r>
      <w:proofErr w:type="spellStart"/>
      <w:r>
        <w:t>Gi</w:t>
      </w:r>
      <w:proofErr w:type="spellEnd"/>
      <w:r>
        <w:t xml:space="preserve"> Jo</w:t>
      </w:r>
      <w:r w:rsidR="008612F7">
        <w:t xml:space="preserve"> </w:t>
      </w:r>
      <w:r>
        <w:rPr>
          <w:szCs w:val="22"/>
        </w:rPr>
        <w:t>undertake to assume obligations set out below.</w:t>
      </w:r>
    </w:p>
    <w:p w14:paraId="4EE20F9E" w14:textId="77777777" w:rsidR="002A1B30" w:rsidRPr="009461B2" w:rsidRDefault="002A1B30" w:rsidP="00E14A76">
      <w:pPr>
        <w:pStyle w:val="Heading2"/>
        <w:jc w:val="both"/>
      </w:pPr>
      <w:r w:rsidRPr="009461B2">
        <w:t>Background</w:t>
      </w:r>
    </w:p>
    <w:p w14:paraId="4EE20F9F" w14:textId="77777777" w:rsidR="007A6D96" w:rsidRPr="004D2ABA" w:rsidRDefault="00D86355" w:rsidP="00E14A76">
      <w:pPr>
        <w:pStyle w:val="ListParagraph"/>
        <w:ind w:hanging="720"/>
        <w:jc w:val="both"/>
        <w:rPr>
          <w:b/>
          <w:bCs/>
        </w:rPr>
      </w:pPr>
      <w:proofErr w:type="spellStart"/>
      <w:r>
        <w:t>JHH</w:t>
      </w:r>
      <w:proofErr w:type="spellEnd"/>
      <w:r>
        <w:t xml:space="preserve"> </w:t>
      </w:r>
      <w:r w:rsidR="00E54421">
        <w:t>International</w:t>
      </w:r>
      <w:r w:rsidR="007A6D96" w:rsidRPr="000E2AFE">
        <w:t xml:space="preserve"> </w:t>
      </w:r>
      <w:r w:rsidR="00291DFF">
        <w:t xml:space="preserve">was incorporated on </w:t>
      </w:r>
      <w:r w:rsidR="008B75F5">
        <w:t xml:space="preserve">18 </w:t>
      </w:r>
      <w:r w:rsidR="008B75F5" w:rsidRPr="004D2ABA">
        <w:t>September 2013</w:t>
      </w:r>
      <w:r w:rsidR="00291DFF" w:rsidRPr="004D2ABA">
        <w:t xml:space="preserve"> and the business is engaged in providing cleaning services. Jae </w:t>
      </w:r>
      <w:proofErr w:type="spellStart"/>
      <w:r w:rsidR="00291DFF" w:rsidRPr="004D2ABA">
        <w:t>Gi</w:t>
      </w:r>
      <w:proofErr w:type="spellEnd"/>
      <w:r w:rsidR="00291DFF" w:rsidRPr="004D2ABA">
        <w:t xml:space="preserve"> Jo is the director of </w:t>
      </w:r>
      <w:proofErr w:type="spellStart"/>
      <w:r w:rsidR="00291DFF" w:rsidRPr="004D2ABA">
        <w:t>JHH</w:t>
      </w:r>
      <w:proofErr w:type="spellEnd"/>
      <w:r w:rsidR="00291DFF" w:rsidRPr="004D2ABA">
        <w:t xml:space="preserve"> International and is authorised to make decisions on behalf of </w:t>
      </w:r>
      <w:proofErr w:type="spellStart"/>
      <w:r w:rsidR="00291DFF" w:rsidRPr="004D2ABA">
        <w:t>JHH</w:t>
      </w:r>
      <w:proofErr w:type="spellEnd"/>
      <w:r w:rsidR="00291DFF" w:rsidRPr="004D2ABA">
        <w:t xml:space="preserve"> International.</w:t>
      </w:r>
    </w:p>
    <w:p w14:paraId="4EE20FA0" w14:textId="77777777" w:rsidR="002A1B30" w:rsidRPr="000E2AFE" w:rsidRDefault="00291DFF" w:rsidP="00E14A76">
      <w:pPr>
        <w:pStyle w:val="ListParagraph"/>
        <w:ind w:hanging="720"/>
        <w:jc w:val="both"/>
        <w:rPr>
          <w:b/>
          <w:bCs/>
        </w:rPr>
      </w:pPr>
      <w:proofErr w:type="spellStart"/>
      <w:r w:rsidRPr="004D2ABA">
        <w:t>TJS</w:t>
      </w:r>
      <w:proofErr w:type="spellEnd"/>
      <w:r w:rsidRPr="004D2ABA">
        <w:t xml:space="preserve"> </w:t>
      </w:r>
      <w:r w:rsidR="004D2ABA" w:rsidRPr="004D2ABA">
        <w:t>Services (</w:t>
      </w:r>
      <w:proofErr w:type="spellStart"/>
      <w:r w:rsidR="004D2ABA" w:rsidRPr="004D2ABA">
        <w:t>FNQ</w:t>
      </w:r>
      <w:proofErr w:type="spellEnd"/>
      <w:r w:rsidR="004D2ABA" w:rsidRPr="004D2ABA">
        <w:t>)</w:t>
      </w:r>
      <w:r w:rsidR="008B75F5" w:rsidRPr="004D2ABA">
        <w:t xml:space="preserve"> Pty Ltd</w:t>
      </w:r>
      <w:r w:rsidRPr="004D2ABA">
        <w:t xml:space="preserve"> (ABN: </w:t>
      </w:r>
      <w:r w:rsidR="008B75F5" w:rsidRPr="004D2ABA">
        <w:t>85 135 566 666)</w:t>
      </w:r>
      <w:r w:rsidRPr="004D2ABA">
        <w:t xml:space="preserve"> entered into a</w:t>
      </w:r>
      <w:r w:rsidR="00E14A76" w:rsidRPr="004D2ABA">
        <w:t xml:space="preserve">n </w:t>
      </w:r>
      <w:r w:rsidRPr="004D2ABA">
        <w:t xml:space="preserve">agreement with </w:t>
      </w:r>
      <w:proofErr w:type="spellStart"/>
      <w:r w:rsidRPr="004D2ABA">
        <w:t>JHH</w:t>
      </w:r>
      <w:proofErr w:type="spellEnd"/>
      <w:r w:rsidRPr="004D2ABA">
        <w:t xml:space="preserve"> International </w:t>
      </w:r>
      <w:r w:rsidR="0005570E" w:rsidRPr="004D2ABA">
        <w:t>to</w:t>
      </w:r>
      <w:r w:rsidRPr="004D2ABA">
        <w:t xml:space="preserve"> provide</w:t>
      </w:r>
      <w:r w:rsidR="0005570E" w:rsidRPr="004D2ABA">
        <w:t xml:space="preserve"> cleaning </w:t>
      </w:r>
      <w:r w:rsidRPr="004D2ABA">
        <w:t>services</w:t>
      </w:r>
      <w:r w:rsidR="0005570E" w:rsidRPr="004D2ABA">
        <w:t xml:space="preserve"> at sites located in</w:t>
      </w:r>
      <w:r w:rsidR="0005570E" w:rsidRPr="000E2AFE">
        <w:t xml:space="preserve"> and around Cairns, Queensland</w:t>
      </w:r>
      <w:r>
        <w:t xml:space="preserve"> on 24 October 2013.</w:t>
      </w:r>
    </w:p>
    <w:p w14:paraId="4EE20FA1" w14:textId="77777777" w:rsidR="00897177" w:rsidRPr="00E14A76" w:rsidRDefault="00897177" w:rsidP="00E14A76">
      <w:pPr>
        <w:pStyle w:val="ListParagraph"/>
        <w:ind w:hanging="720"/>
        <w:jc w:val="both"/>
        <w:rPr>
          <w:bCs/>
        </w:rPr>
      </w:pPr>
      <w:r w:rsidRPr="00897177">
        <w:rPr>
          <w:bCs/>
        </w:rPr>
        <w:t xml:space="preserve">In </w:t>
      </w:r>
      <w:r w:rsidR="008B75F5">
        <w:rPr>
          <w:bCs/>
        </w:rPr>
        <w:t>December</w:t>
      </w:r>
      <w:r>
        <w:rPr>
          <w:bCs/>
        </w:rPr>
        <w:t xml:space="preserve"> 2014 the FWO commenced an investigation of </w:t>
      </w:r>
      <w:proofErr w:type="spellStart"/>
      <w:r>
        <w:rPr>
          <w:bCs/>
        </w:rPr>
        <w:t>J</w:t>
      </w:r>
      <w:r w:rsidR="008B75F5">
        <w:rPr>
          <w:bCs/>
        </w:rPr>
        <w:t>HH</w:t>
      </w:r>
      <w:proofErr w:type="spellEnd"/>
      <w:r w:rsidR="008B75F5">
        <w:rPr>
          <w:bCs/>
        </w:rPr>
        <w:t xml:space="preserve"> International following two requests for a</w:t>
      </w:r>
      <w:r w:rsidR="00056FD0">
        <w:rPr>
          <w:bCs/>
        </w:rPr>
        <w:t>ssistance</w:t>
      </w:r>
      <w:r>
        <w:rPr>
          <w:bCs/>
        </w:rPr>
        <w:t xml:space="preserve"> </w:t>
      </w:r>
      <w:r w:rsidR="008B75F5">
        <w:rPr>
          <w:bCs/>
        </w:rPr>
        <w:t xml:space="preserve">made </w:t>
      </w:r>
      <w:r>
        <w:rPr>
          <w:bCs/>
        </w:rPr>
        <w:t xml:space="preserve">from employees of </w:t>
      </w:r>
      <w:proofErr w:type="spellStart"/>
      <w:r>
        <w:rPr>
          <w:bCs/>
        </w:rPr>
        <w:t>JHH</w:t>
      </w:r>
      <w:proofErr w:type="spellEnd"/>
      <w:r>
        <w:rPr>
          <w:bCs/>
        </w:rPr>
        <w:t xml:space="preserve"> International. These employees are set out in </w:t>
      </w:r>
      <w:r w:rsidRPr="00897177">
        <w:rPr>
          <w:b/>
          <w:bCs/>
        </w:rPr>
        <w:t xml:space="preserve">Attachment </w:t>
      </w:r>
      <w:r w:rsidR="008B75F5">
        <w:rPr>
          <w:b/>
          <w:bCs/>
        </w:rPr>
        <w:t>A</w:t>
      </w:r>
      <w:r>
        <w:rPr>
          <w:bCs/>
        </w:rPr>
        <w:t xml:space="preserve"> to </w:t>
      </w:r>
      <w:r w:rsidRPr="00E14A76">
        <w:rPr>
          <w:bCs/>
        </w:rPr>
        <w:t>the Undertaking and will be referred to as Employee A and Employee B (</w:t>
      </w:r>
      <w:r w:rsidRPr="00E14A76">
        <w:rPr>
          <w:b/>
          <w:bCs/>
        </w:rPr>
        <w:t>the Employees</w:t>
      </w:r>
      <w:r w:rsidRPr="00E14A76">
        <w:rPr>
          <w:bCs/>
        </w:rPr>
        <w:t>).</w:t>
      </w:r>
    </w:p>
    <w:p w14:paraId="4EE20FA2" w14:textId="77777777" w:rsidR="0005570E" w:rsidRPr="00E14A76" w:rsidRDefault="00897177" w:rsidP="00E14A76">
      <w:pPr>
        <w:pStyle w:val="ListParagraph"/>
        <w:ind w:hanging="720"/>
        <w:jc w:val="both"/>
        <w:rPr>
          <w:b/>
          <w:bCs/>
        </w:rPr>
      </w:pPr>
      <w:proofErr w:type="spellStart"/>
      <w:r w:rsidRPr="00E14A76">
        <w:t>JHH</w:t>
      </w:r>
      <w:proofErr w:type="spellEnd"/>
      <w:r w:rsidRPr="00E14A76">
        <w:t xml:space="preserve"> International</w:t>
      </w:r>
      <w:r w:rsidR="0005570E" w:rsidRPr="00E14A76">
        <w:t xml:space="preserve"> employed </w:t>
      </w:r>
      <w:r w:rsidRPr="00E14A76">
        <w:t xml:space="preserve">Employee A </w:t>
      </w:r>
      <w:r w:rsidR="0005570E" w:rsidRPr="00E14A76">
        <w:t>between 17 August 2014 and 2 December 2014</w:t>
      </w:r>
      <w:r w:rsidR="00AB0050" w:rsidRPr="00E14A76">
        <w:t>.</w:t>
      </w:r>
    </w:p>
    <w:p w14:paraId="4EE20FA3" w14:textId="77777777" w:rsidR="0005570E" w:rsidRPr="00897177" w:rsidRDefault="00897177" w:rsidP="00E14A76">
      <w:pPr>
        <w:pStyle w:val="ListParagraph"/>
        <w:ind w:hanging="720"/>
        <w:jc w:val="both"/>
        <w:rPr>
          <w:b/>
          <w:bCs/>
        </w:rPr>
      </w:pPr>
      <w:proofErr w:type="spellStart"/>
      <w:r w:rsidRPr="00E14A76">
        <w:t>JHH</w:t>
      </w:r>
      <w:proofErr w:type="spellEnd"/>
      <w:r w:rsidRPr="00E14A76">
        <w:t xml:space="preserve"> International</w:t>
      </w:r>
      <w:r w:rsidR="0005570E" w:rsidRPr="00E14A76">
        <w:t xml:space="preserve"> employed </w:t>
      </w:r>
      <w:r w:rsidRPr="00E14A76">
        <w:t xml:space="preserve">Employee B </w:t>
      </w:r>
      <w:r w:rsidR="007056E3" w:rsidRPr="00E14A76">
        <w:t>between 8 September</w:t>
      </w:r>
      <w:r w:rsidR="007056E3" w:rsidRPr="000E2AFE">
        <w:t xml:space="preserve"> 2014 and 1</w:t>
      </w:r>
      <w:r w:rsidR="00142C56">
        <w:t xml:space="preserve">5 November </w:t>
      </w:r>
      <w:r w:rsidR="007056E3" w:rsidRPr="000E2AFE">
        <w:t>201</w:t>
      </w:r>
      <w:r w:rsidR="00AB0050">
        <w:t>4.</w:t>
      </w:r>
    </w:p>
    <w:p w14:paraId="4EE20FA4" w14:textId="77777777" w:rsidR="00897177" w:rsidRPr="000E2AFE" w:rsidRDefault="00897177" w:rsidP="00E14A76">
      <w:pPr>
        <w:pStyle w:val="ListParagraph"/>
        <w:ind w:hanging="720"/>
        <w:jc w:val="both"/>
        <w:rPr>
          <w:b/>
          <w:bCs/>
        </w:rPr>
      </w:pPr>
      <w:r>
        <w:t>The Employees performed cleaning duties.</w:t>
      </w:r>
    </w:p>
    <w:p w14:paraId="4EE20FA5" w14:textId="77777777" w:rsidR="007056E3" w:rsidRPr="000E2AFE" w:rsidRDefault="00897177" w:rsidP="00E14A76">
      <w:pPr>
        <w:pStyle w:val="ListParagraph"/>
        <w:ind w:hanging="720"/>
        <w:jc w:val="both"/>
        <w:rPr>
          <w:b/>
          <w:bCs/>
        </w:rPr>
      </w:pPr>
      <w:r>
        <w:t>The</w:t>
      </w:r>
      <w:r w:rsidR="007056E3" w:rsidRPr="000E2AFE">
        <w:t xml:space="preserve"> terms and conditions of </w:t>
      </w:r>
      <w:r w:rsidR="0050164B">
        <w:t>the Employees</w:t>
      </w:r>
      <w:r w:rsidR="00D55FC5">
        <w:t>’</w:t>
      </w:r>
      <w:r>
        <w:t xml:space="preserve"> </w:t>
      </w:r>
      <w:r w:rsidR="007056E3" w:rsidRPr="000E2AFE">
        <w:t xml:space="preserve">employment were governed by the FW Act and the </w:t>
      </w:r>
      <w:r w:rsidR="007056E3" w:rsidRPr="000E2AFE">
        <w:rPr>
          <w:i/>
        </w:rPr>
        <w:t>Cleaning Services Award 2010</w:t>
      </w:r>
      <w:r w:rsidR="007056E3" w:rsidRPr="000E2AFE">
        <w:t xml:space="preserve"> (</w:t>
      </w:r>
      <w:r w:rsidR="007056E3" w:rsidRPr="0050164B">
        <w:rPr>
          <w:b/>
        </w:rPr>
        <w:t>the</w:t>
      </w:r>
      <w:r w:rsidR="007056E3" w:rsidRPr="000E2AFE">
        <w:t xml:space="preserve"> </w:t>
      </w:r>
      <w:r w:rsidR="007056E3" w:rsidRPr="000E2AFE">
        <w:rPr>
          <w:b/>
        </w:rPr>
        <w:t>Modern Award</w:t>
      </w:r>
      <w:r w:rsidR="007056E3" w:rsidRPr="000E2AFE">
        <w:t>).</w:t>
      </w:r>
      <w:r w:rsidR="0050164B">
        <w:t xml:space="preserve"> The Employees were engaged as casual Cleaning Services Employee Level 1. </w:t>
      </w:r>
    </w:p>
    <w:p w14:paraId="4EE20FA6" w14:textId="77777777" w:rsidR="000E2AFE" w:rsidRPr="00AB0050" w:rsidRDefault="000E2AFE" w:rsidP="00E14A76">
      <w:pPr>
        <w:pStyle w:val="ListParagraph"/>
        <w:ind w:hanging="720"/>
        <w:jc w:val="both"/>
        <w:rPr>
          <w:bCs/>
        </w:rPr>
      </w:pPr>
      <w:r w:rsidRPr="000E2AFE">
        <w:t xml:space="preserve">The </w:t>
      </w:r>
      <w:r w:rsidRPr="00AB0050">
        <w:t xml:space="preserve">Employees are Korean Nationals and </w:t>
      </w:r>
      <w:r w:rsidR="00D55FC5">
        <w:t xml:space="preserve">each </w:t>
      </w:r>
      <w:r w:rsidRPr="00AB0050">
        <w:t xml:space="preserve">performed work under </w:t>
      </w:r>
      <w:r w:rsidR="00D55FC5">
        <w:t>a working visa</w:t>
      </w:r>
      <w:r w:rsidRPr="00AB0050">
        <w:t xml:space="preserve">. </w:t>
      </w:r>
    </w:p>
    <w:p w14:paraId="4EE20FA7" w14:textId="77777777" w:rsidR="002A1B30" w:rsidRPr="009461B2" w:rsidRDefault="002A1B30" w:rsidP="00E14A76">
      <w:pPr>
        <w:pStyle w:val="Heading2"/>
        <w:jc w:val="both"/>
      </w:pPr>
      <w:r w:rsidRPr="009461B2">
        <w:t>Contraventions</w:t>
      </w:r>
    </w:p>
    <w:p w14:paraId="4EE20FA8" w14:textId="77777777" w:rsidR="008F17A0" w:rsidRDefault="002A1B30" w:rsidP="00E14A76">
      <w:pPr>
        <w:pStyle w:val="ListParagraph"/>
        <w:ind w:hanging="720"/>
        <w:jc w:val="both"/>
      </w:pPr>
      <w:bookmarkStart w:id="2" w:name="_Ref359332195"/>
      <w:r>
        <w:t>T</w:t>
      </w:r>
      <w:r w:rsidRPr="009461B2">
        <w:t xml:space="preserve">he FWO has determined, and </w:t>
      </w:r>
      <w:proofErr w:type="spellStart"/>
      <w:r w:rsidR="00D11233">
        <w:t>JHH</w:t>
      </w:r>
      <w:proofErr w:type="spellEnd"/>
      <w:r w:rsidR="00D11233">
        <w:t xml:space="preserve"> International</w:t>
      </w:r>
      <w:r w:rsidR="000E2AFE">
        <w:t xml:space="preserve"> admits,</w:t>
      </w:r>
      <w:r w:rsidRPr="009461B2">
        <w:t xml:space="preserve"> that</w:t>
      </w:r>
      <w:r w:rsidR="00D11233">
        <w:t xml:space="preserve"> </w:t>
      </w:r>
      <w:proofErr w:type="spellStart"/>
      <w:r w:rsidR="00D11233">
        <w:t>JHH</w:t>
      </w:r>
      <w:proofErr w:type="spellEnd"/>
      <w:r w:rsidR="00D11233">
        <w:t xml:space="preserve"> International has contravened </w:t>
      </w:r>
      <w:r w:rsidR="00D11233" w:rsidRPr="004D2ABA">
        <w:t>section 45 of the FW Act by failing to comply with the following provisions in the Modern Award:</w:t>
      </w:r>
    </w:p>
    <w:p w14:paraId="4EE20FA9" w14:textId="77777777" w:rsidR="008F17A0" w:rsidRDefault="008F17A0" w:rsidP="008F17A0">
      <w:pPr>
        <w:pStyle w:val="ListParagraph"/>
        <w:numPr>
          <w:ilvl w:val="1"/>
          <w:numId w:val="2"/>
        </w:numPr>
        <w:jc w:val="both"/>
      </w:pPr>
      <w:r w:rsidRPr="004D2ABA">
        <w:t>Subclause 16.1 by failing</w:t>
      </w:r>
      <w:r>
        <w:t xml:space="preserve"> to pay adult employees the applicable hourly rate;</w:t>
      </w:r>
    </w:p>
    <w:p w14:paraId="4EE20FAA" w14:textId="77777777" w:rsidR="008F17A0" w:rsidRDefault="008F17A0" w:rsidP="008F17A0">
      <w:pPr>
        <w:pStyle w:val="ListParagraph"/>
        <w:numPr>
          <w:ilvl w:val="1"/>
          <w:numId w:val="2"/>
        </w:numPr>
        <w:jc w:val="both"/>
      </w:pPr>
      <w:r>
        <w:t>Subclause 12.5(a) by failing to pay casual employees a casual loading;</w:t>
      </w:r>
    </w:p>
    <w:p w14:paraId="4EE20FAB" w14:textId="77777777" w:rsidR="008F17A0" w:rsidRDefault="008F17A0" w:rsidP="008F17A0">
      <w:pPr>
        <w:pStyle w:val="ListParagraph"/>
        <w:numPr>
          <w:ilvl w:val="1"/>
          <w:numId w:val="2"/>
        </w:numPr>
        <w:jc w:val="both"/>
      </w:pPr>
      <w:r>
        <w:t>Subclause 27.1(a) by failing to pay the applicable afternoon shift loading;</w:t>
      </w:r>
    </w:p>
    <w:p w14:paraId="4EE20FAC" w14:textId="77777777" w:rsidR="008F17A0" w:rsidRDefault="008F17A0" w:rsidP="008F17A0">
      <w:pPr>
        <w:pStyle w:val="ListParagraph"/>
        <w:numPr>
          <w:ilvl w:val="1"/>
          <w:numId w:val="2"/>
        </w:numPr>
        <w:jc w:val="both"/>
      </w:pPr>
      <w:r>
        <w:t>Subclause 27.1(b) by failing to pay the applicable night shift loading;</w:t>
      </w:r>
    </w:p>
    <w:p w14:paraId="4EE20FAD" w14:textId="77777777" w:rsidR="008F17A0" w:rsidRDefault="008F17A0" w:rsidP="008F17A0">
      <w:pPr>
        <w:pStyle w:val="ListParagraph"/>
        <w:numPr>
          <w:ilvl w:val="1"/>
          <w:numId w:val="2"/>
        </w:numPr>
        <w:jc w:val="both"/>
      </w:pPr>
      <w:r>
        <w:lastRenderedPageBreak/>
        <w:t>Subclause 27.2(a) by failing to pay the applicable Saturday penalty rate;</w:t>
      </w:r>
    </w:p>
    <w:p w14:paraId="4EE20FAE" w14:textId="77777777" w:rsidR="008F17A0" w:rsidRDefault="008F17A0" w:rsidP="008F17A0">
      <w:pPr>
        <w:pStyle w:val="ListParagraph"/>
        <w:numPr>
          <w:ilvl w:val="1"/>
          <w:numId w:val="2"/>
        </w:numPr>
        <w:jc w:val="both"/>
      </w:pPr>
      <w:r>
        <w:t>Subclause 27.2(b) by failing to pay the applicable Sunday penalty rate;</w:t>
      </w:r>
    </w:p>
    <w:p w14:paraId="4EE20FAF" w14:textId="77777777" w:rsidR="008F17A0" w:rsidRDefault="008F17A0" w:rsidP="008F17A0">
      <w:pPr>
        <w:pStyle w:val="ListParagraph"/>
        <w:numPr>
          <w:ilvl w:val="1"/>
          <w:numId w:val="2"/>
        </w:numPr>
        <w:jc w:val="both"/>
      </w:pPr>
      <w:r>
        <w:t>Subclause 27.3 by failing to pay the applicable Public Holiday penalty rate; and</w:t>
      </w:r>
    </w:p>
    <w:p w14:paraId="4EE20FB0" w14:textId="77777777" w:rsidR="008F17A0" w:rsidRPr="000354FA" w:rsidRDefault="008F17A0" w:rsidP="008F17A0">
      <w:pPr>
        <w:pStyle w:val="ListParagraph"/>
        <w:numPr>
          <w:ilvl w:val="1"/>
          <w:numId w:val="2"/>
        </w:numPr>
        <w:jc w:val="both"/>
      </w:pPr>
      <w:r>
        <w:t xml:space="preserve">Subclause 17.1 by failing to pay the </w:t>
      </w:r>
      <w:r w:rsidRPr="000354FA">
        <w:t>applicable broken shift allowance.</w:t>
      </w:r>
    </w:p>
    <w:p w14:paraId="4EE20FB1" w14:textId="77777777" w:rsidR="006F6258" w:rsidRPr="000354FA" w:rsidRDefault="008F17A0" w:rsidP="008F17A0">
      <w:pPr>
        <w:pStyle w:val="ListParagraph"/>
        <w:ind w:hanging="720"/>
        <w:jc w:val="both"/>
      </w:pPr>
      <w:r w:rsidRPr="000354FA">
        <w:t xml:space="preserve">As a result of contravening section 45 of the FW Act, an underpayment of $16,216.74 (less taxation) was determined as owing to the Employees as outlined in </w:t>
      </w:r>
      <w:r w:rsidRPr="000354FA">
        <w:rPr>
          <w:b/>
        </w:rPr>
        <w:t>Attachment B</w:t>
      </w:r>
      <w:r w:rsidRPr="000354FA">
        <w:t xml:space="preserve">. </w:t>
      </w:r>
      <w:proofErr w:type="spellStart"/>
      <w:r w:rsidRPr="000354FA">
        <w:t>JHH</w:t>
      </w:r>
      <w:proofErr w:type="spellEnd"/>
      <w:r w:rsidRPr="000354FA">
        <w:t xml:space="preserve"> International has re</w:t>
      </w:r>
      <w:r w:rsidR="009A4910">
        <w:t>ctified</w:t>
      </w:r>
      <w:r w:rsidRPr="000354FA">
        <w:t xml:space="preserve"> all underpayments to the affected employees. </w:t>
      </w:r>
      <w:bookmarkEnd w:id="2"/>
      <w:r w:rsidR="006F6258" w:rsidRPr="000354FA">
        <w:t xml:space="preserve"> </w:t>
      </w:r>
    </w:p>
    <w:p w14:paraId="4EE20FB2" w14:textId="77777777" w:rsidR="002A1B30" w:rsidRPr="009461B2" w:rsidRDefault="002A1B30" w:rsidP="00E14A76">
      <w:pPr>
        <w:pStyle w:val="Heading2"/>
        <w:jc w:val="both"/>
      </w:pPr>
      <w:r w:rsidRPr="009461B2">
        <w:t>Undertakings</w:t>
      </w:r>
    </w:p>
    <w:p w14:paraId="4EE20FB3" w14:textId="77777777" w:rsidR="002A1B30" w:rsidRDefault="002A1B30" w:rsidP="00E14A76">
      <w:pPr>
        <w:pStyle w:val="ListParagraph"/>
        <w:ind w:hanging="720"/>
        <w:jc w:val="both"/>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E76031">
        <w:t xml:space="preserve">For the purposes of section 715 of the FW Act, </w:t>
      </w:r>
      <w:proofErr w:type="spellStart"/>
      <w:r w:rsidR="0007104A">
        <w:t>JHH</w:t>
      </w:r>
      <w:proofErr w:type="spellEnd"/>
      <w:r w:rsidR="0007104A">
        <w:t xml:space="preserve"> International undertakes to:</w:t>
      </w:r>
    </w:p>
    <w:p w14:paraId="4EE20FB4" w14:textId="77777777" w:rsidR="00F420FB" w:rsidRDefault="00D003B7" w:rsidP="00E14A76">
      <w:pPr>
        <w:pStyle w:val="ListParagraph"/>
        <w:numPr>
          <w:ilvl w:val="0"/>
          <w:numId w:val="0"/>
        </w:numPr>
        <w:ind w:left="720" w:hanging="360"/>
        <w:jc w:val="both"/>
        <w:rPr>
          <w:i/>
        </w:rPr>
      </w:pPr>
      <w:r w:rsidRPr="00D003B7">
        <w:rPr>
          <w:i/>
        </w:rPr>
        <w:t>FWO My Account Registration</w:t>
      </w:r>
    </w:p>
    <w:p w14:paraId="4EE20FB5" w14:textId="212E4ED1" w:rsidR="00D003B7" w:rsidRDefault="0060306B" w:rsidP="0095382D">
      <w:pPr>
        <w:pStyle w:val="ListParagraph"/>
        <w:numPr>
          <w:ilvl w:val="0"/>
          <w:numId w:val="8"/>
        </w:numPr>
        <w:spacing w:after="0"/>
        <w:jc w:val="both"/>
      </w:pPr>
      <w:r>
        <w:t>R</w:t>
      </w:r>
      <w:r w:rsidR="00D003B7">
        <w:t xml:space="preserve">egister with the FWO ‘My Account’ portal at </w:t>
      </w:r>
      <w:hyperlink r:id="rId12" w:tooltip="Fair Work Ombudsman Website" w:history="1">
        <w:r w:rsidR="00D003B7" w:rsidRPr="002E7013">
          <w:rPr>
            <w:rStyle w:val="Hyperlink"/>
          </w:rPr>
          <w:t>www.fairwork.gov.au</w:t>
        </w:r>
      </w:hyperlink>
      <w:r w:rsidR="00D003B7">
        <w:t xml:space="preserve"> and complete the </w:t>
      </w:r>
      <w:r w:rsidR="0056184E">
        <w:t>profile, minimum pay rates and a</w:t>
      </w:r>
      <w:r w:rsidR="00D003B7">
        <w:t>ward options;</w:t>
      </w:r>
    </w:p>
    <w:p w14:paraId="4EE20FB6" w14:textId="77777777" w:rsidR="00626841" w:rsidRDefault="00626841" w:rsidP="00E14A76">
      <w:pPr>
        <w:pStyle w:val="ListParagraph"/>
        <w:numPr>
          <w:ilvl w:val="0"/>
          <w:numId w:val="0"/>
        </w:numPr>
        <w:spacing w:after="0"/>
        <w:ind w:left="720"/>
        <w:jc w:val="both"/>
      </w:pPr>
    </w:p>
    <w:p w14:paraId="4EE20FB7" w14:textId="77777777" w:rsidR="00D003B7" w:rsidRDefault="00E54421" w:rsidP="0095382D">
      <w:pPr>
        <w:pStyle w:val="ListParagraph"/>
        <w:numPr>
          <w:ilvl w:val="0"/>
          <w:numId w:val="8"/>
        </w:numPr>
        <w:spacing w:after="0"/>
        <w:jc w:val="both"/>
      </w:pPr>
      <w:r>
        <w:t>W</w:t>
      </w:r>
      <w:r w:rsidR="00D003B7">
        <w:t xml:space="preserve">ithin 14 days of the </w:t>
      </w:r>
      <w:r w:rsidR="0056184E">
        <w:t>execution of this Undertaking</w:t>
      </w:r>
      <w:r w:rsidR="00D003B7">
        <w:t>, provide to the FWO the ‘My A</w:t>
      </w:r>
      <w:r w:rsidR="0056184E">
        <w:t>ccount’ registration number.</w:t>
      </w:r>
    </w:p>
    <w:p w14:paraId="4EE20FB8" w14:textId="77777777" w:rsidR="00626841" w:rsidRDefault="00626841" w:rsidP="00E14A76">
      <w:pPr>
        <w:pStyle w:val="ListParagraph"/>
        <w:numPr>
          <w:ilvl w:val="0"/>
          <w:numId w:val="0"/>
        </w:numPr>
        <w:spacing w:after="0"/>
        <w:ind w:left="360"/>
        <w:jc w:val="both"/>
      </w:pPr>
    </w:p>
    <w:p w14:paraId="4EE20FB9" w14:textId="77777777" w:rsidR="0010228D" w:rsidRDefault="0010228D" w:rsidP="00E14A76">
      <w:pPr>
        <w:pStyle w:val="ListParagraph"/>
        <w:numPr>
          <w:ilvl w:val="0"/>
          <w:numId w:val="0"/>
        </w:numPr>
        <w:ind w:left="720" w:hanging="360"/>
        <w:jc w:val="both"/>
        <w:rPr>
          <w:i/>
        </w:rPr>
      </w:pPr>
      <w:r w:rsidRPr="0010228D">
        <w:rPr>
          <w:i/>
        </w:rPr>
        <w:t>Future workplace Relations Compliance</w:t>
      </w:r>
    </w:p>
    <w:p w14:paraId="4EE20FBA" w14:textId="77777777" w:rsidR="0010228D" w:rsidRDefault="00E54421" w:rsidP="0095382D">
      <w:pPr>
        <w:pStyle w:val="ListParagraph"/>
        <w:numPr>
          <w:ilvl w:val="0"/>
          <w:numId w:val="8"/>
        </w:numPr>
        <w:jc w:val="both"/>
      </w:pPr>
      <w:r>
        <w:t>E</w:t>
      </w:r>
      <w:r w:rsidR="0010228D">
        <w:t>nsure compliance at all times and in all respects with applicable Commonwealth</w:t>
      </w:r>
      <w:r w:rsidR="00C62978">
        <w:t xml:space="preserve"> of Australia</w:t>
      </w:r>
      <w:r w:rsidR="0010228D">
        <w:t xml:space="preserve"> workplace laws and instruments, including but not limited to the FW Act and  the Modern Award, </w:t>
      </w:r>
      <w:r w:rsidR="00C62978">
        <w:t>by developing systems and processes to ensure ongoing compliance with those requirements;</w:t>
      </w:r>
    </w:p>
    <w:p w14:paraId="4EE20FBB" w14:textId="77777777" w:rsidR="0078693B" w:rsidRPr="0078693B" w:rsidRDefault="0078693B" w:rsidP="00E14A76">
      <w:pPr>
        <w:pStyle w:val="ListParagraph"/>
        <w:numPr>
          <w:ilvl w:val="0"/>
          <w:numId w:val="0"/>
        </w:numPr>
        <w:ind w:left="720" w:hanging="360"/>
        <w:jc w:val="both"/>
        <w:rPr>
          <w:i/>
        </w:rPr>
      </w:pPr>
      <w:r w:rsidRPr="0078693B">
        <w:rPr>
          <w:i/>
        </w:rPr>
        <w:t>Notices</w:t>
      </w:r>
    </w:p>
    <w:p w14:paraId="4EE20FBC" w14:textId="77777777" w:rsidR="002A1B30" w:rsidRPr="003770D7" w:rsidRDefault="00E54421" w:rsidP="0095382D">
      <w:pPr>
        <w:pStyle w:val="ListParagraph"/>
        <w:numPr>
          <w:ilvl w:val="0"/>
          <w:numId w:val="8"/>
        </w:numPr>
        <w:jc w:val="both"/>
      </w:pPr>
      <w:r>
        <w:t>P</w:t>
      </w:r>
      <w:r w:rsidR="002A1B30" w:rsidRPr="003770D7">
        <w:t>lace a public notice in the Saturday edition of</w:t>
      </w:r>
      <w:r w:rsidR="00186BD5">
        <w:t xml:space="preserve"> The Cairns </w:t>
      </w:r>
      <w:r w:rsidR="00B565C0">
        <w:t xml:space="preserve">Weekend Post </w:t>
      </w:r>
      <w:r w:rsidR="002A1B30" w:rsidRPr="003770D7">
        <w:t>(</w:t>
      </w:r>
      <w:r w:rsidR="002A1B30" w:rsidRPr="003770D7">
        <w:rPr>
          <w:b/>
        </w:rPr>
        <w:t>Public Notice</w:t>
      </w:r>
      <w:r w:rsidR="002A1B30">
        <w:t>) within 28 days of the FWO publishing a Media Release on its website in respect of this Undertaking</w:t>
      </w:r>
      <w:r w:rsidR="002A1B30" w:rsidRPr="003770D7">
        <w:t xml:space="preserve"> in t</w:t>
      </w:r>
      <w:r w:rsidR="005C3C55">
        <w:t xml:space="preserve">he terms set out in </w:t>
      </w:r>
      <w:r w:rsidR="005C3C55" w:rsidRPr="009630C4">
        <w:rPr>
          <w:b/>
        </w:rPr>
        <w:t xml:space="preserve">Attachment </w:t>
      </w:r>
      <w:r w:rsidR="008F17A0">
        <w:rPr>
          <w:b/>
        </w:rPr>
        <w:t>C</w:t>
      </w:r>
      <w:r w:rsidR="002A1B30" w:rsidRPr="003770D7">
        <w:t>;</w:t>
      </w:r>
      <w:r>
        <w:t xml:space="preserve"> </w:t>
      </w:r>
    </w:p>
    <w:p w14:paraId="4EE20FBD" w14:textId="77777777" w:rsidR="00E54421" w:rsidRDefault="00E54421" w:rsidP="0095382D">
      <w:pPr>
        <w:pStyle w:val="ListParagraph"/>
        <w:numPr>
          <w:ilvl w:val="0"/>
          <w:numId w:val="8"/>
        </w:numPr>
        <w:jc w:val="both"/>
      </w:pPr>
      <w:r>
        <w:t>P</w:t>
      </w:r>
      <w:r w:rsidR="002A1B30" w:rsidRPr="003770D7">
        <w:t xml:space="preserve">rovide a copy of the </w:t>
      </w:r>
      <w:r w:rsidR="002A1B30" w:rsidRPr="00C62978">
        <w:t xml:space="preserve">Public Notice </w:t>
      </w:r>
      <w:r>
        <w:t>within seven (7) days of publication</w:t>
      </w:r>
      <w:r w:rsidR="002A1B30" w:rsidRPr="003770D7">
        <w:t>;</w:t>
      </w:r>
    </w:p>
    <w:p w14:paraId="4EE20FBE" w14:textId="77777777" w:rsidR="006B67F3" w:rsidRPr="00E54421" w:rsidRDefault="006B67F3" w:rsidP="00E54421">
      <w:pPr>
        <w:pStyle w:val="ListParagraph"/>
        <w:numPr>
          <w:ilvl w:val="0"/>
          <w:numId w:val="0"/>
        </w:numPr>
        <w:ind w:left="360"/>
        <w:jc w:val="both"/>
      </w:pPr>
      <w:r w:rsidRPr="00E54421">
        <w:rPr>
          <w:i/>
          <w:iCs/>
        </w:rPr>
        <w:t>Broader community workplace relations education</w:t>
      </w:r>
    </w:p>
    <w:p w14:paraId="4EE20FBF" w14:textId="77777777" w:rsidR="00C55DF2" w:rsidRDefault="006B67F3" w:rsidP="0095382D">
      <w:pPr>
        <w:pStyle w:val="ListParagraph"/>
        <w:numPr>
          <w:ilvl w:val="0"/>
          <w:numId w:val="8"/>
        </w:numPr>
        <w:jc w:val="both"/>
      </w:pPr>
      <w:bookmarkStart w:id="14" w:name="_Ref390944008"/>
      <w:r>
        <w:t>Make a donation of $2,000.00 to</w:t>
      </w:r>
      <w:r w:rsidR="0042209B">
        <w:t xml:space="preserve"> C</w:t>
      </w:r>
      <w:r w:rsidR="00C62978">
        <w:t xml:space="preserve">leaning Accountability Framework </w:t>
      </w:r>
      <w:proofErr w:type="spellStart"/>
      <w:r w:rsidR="00C62978">
        <w:t>Inc</w:t>
      </w:r>
      <w:proofErr w:type="spellEnd"/>
      <w:r>
        <w:t xml:space="preserve"> </w:t>
      </w:r>
      <w:r w:rsidR="0060306B">
        <w:t xml:space="preserve">and provide proof of payment to the FWO </w:t>
      </w:r>
      <w:r>
        <w:t xml:space="preserve">within </w:t>
      </w:r>
      <w:r w:rsidR="0060306B">
        <w:t>21</w:t>
      </w:r>
      <w:r w:rsidR="00C62978">
        <w:t xml:space="preserve"> </w:t>
      </w:r>
      <w:r>
        <w:t xml:space="preserve">days of the execution of the Undertaking with the objective of assisting the promotion of compliance with </w:t>
      </w:r>
      <w:bookmarkEnd w:id="14"/>
      <w:r>
        <w:t>Commonwealth of Australia Workplace Relation</w:t>
      </w:r>
      <w:r w:rsidR="00E54421">
        <w:t>s Laws in the cleaning industry;</w:t>
      </w:r>
    </w:p>
    <w:p w14:paraId="4EE20FC0" w14:textId="77777777" w:rsidR="00C62978" w:rsidRDefault="00C62978" w:rsidP="000E603C">
      <w:pPr>
        <w:pStyle w:val="ListParagraph"/>
        <w:numPr>
          <w:ilvl w:val="0"/>
          <w:numId w:val="0"/>
        </w:numPr>
        <w:ind w:left="720" w:hanging="360"/>
        <w:jc w:val="both"/>
        <w:rPr>
          <w:i/>
        </w:rPr>
      </w:pPr>
      <w:r w:rsidRPr="0078693B">
        <w:rPr>
          <w:i/>
        </w:rPr>
        <w:t>Self-audits and Reporting</w:t>
      </w:r>
    </w:p>
    <w:p w14:paraId="4EE20FC1" w14:textId="77777777" w:rsidR="007B47CD" w:rsidRPr="007B47CD" w:rsidRDefault="007B47CD" w:rsidP="000E603C">
      <w:pPr>
        <w:pStyle w:val="ListParagraph"/>
        <w:numPr>
          <w:ilvl w:val="0"/>
          <w:numId w:val="8"/>
        </w:numPr>
        <w:jc w:val="both"/>
        <w:rPr>
          <w:i/>
        </w:rPr>
      </w:pPr>
      <w:r>
        <w:t xml:space="preserve">Cause to have performed </w:t>
      </w:r>
      <w:r w:rsidR="00C62978">
        <w:t xml:space="preserve">by an accounting professional (e.g. Certified Practicing Accountant), audit specialist or employment law specialist (at the expense of </w:t>
      </w:r>
      <w:proofErr w:type="spellStart"/>
      <w:r w:rsidR="00C62978">
        <w:t>JHH</w:t>
      </w:r>
      <w:proofErr w:type="spellEnd"/>
      <w:r w:rsidR="00C62978">
        <w:t xml:space="preserve"> International), </w:t>
      </w:r>
      <w:r>
        <w:t xml:space="preserve">audits of </w:t>
      </w:r>
      <w:proofErr w:type="spellStart"/>
      <w:r>
        <w:t>JHH</w:t>
      </w:r>
      <w:proofErr w:type="spellEnd"/>
      <w:r>
        <w:t xml:space="preserve"> International’s compliance with all Commonwealth workplace laws and instruments (</w:t>
      </w:r>
      <w:r w:rsidRPr="007B47CD">
        <w:rPr>
          <w:b/>
        </w:rPr>
        <w:t>Audits</w:t>
      </w:r>
      <w:r>
        <w:t>), relating to the pay and conditions of all employees (including past employees) for each year as follows:</w:t>
      </w:r>
    </w:p>
    <w:p w14:paraId="4EE20FC2" w14:textId="77777777" w:rsidR="007B47CD" w:rsidRPr="007B47CD" w:rsidRDefault="007B47CD" w:rsidP="000E603C">
      <w:pPr>
        <w:pStyle w:val="ListParagraph"/>
        <w:numPr>
          <w:ilvl w:val="0"/>
          <w:numId w:val="10"/>
        </w:numPr>
        <w:jc w:val="both"/>
        <w:rPr>
          <w:i/>
        </w:rPr>
      </w:pPr>
      <w:r>
        <w:t>The Audit for the calendar year</w:t>
      </w:r>
      <w:r w:rsidR="0094626F">
        <w:t>s</w:t>
      </w:r>
      <w:r>
        <w:t xml:space="preserve"> 2013</w:t>
      </w:r>
      <w:r w:rsidR="0094626F">
        <w:t xml:space="preserve"> and 2014</w:t>
      </w:r>
      <w:r>
        <w:t xml:space="preserve"> is to be finalised </w:t>
      </w:r>
      <w:r w:rsidR="0094626F">
        <w:t xml:space="preserve">within 60 days </w:t>
      </w:r>
      <w:r w:rsidR="00A01DBC">
        <w:t xml:space="preserve">of </w:t>
      </w:r>
      <w:r w:rsidR="0094626F">
        <w:t>the execution of this Undertaking;</w:t>
      </w:r>
    </w:p>
    <w:p w14:paraId="4EE20FC3" w14:textId="77777777" w:rsidR="007B47CD" w:rsidRPr="007B47CD" w:rsidRDefault="007B47CD" w:rsidP="000E603C">
      <w:pPr>
        <w:pStyle w:val="ListParagraph"/>
        <w:numPr>
          <w:ilvl w:val="0"/>
          <w:numId w:val="10"/>
        </w:numPr>
        <w:jc w:val="both"/>
        <w:rPr>
          <w:i/>
        </w:rPr>
      </w:pPr>
      <w:r>
        <w:t xml:space="preserve">The Audit for the calendar year 2015 is to be finalised by </w:t>
      </w:r>
      <w:r w:rsidR="0094626F">
        <w:t>26 February 2016;</w:t>
      </w:r>
    </w:p>
    <w:p w14:paraId="4EE20FC4" w14:textId="77777777" w:rsidR="007B47CD" w:rsidRPr="007B47CD" w:rsidRDefault="007B47CD" w:rsidP="000E603C">
      <w:pPr>
        <w:pStyle w:val="ListParagraph"/>
        <w:numPr>
          <w:ilvl w:val="0"/>
          <w:numId w:val="10"/>
        </w:numPr>
        <w:jc w:val="both"/>
        <w:rPr>
          <w:i/>
        </w:rPr>
      </w:pPr>
      <w:r>
        <w:t xml:space="preserve">The Audit for the calendar year 2016 is to be finalised by </w:t>
      </w:r>
      <w:r w:rsidR="0094626F">
        <w:t>24 February 2017;</w:t>
      </w:r>
      <w:r>
        <w:t xml:space="preserve"> </w:t>
      </w:r>
    </w:p>
    <w:p w14:paraId="4EE20FC5" w14:textId="77777777" w:rsidR="007B47CD" w:rsidRPr="007B47CD" w:rsidRDefault="007B47CD" w:rsidP="000E603C">
      <w:pPr>
        <w:pStyle w:val="ListParagraph"/>
        <w:numPr>
          <w:ilvl w:val="0"/>
          <w:numId w:val="10"/>
        </w:numPr>
        <w:jc w:val="both"/>
        <w:rPr>
          <w:i/>
        </w:rPr>
      </w:pPr>
      <w:r>
        <w:t xml:space="preserve">The Audit for the calendar year 2017 is to be finalised by </w:t>
      </w:r>
      <w:r w:rsidR="0094626F">
        <w:t>23 February 2018;</w:t>
      </w:r>
    </w:p>
    <w:p w14:paraId="4EE20FC6" w14:textId="77777777" w:rsidR="007B47CD" w:rsidRDefault="007B47CD" w:rsidP="000E603C">
      <w:pPr>
        <w:pStyle w:val="ListParagraph"/>
        <w:numPr>
          <w:ilvl w:val="0"/>
          <w:numId w:val="8"/>
        </w:numPr>
        <w:tabs>
          <w:tab w:val="clear" w:pos="709"/>
        </w:tabs>
        <w:spacing w:before="120" w:after="120" w:line="360" w:lineRule="auto"/>
        <w:contextualSpacing/>
        <w:jc w:val="both"/>
        <w:rPr>
          <w:szCs w:val="22"/>
        </w:rPr>
      </w:pPr>
      <w:r w:rsidRPr="004E6ECC">
        <w:rPr>
          <w:szCs w:val="22"/>
        </w:rPr>
        <w:t xml:space="preserve">Provide to the FWO, at least 14 days prior to the commencement of an audit being undertaken, </w:t>
      </w:r>
      <w:r w:rsidRPr="004E6ECC">
        <w:rPr>
          <w:szCs w:val="22"/>
        </w:rPr>
        <w:lastRenderedPageBreak/>
        <w:t>the methodology to be used for the purpose of the Audit for approval by the FWO;</w:t>
      </w:r>
    </w:p>
    <w:p w14:paraId="4EE20FC7" w14:textId="77777777" w:rsidR="007B47CD" w:rsidRDefault="007B47CD" w:rsidP="000E603C">
      <w:pPr>
        <w:pStyle w:val="ListParagraph"/>
        <w:numPr>
          <w:ilvl w:val="0"/>
          <w:numId w:val="0"/>
        </w:numPr>
        <w:tabs>
          <w:tab w:val="clear" w:pos="709"/>
        </w:tabs>
        <w:spacing w:before="120" w:after="120" w:line="360" w:lineRule="auto"/>
        <w:ind w:left="720"/>
        <w:contextualSpacing/>
        <w:jc w:val="both"/>
        <w:rPr>
          <w:szCs w:val="22"/>
        </w:rPr>
      </w:pPr>
    </w:p>
    <w:p w14:paraId="4EE20FC8" w14:textId="77777777" w:rsidR="007B47CD" w:rsidRDefault="007B47CD" w:rsidP="000E603C">
      <w:pPr>
        <w:pStyle w:val="ListParagraph"/>
        <w:numPr>
          <w:ilvl w:val="0"/>
          <w:numId w:val="8"/>
        </w:numPr>
        <w:tabs>
          <w:tab w:val="clear" w:pos="709"/>
        </w:tabs>
        <w:spacing w:before="120" w:after="120" w:line="360" w:lineRule="auto"/>
        <w:contextualSpacing/>
        <w:jc w:val="both"/>
        <w:rPr>
          <w:szCs w:val="22"/>
        </w:rPr>
      </w:pPr>
      <w:r w:rsidRPr="004E6ECC">
        <w:rPr>
          <w:szCs w:val="22"/>
        </w:rPr>
        <w:t xml:space="preserve">Provide to the FWO within 14 days of each </w:t>
      </w:r>
      <w:r w:rsidR="00325E90">
        <w:rPr>
          <w:szCs w:val="22"/>
        </w:rPr>
        <w:t xml:space="preserve">of the </w:t>
      </w:r>
      <w:r w:rsidR="00446DBD">
        <w:rPr>
          <w:szCs w:val="22"/>
        </w:rPr>
        <w:t>dates specified in subclause (g</w:t>
      </w:r>
      <w:r w:rsidR="00325E90">
        <w:rPr>
          <w:szCs w:val="22"/>
        </w:rPr>
        <w:t xml:space="preserve">) above, </w:t>
      </w:r>
      <w:r w:rsidRPr="004E6ECC">
        <w:rPr>
          <w:szCs w:val="22"/>
        </w:rPr>
        <w:t>details of the methodology used to conduct the Audit and the outcomes of the Audit;</w:t>
      </w:r>
    </w:p>
    <w:p w14:paraId="4EE20FC9" w14:textId="77777777" w:rsidR="007B47CD" w:rsidRDefault="007B47CD" w:rsidP="000E603C">
      <w:pPr>
        <w:pStyle w:val="ListParagraph"/>
        <w:numPr>
          <w:ilvl w:val="0"/>
          <w:numId w:val="0"/>
        </w:numPr>
        <w:tabs>
          <w:tab w:val="clear" w:pos="709"/>
        </w:tabs>
        <w:spacing w:before="120" w:after="120" w:line="360" w:lineRule="auto"/>
        <w:ind w:left="720"/>
        <w:contextualSpacing/>
        <w:jc w:val="both"/>
        <w:rPr>
          <w:szCs w:val="22"/>
        </w:rPr>
      </w:pPr>
    </w:p>
    <w:p w14:paraId="4EE20FCA" w14:textId="77777777" w:rsidR="007B47CD" w:rsidRDefault="007B47CD" w:rsidP="000E603C">
      <w:pPr>
        <w:pStyle w:val="ListParagraph"/>
        <w:numPr>
          <w:ilvl w:val="0"/>
          <w:numId w:val="8"/>
        </w:numPr>
        <w:tabs>
          <w:tab w:val="clear" w:pos="709"/>
        </w:tabs>
        <w:spacing w:before="120" w:after="120" w:line="360" w:lineRule="auto"/>
        <w:contextualSpacing/>
        <w:jc w:val="both"/>
        <w:rPr>
          <w:szCs w:val="22"/>
        </w:rPr>
      </w:pPr>
      <w:r w:rsidRPr="004E6ECC">
        <w:rPr>
          <w:szCs w:val="22"/>
        </w:rPr>
        <w:t xml:space="preserve">In the event an Audit discloses contraventions of any applicable Commonwealth workplace law and/or instruments, rectify all such contraventions </w:t>
      </w:r>
      <w:r w:rsidR="0060306B">
        <w:rPr>
          <w:szCs w:val="22"/>
        </w:rPr>
        <w:t xml:space="preserve">and provide evidence of the rectification </w:t>
      </w:r>
      <w:r w:rsidRPr="004E6ECC">
        <w:rPr>
          <w:szCs w:val="22"/>
        </w:rPr>
        <w:t xml:space="preserve">within </w:t>
      </w:r>
      <w:r w:rsidR="00325E90">
        <w:rPr>
          <w:szCs w:val="22"/>
        </w:rPr>
        <w:t>28</w:t>
      </w:r>
      <w:r w:rsidR="00AA1F45">
        <w:rPr>
          <w:szCs w:val="22"/>
        </w:rPr>
        <w:t xml:space="preserve"> </w:t>
      </w:r>
      <w:r w:rsidRPr="004E6ECC">
        <w:rPr>
          <w:szCs w:val="22"/>
        </w:rPr>
        <w:t xml:space="preserve">days  </w:t>
      </w:r>
      <w:r w:rsidR="00325E90">
        <w:rPr>
          <w:szCs w:val="22"/>
        </w:rPr>
        <w:t xml:space="preserve">of each of the </w:t>
      </w:r>
      <w:r w:rsidR="00446DBD">
        <w:rPr>
          <w:szCs w:val="22"/>
        </w:rPr>
        <w:t>dates specified in subclause (g</w:t>
      </w:r>
      <w:r w:rsidR="00325E90">
        <w:rPr>
          <w:szCs w:val="22"/>
        </w:rPr>
        <w:t xml:space="preserve">) above, </w:t>
      </w:r>
      <w:r w:rsidRPr="004E6ECC">
        <w:rPr>
          <w:szCs w:val="22"/>
        </w:rPr>
        <w:t xml:space="preserve"> including rectification of any and all underpayments to employees;</w:t>
      </w:r>
    </w:p>
    <w:p w14:paraId="4EE20FCB" w14:textId="77777777" w:rsidR="000E603C" w:rsidRPr="000E603C" w:rsidRDefault="000E603C" w:rsidP="000E603C">
      <w:pPr>
        <w:widowControl w:val="0"/>
        <w:spacing w:before="120" w:after="120" w:line="360" w:lineRule="auto"/>
        <w:jc w:val="both"/>
        <w:rPr>
          <w:rFonts w:cs="Arial"/>
          <w:i/>
          <w:sz w:val="20"/>
          <w:highlight w:val="yellow"/>
        </w:rPr>
      </w:pPr>
      <w:r w:rsidRPr="000E603C">
        <w:rPr>
          <w:rFonts w:cs="Arial"/>
          <w:i/>
          <w:sz w:val="20"/>
        </w:rPr>
        <w:t>Workplace relations training</w:t>
      </w:r>
    </w:p>
    <w:p w14:paraId="4EE20FCC" w14:textId="77777777" w:rsidR="000E603C" w:rsidRPr="000F6046" w:rsidRDefault="000E603C" w:rsidP="000E603C">
      <w:pPr>
        <w:pStyle w:val="ListParagraph"/>
        <w:numPr>
          <w:ilvl w:val="0"/>
          <w:numId w:val="8"/>
        </w:numPr>
        <w:jc w:val="both"/>
      </w:pPr>
      <w:r w:rsidRPr="000F6046">
        <w:t xml:space="preserve">Within </w:t>
      </w:r>
      <w:r w:rsidR="00A01DBC">
        <w:t>1</w:t>
      </w:r>
      <w:r>
        <w:t>2</w:t>
      </w:r>
      <w:r w:rsidR="00A01DBC">
        <w:t>0</w:t>
      </w:r>
      <w:r>
        <w:t xml:space="preserve"> days </w:t>
      </w:r>
      <w:r w:rsidRPr="000F6046">
        <w:t>of the execution of this Undertaking, organise and ensure training is provided to all persons who have managerial responsibility for human resource, recruitment or payroll functions (</w:t>
      </w:r>
      <w:r w:rsidRPr="000F6046">
        <w:rPr>
          <w:b/>
        </w:rPr>
        <w:t>Training</w:t>
      </w:r>
      <w:r w:rsidRPr="000F6046">
        <w:t>);</w:t>
      </w:r>
    </w:p>
    <w:p w14:paraId="4EE20FCD" w14:textId="77777777" w:rsidR="000E603C" w:rsidRPr="000F6046" w:rsidRDefault="000E603C" w:rsidP="000E603C">
      <w:pPr>
        <w:pStyle w:val="ListParagraph"/>
        <w:numPr>
          <w:ilvl w:val="0"/>
          <w:numId w:val="8"/>
        </w:numPr>
        <w:jc w:val="both"/>
      </w:pPr>
      <w:r w:rsidRPr="000F6046">
        <w:t xml:space="preserve">Ensure the Training relates to compliance with applicable Commonwealth of Australia workplace laws and instruments, including but not limited to the rights and responsibilities of employers under the FW Act and the Modern </w:t>
      </w:r>
      <w:r>
        <w:t>A</w:t>
      </w:r>
      <w:r w:rsidRPr="000F6046">
        <w:t>ward;</w:t>
      </w:r>
    </w:p>
    <w:p w14:paraId="4EE20FCE" w14:textId="77777777" w:rsidR="000E603C" w:rsidRPr="000F6046" w:rsidRDefault="000E603C" w:rsidP="000E603C">
      <w:pPr>
        <w:pStyle w:val="ListParagraph"/>
        <w:numPr>
          <w:ilvl w:val="0"/>
          <w:numId w:val="8"/>
        </w:numPr>
        <w:jc w:val="both"/>
      </w:pPr>
      <w:r w:rsidRPr="000F6046">
        <w:t xml:space="preserve">Ensure the Training is conducted by an accredited workplace trainer, such person or organisation to be approved by the FWO and paid for by </w:t>
      </w:r>
      <w:proofErr w:type="spellStart"/>
      <w:r>
        <w:t>JHH</w:t>
      </w:r>
      <w:proofErr w:type="spellEnd"/>
      <w:r>
        <w:t xml:space="preserve"> International;</w:t>
      </w:r>
    </w:p>
    <w:p w14:paraId="4EE20FCF" w14:textId="77777777" w:rsidR="000E603C" w:rsidRPr="000F6046" w:rsidRDefault="000E603C" w:rsidP="000E603C">
      <w:pPr>
        <w:pStyle w:val="ListParagraph"/>
        <w:numPr>
          <w:ilvl w:val="0"/>
          <w:numId w:val="8"/>
        </w:numPr>
        <w:jc w:val="both"/>
      </w:pPr>
      <w:r w:rsidRPr="000F6046">
        <w:t>Provide the training materials to be used in the Training to the FWO no later than 14 days before the Training is to be conducted;</w:t>
      </w:r>
    </w:p>
    <w:p w14:paraId="4EE20FD0" w14:textId="77777777" w:rsidR="000E603C" w:rsidRPr="000F6046" w:rsidRDefault="000E603C" w:rsidP="000E603C">
      <w:pPr>
        <w:pStyle w:val="ListParagraph"/>
        <w:numPr>
          <w:ilvl w:val="0"/>
          <w:numId w:val="8"/>
        </w:numPr>
        <w:jc w:val="both"/>
      </w:pPr>
      <w:r w:rsidRPr="000F6046">
        <w:t>Provide evidence of attendance at the Training to the FWO within 7 days of the Training being provided (including the name and position of all attendees and the date on which the training was attended)</w:t>
      </w:r>
      <w:r w:rsidR="005E254E">
        <w:t>;</w:t>
      </w:r>
    </w:p>
    <w:p w14:paraId="4EE20FD1" w14:textId="77777777" w:rsidR="000E603C" w:rsidRPr="000F6046" w:rsidRDefault="000E603C" w:rsidP="000E603C">
      <w:pPr>
        <w:pStyle w:val="ListParagraph"/>
        <w:numPr>
          <w:ilvl w:val="0"/>
          <w:numId w:val="8"/>
        </w:numPr>
        <w:jc w:val="both"/>
      </w:pPr>
      <w:r w:rsidRPr="000F6046">
        <w:t xml:space="preserve">For a period of 3 years from the execution of this Undertaking, ensure that training is conducted in the manner prescribed in paragraphs </w:t>
      </w:r>
      <w:r w:rsidR="005E254E">
        <w:t>13(k</w:t>
      </w:r>
      <w:r>
        <w:t>)-(</w:t>
      </w:r>
      <w:r w:rsidR="005E254E">
        <w:t>o</w:t>
      </w:r>
      <w:r>
        <w:t xml:space="preserve">) in </w:t>
      </w:r>
      <w:r w:rsidRPr="000F6046">
        <w:t xml:space="preserve">relation to any new or existing employees or contractors who, after the commencement of this Undertaking, acquire managerial responsibilities that include human resources, recruitment or payroll functions on behalf of </w:t>
      </w:r>
      <w:proofErr w:type="spellStart"/>
      <w:r>
        <w:t>JHH</w:t>
      </w:r>
      <w:proofErr w:type="spellEnd"/>
      <w:r>
        <w:t xml:space="preserve"> International;</w:t>
      </w:r>
    </w:p>
    <w:p w14:paraId="4EE20FD2" w14:textId="77777777" w:rsidR="00AA1F45" w:rsidRPr="000D50A4" w:rsidRDefault="00AA1F45" w:rsidP="00AA1F45">
      <w:pPr>
        <w:spacing w:before="120" w:after="120" w:line="360" w:lineRule="auto"/>
        <w:rPr>
          <w:bCs/>
          <w:i/>
          <w:sz w:val="20"/>
        </w:rPr>
      </w:pPr>
      <w:r w:rsidRPr="005E254E">
        <w:rPr>
          <w:bCs/>
          <w:i/>
          <w:sz w:val="20"/>
        </w:rPr>
        <w:t xml:space="preserve">No </w:t>
      </w:r>
      <w:r w:rsidRPr="000D50A4">
        <w:rPr>
          <w:bCs/>
          <w:i/>
          <w:sz w:val="20"/>
        </w:rPr>
        <w:t>Inconsistent Statements</w:t>
      </w:r>
    </w:p>
    <w:p w14:paraId="4EE20FD3" w14:textId="77777777" w:rsidR="00AA1F45" w:rsidRPr="000D50A4" w:rsidRDefault="00AA1F45" w:rsidP="008F17A0">
      <w:pPr>
        <w:pStyle w:val="ListParagraph"/>
        <w:numPr>
          <w:ilvl w:val="0"/>
          <w:numId w:val="8"/>
        </w:numPr>
        <w:spacing w:before="120" w:after="120" w:line="360" w:lineRule="auto"/>
        <w:jc w:val="both"/>
      </w:pPr>
      <w:proofErr w:type="spellStart"/>
      <w:r w:rsidRPr="000D50A4">
        <w:t>JHH</w:t>
      </w:r>
      <w:proofErr w:type="spellEnd"/>
      <w:r w:rsidRPr="000D50A4">
        <w:t xml:space="preserve"> International and Jae </w:t>
      </w:r>
      <w:proofErr w:type="spellStart"/>
      <w:r w:rsidRPr="000D50A4">
        <w:t>Gi</w:t>
      </w:r>
      <w:proofErr w:type="spellEnd"/>
      <w:r w:rsidRPr="000D50A4">
        <w:t xml:space="preserve"> Jo: </w:t>
      </w:r>
    </w:p>
    <w:p w14:paraId="4EE20FD4" w14:textId="77777777" w:rsidR="00AA1F45" w:rsidRPr="000D50A4" w:rsidRDefault="00AA1F45" w:rsidP="000D50A4">
      <w:pPr>
        <w:pStyle w:val="ListParagraph"/>
        <w:widowControl/>
        <w:numPr>
          <w:ilvl w:val="1"/>
          <w:numId w:val="14"/>
        </w:numPr>
        <w:tabs>
          <w:tab w:val="clear" w:pos="709"/>
        </w:tabs>
        <w:spacing w:before="120" w:after="120"/>
        <w:contextualSpacing/>
        <w:jc w:val="both"/>
      </w:pPr>
      <w:r w:rsidRPr="000D50A4">
        <w:t>must not; and</w:t>
      </w:r>
    </w:p>
    <w:p w14:paraId="4EE20FD5" w14:textId="77777777" w:rsidR="00AA1F45" w:rsidRPr="000D50A4" w:rsidRDefault="00AA1F45" w:rsidP="000D50A4">
      <w:pPr>
        <w:pStyle w:val="ListParagraph"/>
        <w:widowControl/>
        <w:numPr>
          <w:ilvl w:val="1"/>
          <w:numId w:val="14"/>
        </w:numPr>
        <w:tabs>
          <w:tab w:val="clear" w:pos="709"/>
        </w:tabs>
        <w:spacing w:before="120" w:after="120"/>
        <w:contextualSpacing/>
        <w:jc w:val="both"/>
      </w:pPr>
      <w:r w:rsidRPr="000D50A4">
        <w:t>must ensure that each of its officers, employees or agents, do not</w:t>
      </w:r>
    </w:p>
    <w:p w14:paraId="4EE20FD6" w14:textId="77777777" w:rsidR="00AA1F45" w:rsidRPr="000D50A4" w:rsidRDefault="00AA1F45" w:rsidP="000D50A4">
      <w:pPr>
        <w:spacing w:before="120" w:after="120"/>
        <w:ind w:left="360"/>
        <w:jc w:val="both"/>
      </w:pPr>
      <w:proofErr w:type="gramStart"/>
      <w:r w:rsidRPr="000D50A4">
        <w:rPr>
          <w:sz w:val="20"/>
        </w:rPr>
        <w:t>make</w:t>
      </w:r>
      <w:proofErr w:type="gramEnd"/>
      <w:r w:rsidRPr="000D50A4">
        <w:rPr>
          <w:sz w:val="20"/>
        </w:rPr>
        <w:t xml:space="preserve"> any statement, orally or in writing or otherwise imply anything that is inconsistent with admission</w:t>
      </w:r>
      <w:r w:rsidR="00446DBD">
        <w:rPr>
          <w:sz w:val="20"/>
        </w:rPr>
        <w:t>s</w:t>
      </w:r>
      <w:r w:rsidRPr="000D50A4">
        <w:rPr>
          <w:sz w:val="20"/>
        </w:rPr>
        <w:t xml:space="preserve"> or acknowledgements contained in this</w:t>
      </w:r>
      <w:r w:rsidR="00446DBD">
        <w:rPr>
          <w:sz w:val="20"/>
        </w:rPr>
        <w:t xml:space="preserve"> Undertaking</w:t>
      </w:r>
      <w:r w:rsidRPr="000D50A4">
        <w:t>.</w:t>
      </w:r>
    </w:p>
    <w:p w14:paraId="4EE20FD7" w14:textId="77777777" w:rsidR="002A1B30" w:rsidRDefault="002A1B30" w:rsidP="00C62282">
      <w:pPr>
        <w:pStyle w:val="Heading2"/>
        <w:spacing w:after="0"/>
        <w:jc w:val="both"/>
      </w:pPr>
      <w:r w:rsidRPr="009461B2">
        <w:t>Acknowledgements</w:t>
      </w:r>
    </w:p>
    <w:p w14:paraId="4EE20FD8" w14:textId="77777777" w:rsidR="00D0115C" w:rsidRPr="00D0115C" w:rsidRDefault="00D0115C" w:rsidP="00A01DBC"/>
    <w:p w14:paraId="4EE20FD9" w14:textId="77777777" w:rsidR="002A1B30" w:rsidRPr="009461B2" w:rsidRDefault="008B75F5" w:rsidP="000E603C">
      <w:pPr>
        <w:pStyle w:val="ListParagraph"/>
        <w:numPr>
          <w:ilvl w:val="0"/>
          <w:numId w:val="8"/>
        </w:numPr>
        <w:jc w:val="both"/>
      </w:pPr>
      <w:proofErr w:type="spellStart"/>
      <w:r>
        <w:t>JHH</w:t>
      </w:r>
      <w:proofErr w:type="spellEnd"/>
      <w:r>
        <w:t xml:space="preserve"> International and Jae </w:t>
      </w:r>
      <w:proofErr w:type="spellStart"/>
      <w:r>
        <w:t>Gi</w:t>
      </w:r>
      <w:proofErr w:type="spellEnd"/>
      <w:r>
        <w:t xml:space="preserve"> Jo</w:t>
      </w:r>
      <w:r w:rsidR="00446DBD">
        <w:t xml:space="preserve"> acknowledge</w:t>
      </w:r>
      <w:r w:rsidR="002A1B30" w:rsidRPr="009461B2">
        <w:t xml:space="preserve"> that:</w:t>
      </w:r>
    </w:p>
    <w:p w14:paraId="4EE20FDA" w14:textId="38557079" w:rsidR="002A1B30" w:rsidRPr="00AD2CC5" w:rsidRDefault="002A1B30" w:rsidP="0095382D">
      <w:pPr>
        <w:pStyle w:val="ListParagraph"/>
        <w:numPr>
          <w:ilvl w:val="1"/>
          <w:numId w:val="6"/>
        </w:numPr>
        <w:jc w:val="both"/>
      </w:pPr>
      <w:r>
        <w:t xml:space="preserve">the FWO may </w:t>
      </w:r>
      <w:r w:rsidRPr="00725E29">
        <w:t>make this Undertaking (including any attachments) available for public inspection, including by posting</w:t>
      </w:r>
      <w:r>
        <w:t xml:space="preserve"> it to</w:t>
      </w:r>
      <w:r w:rsidRPr="00725E29">
        <w:t xml:space="preserve"> its </w:t>
      </w:r>
      <w:r w:rsidRPr="00EC3E1C">
        <w:t>website</w:t>
      </w:r>
      <w:r w:rsidRPr="00725E29">
        <w:t xml:space="preserve"> at </w:t>
      </w:r>
      <w:hyperlink r:id="rId13" w:tooltip="Fair Work Ombudsman Website" w:history="1">
        <w:r w:rsidR="00EC3E1C" w:rsidRPr="00EC3E1C">
          <w:rPr>
            <w:rStyle w:val="Hyperlink"/>
          </w:rPr>
          <w:t>http://www.fairwork.gov.au</w:t>
        </w:r>
      </w:hyperlink>
      <w:r w:rsidR="00EC3E1C">
        <w:t xml:space="preserve"> </w:t>
      </w:r>
      <w:r w:rsidRPr="00725E29">
        <w:t>(subject to the FWO taking any necessary steps to redact</w:t>
      </w:r>
      <w:r w:rsidRPr="00AD2CC5">
        <w:t xml:space="preserve"> the names of individuals not party to the Undertaking);</w:t>
      </w:r>
    </w:p>
    <w:p w14:paraId="4EE20FDB" w14:textId="77777777" w:rsidR="002A1B30" w:rsidRDefault="002A1B30" w:rsidP="0095382D">
      <w:pPr>
        <w:pStyle w:val="ListParagraph"/>
        <w:numPr>
          <w:ilvl w:val="1"/>
          <w:numId w:val="6"/>
        </w:numPr>
        <w:jc w:val="both"/>
      </w:pPr>
      <w:r>
        <w:t xml:space="preserve">the FWO may </w:t>
      </w:r>
      <w:r w:rsidRPr="009461B2">
        <w:t xml:space="preserve">release a copy of this </w:t>
      </w:r>
      <w:r>
        <w:t>U</w:t>
      </w:r>
      <w:r w:rsidRPr="009461B2">
        <w:t xml:space="preserve">ndertaking pursuant to any relevant request under the </w:t>
      </w:r>
      <w:r w:rsidRPr="009461B2">
        <w:rPr>
          <w:i/>
        </w:rPr>
        <w:t>Freedom of Information Act 1982</w:t>
      </w:r>
      <w:r w:rsidRPr="009461B2">
        <w:t xml:space="preserve"> (</w:t>
      </w:r>
      <w:proofErr w:type="spellStart"/>
      <w:r w:rsidRPr="009461B2">
        <w:t>Cth</w:t>
      </w:r>
      <w:proofErr w:type="spellEnd"/>
      <w:r w:rsidRPr="009461B2">
        <w:t>);</w:t>
      </w:r>
    </w:p>
    <w:p w14:paraId="4EE20FDC" w14:textId="77777777" w:rsidR="002A1B30" w:rsidRDefault="002A1B30" w:rsidP="0095382D">
      <w:pPr>
        <w:pStyle w:val="ListParagraph"/>
        <w:numPr>
          <w:ilvl w:val="1"/>
          <w:numId w:val="6"/>
        </w:numPr>
        <w:jc w:val="both"/>
      </w:pPr>
      <w:r>
        <w:t xml:space="preserve">the FWO may </w:t>
      </w:r>
      <w:r w:rsidRPr="00AD2CC5">
        <w:t>issue a media release in relation to this Undertaking and from time to time, publicly refer to the Undertaking and its terms;</w:t>
      </w:r>
    </w:p>
    <w:p w14:paraId="4EE20FDD" w14:textId="77777777" w:rsidR="002A1B30" w:rsidRPr="00AD2CC5" w:rsidRDefault="002A1B30" w:rsidP="0095382D">
      <w:pPr>
        <w:pStyle w:val="ListParagraph"/>
        <w:numPr>
          <w:ilvl w:val="1"/>
          <w:numId w:val="6"/>
        </w:numPr>
        <w:jc w:val="both"/>
      </w:pPr>
      <w:r w:rsidRPr="00AD2CC5">
        <w:lastRenderedPageBreak/>
        <w:t>the admissions made in the Undertaking</w:t>
      </w:r>
      <w:r>
        <w:t xml:space="preserve"> may be relied upon by the FWO</w:t>
      </w:r>
      <w:r w:rsidRPr="00AD2CC5">
        <w:t xml:space="preserve"> in respect of any future decision about enforcement action to be taken in relation to any future non-compliance with Commonwealth workplace relations obligations by</w:t>
      </w:r>
      <w:r w:rsidR="00446DBD">
        <w:t xml:space="preserve"> </w:t>
      </w:r>
      <w:proofErr w:type="spellStart"/>
      <w:r w:rsidR="00446DBD">
        <w:t>JHH</w:t>
      </w:r>
      <w:proofErr w:type="spellEnd"/>
      <w:r w:rsidR="00446DBD">
        <w:t xml:space="preserve"> International</w:t>
      </w:r>
      <w:r w:rsidRPr="00AD2CC5">
        <w:t>;</w:t>
      </w:r>
    </w:p>
    <w:p w14:paraId="4EE20FDE" w14:textId="77777777" w:rsidR="002A1B30" w:rsidRPr="009461B2" w:rsidRDefault="002A1B30" w:rsidP="0095382D">
      <w:pPr>
        <w:pStyle w:val="ListParagraph"/>
        <w:numPr>
          <w:ilvl w:val="1"/>
          <w:numId w:val="6"/>
        </w:numPr>
        <w:jc w:val="both"/>
      </w:pPr>
      <w:r w:rsidRPr="009461B2">
        <w:t xml:space="preserve">consistent with the Note to section 715(4) of the FW Act, </w:t>
      </w:r>
      <w:r>
        <w:t>this U</w:t>
      </w:r>
      <w:r w:rsidRPr="009461B2">
        <w:t>ndertaking in no way derogates from the rights and remedies available to any other person arising fr</w:t>
      </w:r>
      <w:r>
        <w:t>om the conduct set out in this U</w:t>
      </w:r>
      <w:r w:rsidRPr="009461B2">
        <w:t xml:space="preserve">ndertaking; </w:t>
      </w:r>
    </w:p>
    <w:p w14:paraId="4EE20FDF" w14:textId="77777777" w:rsidR="002A1B30" w:rsidRPr="00AD2CC5" w:rsidRDefault="002A1B30" w:rsidP="0095382D">
      <w:pPr>
        <w:pStyle w:val="ListParagraph"/>
        <w:numPr>
          <w:ilvl w:val="1"/>
          <w:numId w:val="6"/>
        </w:numPr>
        <w:jc w:val="both"/>
      </w:pPr>
      <w:r w:rsidRPr="009461B2">
        <w:t>if the FWO considers that</w:t>
      </w:r>
      <w:r w:rsidR="00EC3E1C">
        <w:t xml:space="preserve"> </w:t>
      </w:r>
      <w:proofErr w:type="spellStart"/>
      <w:r w:rsidR="008B75F5">
        <w:t>JHH</w:t>
      </w:r>
      <w:proofErr w:type="spellEnd"/>
      <w:r w:rsidR="008B75F5">
        <w:t xml:space="preserve"> International and/or Jae </w:t>
      </w:r>
      <w:proofErr w:type="spellStart"/>
      <w:r w:rsidR="008B75F5">
        <w:t>Gi</w:t>
      </w:r>
      <w:proofErr w:type="spellEnd"/>
      <w:r w:rsidR="008B75F5">
        <w:t xml:space="preserve"> Jo</w:t>
      </w:r>
      <w:r w:rsidR="00EC3E1C">
        <w:t xml:space="preserve"> </w:t>
      </w:r>
      <w:r w:rsidRPr="009461B2">
        <w:t xml:space="preserve">has contravened any of the terms of this </w:t>
      </w:r>
      <w:r>
        <w:t>this U</w:t>
      </w:r>
      <w:r w:rsidRPr="009461B2">
        <w:t>ndertaking</w:t>
      </w:r>
      <w:r>
        <w:t xml:space="preserve"> </w:t>
      </w:r>
      <w:r w:rsidRPr="00AD2CC5">
        <w:t xml:space="preserve">the FWO may apply to any of the Courts set out in section 715(6) of the FW Act, for orders under section 715(7) of the FW Act; </w:t>
      </w:r>
    </w:p>
    <w:p w14:paraId="4EE20FE0" w14:textId="77777777" w:rsidR="002A1B30" w:rsidRDefault="002A1B30" w:rsidP="0095382D">
      <w:pPr>
        <w:pStyle w:val="ListParagraph"/>
        <w:numPr>
          <w:ilvl w:val="1"/>
          <w:numId w:val="6"/>
        </w:numPr>
        <w:jc w:val="both"/>
      </w:pPr>
      <w:proofErr w:type="gramStart"/>
      <w:r>
        <w:t>c</w:t>
      </w:r>
      <w:r w:rsidRPr="009461B2">
        <w:t>onsistent</w:t>
      </w:r>
      <w:proofErr w:type="gramEnd"/>
      <w:r w:rsidRPr="009461B2">
        <w:t xml:space="preserve"> with section 715(3) of the FW Act, </w:t>
      </w:r>
      <w:proofErr w:type="spellStart"/>
      <w:r w:rsidR="008B75F5">
        <w:t>JHH</w:t>
      </w:r>
      <w:proofErr w:type="spellEnd"/>
      <w:r w:rsidR="008B75F5">
        <w:t xml:space="preserve"> International and/or Jae </w:t>
      </w:r>
      <w:proofErr w:type="spellStart"/>
      <w:r w:rsidR="008B75F5">
        <w:t>Gi</w:t>
      </w:r>
      <w:proofErr w:type="spellEnd"/>
      <w:r w:rsidR="008B75F5">
        <w:t xml:space="preserve"> Jo</w:t>
      </w:r>
      <w:r w:rsidRPr="009461B2">
        <w:t xml:space="preserve"> </w:t>
      </w:r>
      <w:r>
        <w:t>may withdraw from or vary this U</w:t>
      </w:r>
      <w:r w:rsidRPr="009461B2">
        <w:t>ndertaking at any time, but only with the consent of the FWO.</w:t>
      </w:r>
    </w:p>
    <w:p w14:paraId="4EE20FE1" w14:textId="77777777" w:rsidR="002A1B30" w:rsidRPr="00725E29" w:rsidRDefault="002A1B30" w:rsidP="002A1B30">
      <w:pPr>
        <w:pStyle w:val="Heading2"/>
      </w:pPr>
      <w:r>
        <w:br w:type="page"/>
      </w:r>
      <w:r w:rsidRPr="009461B2">
        <w:lastRenderedPageBreak/>
        <w:t>Executed as an undertaking</w:t>
      </w:r>
    </w:p>
    <w:p w14:paraId="4EE20FE2" w14:textId="77777777" w:rsidR="002A1B30" w:rsidRPr="009461B2" w:rsidRDefault="002A1B30" w:rsidP="002A1B30">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proofErr w:type="spellStart"/>
      <w:r w:rsidR="00EF018B">
        <w:rPr>
          <w:szCs w:val="22"/>
        </w:rPr>
        <w:t>JHH</w:t>
      </w:r>
      <w:proofErr w:type="spellEnd"/>
      <w:r w:rsidR="00EF018B">
        <w:rPr>
          <w:szCs w:val="22"/>
        </w:rPr>
        <w:t xml:space="preserve"> International Pty Ltd and </w:t>
      </w:r>
      <w:r w:rsidR="00EF018B">
        <w:t>Jae</w:t>
      </w:r>
      <w:r w:rsidR="00EF018B" w:rsidRPr="007A6D96">
        <w:t xml:space="preserve"> </w:t>
      </w:r>
      <w:proofErr w:type="spellStart"/>
      <w:r w:rsidR="00EF018B" w:rsidRPr="007A6D96">
        <w:t>G</w:t>
      </w:r>
      <w:r w:rsidR="00EF018B">
        <w:t>i</w:t>
      </w:r>
      <w:proofErr w:type="spellEnd"/>
      <w:r w:rsidR="00EF018B">
        <w:t xml:space="preserve"> </w:t>
      </w:r>
      <w:r w:rsidR="00EF018B" w:rsidRPr="007A6D96">
        <w:t>J</w:t>
      </w:r>
      <w:r w:rsidR="00EF018B">
        <w:t>o</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4EE20FE6" w14:textId="77777777" w:rsidTr="00312373">
        <w:trPr>
          <w:tblHeader/>
        </w:trPr>
        <w:tc>
          <w:tcPr>
            <w:tcW w:w="4528" w:type="dxa"/>
            <w:tcBorders>
              <w:top w:val="nil"/>
              <w:left w:val="nil"/>
              <w:bottom w:val="single" w:sz="4" w:space="0" w:color="auto"/>
              <w:right w:val="nil"/>
            </w:tcBorders>
          </w:tcPr>
          <w:p w14:paraId="4EE20FE3" w14:textId="77777777"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14:paraId="4EE20FE4"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4EE20FE5" w14:textId="77777777" w:rsidR="002A1B30" w:rsidRPr="009461B2" w:rsidRDefault="002A1B30" w:rsidP="0078122F">
            <w:pPr>
              <w:spacing w:after="240"/>
              <w:rPr>
                <w:rFonts w:cs="Arial"/>
                <w:sz w:val="20"/>
              </w:rPr>
            </w:pPr>
          </w:p>
        </w:tc>
      </w:tr>
      <w:tr w:rsidR="002A1B30" w:rsidRPr="009461B2" w14:paraId="4EE20FEA" w14:textId="77777777" w:rsidTr="00312373">
        <w:trPr>
          <w:trHeight w:val="193"/>
          <w:tblHeader/>
        </w:trPr>
        <w:tc>
          <w:tcPr>
            <w:tcW w:w="4528" w:type="dxa"/>
            <w:tcBorders>
              <w:top w:val="single" w:sz="4" w:space="0" w:color="auto"/>
              <w:left w:val="nil"/>
              <w:bottom w:val="nil"/>
              <w:right w:val="nil"/>
            </w:tcBorders>
          </w:tcPr>
          <w:p w14:paraId="4EE20FE7" w14:textId="77777777" w:rsidR="002A1B30" w:rsidRPr="009461B2" w:rsidRDefault="002A1B30" w:rsidP="0078122F">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14:paraId="4EE20FE8"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4EE20FE9" w14:textId="77777777" w:rsidR="002A1B30" w:rsidRPr="009461B2" w:rsidRDefault="002A1B30" w:rsidP="0078122F">
            <w:pPr>
              <w:spacing w:after="240"/>
              <w:rPr>
                <w:rFonts w:cs="Arial"/>
                <w:sz w:val="20"/>
              </w:rPr>
            </w:pPr>
            <w:r w:rsidRPr="009461B2">
              <w:rPr>
                <w:rFonts w:cs="Arial"/>
                <w:sz w:val="20"/>
              </w:rPr>
              <w:t>(Signature of director/company secretary)</w:t>
            </w:r>
          </w:p>
        </w:tc>
      </w:tr>
      <w:tr w:rsidR="002A1B30" w:rsidRPr="009461B2" w14:paraId="4EE20FEE" w14:textId="77777777" w:rsidTr="00312373">
        <w:trPr>
          <w:trHeight w:val="517"/>
          <w:tblHeader/>
        </w:trPr>
        <w:tc>
          <w:tcPr>
            <w:tcW w:w="4528" w:type="dxa"/>
            <w:tcBorders>
              <w:top w:val="nil"/>
              <w:left w:val="nil"/>
              <w:right w:val="nil"/>
            </w:tcBorders>
          </w:tcPr>
          <w:p w14:paraId="4EE20FEB"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4EE20FEC" w14:textId="77777777" w:rsidR="002A1B30" w:rsidRPr="009461B2" w:rsidRDefault="002A1B30" w:rsidP="0078122F">
            <w:pPr>
              <w:spacing w:after="240"/>
              <w:rPr>
                <w:rFonts w:cs="Arial"/>
                <w:sz w:val="20"/>
              </w:rPr>
            </w:pPr>
          </w:p>
        </w:tc>
        <w:tc>
          <w:tcPr>
            <w:tcW w:w="4439" w:type="dxa"/>
            <w:tcBorders>
              <w:top w:val="nil"/>
              <w:left w:val="nil"/>
              <w:right w:val="nil"/>
            </w:tcBorders>
          </w:tcPr>
          <w:p w14:paraId="4EE20FED" w14:textId="77777777" w:rsidR="002A1B30" w:rsidRPr="009461B2" w:rsidRDefault="002A1B30" w:rsidP="0078122F">
            <w:pPr>
              <w:spacing w:after="240"/>
              <w:rPr>
                <w:rFonts w:cs="Arial"/>
                <w:sz w:val="20"/>
              </w:rPr>
            </w:pPr>
          </w:p>
        </w:tc>
      </w:tr>
    </w:tbl>
    <w:p w14:paraId="4EE20FEF"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4EE20FF3" w14:textId="77777777" w:rsidTr="0078122F">
        <w:trPr>
          <w:trHeight w:val="517"/>
        </w:trPr>
        <w:tc>
          <w:tcPr>
            <w:tcW w:w="4528" w:type="dxa"/>
            <w:tcBorders>
              <w:top w:val="nil"/>
              <w:left w:val="nil"/>
              <w:right w:val="nil"/>
            </w:tcBorders>
          </w:tcPr>
          <w:p w14:paraId="4EE20FF0"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4EE20FF1" w14:textId="77777777" w:rsidR="002A1B30" w:rsidRPr="009461B2" w:rsidRDefault="002A1B30" w:rsidP="0078122F">
            <w:pPr>
              <w:spacing w:after="240"/>
              <w:rPr>
                <w:rFonts w:cs="Arial"/>
                <w:sz w:val="20"/>
              </w:rPr>
            </w:pPr>
          </w:p>
        </w:tc>
        <w:tc>
          <w:tcPr>
            <w:tcW w:w="4439" w:type="dxa"/>
            <w:tcBorders>
              <w:top w:val="nil"/>
              <w:left w:val="nil"/>
              <w:right w:val="nil"/>
            </w:tcBorders>
          </w:tcPr>
          <w:p w14:paraId="4EE20FF2" w14:textId="77777777" w:rsidR="002A1B30" w:rsidRPr="009461B2" w:rsidRDefault="002A1B30" w:rsidP="0078122F">
            <w:pPr>
              <w:spacing w:after="240"/>
              <w:rPr>
                <w:rFonts w:cs="Arial"/>
                <w:sz w:val="20"/>
              </w:rPr>
            </w:pPr>
          </w:p>
        </w:tc>
      </w:tr>
    </w:tbl>
    <w:p w14:paraId="4EE20FF4"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4EE20FF5" w14:textId="77777777" w:rsidR="002A1B30" w:rsidRPr="009461B2" w:rsidRDefault="002A1B30" w:rsidP="002A1B30">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4EE20FF9" w14:textId="77777777" w:rsidTr="0078122F">
        <w:tc>
          <w:tcPr>
            <w:tcW w:w="4528" w:type="dxa"/>
            <w:tcBorders>
              <w:top w:val="nil"/>
              <w:left w:val="nil"/>
              <w:bottom w:val="single" w:sz="4" w:space="0" w:color="auto"/>
              <w:right w:val="nil"/>
            </w:tcBorders>
          </w:tcPr>
          <w:p w14:paraId="4EE20FF6" w14:textId="77777777"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14:paraId="4EE20FF7"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4EE20FF8" w14:textId="77777777" w:rsidR="002A1B30" w:rsidRPr="009461B2" w:rsidRDefault="002A1B30" w:rsidP="0078122F">
            <w:pPr>
              <w:spacing w:after="240"/>
              <w:rPr>
                <w:rFonts w:cs="Arial"/>
                <w:sz w:val="20"/>
              </w:rPr>
            </w:pPr>
          </w:p>
        </w:tc>
      </w:tr>
      <w:tr w:rsidR="002A1B30" w:rsidRPr="009461B2" w14:paraId="4EE20FFD" w14:textId="77777777" w:rsidTr="0078122F">
        <w:trPr>
          <w:trHeight w:val="193"/>
        </w:trPr>
        <w:tc>
          <w:tcPr>
            <w:tcW w:w="4528" w:type="dxa"/>
            <w:tcBorders>
              <w:top w:val="single" w:sz="4" w:space="0" w:color="auto"/>
              <w:left w:val="nil"/>
              <w:bottom w:val="nil"/>
              <w:right w:val="nil"/>
            </w:tcBorders>
          </w:tcPr>
          <w:p w14:paraId="4EE20FFA" w14:textId="77777777" w:rsidR="002A1B30" w:rsidRPr="009461B2" w:rsidRDefault="002A1B30" w:rsidP="0078122F">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4EE20FFB"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4EE20FFC" w14:textId="77777777" w:rsidR="002A1B30" w:rsidRPr="009461B2" w:rsidRDefault="002A1B30" w:rsidP="0078122F">
            <w:pPr>
              <w:spacing w:after="240"/>
              <w:rPr>
                <w:rFonts w:cs="Arial"/>
                <w:sz w:val="20"/>
              </w:rPr>
            </w:pPr>
            <w:r w:rsidRPr="009461B2">
              <w:rPr>
                <w:rFonts w:cs="Arial"/>
                <w:sz w:val="20"/>
              </w:rPr>
              <w:t>(Signature of witness)</w:t>
            </w:r>
          </w:p>
        </w:tc>
      </w:tr>
      <w:tr w:rsidR="002A1B30" w:rsidRPr="009461B2" w14:paraId="4EE21001" w14:textId="77777777" w:rsidTr="0078122F">
        <w:trPr>
          <w:trHeight w:val="517"/>
        </w:trPr>
        <w:tc>
          <w:tcPr>
            <w:tcW w:w="4528" w:type="dxa"/>
            <w:tcBorders>
              <w:top w:val="nil"/>
              <w:left w:val="nil"/>
              <w:right w:val="nil"/>
            </w:tcBorders>
          </w:tcPr>
          <w:p w14:paraId="4EE20FFE"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4EE20FFF" w14:textId="77777777" w:rsidR="002A1B30" w:rsidRPr="009461B2" w:rsidRDefault="002A1B30" w:rsidP="0078122F">
            <w:pPr>
              <w:spacing w:after="240"/>
              <w:rPr>
                <w:rFonts w:cs="Arial"/>
                <w:sz w:val="20"/>
              </w:rPr>
            </w:pPr>
          </w:p>
        </w:tc>
        <w:tc>
          <w:tcPr>
            <w:tcW w:w="4439" w:type="dxa"/>
            <w:tcBorders>
              <w:top w:val="nil"/>
              <w:left w:val="nil"/>
              <w:right w:val="nil"/>
            </w:tcBorders>
          </w:tcPr>
          <w:p w14:paraId="4EE21000" w14:textId="77777777" w:rsidR="002A1B30" w:rsidRPr="009461B2" w:rsidRDefault="002A1B30" w:rsidP="0078122F">
            <w:pPr>
              <w:spacing w:after="240"/>
              <w:rPr>
                <w:rFonts w:cs="Arial"/>
                <w:sz w:val="20"/>
              </w:rPr>
            </w:pPr>
          </w:p>
        </w:tc>
      </w:tr>
    </w:tbl>
    <w:p w14:paraId="4EE21002"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319"/>
        <w:gridCol w:w="4439"/>
      </w:tblGrid>
      <w:tr w:rsidR="002A1B30" w:rsidRPr="009461B2" w14:paraId="4EE21006" w14:textId="77777777" w:rsidTr="00EC3E1C">
        <w:tc>
          <w:tcPr>
            <w:tcW w:w="9286" w:type="dxa"/>
            <w:gridSpan w:val="3"/>
            <w:tcBorders>
              <w:top w:val="nil"/>
              <w:left w:val="nil"/>
              <w:bottom w:val="nil"/>
              <w:right w:val="nil"/>
            </w:tcBorders>
          </w:tcPr>
          <w:p w14:paraId="4EE21003" w14:textId="77777777" w:rsidR="002A1B30" w:rsidRPr="009027C7" w:rsidRDefault="002A1B30" w:rsidP="0078122F">
            <w:pPr>
              <w:keepNext/>
              <w:tabs>
                <w:tab w:val="right" w:pos="4111"/>
              </w:tabs>
              <w:spacing w:after="240"/>
              <w:rPr>
                <w:rFonts w:cs="Arial"/>
                <w:i/>
                <w:sz w:val="20"/>
              </w:rPr>
            </w:pPr>
          </w:p>
          <w:p w14:paraId="4EE21004" w14:textId="77777777" w:rsidR="002A1B30" w:rsidRPr="009461B2" w:rsidRDefault="002A1B30" w:rsidP="0078122F">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4EE21005" w14:textId="77777777" w:rsidR="002A1B30" w:rsidRPr="009461B2" w:rsidRDefault="002A1B30" w:rsidP="0078122F">
            <w:pPr>
              <w:keepNext/>
              <w:spacing w:after="240"/>
              <w:rPr>
                <w:rFonts w:cs="Arial"/>
                <w:sz w:val="20"/>
              </w:rPr>
            </w:pPr>
          </w:p>
        </w:tc>
      </w:tr>
      <w:tr w:rsidR="002A1B30" w:rsidRPr="009461B2" w14:paraId="4EE2100E" w14:textId="77777777" w:rsidTr="00EC3E1C">
        <w:trPr>
          <w:trHeight w:val="1117"/>
        </w:trPr>
        <w:tc>
          <w:tcPr>
            <w:tcW w:w="4528" w:type="dxa"/>
            <w:tcBorders>
              <w:top w:val="single" w:sz="4" w:space="0" w:color="auto"/>
              <w:left w:val="nil"/>
              <w:bottom w:val="nil"/>
              <w:right w:val="nil"/>
            </w:tcBorders>
          </w:tcPr>
          <w:p w14:paraId="4EE21007" w14:textId="77777777" w:rsidR="00F420FB" w:rsidRDefault="00F420FB" w:rsidP="0078122F">
            <w:pPr>
              <w:spacing w:after="240"/>
              <w:rPr>
                <w:rFonts w:cs="Arial"/>
                <w:sz w:val="20"/>
              </w:rPr>
            </w:pPr>
          </w:p>
          <w:p w14:paraId="4EE21008" w14:textId="77777777" w:rsidR="00EC3E1C" w:rsidRDefault="00EC3E1C" w:rsidP="0078122F">
            <w:pPr>
              <w:spacing w:after="240"/>
              <w:rPr>
                <w:rFonts w:cs="Arial"/>
                <w:sz w:val="20"/>
              </w:rPr>
            </w:pPr>
            <w:r>
              <w:rPr>
                <w:rFonts w:cs="Arial"/>
                <w:sz w:val="20"/>
              </w:rPr>
              <w:t xml:space="preserve">Steve </w:t>
            </w:r>
            <w:proofErr w:type="spellStart"/>
            <w:r>
              <w:rPr>
                <w:rFonts w:cs="Arial"/>
                <w:sz w:val="20"/>
              </w:rPr>
              <w:t>Ronson</w:t>
            </w:r>
            <w:proofErr w:type="spellEnd"/>
          </w:p>
          <w:p w14:paraId="4EE21009" w14:textId="77777777" w:rsidR="00EC3E1C" w:rsidRDefault="00EC3E1C" w:rsidP="0078122F">
            <w:pPr>
              <w:spacing w:after="240"/>
              <w:rPr>
                <w:rFonts w:cs="Arial"/>
                <w:sz w:val="20"/>
              </w:rPr>
            </w:pPr>
            <w:r>
              <w:rPr>
                <w:rFonts w:cs="Arial"/>
                <w:sz w:val="20"/>
              </w:rPr>
              <w:t>Executive Director</w:t>
            </w:r>
          </w:p>
          <w:p w14:paraId="4EE2100A" w14:textId="77777777" w:rsidR="00EC3E1C" w:rsidRDefault="00EC3E1C" w:rsidP="00EC3E1C">
            <w:pPr>
              <w:spacing w:after="240"/>
              <w:rPr>
                <w:rFonts w:cs="Arial"/>
                <w:sz w:val="20"/>
              </w:rPr>
            </w:pPr>
            <w:r>
              <w:rPr>
                <w:rFonts w:cs="Arial"/>
                <w:sz w:val="20"/>
              </w:rPr>
              <w:t>Dispute Resolution and Compliance</w:t>
            </w:r>
          </w:p>
          <w:p w14:paraId="4EE2100B" w14:textId="77777777" w:rsidR="002A1B30" w:rsidRPr="009461B2" w:rsidRDefault="002A1B30" w:rsidP="00EC3E1C">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4EE2100C"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4EE2100D" w14:textId="77777777" w:rsidR="002A1B30" w:rsidRPr="009461B2" w:rsidRDefault="002A1B30" w:rsidP="0078122F">
            <w:pPr>
              <w:spacing w:after="240"/>
              <w:rPr>
                <w:rFonts w:cs="Arial"/>
                <w:sz w:val="20"/>
              </w:rPr>
            </w:pPr>
            <w:r w:rsidRPr="009461B2">
              <w:rPr>
                <w:rFonts w:cs="Arial"/>
                <w:sz w:val="20"/>
              </w:rPr>
              <w:t>(</w:t>
            </w:r>
            <w:r>
              <w:rPr>
                <w:rFonts w:cs="Arial"/>
                <w:sz w:val="20"/>
              </w:rPr>
              <w:t>Date</w:t>
            </w:r>
            <w:r w:rsidRPr="009461B2">
              <w:rPr>
                <w:rFonts w:cs="Arial"/>
                <w:sz w:val="20"/>
              </w:rPr>
              <w:t>)</w:t>
            </w:r>
          </w:p>
        </w:tc>
      </w:tr>
      <w:tr w:rsidR="002A1B30" w:rsidRPr="009461B2" w14:paraId="4EE21015" w14:textId="77777777" w:rsidTr="00EC3E1C">
        <w:tc>
          <w:tcPr>
            <w:tcW w:w="4528" w:type="dxa"/>
            <w:tcBorders>
              <w:top w:val="nil"/>
              <w:left w:val="nil"/>
              <w:bottom w:val="single" w:sz="4" w:space="0" w:color="auto"/>
              <w:right w:val="nil"/>
            </w:tcBorders>
          </w:tcPr>
          <w:p w14:paraId="4EE2100F" w14:textId="77777777" w:rsidR="00EC3E1C" w:rsidRDefault="00EC3E1C" w:rsidP="0078122F">
            <w:pPr>
              <w:spacing w:after="240"/>
              <w:rPr>
                <w:rFonts w:cs="Arial"/>
                <w:sz w:val="20"/>
              </w:rPr>
            </w:pPr>
          </w:p>
          <w:p w14:paraId="4EE21010" w14:textId="77777777" w:rsidR="00EC3E1C" w:rsidRDefault="00EC3E1C" w:rsidP="0078122F">
            <w:pPr>
              <w:spacing w:after="240"/>
              <w:rPr>
                <w:rFonts w:cs="Arial"/>
                <w:sz w:val="20"/>
              </w:rPr>
            </w:pPr>
          </w:p>
          <w:p w14:paraId="4EE21011" w14:textId="77777777" w:rsidR="002A1B30" w:rsidRDefault="002A1B30" w:rsidP="0078122F">
            <w:pPr>
              <w:spacing w:after="240"/>
              <w:rPr>
                <w:rFonts w:cs="Arial"/>
                <w:sz w:val="20"/>
              </w:rPr>
            </w:pPr>
            <w:r>
              <w:rPr>
                <w:rFonts w:cs="Arial"/>
                <w:sz w:val="20"/>
              </w:rPr>
              <w:t>in the presence of:</w:t>
            </w:r>
          </w:p>
          <w:p w14:paraId="4EE21012"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4EE21013"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4EE21014" w14:textId="77777777" w:rsidR="002A1B30" w:rsidRPr="009461B2" w:rsidRDefault="002A1B30" w:rsidP="0078122F">
            <w:pPr>
              <w:spacing w:after="240"/>
              <w:rPr>
                <w:rFonts w:cs="Arial"/>
                <w:sz w:val="20"/>
              </w:rPr>
            </w:pPr>
          </w:p>
        </w:tc>
      </w:tr>
      <w:tr w:rsidR="002A1B30" w:rsidRPr="009461B2" w14:paraId="4EE2101B" w14:textId="77777777" w:rsidTr="00EC3E1C">
        <w:tc>
          <w:tcPr>
            <w:tcW w:w="4528" w:type="dxa"/>
            <w:tcBorders>
              <w:top w:val="single" w:sz="4" w:space="0" w:color="auto"/>
              <w:left w:val="nil"/>
              <w:bottom w:val="nil"/>
              <w:right w:val="nil"/>
            </w:tcBorders>
          </w:tcPr>
          <w:p w14:paraId="4EE21016" w14:textId="77777777" w:rsidR="002A1B30" w:rsidRPr="009461B2" w:rsidRDefault="002A1B30" w:rsidP="0078122F">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4EE21017"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4EE21018" w14:textId="77777777" w:rsidR="002A1B30" w:rsidRPr="009461B2" w:rsidRDefault="002A1B30" w:rsidP="0078122F">
            <w:pPr>
              <w:spacing w:after="240"/>
              <w:rPr>
                <w:rFonts w:cs="Arial"/>
                <w:sz w:val="20"/>
              </w:rPr>
            </w:pPr>
            <w:r w:rsidRPr="009461B2">
              <w:rPr>
                <w:rFonts w:cs="Arial"/>
                <w:sz w:val="20"/>
              </w:rPr>
              <w:t>(Name of Witness)</w:t>
            </w:r>
          </w:p>
          <w:p w14:paraId="4EE21019" w14:textId="77777777" w:rsidR="002A1B30" w:rsidRPr="009461B2" w:rsidRDefault="002A1B30" w:rsidP="0078122F">
            <w:pPr>
              <w:spacing w:after="240"/>
              <w:rPr>
                <w:rFonts w:cs="Arial"/>
                <w:sz w:val="20"/>
              </w:rPr>
            </w:pPr>
          </w:p>
          <w:p w14:paraId="4EE2101A" w14:textId="77777777" w:rsidR="002A1B30" w:rsidRPr="009461B2" w:rsidRDefault="002A1B30" w:rsidP="0078122F">
            <w:pPr>
              <w:spacing w:after="240"/>
              <w:rPr>
                <w:rFonts w:cs="Arial"/>
                <w:sz w:val="20"/>
              </w:rPr>
            </w:pPr>
          </w:p>
        </w:tc>
      </w:tr>
      <w:bookmarkEnd w:id="3"/>
      <w:bookmarkEnd w:id="4"/>
      <w:bookmarkEnd w:id="5"/>
      <w:bookmarkEnd w:id="6"/>
      <w:bookmarkEnd w:id="7"/>
      <w:bookmarkEnd w:id="8"/>
      <w:bookmarkEnd w:id="9"/>
      <w:bookmarkEnd w:id="10"/>
      <w:bookmarkEnd w:id="11"/>
      <w:bookmarkEnd w:id="12"/>
      <w:bookmarkEnd w:id="13"/>
    </w:tbl>
    <w:p w14:paraId="4EE2101C" w14:textId="77777777" w:rsidR="002A1B30" w:rsidRDefault="002A1B30" w:rsidP="008B75F5">
      <w:pPr>
        <w:pStyle w:val="Heading2"/>
      </w:pPr>
      <w:r>
        <w:rPr>
          <w:sz w:val="20"/>
        </w:rPr>
        <w:br w:type="page"/>
      </w:r>
      <w:r w:rsidRPr="005C5EA3">
        <w:lastRenderedPageBreak/>
        <w:t xml:space="preserve">Attachment </w:t>
      </w:r>
      <w:proofErr w:type="gramStart"/>
      <w:r w:rsidRPr="005C5EA3">
        <w:t>A</w:t>
      </w:r>
      <w:proofErr w:type="gramEnd"/>
      <w:r>
        <w:t xml:space="preserve"> – </w:t>
      </w:r>
      <w:r w:rsidR="008B75F5">
        <w:t xml:space="preserve">Employees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B75F5" w14:paraId="4EE2101F" w14:textId="77777777" w:rsidTr="00312373">
        <w:trPr>
          <w:tblHeader/>
        </w:trPr>
        <w:tc>
          <w:tcPr>
            <w:tcW w:w="4788" w:type="dxa"/>
            <w:shd w:val="clear" w:color="auto" w:fill="auto"/>
          </w:tcPr>
          <w:p w14:paraId="4EE2101D" w14:textId="77777777" w:rsidR="008B75F5" w:rsidRPr="009932F1" w:rsidRDefault="00025827" w:rsidP="008B75F5">
            <w:pPr>
              <w:rPr>
                <w:sz w:val="20"/>
              </w:rPr>
            </w:pPr>
            <w:proofErr w:type="spellStart"/>
            <w:r w:rsidRPr="009932F1">
              <w:rPr>
                <w:sz w:val="20"/>
                <w:highlight w:val="black"/>
              </w:rPr>
              <w:t>XXXXXXXXXXXXXX</w:t>
            </w:r>
            <w:proofErr w:type="spellEnd"/>
          </w:p>
        </w:tc>
        <w:tc>
          <w:tcPr>
            <w:tcW w:w="4788" w:type="dxa"/>
            <w:shd w:val="clear" w:color="auto" w:fill="auto"/>
          </w:tcPr>
          <w:p w14:paraId="4EE2101E" w14:textId="77777777" w:rsidR="008B75F5" w:rsidRPr="0095382D" w:rsidRDefault="008B75F5" w:rsidP="008B75F5">
            <w:pPr>
              <w:rPr>
                <w:sz w:val="20"/>
              </w:rPr>
            </w:pPr>
            <w:r w:rsidRPr="0095382D">
              <w:rPr>
                <w:sz w:val="20"/>
              </w:rPr>
              <w:t>Employee A</w:t>
            </w:r>
          </w:p>
        </w:tc>
      </w:tr>
      <w:tr w:rsidR="008B75F5" w14:paraId="4EE21022" w14:textId="77777777" w:rsidTr="00312373">
        <w:trPr>
          <w:tblHeader/>
        </w:trPr>
        <w:tc>
          <w:tcPr>
            <w:tcW w:w="4788" w:type="dxa"/>
            <w:shd w:val="clear" w:color="auto" w:fill="auto"/>
          </w:tcPr>
          <w:p w14:paraId="4EE21020" w14:textId="77777777" w:rsidR="008B75F5" w:rsidRPr="0095382D" w:rsidRDefault="00025827" w:rsidP="008B75F5">
            <w:pPr>
              <w:rPr>
                <w:sz w:val="20"/>
              </w:rPr>
            </w:pPr>
            <w:proofErr w:type="spellStart"/>
            <w:r w:rsidRPr="009932F1">
              <w:rPr>
                <w:sz w:val="20"/>
                <w:highlight w:val="black"/>
              </w:rPr>
              <w:t>XXXXXXXXXXXXXX</w:t>
            </w:r>
            <w:proofErr w:type="spellEnd"/>
          </w:p>
        </w:tc>
        <w:tc>
          <w:tcPr>
            <w:tcW w:w="4788" w:type="dxa"/>
            <w:shd w:val="clear" w:color="auto" w:fill="auto"/>
          </w:tcPr>
          <w:p w14:paraId="4EE21021" w14:textId="77777777" w:rsidR="008B75F5" w:rsidRPr="0095382D" w:rsidRDefault="008B75F5" w:rsidP="008B75F5">
            <w:pPr>
              <w:rPr>
                <w:sz w:val="20"/>
              </w:rPr>
            </w:pPr>
            <w:r w:rsidRPr="0095382D">
              <w:rPr>
                <w:sz w:val="20"/>
              </w:rPr>
              <w:t>Employee B</w:t>
            </w:r>
          </w:p>
        </w:tc>
      </w:tr>
    </w:tbl>
    <w:p w14:paraId="4EE21023" w14:textId="77777777" w:rsidR="008B75F5" w:rsidRPr="008B75F5" w:rsidRDefault="008B75F5" w:rsidP="008B75F5"/>
    <w:p w14:paraId="4EE21024" w14:textId="77777777" w:rsidR="002A1B30" w:rsidRDefault="002A1B30" w:rsidP="002A1B30">
      <w:pPr>
        <w:widowControl w:val="0"/>
        <w:spacing w:after="240"/>
        <w:jc w:val="both"/>
        <w:rPr>
          <w:rFonts w:cs="Arial"/>
          <w:spacing w:val="10"/>
          <w:sz w:val="20"/>
        </w:rPr>
      </w:pPr>
    </w:p>
    <w:p w14:paraId="4EE21025" w14:textId="77777777" w:rsidR="002A1B30" w:rsidRDefault="002A1B30" w:rsidP="002A1B30">
      <w:pPr>
        <w:pStyle w:val="Heading2"/>
      </w:pPr>
      <w:r>
        <w:rPr>
          <w:spacing w:val="10"/>
          <w:sz w:val="20"/>
        </w:rPr>
        <w:br w:type="page"/>
      </w:r>
      <w:r w:rsidRPr="005C5EA3">
        <w:lastRenderedPageBreak/>
        <w:t xml:space="preserve">Attachment </w:t>
      </w:r>
      <w:r>
        <w:t xml:space="preserve">B – </w:t>
      </w:r>
      <w:r w:rsidR="00AB0050">
        <w:t>Schedule of underpayments to employees</w:t>
      </w:r>
      <w:r>
        <w:t xml:space="preserve"> </w:t>
      </w:r>
    </w:p>
    <w:p w14:paraId="4EE21026" w14:textId="77777777" w:rsidR="00AB0050" w:rsidRDefault="00AB0050" w:rsidP="00AB00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B0050" w14:paraId="4EE21029" w14:textId="77777777" w:rsidTr="0095382D">
        <w:tc>
          <w:tcPr>
            <w:tcW w:w="4788" w:type="dxa"/>
            <w:shd w:val="clear" w:color="auto" w:fill="auto"/>
          </w:tcPr>
          <w:p w14:paraId="4EE21027" w14:textId="77777777" w:rsidR="00AB0050" w:rsidRPr="0095382D" w:rsidRDefault="00AB0050" w:rsidP="00AB0050">
            <w:pPr>
              <w:rPr>
                <w:b/>
                <w:sz w:val="20"/>
              </w:rPr>
            </w:pPr>
            <w:r w:rsidRPr="0095382D">
              <w:rPr>
                <w:b/>
                <w:sz w:val="20"/>
              </w:rPr>
              <w:t>Employee</w:t>
            </w:r>
          </w:p>
        </w:tc>
        <w:tc>
          <w:tcPr>
            <w:tcW w:w="4788" w:type="dxa"/>
            <w:shd w:val="clear" w:color="auto" w:fill="auto"/>
          </w:tcPr>
          <w:p w14:paraId="4EE21028" w14:textId="77777777" w:rsidR="00AB0050" w:rsidRPr="0095382D" w:rsidRDefault="00AB0050" w:rsidP="00AB0050">
            <w:pPr>
              <w:rPr>
                <w:b/>
                <w:sz w:val="20"/>
              </w:rPr>
            </w:pPr>
            <w:r w:rsidRPr="0095382D">
              <w:rPr>
                <w:b/>
                <w:sz w:val="20"/>
              </w:rPr>
              <w:t>Total Underpayment</w:t>
            </w:r>
          </w:p>
        </w:tc>
      </w:tr>
      <w:tr w:rsidR="00AB0050" w14:paraId="4EE2102C" w14:textId="77777777" w:rsidTr="0095382D">
        <w:tc>
          <w:tcPr>
            <w:tcW w:w="4788" w:type="dxa"/>
            <w:shd w:val="clear" w:color="auto" w:fill="auto"/>
          </w:tcPr>
          <w:p w14:paraId="4EE2102A" w14:textId="77777777" w:rsidR="00AB0050" w:rsidRPr="0095382D" w:rsidRDefault="00025827" w:rsidP="00AB0050">
            <w:pPr>
              <w:rPr>
                <w:sz w:val="20"/>
              </w:rPr>
            </w:pPr>
            <w:proofErr w:type="spellStart"/>
            <w:r w:rsidRPr="009932F1">
              <w:rPr>
                <w:sz w:val="20"/>
                <w:highlight w:val="black"/>
              </w:rPr>
              <w:t>XXXXXXXXXXXXXX</w:t>
            </w:r>
            <w:proofErr w:type="spellEnd"/>
          </w:p>
        </w:tc>
        <w:tc>
          <w:tcPr>
            <w:tcW w:w="4788" w:type="dxa"/>
            <w:shd w:val="clear" w:color="auto" w:fill="auto"/>
          </w:tcPr>
          <w:p w14:paraId="4EE2102B" w14:textId="77777777" w:rsidR="00AB0050" w:rsidRPr="0095382D" w:rsidRDefault="00AB0050" w:rsidP="00AB0050">
            <w:pPr>
              <w:rPr>
                <w:sz w:val="20"/>
              </w:rPr>
            </w:pPr>
            <w:r w:rsidRPr="0095382D">
              <w:rPr>
                <w:sz w:val="20"/>
              </w:rPr>
              <w:t>$12,114.17 (less taxation)</w:t>
            </w:r>
          </w:p>
        </w:tc>
      </w:tr>
      <w:tr w:rsidR="00AB0050" w14:paraId="4EE2102F" w14:textId="77777777" w:rsidTr="0095382D">
        <w:tc>
          <w:tcPr>
            <w:tcW w:w="4788" w:type="dxa"/>
            <w:shd w:val="clear" w:color="auto" w:fill="auto"/>
          </w:tcPr>
          <w:p w14:paraId="4EE2102D" w14:textId="77777777" w:rsidR="00AB0050" w:rsidRPr="0095382D" w:rsidRDefault="00025827" w:rsidP="00AB0050">
            <w:pPr>
              <w:rPr>
                <w:sz w:val="20"/>
              </w:rPr>
            </w:pPr>
            <w:proofErr w:type="spellStart"/>
            <w:r w:rsidRPr="00025827">
              <w:rPr>
                <w:sz w:val="20"/>
                <w:highlight w:val="black"/>
              </w:rPr>
              <w:t>XXXXXXXXXXXXXX</w:t>
            </w:r>
            <w:proofErr w:type="spellEnd"/>
          </w:p>
        </w:tc>
        <w:tc>
          <w:tcPr>
            <w:tcW w:w="4788" w:type="dxa"/>
            <w:shd w:val="clear" w:color="auto" w:fill="auto"/>
          </w:tcPr>
          <w:p w14:paraId="4EE2102E" w14:textId="77777777" w:rsidR="00AB0050" w:rsidRPr="0095382D" w:rsidRDefault="00AB0050" w:rsidP="00AB0050">
            <w:pPr>
              <w:rPr>
                <w:sz w:val="20"/>
              </w:rPr>
            </w:pPr>
            <w:r w:rsidRPr="0095382D">
              <w:rPr>
                <w:color w:val="000000"/>
                <w:sz w:val="20"/>
              </w:rPr>
              <w:t>$4,102.57 (less taxation)</w:t>
            </w:r>
          </w:p>
        </w:tc>
      </w:tr>
    </w:tbl>
    <w:p w14:paraId="49348639" w14:textId="77777777" w:rsidR="00E42DE2" w:rsidRDefault="00E42DE2" w:rsidP="008F17A0">
      <w:pPr>
        <w:pStyle w:val="Heading2"/>
        <w:rPr>
          <w:rFonts w:cs="Times New Roman"/>
          <w:b w:val="0"/>
          <w:bCs w:val="0"/>
          <w:iCs w:val="0"/>
          <w:szCs w:val="20"/>
        </w:rPr>
      </w:pPr>
      <w:r>
        <w:rPr>
          <w:rFonts w:cs="Times New Roman"/>
          <w:b w:val="0"/>
          <w:bCs w:val="0"/>
          <w:iCs w:val="0"/>
          <w:szCs w:val="20"/>
        </w:rPr>
        <w:br w:type="page"/>
      </w:r>
      <w:bookmarkStart w:id="15" w:name="_GoBack"/>
      <w:bookmarkEnd w:id="15"/>
    </w:p>
    <w:p w14:paraId="4EE21040" w14:textId="03EA2906" w:rsidR="005C3C55" w:rsidRPr="00DC65BB" w:rsidRDefault="005C3C55" w:rsidP="008F17A0">
      <w:pPr>
        <w:pStyle w:val="Heading2"/>
      </w:pPr>
      <w:r w:rsidRPr="00DC65BB">
        <w:lastRenderedPageBreak/>
        <w:t xml:space="preserve">Attachment </w:t>
      </w:r>
      <w:r w:rsidR="008F17A0">
        <w:t>C</w:t>
      </w:r>
      <w:r w:rsidRPr="00DC65BB">
        <w:t xml:space="preserve"> – Form of Public Notice</w:t>
      </w:r>
    </w:p>
    <w:p w14:paraId="4EE21041" w14:textId="77777777" w:rsidR="002764E5" w:rsidRDefault="002764E5" w:rsidP="002764E5">
      <w:pPr>
        <w:pStyle w:val="Headersub"/>
        <w:widowControl w:val="0"/>
        <w:pBdr>
          <w:bottom w:val="single" w:sz="4" w:space="1" w:color="auto"/>
        </w:pBdr>
        <w:spacing w:after="600"/>
        <w:jc w:val="center"/>
        <w:rPr>
          <w:rFonts w:cs="Arial"/>
          <w:szCs w:val="22"/>
        </w:rPr>
      </w:pPr>
      <w:r>
        <w:rPr>
          <w:rFonts w:cs="Arial"/>
          <w:szCs w:val="22"/>
        </w:rPr>
        <w:t xml:space="preserve">Contraventions of the Fair Work Act 2009 and the Cleaning Services Award 2010 by </w:t>
      </w:r>
      <w:proofErr w:type="spellStart"/>
      <w:r>
        <w:rPr>
          <w:rFonts w:cs="Arial"/>
          <w:szCs w:val="22"/>
        </w:rPr>
        <w:t>JHH</w:t>
      </w:r>
      <w:proofErr w:type="spellEnd"/>
      <w:r>
        <w:rPr>
          <w:rFonts w:cs="Arial"/>
          <w:szCs w:val="22"/>
        </w:rPr>
        <w:t xml:space="preserve"> International Pty Ltd</w:t>
      </w:r>
    </w:p>
    <w:p w14:paraId="4EE21042" w14:textId="77777777" w:rsidR="002764E5" w:rsidRPr="001F0FE8" w:rsidRDefault="002764E5" w:rsidP="001F0FE8">
      <w:pPr>
        <w:pStyle w:val="Headersub"/>
        <w:widowControl w:val="0"/>
        <w:spacing w:after="0"/>
        <w:jc w:val="both"/>
        <w:rPr>
          <w:rFonts w:cs="Arial"/>
          <w:sz w:val="20"/>
        </w:rPr>
      </w:pPr>
      <w:r w:rsidRPr="001F0FE8">
        <w:rPr>
          <w:rFonts w:cs="Arial"/>
          <w:sz w:val="20"/>
        </w:rPr>
        <w:t>We refer to the investigation conducted by the Office of the Fair Work Ombudsman (</w:t>
      </w:r>
      <w:r w:rsidRPr="001F0FE8">
        <w:rPr>
          <w:rFonts w:cs="Arial"/>
          <w:b/>
          <w:sz w:val="20"/>
        </w:rPr>
        <w:t>FWO</w:t>
      </w:r>
      <w:r w:rsidRPr="001F0FE8">
        <w:rPr>
          <w:rFonts w:cs="Arial"/>
          <w:sz w:val="20"/>
        </w:rPr>
        <w:t xml:space="preserve">) into allegations that </w:t>
      </w:r>
      <w:proofErr w:type="spellStart"/>
      <w:r w:rsidRPr="001F0FE8">
        <w:rPr>
          <w:rFonts w:cs="Arial"/>
          <w:sz w:val="20"/>
        </w:rPr>
        <w:t>JHH</w:t>
      </w:r>
      <w:proofErr w:type="spellEnd"/>
      <w:r w:rsidRPr="001F0FE8">
        <w:rPr>
          <w:rFonts w:cs="Arial"/>
          <w:sz w:val="20"/>
        </w:rPr>
        <w:t xml:space="preserve"> International Pty Ltd contravened the Fair Work Act 2009 and the Cleaning Services Award 2010.</w:t>
      </w:r>
    </w:p>
    <w:p w14:paraId="4EE21043" w14:textId="77777777" w:rsidR="00EA025F" w:rsidRPr="001F0FE8" w:rsidRDefault="00EA025F" w:rsidP="001F0FE8">
      <w:pPr>
        <w:pStyle w:val="Headersub"/>
        <w:widowControl w:val="0"/>
        <w:spacing w:after="0"/>
        <w:jc w:val="both"/>
        <w:rPr>
          <w:rFonts w:cs="Arial"/>
          <w:sz w:val="20"/>
        </w:rPr>
      </w:pPr>
    </w:p>
    <w:p w14:paraId="4EE21044" w14:textId="77777777" w:rsidR="002764E5" w:rsidRPr="001F0FE8" w:rsidRDefault="002764E5" w:rsidP="001F0FE8">
      <w:pPr>
        <w:pStyle w:val="Headersub"/>
        <w:widowControl w:val="0"/>
        <w:spacing w:after="0"/>
        <w:jc w:val="both"/>
        <w:rPr>
          <w:rFonts w:cs="Arial"/>
          <w:sz w:val="20"/>
        </w:rPr>
      </w:pPr>
      <w:proofErr w:type="spellStart"/>
      <w:r w:rsidRPr="001F0FE8">
        <w:rPr>
          <w:rFonts w:cs="Arial"/>
          <w:sz w:val="20"/>
        </w:rPr>
        <w:t>JHH</w:t>
      </w:r>
      <w:proofErr w:type="spellEnd"/>
      <w:r w:rsidRPr="001F0FE8">
        <w:rPr>
          <w:rFonts w:cs="Arial"/>
          <w:sz w:val="20"/>
        </w:rPr>
        <w:t xml:space="preserve"> International Pty Ltd is a contract cleaning business operating in Queensland and no previous contraventions of Commonwealth workplace laws have been determined against </w:t>
      </w:r>
      <w:proofErr w:type="spellStart"/>
      <w:r w:rsidRPr="001F0FE8">
        <w:rPr>
          <w:rFonts w:cs="Arial"/>
          <w:sz w:val="20"/>
        </w:rPr>
        <w:t>JHH</w:t>
      </w:r>
      <w:proofErr w:type="spellEnd"/>
      <w:r w:rsidRPr="001F0FE8">
        <w:rPr>
          <w:rFonts w:cs="Arial"/>
          <w:sz w:val="20"/>
        </w:rPr>
        <w:t xml:space="preserve"> International Pty Ltd.</w:t>
      </w:r>
    </w:p>
    <w:p w14:paraId="4EE21045" w14:textId="77777777" w:rsidR="00EA025F" w:rsidRPr="001F0FE8" w:rsidRDefault="00EA025F" w:rsidP="001F0FE8">
      <w:pPr>
        <w:pStyle w:val="Headersub"/>
        <w:widowControl w:val="0"/>
        <w:spacing w:after="0"/>
        <w:jc w:val="both"/>
        <w:rPr>
          <w:rFonts w:cs="Arial"/>
          <w:sz w:val="20"/>
        </w:rPr>
      </w:pPr>
    </w:p>
    <w:p w14:paraId="4EE21046" w14:textId="77777777" w:rsidR="002764E5" w:rsidRPr="001F0FE8" w:rsidRDefault="002764E5" w:rsidP="001F0FE8">
      <w:pPr>
        <w:pStyle w:val="Headersub"/>
        <w:widowControl w:val="0"/>
        <w:spacing w:after="0"/>
        <w:jc w:val="both"/>
        <w:rPr>
          <w:rFonts w:cs="Arial"/>
          <w:sz w:val="20"/>
        </w:rPr>
      </w:pPr>
      <w:r w:rsidRPr="001F0FE8">
        <w:rPr>
          <w:rFonts w:cs="Arial"/>
          <w:sz w:val="20"/>
        </w:rPr>
        <w:t xml:space="preserve">The FWO has found that </w:t>
      </w:r>
      <w:proofErr w:type="spellStart"/>
      <w:r w:rsidRPr="001F0FE8">
        <w:rPr>
          <w:rFonts w:cs="Arial"/>
          <w:sz w:val="20"/>
        </w:rPr>
        <w:t>JHH</w:t>
      </w:r>
      <w:proofErr w:type="spellEnd"/>
      <w:r w:rsidRPr="001F0FE8">
        <w:rPr>
          <w:rFonts w:cs="Arial"/>
          <w:sz w:val="20"/>
        </w:rPr>
        <w:t xml:space="preserve"> International Pty Ltd contravened t</w:t>
      </w:r>
      <w:r w:rsidR="00DC65BB" w:rsidRPr="001F0FE8">
        <w:rPr>
          <w:rFonts w:cs="Arial"/>
          <w:sz w:val="20"/>
        </w:rPr>
        <w:t xml:space="preserve">he Fair Work Act 2009 and the Cleaning Services </w:t>
      </w:r>
      <w:r w:rsidRPr="001F0FE8">
        <w:rPr>
          <w:rFonts w:cs="Arial"/>
          <w:sz w:val="20"/>
        </w:rPr>
        <w:t>Award</w:t>
      </w:r>
      <w:r w:rsidR="00DC65BB" w:rsidRPr="001F0FE8">
        <w:rPr>
          <w:rFonts w:cs="Arial"/>
          <w:sz w:val="20"/>
        </w:rPr>
        <w:t xml:space="preserve"> 2010</w:t>
      </w:r>
      <w:r w:rsidRPr="001F0FE8">
        <w:rPr>
          <w:rFonts w:cs="Arial"/>
          <w:sz w:val="20"/>
        </w:rPr>
        <w:t xml:space="preserve"> by:</w:t>
      </w:r>
    </w:p>
    <w:p w14:paraId="4EE21047" w14:textId="77777777" w:rsidR="002764E5" w:rsidRPr="001F0FE8" w:rsidRDefault="002764E5" w:rsidP="0095382D">
      <w:pPr>
        <w:pStyle w:val="ListParagraph"/>
        <w:numPr>
          <w:ilvl w:val="1"/>
          <w:numId w:val="7"/>
        </w:numPr>
        <w:jc w:val="both"/>
      </w:pPr>
      <w:r w:rsidRPr="001F0FE8">
        <w:t>failing to pay the minimum hourly rate for ordinary hours worked</w:t>
      </w:r>
    </w:p>
    <w:p w14:paraId="4EE21048" w14:textId="77777777" w:rsidR="002764E5" w:rsidRPr="001F0FE8" w:rsidRDefault="002764E5" w:rsidP="0095382D">
      <w:pPr>
        <w:pStyle w:val="ListParagraph"/>
        <w:numPr>
          <w:ilvl w:val="1"/>
          <w:numId w:val="7"/>
        </w:numPr>
        <w:jc w:val="both"/>
      </w:pPr>
      <w:r w:rsidRPr="001F0FE8">
        <w:t>failing to pay casual loading to employees employed on a casual basis</w:t>
      </w:r>
    </w:p>
    <w:p w14:paraId="4EE21049" w14:textId="77777777" w:rsidR="002764E5" w:rsidRDefault="002764E5" w:rsidP="0095382D">
      <w:pPr>
        <w:pStyle w:val="ListParagraph"/>
        <w:numPr>
          <w:ilvl w:val="1"/>
          <w:numId w:val="7"/>
        </w:numPr>
        <w:jc w:val="both"/>
      </w:pPr>
      <w:r w:rsidRPr="001F0FE8">
        <w:t xml:space="preserve">failing to pay the correct </w:t>
      </w:r>
      <w:r w:rsidR="00F27E0B">
        <w:t xml:space="preserve">afternoon </w:t>
      </w:r>
      <w:r w:rsidRPr="001F0FE8">
        <w:t xml:space="preserve">shift </w:t>
      </w:r>
      <w:r w:rsidR="00F27E0B">
        <w:t>loading</w:t>
      </w:r>
    </w:p>
    <w:p w14:paraId="4EE2104A" w14:textId="77777777" w:rsidR="00F27E0B" w:rsidRPr="001F0FE8" w:rsidRDefault="00F27E0B" w:rsidP="0095382D">
      <w:pPr>
        <w:pStyle w:val="ListParagraph"/>
        <w:numPr>
          <w:ilvl w:val="1"/>
          <w:numId w:val="7"/>
        </w:numPr>
        <w:jc w:val="both"/>
      </w:pPr>
      <w:r>
        <w:t>failing to pay the correct night shift loading</w:t>
      </w:r>
    </w:p>
    <w:p w14:paraId="4EE2104B" w14:textId="77777777" w:rsidR="002764E5" w:rsidRDefault="002764E5" w:rsidP="0095382D">
      <w:pPr>
        <w:pStyle w:val="ListParagraph"/>
        <w:numPr>
          <w:ilvl w:val="1"/>
          <w:numId w:val="7"/>
        </w:numPr>
        <w:jc w:val="both"/>
      </w:pPr>
      <w:r w:rsidRPr="001F0FE8">
        <w:t xml:space="preserve">failing to pay the correct </w:t>
      </w:r>
      <w:r w:rsidR="00C62282">
        <w:t>Saturday</w:t>
      </w:r>
      <w:r w:rsidRPr="001F0FE8">
        <w:t xml:space="preserve"> penalty rate</w:t>
      </w:r>
    </w:p>
    <w:p w14:paraId="4EE2104C" w14:textId="77777777" w:rsidR="00C62282" w:rsidRPr="001F0FE8" w:rsidRDefault="00C62282" w:rsidP="0095382D">
      <w:pPr>
        <w:pStyle w:val="ListParagraph"/>
        <w:numPr>
          <w:ilvl w:val="1"/>
          <w:numId w:val="7"/>
        </w:numPr>
        <w:jc w:val="both"/>
      </w:pPr>
      <w:r>
        <w:t>failing to pay the correct Sunday penalty rate</w:t>
      </w:r>
    </w:p>
    <w:p w14:paraId="4EE2104D" w14:textId="77777777" w:rsidR="002764E5" w:rsidRPr="001F0FE8" w:rsidRDefault="002764E5" w:rsidP="0095382D">
      <w:pPr>
        <w:pStyle w:val="ListParagraph"/>
        <w:numPr>
          <w:ilvl w:val="1"/>
          <w:numId w:val="7"/>
        </w:numPr>
        <w:jc w:val="both"/>
      </w:pPr>
      <w:r w:rsidRPr="001F0FE8">
        <w:t>failing to pay the correct public holiday penalty rate</w:t>
      </w:r>
    </w:p>
    <w:p w14:paraId="4EE2104E" w14:textId="77777777" w:rsidR="002764E5" w:rsidRPr="001F0FE8" w:rsidRDefault="002764E5" w:rsidP="0095382D">
      <w:pPr>
        <w:pStyle w:val="ListParagraph"/>
        <w:numPr>
          <w:ilvl w:val="1"/>
          <w:numId w:val="7"/>
        </w:numPr>
        <w:jc w:val="both"/>
      </w:pPr>
      <w:r w:rsidRPr="001F0FE8">
        <w:t>failing to pay the correct broken shift allowance</w:t>
      </w:r>
    </w:p>
    <w:p w14:paraId="4EE2104F" w14:textId="10C36498" w:rsidR="002764E5" w:rsidRPr="001F0FE8" w:rsidRDefault="002764E5" w:rsidP="001F0FE8">
      <w:pPr>
        <w:pStyle w:val="ListParagraph"/>
        <w:numPr>
          <w:ilvl w:val="0"/>
          <w:numId w:val="0"/>
        </w:numPr>
        <w:jc w:val="both"/>
      </w:pPr>
      <w:proofErr w:type="spellStart"/>
      <w:r w:rsidRPr="001F0FE8">
        <w:t>JHH</w:t>
      </w:r>
      <w:proofErr w:type="spellEnd"/>
      <w:r w:rsidRPr="001F0FE8">
        <w:t xml:space="preserve"> International Pty Ltd and its director </w:t>
      </w:r>
      <w:r w:rsidR="00EF018B" w:rsidRPr="001F0FE8">
        <w:t xml:space="preserve">Jae </w:t>
      </w:r>
      <w:proofErr w:type="spellStart"/>
      <w:r w:rsidR="00EF018B" w:rsidRPr="001F0FE8">
        <w:t>Gi</w:t>
      </w:r>
      <w:proofErr w:type="spellEnd"/>
      <w:r w:rsidR="00EF018B" w:rsidRPr="001F0FE8">
        <w:t xml:space="preserve"> Jo</w:t>
      </w:r>
      <w:r w:rsidR="00446DBD">
        <w:t xml:space="preserve"> have</w:t>
      </w:r>
      <w:r w:rsidRPr="001F0FE8">
        <w:t xml:space="preserve"> formally admitted to the FWO that these</w:t>
      </w:r>
      <w:r w:rsidR="00446DBD">
        <w:t xml:space="preserve"> contraventions occurred and have</w:t>
      </w:r>
      <w:r w:rsidRPr="001F0FE8">
        <w:t xml:space="preserve"> entered into an Enforceable Undertaking with the FWO (available at </w:t>
      </w:r>
      <w:hyperlink r:id="rId14" w:tooltip="Fair Work Ombudsman Website" w:history="1">
        <w:r w:rsidRPr="001F0FE8">
          <w:rPr>
            <w:rStyle w:val="Hyperlink"/>
          </w:rPr>
          <w:t>www.fairwork.gov.au</w:t>
        </w:r>
      </w:hyperlink>
      <w:r w:rsidRPr="001F0FE8">
        <w:t xml:space="preserve">) committing to a </w:t>
      </w:r>
      <w:r w:rsidR="00EA025F" w:rsidRPr="001F0FE8">
        <w:t>number of measur</w:t>
      </w:r>
      <w:r w:rsidR="00446DBD">
        <w:t xml:space="preserve">es to remedy the contraventions and ensure compliance with Commonwealth workplace relations laws. </w:t>
      </w:r>
      <w:proofErr w:type="spellStart"/>
      <w:r w:rsidR="00446DBD">
        <w:t>JHH</w:t>
      </w:r>
      <w:proofErr w:type="spellEnd"/>
      <w:r w:rsidR="00446DBD">
        <w:t xml:space="preserve"> International Pty Ltd has rectified</w:t>
      </w:r>
      <w:r w:rsidR="00EA025F" w:rsidRPr="001F0FE8">
        <w:t xml:space="preserve"> the underpayments. </w:t>
      </w:r>
    </w:p>
    <w:p w14:paraId="4EE21050" w14:textId="77777777" w:rsidR="00EA025F" w:rsidRPr="001F0FE8" w:rsidRDefault="00EA025F" w:rsidP="001F0FE8">
      <w:pPr>
        <w:pStyle w:val="ListParagraph"/>
        <w:numPr>
          <w:ilvl w:val="0"/>
          <w:numId w:val="0"/>
        </w:numPr>
        <w:jc w:val="both"/>
      </w:pPr>
      <w:proofErr w:type="spellStart"/>
      <w:r w:rsidRPr="001F0FE8">
        <w:t>JHH</w:t>
      </w:r>
      <w:proofErr w:type="spellEnd"/>
      <w:r w:rsidRPr="001F0FE8">
        <w:t xml:space="preserve"> Internation</w:t>
      </w:r>
      <w:r w:rsidR="004D2ABA">
        <w:t>al</w:t>
      </w:r>
      <w:r w:rsidRPr="001F0FE8">
        <w:t xml:space="preserve"> Pty Ltd and </w:t>
      </w:r>
      <w:r w:rsidR="00EF018B" w:rsidRPr="001F0FE8">
        <w:t xml:space="preserve">Jae </w:t>
      </w:r>
      <w:proofErr w:type="spellStart"/>
      <w:r w:rsidR="00EF018B" w:rsidRPr="001F0FE8">
        <w:t>Gi</w:t>
      </w:r>
      <w:proofErr w:type="spellEnd"/>
      <w:r w:rsidR="00EF018B" w:rsidRPr="001F0FE8">
        <w:t xml:space="preserve"> Jo </w:t>
      </w:r>
      <w:r w:rsidR="004D2ABA" w:rsidRPr="001F0FE8">
        <w:t>express</w:t>
      </w:r>
      <w:r w:rsidR="004D2ABA">
        <w:t xml:space="preserve"> their regret and apologi</w:t>
      </w:r>
      <w:r w:rsidRPr="001F0FE8">
        <w:t>s</w:t>
      </w:r>
      <w:r w:rsidR="004D2ABA">
        <w:t>e</w:t>
      </w:r>
      <w:r w:rsidRPr="001F0FE8">
        <w:t xml:space="preserve"> for the conduct which resulted in contraventions. Furthermore, </w:t>
      </w:r>
      <w:proofErr w:type="spellStart"/>
      <w:r w:rsidRPr="001F0FE8">
        <w:t>JHH</w:t>
      </w:r>
      <w:proofErr w:type="spellEnd"/>
      <w:r w:rsidRPr="001F0FE8">
        <w:t xml:space="preserve"> International Pty Ltd and </w:t>
      </w:r>
      <w:r w:rsidR="00EF018B" w:rsidRPr="001F0FE8">
        <w:t xml:space="preserve">Jae </w:t>
      </w:r>
      <w:proofErr w:type="spellStart"/>
      <w:r w:rsidR="00EF018B" w:rsidRPr="001F0FE8">
        <w:t>Gi</w:t>
      </w:r>
      <w:proofErr w:type="spellEnd"/>
      <w:r w:rsidR="00EF018B" w:rsidRPr="001F0FE8">
        <w:t xml:space="preserve"> Jo</w:t>
      </w:r>
      <w:r w:rsidRPr="001F0FE8">
        <w:t xml:space="preserve"> gives a commitment that such conduct will not occur again and that </w:t>
      </w:r>
      <w:r w:rsidR="00EF018B" w:rsidRPr="001F0FE8">
        <w:t>they</w:t>
      </w:r>
      <w:r w:rsidRPr="001F0FE8">
        <w:t xml:space="preserve"> will comply with all requirements of Commonwealth workplace relations laws in future. </w:t>
      </w:r>
    </w:p>
    <w:p w14:paraId="4EE21051" w14:textId="2F5AC045" w:rsidR="00EA025F" w:rsidRPr="001F0FE8" w:rsidRDefault="00EA025F" w:rsidP="001F0FE8">
      <w:pPr>
        <w:pStyle w:val="ListParagraph"/>
        <w:numPr>
          <w:ilvl w:val="0"/>
          <w:numId w:val="0"/>
        </w:numPr>
        <w:jc w:val="both"/>
      </w:pPr>
      <w:r w:rsidRPr="001F0FE8">
        <w:t xml:space="preserve">Anyone can contact the FWO via the website </w:t>
      </w:r>
      <w:hyperlink r:id="rId15" w:tooltip="Fair Work Ombudsman Website" w:history="1">
        <w:r w:rsidRPr="001F0FE8">
          <w:rPr>
            <w:rStyle w:val="Hyperlink"/>
          </w:rPr>
          <w:t>www.fairwork.gov.au</w:t>
        </w:r>
      </w:hyperlink>
      <w:r w:rsidRPr="001F0FE8">
        <w:t xml:space="preserve"> or the </w:t>
      </w:r>
      <w:proofErr w:type="spellStart"/>
      <w:r w:rsidRPr="001F0FE8">
        <w:t>Infoline</w:t>
      </w:r>
      <w:proofErr w:type="spellEnd"/>
      <w:r w:rsidRPr="001F0FE8">
        <w:t xml:space="preserve"> on 13 13 94 to check their rates of pay and Award terms and conditions.</w:t>
      </w:r>
    </w:p>
    <w:p w14:paraId="4EE21052" w14:textId="77777777" w:rsidR="002764E5" w:rsidRPr="001F0FE8" w:rsidRDefault="002764E5" w:rsidP="001F0FE8">
      <w:pPr>
        <w:pStyle w:val="Headersub"/>
        <w:widowControl w:val="0"/>
        <w:spacing w:after="600"/>
        <w:jc w:val="both"/>
        <w:rPr>
          <w:rFonts w:cs="Arial"/>
          <w:sz w:val="20"/>
        </w:rPr>
      </w:pPr>
    </w:p>
    <w:sectPr w:rsidR="002764E5" w:rsidRPr="001F0FE8" w:rsidSect="00BB053B">
      <w:footerReference w:type="default" r:id="rId16"/>
      <w:headerReference w:type="first" r:id="rId17"/>
      <w:footerReference w:type="first" r:id="rId18"/>
      <w:pgSz w:w="11906" w:h="16838" w:code="9"/>
      <w:pgMar w:top="454"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21055" w14:textId="77777777" w:rsidR="000A44D0" w:rsidRDefault="000A44D0">
      <w:r>
        <w:separator/>
      </w:r>
    </w:p>
  </w:endnote>
  <w:endnote w:type="continuationSeparator" w:id="0">
    <w:p w14:paraId="4EE21056" w14:textId="77777777" w:rsidR="000A44D0" w:rsidRDefault="000A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2105A" w14:textId="77777777" w:rsidR="000354FA" w:rsidRPr="000F4681" w:rsidRDefault="000354FA" w:rsidP="000F4681">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E42DE2">
      <w:rPr>
        <w:rFonts w:cs="Arial"/>
        <w:b/>
        <w:bCs/>
        <w:noProof/>
        <w:sz w:val="20"/>
      </w:rPr>
      <w:t>7</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E42DE2">
      <w:rPr>
        <w:rFonts w:cs="Arial"/>
        <w:b/>
        <w:bCs/>
        <w:noProof/>
        <w:sz w:val="20"/>
      </w:rPr>
      <w:t>9</w:t>
    </w:r>
    <w:r>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2105C" w14:textId="067B114E" w:rsidR="000354FA" w:rsidRPr="00BB053B" w:rsidRDefault="00E42DE2" w:rsidP="00BB053B">
    <w:pPr>
      <w:tabs>
        <w:tab w:val="center" w:pos="4536"/>
        <w:tab w:val="right" w:pos="9070"/>
      </w:tabs>
      <w:rPr>
        <w:color w:val="0395A7"/>
        <w:szCs w:val="22"/>
      </w:rPr>
    </w:pPr>
    <w:hyperlink r:id="rId1" w:tooltip="Fair Work Ombudsman Website" w:history="1">
      <w:r w:rsidR="000354FA">
        <w:rPr>
          <w:rStyle w:val="Hyperlink"/>
          <w:color w:val="0395A7"/>
          <w:szCs w:val="22"/>
        </w:rPr>
        <w:t>www.fairwork.gov.au</w:t>
      </w:r>
    </w:hyperlink>
    <w:r w:rsidR="000354FA">
      <w:rPr>
        <w:color w:val="0395A7"/>
        <w:szCs w:val="22"/>
      </w:rPr>
      <w:tab/>
      <w:t xml:space="preserve">Fair Work </w:t>
    </w:r>
    <w:proofErr w:type="spellStart"/>
    <w:r w:rsidR="000354FA">
      <w:rPr>
        <w:color w:val="0395A7"/>
        <w:szCs w:val="22"/>
      </w:rPr>
      <w:t>Infoline</w:t>
    </w:r>
    <w:proofErr w:type="spellEnd"/>
    <w:r w:rsidR="000354FA">
      <w:rPr>
        <w:color w:val="0395A7"/>
        <w:szCs w:val="22"/>
      </w:rPr>
      <w:t xml:space="preserve"> 13 13 94</w:t>
    </w:r>
    <w:r w:rsidR="000354FA">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21053" w14:textId="77777777" w:rsidR="000A44D0" w:rsidRDefault="000A44D0">
      <w:r>
        <w:separator/>
      </w:r>
    </w:p>
  </w:footnote>
  <w:footnote w:type="continuationSeparator" w:id="0">
    <w:p w14:paraId="4EE21054" w14:textId="77777777" w:rsidR="000A44D0" w:rsidRDefault="000A4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2105B" w14:textId="77777777" w:rsidR="000354FA" w:rsidRPr="00BB053B" w:rsidRDefault="000354FA"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4EE2105D" wp14:editId="094F339B">
              <wp:simplePos x="0" y="0"/>
              <wp:positionH relativeFrom="column">
                <wp:posOffset>-504825</wp:posOffset>
              </wp:positionH>
              <wp:positionV relativeFrom="paragraph">
                <wp:posOffset>990600</wp:posOffset>
              </wp:positionV>
              <wp:extent cx="6867525" cy="0"/>
              <wp:effectExtent l="0" t="0" r="0" b="0"/>
              <wp:wrapNone/>
              <wp:docPr id="2" name="Straight Connector 1" descr="Line under logo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Line under logo "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4EE2105F" wp14:editId="4EE21060">
          <wp:extent cx="4114800" cy="1085850"/>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02B10E2"/>
    <w:multiLevelType w:val="hybridMultilevel"/>
    <w:tmpl w:val="1504A78A"/>
    <w:lvl w:ilvl="0" w:tplc="0C09000F">
      <w:start w:val="1"/>
      <w:numFmt w:val="decimal"/>
      <w:lvlText w:val="%1."/>
      <w:lvlJc w:val="left"/>
      <w:pPr>
        <w:ind w:left="36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3E75EA3"/>
    <w:multiLevelType w:val="hybridMultilevel"/>
    <w:tmpl w:val="CD3E4D3C"/>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797558"/>
    <w:multiLevelType w:val="hybridMultilevel"/>
    <w:tmpl w:val="127EEE8C"/>
    <w:lvl w:ilvl="0" w:tplc="C27830DC">
      <w:start w:val="1"/>
      <w:numFmt w:val="lowerRoman"/>
      <w:lvlText w:val="%1."/>
      <w:lvlJc w:val="left"/>
      <w:pPr>
        <w:ind w:left="1080" w:hanging="360"/>
      </w:pPr>
      <w:rPr>
        <w:rFonts w:ascii="Arial" w:eastAsia="Times New Roman" w:hAnsi="Arial" w:cs="Arial"/>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C73453"/>
    <w:multiLevelType w:val="hybridMultilevel"/>
    <w:tmpl w:val="1B3E75B8"/>
    <w:lvl w:ilvl="0" w:tplc="1B22502A">
      <w:start w:val="4"/>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b w:val="0"/>
        <w:i w:val="0"/>
      </w:rPr>
    </w:lvl>
    <w:lvl w:ilvl="2" w:tplc="0C09001B">
      <w:start w:val="1"/>
      <w:numFmt w:val="lowerRoman"/>
      <w:lvlText w:val="%3."/>
      <w:lvlJc w:val="right"/>
      <w:pPr>
        <w:ind w:left="1598" w:hanging="180"/>
      </w:pPr>
      <w:rPr>
        <w:rFonts w:hint="default"/>
        <w:b w:val="0"/>
        <w:i w:val="0"/>
      </w:rPr>
    </w:lvl>
    <w:lvl w:ilvl="3" w:tplc="0C090017">
      <w:start w:val="1"/>
      <w:numFmt w:val="lowerLetter"/>
      <w:lvlText w:val="%4)"/>
      <w:lvlJc w:val="left"/>
      <w:pPr>
        <w:ind w:left="2880" w:hanging="360"/>
      </w:pPr>
    </w:lvl>
    <w:lvl w:ilvl="4" w:tplc="C27830DC">
      <w:start w:val="1"/>
      <w:numFmt w:val="lowerRoman"/>
      <w:lvlText w:val="%5."/>
      <w:lvlJc w:val="left"/>
      <w:pPr>
        <w:ind w:left="3960" w:hanging="720"/>
      </w:pPr>
      <w:rPr>
        <w:rFonts w:ascii="Arial" w:eastAsia="Times New Roman" w:hAnsi="Arial" w:cs="Arial"/>
        <w:i w:val="0"/>
      </w:rPr>
    </w:lvl>
    <w:lvl w:ilvl="5" w:tplc="0C09001B">
      <w:start w:val="1"/>
      <w:numFmt w:val="lowerRoman"/>
      <w:lvlText w:val="%6."/>
      <w:lvlJc w:val="right"/>
      <w:pPr>
        <w:ind w:left="4320" w:hanging="180"/>
      </w:pPr>
    </w:lvl>
    <w:lvl w:ilvl="6" w:tplc="3B64EDDE">
      <w:start w:val="1"/>
      <w:numFmt w:val="lowerLetter"/>
      <w:lvlText w:val="%7."/>
      <w:lvlJc w:val="left"/>
      <w:pPr>
        <w:ind w:left="5040" w:hanging="360"/>
      </w:pPr>
      <w:rPr>
        <w:rFonts w:hint="default"/>
      </w:r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253DE4"/>
    <w:multiLevelType w:val="hybridMultilevel"/>
    <w:tmpl w:val="6BE49560"/>
    <w:lvl w:ilvl="0" w:tplc="4E9E5C5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nsid w:val="156029DD"/>
    <w:multiLevelType w:val="hybridMultilevel"/>
    <w:tmpl w:val="67B02FB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5A49E6"/>
    <w:multiLevelType w:val="hybridMultilevel"/>
    <w:tmpl w:val="E7540596"/>
    <w:lvl w:ilvl="0" w:tplc="C63EB28E">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E3D1B4E"/>
    <w:multiLevelType w:val="hybridMultilevel"/>
    <w:tmpl w:val="75888504"/>
    <w:lvl w:ilvl="0" w:tplc="1B22502A">
      <w:start w:val="4"/>
      <w:numFmt w:val="decimal"/>
      <w:pStyle w:val="ListParagraph"/>
      <w:lvlText w:val="%1."/>
      <w:lvlJc w:val="left"/>
      <w:pPr>
        <w:ind w:left="360" w:hanging="360"/>
      </w:pPr>
      <w:rPr>
        <w:rFonts w:hint="default"/>
        <w:b w:val="0"/>
      </w:rPr>
    </w:lvl>
    <w:lvl w:ilvl="1" w:tplc="0C09001B">
      <w:start w:val="1"/>
      <w:numFmt w:val="lowerRoman"/>
      <w:lvlText w:val="%2."/>
      <w:lvlJc w:val="right"/>
      <w:pPr>
        <w:ind w:left="1440" w:hanging="360"/>
      </w:pPr>
      <w:rPr>
        <w:rFonts w:hint="default"/>
        <w:b w:val="0"/>
        <w:i w:val="0"/>
      </w:rPr>
    </w:lvl>
    <w:lvl w:ilvl="2" w:tplc="0C09001B">
      <w:start w:val="1"/>
      <w:numFmt w:val="lowerRoman"/>
      <w:lvlText w:val="%3."/>
      <w:lvlJc w:val="right"/>
      <w:pPr>
        <w:ind w:left="1598" w:hanging="180"/>
      </w:pPr>
      <w:rPr>
        <w:rFonts w:hint="default"/>
        <w:b w:val="0"/>
        <w:i w:val="0"/>
      </w:rPr>
    </w:lvl>
    <w:lvl w:ilvl="3" w:tplc="0C090017">
      <w:start w:val="1"/>
      <w:numFmt w:val="lowerLetter"/>
      <w:lvlText w:val="%4)"/>
      <w:lvlJc w:val="left"/>
      <w:pPr>
        <w:ind w:left="2880" w:hanging="360"/>
      </w:pPr>
    </w:lvl>
    <w:lvl w:ilvl="4" w:tplc="C27830DC">
      <w:start w:val="1"/>
      <w:numFmt w:val="lowerRoman"/>
      <w:lvlText w:val="%5."/>
      <w:lvlJc w:val="left"/>
      <w:pPr>
        <w:ind w:left="3960" w:hanging="720"/>
      </w:pPr>
      <w:rPr>
        <w:rFonts w:ascii="Arial" w:eastAsia="Times New Roman" w:hAnsi="Arial" w:cs="Arial"/>
        <w:i w:val="0"/>
      </w:rPr>
    </w:lvl>
    <w:lvl w:ilvl="5" w:tplc="0C09001B">
      <w:start w:val="1"/>
      <w:numFmt w:val="lowerRoman"/>
      <w:lvlText w:val="%6."/>
      <w:lvlJc w:val="right"/>
      <w:pPr>
        <w:ind w:left="4320" w:hanging="180"/>
      </w:pPr>
    </w:lvl>
    <w:lvl w:ilvl="6" w:tplc="3B64EDDE">
      <w:start w:val="1"/>
      <w:numFmt w:val="lowerLetter"/>
      <w:lvlText w:val="%7."/>
      <w:lvlJc w:val="left"/>
      <w:pPr>
        <w:ind w:left="5040" w:hanging="360"/>
      </w:pPr>
      <w:rPr>
        <w:rFonts w:hint="default"/>
      </w:r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2644007"/>
    <w:multiLevelType w:val="hybridMultilevel"/>
    <w:tmpl w:val="07DA7FA2"/>
    <w:lvl w:ilvl="0" w:tplc="690C8D4A">
      <w:start w:val="1"/>
      <w:numFmt w:val="lowerLetter"/>
      <w:lvlText w:val="%1)"/>
      <w:lvlJc w:val="left"/>
      <w:pPr>
        <w:ind w:left="1080" w:hanging="360"/>
      </w:pPr>
      <w:rPr>
        <w:b w:val="0"/>
      </w:rPr>
    </w:lvl>
    <w:lvl w:ilvl="1" w:tplc="CDF8392C">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nsid w:val="578B4A75"/>
    <w:multiLevelType w:val="hybridMultilevel"/>
    <w:tmpl w:val="3B98C39A"/>
    <w:lvl w:ilvl="0" w:tplc="1B22502A">
      <w:start w:val="4"/>
      <w:numFmt w:val="decimal"/>
      <w:lvlText w:val="%1."/>
      <w:lvlJc w:val="left"/>
      <w:pPr>
        <w:ind w:left="720" w:hanging="360"/>
      </w:pPr>
      <w:rPr>
        <w:rFonts w:hint="default"/>
        <w:b w:val="0"/>
      </w:rPr>
    </w:lvl>
    <w:lvl w:ilvl="1" w:tplc="D804A6B4">
      <w:start w:val="1"/>
      <w:numFmt w:val="lowerLetter"/>
      <w:lvlText w:val="(%2)"/>
      <w:lvlJc w:val="left"/>
      <w:pPr>
        <w:ind w:left="1440" w:hanging="360"/>
      </w:pPr>
      <w:rPr>
        <w:rFonts w:hint="default"/>
        <w:b w:val="0"/>
        <w:i w:val="0"/>
      </w:rPr>
    </w:lvl>
    <w:lvl w:ilvl="2" w:tplc="0C09001B">
      <w:start w:val="1"/>
      <w:numFmt w:val="lowerRoman"/>
      <w:lvlText w:val="%3."/>
      <w:lvlJc w:val="right"/>
      <w:pPr>
        <w:ind w:left="1598" w:hanging="180"/>
      </w:pPr>
      <w:rPr>
        <w:rFonts w:hint="default"/>
        <w:b w:val="0"/>
        <w:i w:val="0"/>
      </w:rPr>
    </w:lvl>
    <w:lvl w:ilvl="3" w:tplc="0C090017">
      <w:start w:val="1"/>
      <w:numFmt w:val="lowerLetter"/>
      <w:lvlText w:val="%4)"/>
      <w:lvlJc w:val="left"/>
      <w:pPr>
        <w:ind w:left="2880" w:hanging="360"/>
      </w:pPr>
    </w:lvl>
    <w:lvl w:ilvl="4" w:tplc="C27830DC">
      <w:start w:val="1"/>
      <w:numFmt w:val="lowerRoman"/>
      <w:lvlText w:val="%5."/>
      <w:lvlJc w:val="left"/>
      <w:pPr>
        <w:ind w:left="3960" w:hanging="720"/>
      </w:pPr>
      <w:rPr>
        <w:rFonts w:ascii="Arial" w:eastAsia="Times New Roman" w:hAnsi="Arial" w:cs="Arial"/>
        <w:i w:val="0"/>
      </w:rPr>
    </w:lvl>
    <w:lvl w:ilvl="5" w:tplc="0C09001B">
      <w:start w:val="1"/>
      <w:numFmt w:val="lowerRoman"/>
      <w:lvlText w:val="%6."/>
      <w:lvlJc w:val="right"/>
      <w:pPr>
        <w:ind w:left="4320" w:hanging="180"/>
      </w:pPr>
    </w:lvl>
    <w:lvl w:ilvl="6" w:tplc="3B64EDDE">
      <w:start w:val="1"/>
      <w:numFmt w:val="lowerLetter"/>
      <w:lvlText w:val="%7."/>
      <w:lvlJc w:val="left"/>
      <w:pPr>
        <w:ind w:left="5040" w:hanging="360"/>
      </w:pPr>
      <w:rPr>
        <w:rFonts w:hint="default"/>
      </w:r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02774D1"/>
    <w:multiLevelType w:val="hybridMultilevel"/>
    <w:tmpl w:val="A72485EE"/>
    <w:lvl w:ilvl="0" w:tplc="0C09001B">
      <w:start w:val="1"/>
      <w:numFmt w:val="lowerRoman"/>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nsid w:val="77D32B04"/>
    <w:multiLevelType w:val="hybridMultilevel"/>
    <w:tmpl w:val="DA4C5946"/>
    <w:lvl w:ilvl="0" w:tplc="5922F1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8"/>
  </w:num>
  <w:num w:numId="3">
    <w:abstractNumId w:val="1"/>
  </w:num>
  <w:num w:numId="4">
    <w:abstractNumId w:val="13"/>
  </w:num>
  <w:num w:numId="5">
    <w:abstractNumId w:val="5"/>
  </w:num>
  <w:num w:numId="6">
    <w:abstractNumId w:val="11"/>
  </w:num>
  <w:num w:numId="7">
    <w:abstractNumId w:val="4"/>
  </w:num>
  <w:num w:numId="8">
    <w:abstractNumId w:val="7"/>
  </w:num>
  <w:num w:numId="9">
    <w:abstractNumId w:val="12"/>
  </w:num>
  <w:num w:numId="10">
    <w:abstractNumId w:val="3"/>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25827"/>
    <w:rsid w:val="000354FA"/>
    <w:rsid w:val="0005570E"/>
    <w:rsid w:val="00056FD0"/>
    <w:rsid w:val="0007104A"/>
    <w:rsid w:val="00085812"/>
    <w:rsid w:val="000A44D0"/>
    <w:rsid w:val="000B51FD"/>
    <w:rsid w:val="000D50A4"/>
    <w:rsid w:val="000D6886"/>
    <w:rsid w:val="000E2AFE"/>
    <w:rsid w:val="000E2B3A"/>
    <w:rsid w:val="000E412C"/>
    <w:rsid w:val="000E603C"/>
    <w:rsid w:val="000F4681"/>
    <w:rsid w:val="000F4EC4"/>
    <w:rsid w:val="0010228D"/>
    <w:rsid w:val="00140650"/>
    <w:rsid w:val="0014289C"/>
    <w:rsid w:val="00142C56"/>
    <w:rsid w:val="001475A7"/>
    <w:rsid w:val="00186BD5"/>
    <w:rsid w:val="001968AA"/>
    <w:rsid w:val="001F0FE8"/>
    <w:rsid w:val="001F132C"/>
    <w:rsid w:val="001F5287"/>
    <w:rsid w:val="00207BDE"/>
    <w:rsid w:val="002227C4"/>
    <w:rsid w:val="002336D0"/>
    <w:rsid w:val="002600CC"/>
    <w:rsid w:val="002764E5"/>
    <w:rsid w:val="00291DFF"/>
    <w:rsid w:val="002A148B"/>
    <w:rsid w:val="002A1B30"/>
    <w:rsid w:val="00304FA4"/>
    <w:rsid w:val="00312373"/>
    <w:rsid w:val="00325E90"/>
    <w:rsid w:val="00352163"/>
    <w:rsid w:val="00357FB4"/>
    <w:rsid w:val="003D2A27"/>
    <w:rsid w:val="003E18ED"/>
    <w:rsid w:val="00421A5A"/>
    <w:rsid w:val="0042209B"/>
    <w:rsid w:val="00427F36"/>
    <w:rsid w:val="00446DBD"/>
    <w:rsid w:val="004B1607"/>
    <w:rsid w:val="004D2ABA"/>
    <w:rsid w:val="004F074D"/>
    <w:rsid w:val="004F5B0B"/>
    <w:rsid w:val="0050164B"/>
    <w:rsid w:val="0052559B"/>
    <w:rsid w:val="00547860"/>
    <w:rsid w:val="0056184E"/>
    <w:rsid w:val="00563D87"/>
    <w:rsid w:val="0058511F"/>
    <w:rsid w:val="005A237C"/>
    <w:rsid w:val="005C3C55"/>
    <w:rsid w:val="005E254E"/>
    <w:rsid w:val="005E54A2"/>
    <w:rsid w:val="0060306B"/>
    <w:rsid w:val="00626841"/>
    <w:rsid w:val="006302CD"/>
    <w:rsid w:val="00633954"/>
    <w:rsid w:val="00644275"/>
    <w:rsid w:val="00647D6A"/>
    <w:rsid w:val="006B5079"/>
    <w:rsid w:val="006B67F3"/>
    <w:rsid w:val="006C18A8"/>
    <w:rsid w:val="006D3239"/>
    <w:rsid w:val="006F51CA"/>
    <w:rsid w:val="006F6258"/>
    <w:rsid w:val="006F709A"/>
    <w:rsid w:val="00701B6E"/>
    <w:rsid w:val="007056E3"/>
    <w:rsid w:val="00750890"/>
    <w:rsid w:val="007526BD"/>
    <w:rsid w:val="0078122F"/>
    <w:rsid w:val="0078693B"/>
    <w:rsid w:val="00794459"/>
    <w:rsid w:val="007A3333"/>
    <w:rsid w:val="007A6D96"/>
    <w:rsid w:val="007B04D4"/>
    <w:rsid w:val="007B47CD"/>
    <w:rsid w:val="008612F7"/>
    <w:rsid w:val="00897177"/>
    <w:rsid w:val="008B75F5"/>
    <w:rsid w:val="008E032D"/>
    <w:rsid w:val="008E7A69"/>
    <w:rsid w:val="008F17A0"/>
    <w:rsid w:val="00934346"/>
    <w:rsid w:val="0094626F"/>
    <w:rsid w:val="0095382D"/>
    <w:rsid w:val="009630C4"/>
    <w:rsid w:val="009932F1"/>
    <w:rsid w:val="009A4910"/>
    <w:rsid w:val="009C57F3"/>
    <w:rsid w:val="00A01DBC"/>
    <w:rsid w:val="00A27693"/>
    <w:rsid w:val="00A677DA"/>
    <w:rsid w:val="00A839D0"/>
    <w:rsid w:val="00A85DE0"/>
    <w:rsid w:val="00AA1F45"/>
    <w:rsid w:val="00AA59E2"/>
    <w:rsid w:val="00AB0050"/>
    <w:rsid w:val="00AC7B75"/>
    <w:rsid w:val="00AE0EF6"/>
    <w:rsid w:val="00B565C0"/>
    <w:rsid w:val="00BA4A4A"/>
    <w:rsid w:val="00BB053B"/>
    <w:rsid w:val="00C1299F"/>
    <w:rsid w:val="00C13747"/>
    <w:rsid w:val="00C25865"/>
    <w:rsid w:val="00C41B5C"/>
    <w:rsid w:val="00C52AF2"/>
    <w:rsid w:val="00C55DF2"/>
    <w:rsid w:val="00C62282"/>
    <w:rsid w:val="00C62978"/>
    <w:rsid w:val="00CA0259"/>
    <w:rsid w:val="00CD061F"/>
    <w:rsid w:val="00CF3ADB"/>
    <w:rsid w:val="00D003B7"/>
    <w:rsid w:val="00D0115C"/>
    <w:rsid w:val="00D11233"/>
    <w:rsid w:val="00D27C88"/>
    <w:rsid w:val="00D322D0"/>
    <w:rsid w:val="00D336F4"/>
    <w:rsid w:val="00D55FC5"/>
    <w:rsid w:val="00D86355"/>
    <w:rsid w:val="00D93575"/>
    <w:rsid w:val="00DA6506"/>
    <w:rsid w:val="00DC65BB"/>
    <w:rsid w:val="00E14A76"/>
    <w:rsid w:val="00E152C6"/>
    <w:rsid w:val="00E42DE2"/>
    <w:rsid w:val="00E5196C"/>
    <w:rsid w:val="00E54421"/>
    <w:rsid w:val="00E73EBD"/>
    <w:rsid w:val="00E96FCA"/>
    <w:rsid w:val="00EA025F"/>
    <w:rsid w:val="00EA5AE2"/>
    <w:rsid w:val="00EC3E1C"/>
    <w:rsid w:val="00ED5437"/>
    <w:rsid w:val="00EE2DF7"/>
    <w:rsid w:val="00EF018B"/>
    <w:rsid w:val="00EF037F"/>
    <w:rsid w:val="00F15E4F"/>
    <w:rsid w:val="00F27E0B"/>
    <w:rsid w:val="00F420FB"/>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E2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numPr>
        <w:numId w:val="2"/>
      </w:numPr>
      <w:tabs>
        <w:tab w:val="right" w:pos="709"/>
      </w:tabs>
      <w:spacing w:after="240"/>
    </w:pPr>
    <w:rPr>
      <w:rFonts w:cs="Arial"/>
      <w:sz w:val="20"/>
    </w:rPr>
  </w:style>
  <w:style w:type="paragraph" w:customStyle="1" w:styleId="p1">
    <w:name w:val="p1"/>
    <w:basedOn w:val="Normal"/>
    <w:rsid w:val="007056E3"/>
    <w:pPr>
      <w:spacing w:before="100" w:beforeAutospacing="1" w:after="100" w:afterAutospacing="1"/>
    </w:pPr>
    <w:rPr>
      <w:rFonts w:ascii="Times New Roman" w:hAnsi="Times New Roman"/>
      <w:sz w:val="24"/>
      <w:szCs w:val="24"/>
      <w:lang w:eastAsia="en-AU"/>
    </w:rPr>
  </w:style>
  <w:style w:type="character" w:customStyle="1" w:styleId="ListParagraphChar">
    <w:name w:val="List Paragraph Char"/>
    <w:basedOn w:val="DefaultParagraphFont"/>
    <w:link w:val="ListParagraph"/>
    <w:uiPriority w:val="34"/>
    <w:locked/>
    <w:rsid w:val="00AA1F45"/>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numPr>
        <w:numId w:val="2"/>
      </w:numPr>
      <w:tabs>
        <w:tab w:val="right" w:pos="709"/>
      </w:tabs>
      <w:spacing w:after="240"/>
    </w:pPr>
    <w:rPr>
      <w:rFonts w:cs="Arial"/>
      <w:sz w:val="20"/>
    </w:rPr>
  </w:style>
  <w:style w:type="paragraph" w:customStyle="1" w:styleId="p1">
    <w:name w:val="p1"/>
    <w:basedOn w:val="Normal"/>
    <w:rsid w:val="007056E3"/>
    <w:pPr>
      <w:spacing w:before="100" w:beforeAutospacing="1" w:after="100" w:afterAutospacing="1"/>
    </w:pPr>
    <w:rPr>
      <w:rFonts w:ascii="Times New Roman" w:hAnsi="Times New Roman"/>
      <w:sz w:val="24"/>
      <w:szCs w:val="24"/>
      <w:lang w:eastAsia="en-AU"/>
    </w:rPr>
  </w:style>
  <w:style w:type="character" w:customStyle="1" w:styleId="ListParagraphChar">
    <w:name w:val="List Paragraph Char"/>
    <w:basedOn w:val="DefaultParagraphFont"/>
    <w:link w:val="ListParagraph"/>
    <w:uiPriority w:val="34"/>
    <w:locked/>
    <w:rsid w:val="00AA1F4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128058152">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380546529">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airwork.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fairwork.gov.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59099-3144-4E82-A667-D282CF08DEF7}">
  <ds:schemaRefs>
    <ds:schemaRef ds:uri="http://schemas.microsoft.com/sharepoint/v3/contenttype/forms"/>
  </ds:schemaRefs>
</ds:datastoreItem>
</file>

<file path=customXml/itemProps2.xml><?xml version="1.0" encoding="utf-8"?>
<ds:datastoreItem xmlns:ds="http://schemas.openxmlformats.org/officeDocument/2006/customXml" ds:itemID="{3D192C55-D242-445A-A412-127B6DCEB237}">
  <ds:schemaRef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BF81A7B8-6B27-4390-9166-DEB5ECF04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1E20CC-95C0-4E00-AEA7-CD75CC79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B26C9EF4.dotm</Template>
  <TotalTime>0</TotalTime>
  <Pages>9</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JHH International Pty Ltd Enforceable Undertaking Redacted</vt:lpstr>
    </vt:vector>
  </TitlesOfParts>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JHH International Pty Ltd Enforceable Undertaking Redacted</dc:title>
  <dc:subject>JHH International Pty Ltd Enforceable Undertaking Redacted</dc:subject>
  <dc:creator/>
  <cp:keywords>JHH International Pty Ltd Enforceable Undertaking Redacted</cp:keywords>
  <cp:lastModifiedBy/>
  <cp:revision>1</cp:revision>
  <dcterms:created xsi:type="dcterms:W3CDTF">2015-12-01T00:02:00Z</dcterms:created>
  <dcterms:modified xsi:type="dcterms:W3CDTF">2015-12-01T03:21:00Z</dcterms:modified>
</cp:coreProperties>
</file>