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14" w:rsidRDefault="006C2614" w:rsidP="00AC6579">
      <w:pPr>
        <w:pStyle w:val="Header"/>
        <w:widowControl w:val="0"/>
        <w:tabs>
          <w:tab w:val="left" w:pos="567"/>
        </w:tabs>
        <w:spacing w:after="240"/>
        <w:rPr>
          <w:rFonts w:cs="Arial"/>
          <w:sz w:val="20"/>
        </w:rPr>
      </w:pPr>
    </w:p>
    <w:p w:rsidR="00E6702C" w:rsidRDefault="00A46298" w:rsidP="00FF0A5C">
      <w:pPr>
        <w:pStyle w:val="Header"/>
        <w:widowControl w:val="0"/>
        <w:spacing w:after="240"/>
        <w:rPr>
          <w:rFonts w:cs="Arial"/>
          <w:spacing w:val="10"/>
          <w:sz w:val="20"/>
        </w:rPr>
      </w:pPr>
      <w:r>
        <w:rPr>
          <w:rFonts w:cs="Arial"/>
          <w:noProof/>
          <w:spacing w:val="10"/>
          <w:sz w:val="20"/>
          <w:lang w:eastAsia="en-AU"/>
        </w:rPr>
        <w:drawing>
          <wp:inline distT="0" distB="0" distL="0" distR="0" wp14:anchorId="6CB3A872" wp14:editId="43521992">
            <wp:extent cx="3771900" cy="681990"/>
            <wp:effectExtent l="0" t="0" r="0" b="3810"/>
            <wp:docPr id="2" name="Picture 2" descr="Fairwork-Ombudsman-Inline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irwork-Ombudsman-Inline-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1784" w:rsidRPr="00611784" w:rsidRDefault="00611784" w:rsidP="006B66A0">
      <w:pPr>
        <w:widowControl w:val="0"/>
        <w:pBdr>
          <w:bottom w:val="single" w:sz="4" w:space="1" w:color="auto"/>
        </w:pBdr>
        <w:tabs>
          <w:tab w:val="right" w:pos="9072"/>
        </w:tabs>
        <w:spacing w:after="240"/>
        <w:ind w:left="709" w:hanging="709"/>
        <w:jc w:val="center"/>
        <w:rPr>
          <w:rFonts w:cs="Arial"/>
          <w:spacing w:val="10"/>
          <w:sz w:val="16"/>
          <w:szCs w:val="16"/>
        </w:rPr>
      </w:pPr>
    </w:p>
    <w:p w:rsidR="006C2614" w:rsidRDefault="006C2614" w:rsidP="00FF0A5C">
      <w:pPr>
        <w:widowControl w:val="0"/>
        <w:tabs>
          <w:tab w:val="right" w:pos="9072"/>
        </w:tabs>
        <w:spacing w:before="1440" w:after="120" w:line="360" w:lineRule="auto"/>
        <w:ind w:left="709" w:hanging="709"/>
        <w:jc w:val="center"/>
        <w:rPr>
          <w:rFonts w:cs="Arial"/>
          <w:b/>
          <w:spacing w:val="10"/>
          <w:szCs w:val="22"/>
        </w:rPr>
      </w:pPr>
      <w:r>
        <w:rPr>
          <w:rFonts w:cs="Arial"/>
          <w:b/>
          <w:spacing w:val="10"/>
          <w:szCs w:val="22"/>
        </w:rPr>
        <w:t xml:space="preserve">ENFORCEABLE UNDERTAKING </w:t>
      </w:r>
    </w:p>
    <w:p w:rsidR="006C2614" w:rsidRDefault="006C2614" w:rsidP="006C2614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Between</w:t>
      </w:r>
    </w:p>
    <w:p w:rsidR="006C2614" w:rsidRDefault="006C2614" w:rsidP="006C2614">
      <w:pPr>
        <w:jc w:val="center"/>
        <w:rPr>
          <w:rFonts w:cs="Arial"/>
          <w:szCs w:val="22"/>
        </w:rPr>
      </w:pPr>
    </w:p>
    <w:p w:rsidR="006C2614" w:rsidRDefault="006C2614" w:rsidP="006C2614">
      <w:pPr>
        <w:jc w:val="center"/>
        <w:rPr>
          <w:rFonts w:cs="Arial"/>
          <w:szCs w:val="22"/>
        </w:rPr>
      </w:pPr>
    </w:p>
    <w:p w:rsidR="006C2614" w:rsidRDefault="006C2614" w:rsidP="006C2614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The Commonwealth of Australia </w:t>
      </w:r>
    </w:p>
    <w:p w:rsidR="006C2614" w:rsidRDefault="006C2614" w:rsidP="006C2614">
      <w:pPr>
        <w:jc w:val="center"/>
        <w:rPr>
          <w:rFonts w:cs="Arial"/>
          <w:szCs w:val="22"/>
        </w:rPr>
      </w:pPr>
    </w:p>
    <w:p w:rsidR="006C2614" w:rsidRDefault="006C2614" w:rsidP="006C2614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(as represented by the Office of the Fair Work Ombudsman)</w:t>
      </w:r>
    </w:p>
    <w:p w:rsidR="006C2614" w:rsidRDefault="006C2614" w:rsidP="006C2614">
      <w:pPr>
        <w:jc w:val="center"/>
        <w:rPr>
          <w:rFonts w:cs="Arial"/>
          <w:szCs w:val="22"/>
        </w:rPr>
      </w:pPr>
    </w:p>
    <w:p w:rsidR="006C2614" w:rsidRDefault="006C2614" w:rsidP="006C2614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and</w:t>
      </w:r>
    </w:p>
    <w:p w:rsidR="006C2614" w:rsidRDefault="006C2614" w:rsidP="006C2614">
      <w:pPr>
        <w:jc w:val="center"/>
        <w:rPr>
          <w:rFonts w:cs="Arial"/>
          <w:szCs w:val="22"/>
        </w:rPr>
      </w:pPr>
    </w:p>
    <w:p w:rsidR="006C2614" w:rsidRDefault="006C2614" w:rsidP="006C2614">
      <w:pPr>
        <w:jc w:val="center"/>
        <w:rPr>
          <w:rFonts w:cs="Arial"/>
          <w:szCs w:val="22"/>
        </w:rPr>
      </w:pPr>
    </w:p>
    <w:p w:rsidR="003E1947" w:rsidRDefault="003E1947" w:rsidP="006C2614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Malaysian Dining Delights Pty Ltd (ACN: 155393098 / ABN: 11155393098)</w:t>
      </w:r>
      <w:r w:rsidR="00FF0A5C">
        <w:rPr>
          <w:rFonts w:cs="Arial"/>
          <w:szCs w:val="22"/>
        </w:rPr>
        <w:t xml:space="preserve"> </w:t>
      </w:r>
    </w:p>
    <w:p w:rsidR="006F4128" w:rsidRDefault="006C2614" w:rsidP="006C2614">
      <w:pPr>
        <w:widowControl w:val="0"/>
        <w:spacing w:before="120" w:after="120" w:line="360" w:lineRule="auto"/>
        <w:jc w:val="center"/>
        <w:rPr>
          <w:rFonts w:cs="Arial"/>
          <w:i/>
          <w:spacing w:val="10"/>
          <w:sz w:val="20"/>
        </w:rPr>
      </w:pPr>
      <w:r>
        <w:rPr>
          <w:rFonts w:cs="Arial"/>
          <w:szCs w:val="22"/>
        </w:rPr>
        <w:br w:type="page"/>
      </w:r>
      <w:r w:rsidR="006F4128" w:rsidRPr="009461B2">
        <w:rPr>
          <w:rFonts w:cs="Arial"/>
          <w:i/>
          <w:spacing w:val="10"/>
          <w:sz w:val="20"/>
        </w:rPr>
        <w:lastRenderedPageBreak/>
        <w:t>Fair Work Act 2009</w:t>
      </w:r>
    </w:p>
    <w:p w:rsidR="00561D14" w:rsidRDefault="006F4128" w:rsidP="006F4128">
      <w:pPr>
        <w:widowControl w:val="0"/>
        <w:tabs>
          <w:tab w:val="left" w:pos="1843"/>
        </w:tabs>
        <w:spacing w:after="240"/>
        <w:jc w:val="center"/>
        <w:rPr>
          <w:rFonts w:ascii="Arial Bold" w:hAnsi="Arial Bold" w:cs="Arial"/>
          <w:b/>
          <w:caps/>
          <w:sz w:val="20"/>
        </w:rPr>
      </w:pPr>
      <w:r w:rsidRPr="006F4128">
        <w:rPr>
          <w:rFonts w:ascii="Arial Bold" w:hAnsi="Arial Bold" w:cs="Arial"/>
          <w:b/>
          <w:sz w:val="20"/>
        </w:rPr>
        <w:t>S</w:t>
      </w:r>
      <w:r>
        <w:rPr>
          <w:rFonts w:ascii="Arial Bold" w:hAnsi="Arial Bold" w:cs="Arial"/>
          <w:b/>
          <w:sz w:val="20"/>
        </w:rPr>
        <w:t xml:space="preserve">ection 715 </w:t>
      </w:r>
      <w:r w:rsidR="008E6DCB" w:rsidRPr="006F4128">
        <w:rPr>
          <w:rFonts w:ascii="Arial Bold" w:hAnsi="Arial Bold" w:cs="Arial"/>
          <w:b/>
          <w:caps/>
          <w:sz w:val="20"/>
        </w:rPr>
        <w:t>E</w:t>
      </w:r>
      <w:r w:rsidR="00561D14" w:rsidRPr="006F4128">
        <w:rPr>
          <w:rFonts w:ascii="Arial Bold" w:hAnsi="Arial Bold" w:cs="Arial"/>
          <w:b/>
          <w:caps/>
          <w:sz w:val="20"/>
        </w:rPr>
        <w:t>nforceable</w:t>
      </w:r>
      <w:r w:rsidR="008E6DCB" w:rsidRPr="00561D14">
        <w:rPr>
          <w:rFonts w:ascii="Arial Bold" w:hAnsi="Arial Bold" w:cs="Arial"/>
          <w:b/>
          <w:caps/>
          <w:sz w:val="20"/>
        </w:rPr>
        <w:t xml:space="preserve"> U</w:t>
      </w:r>
      <w:r w:rsidR="00561D14" w:rsidRPr="00561D14">
        <w:rPr>
          <w:rFonts w:ascii="Arial Bold" w:hAnsi="Arial Bold" w:cs="Arial"/>
          <w:b/>
          <w:caps/>
          <w:sz w:val="20"/>
        </w:rPr>
        <w:t>ndertaking</w:t>
      </w:r>
    </w:p>
    <w:p w:rsidR="008E6DCB" w:rsidRPr="009461B2" w:rsidRDefault="00561D14" w:rsidP="009461B2">
      <w:pPr>
        <w:widowControl w:val="0"/>
        <w:tabs>
          <w:tab w:val="right" w:pos="9072"/>
        </w:tabs>
        <w:spacing w:before="360" w:after="240"/>
        <w:rPr>
          <w:rFonts w:cs="Arial"/>
          <w:b/>
          <w:spacing w:val="10"/>
          <w:sz w:val="20"/>
        </w:rPr>
      </w:pPr>
      <w:r>
        <w:rPr>
          <w:rFonts w:cs="Arial"/>
          <w:b/>
          <w:spacing w:val="10"/>
          <w:sz w:val="20"/>
        </w:rPr>
        <w:t>Parties</w:t>
      </w:r>
    </w:p>
    <w:p w:rsidR="00FF0A5C" w:rsidRDefault="008E6DCB" w:rsidP="00FF0A5C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rPr>
          <w:rFonts w:cs="Arial"/>
          <w:sz w:val="20"/>
        </w:rPr>
      </w:pPr>
      <w:bookmarkStart w:id="0" w:name="_Toc76477546"/>
      <w:bookmarkStart w:id="1" w:name="_Toc80072021"/>
      <w:r w:rsidRPr="009461B2">
        <w:rPr>
          <w:rFonts w:cs="Arial"/>
          <w:sz w:val="20"/>
        </w:rPr>
        <w:t xml:space="preserve">This </w:t>
      </w:r>
      <w:r w:rsidR="00561D14">
        <w:rPr>
          <w:rFonts w:cs="Arial"/>
          <w:sz w:val="20"/>
        </w:rPr>
        <w:t xml:space="preserve">enforceable </w:t>
      </w:r>
      <w:r w:rsidRPr="009461B2">
        <w:rPr>
          <w:rFonts w:cs="Arial"/>
          <w:sz w:val="20"/>
        </w:rPr>
        <w:t xml:space="preserve">undertaking </w:t>
      </w:r>
      <w:r w:rsidR="00561D14">
        <w:rPr>
          <w:rFonts w:cs="Arial"/>
          <w:sz w:val="20"/>
        </w:rPr>
        <w:t>(</w:t>
      </w:r>
      <w:r w:rsidR="00561D14" w:rsidRPr="00561D14">
        <w:rPr>
          <w:rFonts w:cs="Arial"/>
          <w:b/>
          <w:sz w:val="20"/>
        </w:rPr>
        <w:t>Undertaking</w:t>
      </w:r>
      <w:r w:rsidR="00561D14">
        <w:rPr>
          <w:rFonts w:cs="Arial"/>
          <w:sz w:val="20"/>
        </w:rPr>
        <w:t xml:space="preserve">) </w:t>
      </w:r>
      <w:r w:rsidRPr="009461B2">
        <w:rPr>
          <w:rFonts w:cs="Arial"/>
          <w:sz w:val="20"/>
        </w:rPr>
        <w:t>is given to the Fair Work Ombudsman (</w:t>
      </w:r>
      <w:r w:rsidRPr="009461B2">
        <w:rPr>
          <w:rFonts w:cs="Arial"/>
          <w:b/>
          <w:sz w:val="20"/>
        </w:rPr>
        <w:t>FWO</w:t>
      </w:r>
      <w:r w:rsidRPr="009461B2">
        <w:rPr>
          <w:rFonts w:cs="Arial"/>
          <w:sz w:val="20"/>
        </w:rPr>
        <w:t>) by</w:t>
      </w:r>
      <w:r w:rsidR="003E1947">
        <w:rPr>
          <w:rFonts w:cs="Arial"/>
          <w:sz w:val="20"/>
        </w:rPr>
        <w:t>:</w:t>
      </w:r>
    </w:p>
    <w:p w:rsidR="009723AD" w:rsidRPr="009725CA" w:rsidRDefault="00FF0A5C" w:rsidP="009723AD">
      <w:pPr>
        <w:widowControl w:val="0"/>
        <w:tabs>
          <w:tab w:val="right" w:pos="709"/>
        </w:tabs>
        <w:spacing w:after="24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E1947">
        <w:rPr>
          <w:rFonts w:cs="Arial"/>
          <w:sz w:val="20"/>
        </w:rPr>
        <w:t xml:space="preserve">Malaysian Dining Delights Pty Ltd trading as </w:t>
      </w:r>
      <w:r w:rsidR="007A4F23">
        <w:rPr>
          <w:rFonts w:cs="Arial"/>
          <w:sz w:val="20"/>
        </w:rPr>
        <w:t xml:space="preserve">Malaysian Dining Delights </w:t>
      </w:r>
      <w:r w:rsidR="003E1947">
        <w:rPr>
          <w:rFonts w:cs="Arial"/>
          <w:sz w:val="20"/>
        </w:rPr>
        <w:t>(</w:t>
      </w:r>
      <w:proofErr w:type="spellStart"/>
      <w:r w:rsidR="003E1947">
        <w:rPr>
          <w:rFonts w:cs="Arial"/>
          <w:sz w:val="20"/>
        </w:rPr>
        <w:t>ACN</w:t>
      </w:r>
      <w:proofErr w:type="spellEnd"/>
      <w:r w:rsidR="003E1947">
        <w:rPr>
          <w:rFonts w:cs="Arial"/>
          <w:sz w:val="20"/>
        </w:rPr>
        <w:t>: 155393098);</w:t>
      </w:r>
    </w:p>
    <w:p w:rsidR="008E6DCB" w:rsidRPr="009725CA" w:rsidRDefault="009723AD" w:rsidP="003E1947">
      <w:pPr>
        <w:widowControl w:val="0"/>
        <w:tabs>
          <w:tab w:val="right" w:pos="709"/>
        </w:tabs>
        <w:spacing w:after="240"/>
        <w:rPr>
          <w:rFonts w:cs="Arial"/>
          <w:spacing w:val="10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626DB2" w:rsidRPr="009725CA">
        <w:rPr>
          <w:rFonts w:cs="Arial"/>
          <w:sz w:val="20"/>
        </w:rPr>
        <w:t>For</w:t>
      </w:r>
      <w:r w:rsidR="008E6DCB" w:rsidRPr="009725CA">
        <w:rPr>
          <w:rFonts w:cs="Arial"/>
          <w:sz w:val="20"/>
        </w:rPr>
        <w:t xml:space="preserve"> the purposes of section 715 of the </w:t>
      </w:r>
      <w:r w:rsidR="008E6DCB" w:rsidRPr="009725CA">
        <w:rPr>
          <w:rFonts w:cs="Arial"/>
          <w:i/>
          <w:sz w:val="20"/>
        </w:rPr>
        <w:t>Fair Work Act 2009</w:t>
      </w:r>
      <w:r w:rsidR="008E6DCB" w:rsidRPr="009725CA">
        <w:rPr>
          <w:rFonts w:cs="Arial"/>
          <w:sz w:val="20"/>
        </w:rPr>
        <w:t xml:space="preserve"> (</w:t>
      </w:r>
      <w:r w:rsidR="008E6DCB" w:rsidRPr="009725CA">
        <w:rPr>
          <w:rFonts w:cs="Arial"/>
          <w:b/>
          <w:sz w:val="20"/>
        </w:rPr>
        <w:t>FW Act</w:t>
      </w:r>
      <w:r w:rsidR="008E6DCB" w:rsidRPr="009725CA">
        <w:rPr>
          <w:rFonts w:cs="Arial"/>
          <w:sz w:val="20"/>
        </w:rPr>
        <w:t>).</w:t>
      </w:r>
    </w:p>
    <w:p w:rsidR="009725CA" w:rsidRPr="009461B2" w:rsidRDefault="009725CA" w:rsidP="009725CA">
      <w:pPr>
        <w:spacing w:after="240"/>
        <w:jc w:val="both"/>
        <w:rPr>
          <w:rFonts w:cs="Arial"/>
          <w:b/>
          <w:spacing w:val="10"/>
          <w:sz w:val="20"/>
        </w:rPr>
      </w:pPr>
      <w:r>
        <w:rPr>
          <w:rFonts w:cs="Arial"/>
          <w:b/>
          <w:spacing w:val="10"/>
          <w:sz w:val="20"/>
        </w:rPr>
        <w:t>Commencement of U</w:t>
      </w:r>
      <w:r w:rsidRPr="009461B2">
        <w:rPr>
          <w:rFonts w:cs="Arial"/>
          <w:b/>
          <w:spacing w:val="10"/>
          <w:sz w:val="20"/>
        </w:rPr>
        <w:t>ndertaking</w:t>
      </w:r>
    </w:p>
    <w:p w:rsidR="009725CA" w:rsidRPr="009461B2" w:rsidRDefault="009725CA" w:rsidP="003E1947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sz w:val="20"/>
        </w:rPr>
      </w:pPr>
      <w:r>
        <w:rPr>
          <w:rFonts w:cs="Arial"/>
          <w:sz w:val="20"/>
        </w:rPr>
        <w:t>This U</w:t>
      </w:r>
      <w:r w:rsidRPr="009461B2">
        <w:rPr>
          <w:rFonts w:cs="Arial"/>
          <w:sz w:val="20"/>
        </w:rPr>
        <w:t>ndertaking comes into effect when:</w:t>
      </w:r>
    </w:p>
    <w:p w:rsidR="009725CA" w:rsidRPr="009461B2" w:rsidRDefault="009725CA" w:rsidP="003E1947">
      <w:pPr>
        <w:widowControl w:val="0"/>
        <w:numPr>
          <w:ilvl w:val="1"/>
          <w:numId w:val="3"/>
        </w:numPr>
        <w:tabs>
          <w:tab w:val="right" w:pos="709"/>
        </w:tabs>
        <w:spacing w:after="240"/>
        <w:ind w:hanging="731"/>
        <w:jc w:val="both"/>
        <w:rPr>
          <w:rFonts w:cs="Arial"/>
          <w:sz w:val="20"/>
        </w:rPr>
      </w:pPr>
      <w:r>
        <w:rPr>
          <w:rFonts w:cs="Arial"/>
          <w:sz w:val="20"/>
        </w:rPr>
        <w:t>the U</w:t>
      </w:r>
      <w:r w:rsidRPr="009461B2">
        <w:rPr>
          <w:rFonts w:cs="Arial"/>
          <w:sz w:val="20"/>
        </w:rPr>
        <w:t>ndertaking is executed by</w:t>
      </w:r>
      <w:r>
        <w:rPr>
          <w:rFonts w:cs="Arial"/>
          <w:sz w:val="20"/>
        </w:rPr>
        <w:t xml:space="preserve"> </w:t>
      </w:r>
      <w:r w:rsidR="003E1947">
        <w:rPr>
          <w:rFonts w:cs="Arial"/>
          <w:sz w:val="20"/>
        </w:rPr>
        <w:t>Malaysian Dining Delights Pty Ltd</w:t>
      </w:r>
      <w:r w:rsidRPr="009461B2">
        <w:rPr>
          <w:rFonts w:cs="Arial"/>
          <w:sz w:val="20"/>
        </w:rPr>
        <w:t>; and</w:t>
      </w:r>
    </w:p>
    <w:p w:rsidR="009725CA" w:rsidRPr="009461B2" w:rsidRDefault="009725CA" w:rsidP="003E1947">
      <w:pPr>
        <w:widowControl w:val="0"/>
        <w:numPr>
          <w:ilvl w:val="1"/>
          <w:numId w:val="3"/>
        </w:numPr>
        <w:tabs>
          <w:tab w:val="right" w:pos="709"/>
        </w:tabs>
        <w:spacing w:after="240"/>
        <w:ind w:hanging="731"/>
        <w:jc w:val="both"/>
        <w:rPr>
          <w:rFonts w:cs="Arial"/>
          <w:sz w:val="20"/>
        </w:rPr>
      </w:pPr>
      <w:r>
        <w:rPr>
          <w:rFonts w:cs="Arial"/>
          <w:sz w:val="20"/>
        </w:rPr>
        <w:t>the FWO accepts the U</w:t>
      </w:r>
      <w:r w:rsidRPr="009461B2">
        <w:rPr>
          <w:rFonts w:cs="Arial"/>
          <w:sz w:val="20"/>
        </w:rPr>
        <w:t>ndertaking so executed.</w:t>
      </w:r>
    </w:p>
    <w:p w:rsidR="009725CA" w:rsidRPr="009461B2" w:rsidRDefault="009725CA" w:rsidP="003E1947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sz w:val="20"/>
        </w:rPr>
      </w:pPr>
      <w:r>
        <w:rPr>
          <w:rFonts w:cs="Arial"/>
          <w:sz w:val="20"/>
        </w:rPr>
        <w:t>Upon the commencement of this U</w:t>
      </w:r>
      <w:r w:rsidRPr="009461B2">
        <w:rPr>
          <w:rFonts w:cs="Arial"/>
          <w:sz w:val="20"/>
        </w:rPr>
        <w:t xml:space="preserve">ndertaking, </w:t>
      </w:r>
      <w:r w:rsidR="003E1947">
        <w:rPr>
          <w:rFonts w:cs="Arial"/>
          <w:sz w:val="20"/>
        </w:rPr>
        <w:t>Malaysian Dining Delights Pty Ltd</w:t>
      </w:r>
      <w:r w:rsidR="007A4F23">
        <w:rPr>
          <w:rFonts w:cs="Arial"/>
          <w:sz w:val="20"/>
        </w:rPr>
        <w:t xml:space="preserve"> </w:t>
      </w:r>
      <w:r w:rsidRPr="009461B2">
        <w:rPr>
          <w:rFonts w:cs="Arial"/>
          <w:sz w:val="20"/>
        </w:rPr>
        <w:t>undertake</w:t>
      </w:r>
      <w:r w:rsidR="00F1119B">
        <w:rPr>
          <w:rFonts w:cs="Arial"/>
          <w:sz w:val="20"/>
        </w:rPr>
        <w:t>s</w:t>
      </w:r>
      <w:r w:rsidRPr="009461B2">
        <w:rPr>
          <w:rFonts w:cs="Arial"/>
          <w:sz w:val="20"/>
        </w:rPr>
        <w:t xml:space="preserve"> to assume the obligations set out below.</w:t>
      </w:r>
    </w:p>
    <w:p w:rsidR="008E6DCB" w:rsidRPr="009461B2" w:rsidRDefault="008E6DCB" w:rsidP="00725E29">
      <w:pPr>
        <w:widowControl w:val="0"/>
        <w:tabs>
          <w:tab w:val="right" w:pos="9072"/>
        </w:tabs>
        <w:spacing w:before="360" w:after="240"/>
        <w:rPr>
          <w:rFonts w:cs="Arial"/>
          <w:b/>
          <w:spacing w:val="10"/>
          <w:sz w:val="20"/>
        </w:rPr>
      </w:pPr>
      <w:r w:rsidRPr="009461B2">
        <w:rPr>
          <w:rFonts w:cs="Arial"/>
          <w:b/>
          <w:spacing w:val="10"/>
          <w:sz w:val="20"/>
        </w:rPr>
        <w:t>Background</w:t>
      </w:r>
    </w:p>
    <w:p w:rsidR="007A4F23" w:rsidRDefault="000B64FF" w:rsidP="003E1947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Soon Huat Koh is a</w:t>
      </w:r>
      <w:r w:rsidR="002A5B37">
        <w:rPr>
          <w:rFonts w:cs="Arial"/>
          <w:bCs/>
          <w:sz w:val="20"/>
        </w:rPr>
        <w:t xml:space="preserve"> director of Ma</w:t>
      </w:r>
      <w:r w:rsidR="009F7F3E">
        <w:rPr>
          <w:rFonts w:cs="Arial"/>
          <w:bCs/>
          <w:sz w:val="20"/>
        </w:rPr>
        <w:t>laysian Dining Delights Pty Ltd</w:t>
      </w:r>
      <w:r w:rsidR="002A5B37">
        <w:rPr>
          <w:rFonts w:cs="Arial"/>
          <w:bCs/>
          <w:sz w:val="20"/>
        </w:rPr>
        <w:t xml:space="preserve">. </w:t>
      </w:r>
    </w:p>
    <w:p w:rsidR="002A5B37" w:rsidRDefault="002A5B37" w:rsidP="003E1947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Malaysian Dining Delights Pty Ltd operates a restaurant that prepares and cooks Malaysian cuisine to dine-in and take-away customers</w:t>
      </w:r>
      <w:r w:rsidR="000B64FF">
        <w:rPr>
          <w:rFonts w:cs="Arial"/>
          <w:bCs/>
          <w:sz w:val="20"/>
        </w:rPr>
        <w:t xml:space="preserve">. The restaurant </w:t>
      </w:r>
      <w:r>
        <w:rPr>
          <w:rFonts w:cs="Arial"/>
          <w:bCs/>
          <w:sz w:val="20"/>
        </w:rPr>
        <w:t>is located at 111 Manning Road B</w:t>
      </w:r>
      <w:r w:rsidR="000B64FF">
        <w:rPr>
          <w:rFonts w:cs="Arial"/>
          <w:bCs/>
          <w:sz w:val="20"/>
        </w:rPr>
        <w:t>entley</w:t>
      </w:r>
      <w:r>
        <w:rPr>
          <w:rFonts w:cs="Arial"/>
          <w:bCs/>
          <w:sz w:val="20"/>
        </w:rPr>
        <w:t xml:space="preserve"> WA 6102. The</w:t>
      </w:r>
      <w:r w:rsidR="000B64FF">
        <w:rPr>
          <w:rFonts w:cs="Arial"/>
          <w:bCs/>
          <w:sz w:val="20"/>
        </w:rPr>
        <w:t xml:space="preserve"> restaurant is open Tuesday to Sunday</w:t>
      </w:r>
      <w:r>
        <w:rPr>
          <w:rFonts w:cs="Arial"/>
          <w:bCs/>
          <w:sz w:val="20"/>
        </w:rPr>
        <w:t xml:space="preserve"> between 11.00 am and 3.30 pm </w:t>
      </w:r>
      <w:r w:rsidR="000B64FF">
        <w:rPr>
          <w:rFonts w:cs="Arial"/>
          <w:bCs/>
          <w:sz w:val="20"/>
        </w:rPr>
        <w:t>and 5.30 pm and 10.00 pm</w:t>
      </w:r>
      <w:r>
        <w:rPr>
          <w:rFonts w:cs="Arial"/>
          <w:bCs/>
          <w:sz w:val="20"/>
        </w:rPr>
        <w:t xml:space="preserve">. </w:t>
      </w:r>
      <w:r w:rsidR="00871AD0">
        <w:rPr>
          <w:rFonts w:cs="Arial"/>
          <w:bCs/>
          <w:sz w:val="20"/>
        </w:rPr>
        <w:t xml:space="preserve">This restaurant has been trading for </w:t>
      </w:r>
      <w:r w:rsidR="00B26690">
        <w:rPr>
          <w:rFonts w:cs="Arial"/>
          <w:bCs/>
          <w:sz w:val="20"/>
        </w:rPr>
        <w:t>approximately</w:t>
      </w:r>
      <w:r w:rsidR="00871AD0">
        <w:rPr>
          <w:rFonts w:cs="Arial"/>
          <w:bCs/>
          <w:sz w:val="20"/>
        </w:rPr>
        <w:t xml:space="preserve"> two years.  </w:t>
      </w:r>
    </w:p>
    <w:p w:rsidR="00E01277" w:rsidRPr="00E522F8" w:rsidRDefault="00E01277" w:rsidP="00E01277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/>
          <w:bCs/>
          <w:sz w:val="20"/>
        </w:rPr>
      </w:pPr>
      <w:r>
        <w:rPr>
          <w:rFonts w:cs="Arial"/>
          <w:sz w:val="20"/>
        </w:rPr>
        <w:t xml:space="preserve">All employees </w:t>
      </w:r>
      <w:r w:rsidR="000B64FF">
        <w:rPr>
          <w:rFonts w:cs="Arial"/>
          <w:sz w:val="20"/>
        </w:rPr>
        <w:t>of</w:t>
      </w:r>
      <w:r>
        <w:rPr>
          <w:rFonts w:cs="Arial"/>
          <w:sz w:val="20"/>
        </w:rPr>
        <w:t xml:space="preserve"> Malaysian Dining Delights Pty Ltd</w:t>
      </w:r>
      <w:r w:rsidR="000860A1">
        <w:rPr>
          <w:rFonts w:cs="Arial"/>
          <w:sz w:val="20"/>
        </w:rPr>
        <w:t xml:space="preserve"> </w:t>
      </w:r>
      <w:r w:rsidR="000B64FF">
        <w:rPr>
          <w:rFonts w:cs="Arial"/>
          <w:sz w:val="20"/>
        </w:rPr>
        <w:t>are</w:t>
      </w:r>
      <w:r>
        <w:rPr>
          <w:rFonts w:cs="Arial"/>
          <w:sz w:val="20"/>
        </w:rPr>
        <w:t xml:space="preserve"> covered by the  terms and conditions of the </w:t>
      </w:r>
      <w:r w:rsidRPr="00E923FC">
        <w:rPr>
          <w:rFonts w:cs="Arial"/>
          <w:i/>
          <w:sz w:val="20"/>
        </w:rPr>
        <w:t>Fair Work Act 2009</w:t>
      </w:r>
      <w:r w:rsidR="00E923FC">
        <w:rPr>
          <w:rFonts w:cs="Arial"/>
          <w:sz w:val="20"/>
        </w:rPr>
        <w:t xml:space="preserve"> (the</w:t>
      </w:r>
      <w:r w:rsidR="000860A1">
        <w:rPr>
          <w:rFonts w:cs="Arial"/>
          <w:sz w:val="20"/>
        </w:rPr>
        <w:t xml:space="preserve"> FW</w:t>
      </w:r>
      <w:r w:rsidR="00E923FC">
        <w:rPr>
          <w:rFonts w:cs="Arial"/>
          <w:sz w:val="20"/>
        </w:rPr>
        <w:t xml:space="preserve"> Act)</w:t>
      </w:r>
      <w:r>
        <w:rPr>
          <w:rFonts w:cs="Arial"/>
          <w:sz w:val="20"/>
        </w:rPr>
        <w:t xml:space="preserve"> and the </w:t>
      </w:r>
      <w:r w:rsidRPr="00871AD0">
        <w:rPr>
          <w:rFonts w:cs="Arial"/>
          <w:i/>
          <w:sz w:val="20"/>
        </w:rPr>
        <w:t>Restaurant Industry Award 2010</w:t>
      </w:r>
      <w:r>
        <w:rPr>
          <w:rFonts w:cs="Arial"/>
          <w:sz w:val="20"/>
        </w:rPr>
        <w:t xml:space="preserve"> [MA000119] (Award). </w:t>
      </w:r>
    </w:p>
    <w:p w:rsidR="00E01277" w:rsidRPr="00E01277" w:rsidRDefault="00871AD0" w:rsidP="003E1947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/>
          <w:bCs/>
          <w:sz w:val="20"/>
        </w:rPr>
      </w:pPr>
      <w:r>
        <w:rPr>
          <w:rFonts w:cs="Arial"/>
          <w:sz w:val="20"/>
        </w:rPr>
        <w:t xml:space="preserve">On 21 January 2015 the </w:t>
      </w:r>
      <w:r w:rsidR="000B64FF">
        <w:rPr>
          <w:rFonts w:cs="Arial"/>
          <w:sz w:val="20"/>
        </w:rPr>
        <w:t>FWO commenced an investigation into</w:t>
      </w:r>
      <w:r>
        <w:rPr>
          <w:rFonts w:cs="Arial"/>
          <w:sz w:val="20"/>
        </w:rPr>
        <w:t xml:space="preserve"> Mal</w:t>
      </w:r>
      <w:r w:rsidR="000B64FF">
        <w:rPr>
          <w:rFonts w:cs="Arial"/>
          <w:sz w:val="20"/>
        </w:rPr>
        <w:t>aysian Dining Delights Pty Ltd to assess compliance with the Award.</w:t>
      </w:r>
    </w:p>
    <w:p w:rsidR="009725CA" w:rsidRPr="009725CA" w:rsidRDefault="000B64FF" w:rsidP="003E1947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/>
          <w:bCs/>
          <w:sz w:val="20"/>
        </w:rPr>
      </w:pPr>
      <w:r>
        <w:rPr>
          <w:rFonts w:cs="Arial"/>
          <w:sz w:val="20"/>
        </w:rPr>
        <w:t>Mr Koh maintained all employees we</w:t>
      </w:r>
      <w:r w:rsidR="00871AD0">
        <w:rPr>
          <w:rFonts w:cs="Arial"/>
          <w:sz w:val="20"/>
        </w:rPr>
        <w:t>re employed on</w:t>
      </w:r>
      <w:r w:rsidR="00A4554A">
        <w:rPr>
          <w:rFonts w:cs="Arial"/>
          <w:sz w:val="20"/>
        </w:rPr>
        <w:t xml:space="preserve"> either</w:t>
      </w:r>
      <w:r w:rsidR="00871AD0">
        <w:rPr>
          <w:rFonts w:cs="Arial"/>
          <w:sz w:val="20"/>
        </w:rPr>
        <w:t xml:space="preserve"> a </w:t>
      </w:r>
      <w:r>
        <w:rPr>
          <w:rFonts w:cs="Arial"/>
          <w:sz w:val="20"/>
        </w:rPr>
        <w:t xml:space="preserve">permanent </w:t>
      </w:r>
      <w:r w:rsidR="00871AD0">
        <w:rPr>
          <w:rFonts w:cs="Arial"/>
          <w:sz w:val="20"/>
        </w:rPr>
        <w:t>part</w:t>
      </w:r>
      <w:r w:rsidR="00A4554A">
        <w:rPr>
          <w:rFonts w:cs="Arial"/>
          <w:sz w:val="20"/>
        </w:rPr>
        <w:t>-</w:t>
      </w:r>
      <w:r w:rsidR="00871AD0">
        <w:rPr>
          <w:rFonts w:cs="Arial"/>
          <w:sz w:val="20"/>
        </w:rPr>
        <w:t>time</w:t>
      </w:r>
      <w:r w:rsidR="00A4554A">
        <w:rPr>
          <w:rFonts w:cs="Arial"/>
          <w:sz w:val="20"/>
        </w:rPr>
        <w:t xml:space="preserve"> or permanent full-time</w:t>
      </w:r>
      <w:r w:rsidR="00871AD0">
        <w:rPr>
          <w:rFonts w:cs="Arial"/>
          <w:sz w:val="20"/>
        </w:rPr>
        <w:t xml:space="preserve"> basis. </w:t>
      </w:r>
    </w:p>
    <w:p w:rsidR="00CB5793" w:rsidRPr="00CB5793" w:rsidRDefault="00871AD0" w:rsidP="003E1947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/>
          <w:bCs/>
          <w:sz w:val="20"/>
        </w:rPr>
      </w:pPr>
      <w:r>
        <w:rPr>
          <w:rFonts w:cs="Arial"/>
          <w:bCs/>
          <w:sz w:val="20"/>
        </w:rPr>
        <w:t>The FWO found that five employees of Malaysian Dining Delights Pty Ltd we</w:t>
      </w:r>
      <w:r w:rsidR="00E01277">
        <w:rPr>
          <w:rFonts w:cs="Arial"/>
          <w:bCs/>
          <w:sz w:val="20"/>
        </w:rPr>
        <w:t xml:space="preserve">re underpaid their minimum entitlements against the Award. </w:t>
      </w:r>
    </w:p>
    <w:p w:rsidR="00E923FC" w:rsidRPr="000B64FF" w:rsidRDefault="00E923FC" w:rsidP="003E1947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/>
          <w:bCs/>
          <w:sz w:val="20"/>
        </w:rPr>
      </w:pPr>
      <w:r>
        <w:rPr>
          <w:rFonts w:cs="Arial"/>
          <w:bCs/>
          <w:sz w:val="20"/>
        </w:rPr>
        <w:t>Two of the five empl</w:t>
      </w:r>
      <w:r w:rsidR="009F7F3E">
        <w:rPr>
          <w:rFonts w:cs="Arial"/>
          <w:bCs/>
          <w:sz w:val="20"/>
        </w:rPr>
        <w:t>oyees were employed as Kitchen H</w:t>
      </w:r>
      <w:r w:rsidR="000B64FF">
        <w:rPr>
          <w:rFonts w:cs="Arial"/>
          <w:bCs/>
          <w:sz w:val="20"/>
        </w:rPr>
        <w:t>and</w:t>
      </w:r>
      <w:r w:rsidR="009F7F3E">
        <w:rPr>
          <w:rFonts w:cs="Arial"/>
          <w:bCs/>
          <w:sz w:val="20"/>
        </w:rPr>
        <w:t>s</w:t>
      </w:r>
      <w:r>
        <w:rPr>
          <w:rFonts w:cs="Arial"/>
          <w:bCs/>
          <w:sz w:val="20"/>
        </w:rPr>
        <w:t xml:space="preserve"> grade 1 (</w:t>
      </w:r>
      <w:r w:rsidR="000B64FF">
        <w:rPr>
          <w:rFonts w:cs="Arial"/>
          <w:bCs/>
          <w:sz w:val="20"/>
        </w:rPr>
        <w:t xml:space="preserve">wage </w:t>
      </w:r>
      <w:r>
        <w:rPr>
          <w:rFonts w:cs="Arial"/>
          <w:bCs/>
          <w:sz w:val="20"/>
        </w:rPr>
        <w:t>level 1) and th</w:t>
      </w:r>
      <w:r w:rsidR="000B64FF">
        <w:rPr>
          <w:rFonts w:cs="Arial"/>
          <w:bCs/>
          <w:sz w:val="20"/>
        </w:rPr>
        <w:t>re</w:t>
      </w:r>
      <w:r>
        <w:rPr>
          <w:rFonts w:cs="Arial"/>
          <w:bCs/>
          <w:sz w:val="20"/>
        </w:rPr>
        <w:t>e were employed as Food and Beverage Attendants grade 2 (</w:t>
      </w:r>
      <w:r w:rsidR="000B64FF">
        <w:rPr>
          <w:rFonts w:cs="Arial"/>
          <w:bCs/>
          <w:sz w:val="20"/>
        </w:rPr>
        <w:t xml:space="preserve">wage </w:t>
      </w:r>
      <w:r>
        <w:rPr>
          <w:rFonts w:cs="Arial"/>
          <w:bCs/>
          <w:sz w:val="20"/>
        </w:rPr>
        <w:t xml:space="preserve">level 2). </w:t>
      </w:r>
    </w:p>
    <w:p w:rsidR="00A046F2" w:rsidRPr="00A046F2" w:rsidRDefault="00E923FC" w:rsidP="000D7220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/>
          <w:bCs/>
          <w:sz w:val="20"/>
        </w:rPr>
      </w:pPr>
      <w:r w:rsidRPr="00A046F2">
        <w:rPr>
          <w:rFonts w:cs="Arial"/>
          <w:bCs/>
          <w:sz w:val="20"/>
        </w:rPr>
        <w:t>Malaysian Dining</w:t>
      </w:r>
      <w:r w:rsidR="009F7F3E" w:rsidRPr="00A046F2">
        <w:rPr>
          <w:rFonts w:cs="Arial"/>
          <w:bCs/>
          <w:sz w:val="20"/>
        </w:rPr>
        <w:t xml:space="preserve"> Delights Pty Ltd underpaid </w:t>
      </w:r>
      <w:r w:rsidRPr="00A046F2">
        <w:rPr>
          <w:rFonts w:cs="Arial"/>
          <w:bCs/>
          <w:sz w:val="20"/>
        </w:rPr>
        <w:t xml:space="preserve">employees by failing to pay the correct rates of pay for ordinary hours, </w:t>
      </w:r>
      <w:r w:rsidR="000B64FF" w:rsidRPr="00A046F2">
        <w:rPr>
          <w:rFonts w:cs="Arial"/>
          <w:bCs/>
          <w:sz w:val="20"/>
        </w:rPr>
        <w:t xml:space="preserve">the </w:t>
      </w:r>
      <w:r w:rsidRPr="00A046F2">
        <w:rPr>
          <w:rFonts w:cs="Arial"/>
          <w:bCs/>
          <w:sz w:val="20"/>
        </w:rPr>
        <w:t>penalty rates for work performed</w:t>
      </w:r>
      <w:r w:rsidR="000B64FF" w:rsidRPr="00A046F2">
        <w:rPr>
          <w:rFonts w:cs="Arial"/>
          <w:bCs/>
          <w:sz w:val="20"/>
        </w:rPr>
        <w:t xml:space="preserve"> on Saturday and Sunday, the penalty rate for work</w:t>
      </w:r>
      <w:r w:rsidRPr="00A046F2">
        <w:rPr>
          <w:rFonts w:cs="Arial"/>
          <w:bCs/>
          <w:sz w:val="20"/>
        </w:rPr>
        <w:t xml:space="preserve"> after 10.00 pm Monday to Friday,</w:t>
      </w:r>
      <w:r w:rsidR="00A4554A" w:rsidRPr="00A046F2">
        <w:rPr>
          <w:rFonts w:cs="Arial"/>
          <w:bCs/>
          <w:sz w:val="20"/>
        </w:rPr>
        <w:t xml:space="preserve"> </w:t>
      </w:r>
      <w:r w:rsidR="00A4554A" w:rsidRPr="00A046F2">
        <w:rPr>
          <w:rFonts w:cs="Arial"/>
          <w:sz w:val="20"/>
        </w:rPr>
        <w:t xml:space="preserve">split shift allowances for split shifts worked Monday to Friday, </w:t>
      </w:r>
      <w:r w:rsidR="000B64FF" w:rsidRPr="00A046F2">
        <w:rPr>
          <w:rFonts w:cs="Arial"/>
          <w:bCs/>
          <w:sz w:val="20"/>
        </w:rPr>
        <w:t xml:space="preserve">and </w:t>
      </w:r>
      <w:r w:rsidRPr="00A046F2">
        <w:rPr>
          <w:rFonts w:cs="Arial"/>
          <w:bCs/>
          <w:sz w:val="20"/>
        </w:rPr>
        <w:t xml:space="preserve">overtime </w:t>
      </w:r>
      <w:r w:rsidR="000B64FF" w:rsidRPr="00A046F2">
        <w:rPr>
          <w:rFonts w:cs="Arial"/>
          <w:bCs/>
          <w:sz w:val="20"/>
        </w:rPr>
        <w:t xml:space="preserve">for time worked outside of ordinary hours, </w:t>
      </w:r>
      <w:r w:rsidRPr="00A046F2">
        <w:rPr>
          <w:rFonts w:cs="Arial"/>
          <w:bCs/>
          <w:sz w:val="20"/>
        </w:rPr>
        <w:t>in accordance with the Award.</w:t>
      </w:r>
    </w:p>
    <w:p w:rsidR="008E6DCB" w:rsidRPr="009461B2" w:rsidRDefault="009461B2" w:rsidP="000D7220">
      <w:pPr>
        <w:widowControl w:val="0"/>
        <w:tabs>
          <w:tab w:val="right" w:pos="709"/>
        </w:tabs>
        <w:spacing w:after="240"/>
        <w:jc w:val="both"/>
        <w:rPr>
          <w:rFonts w:cs="Arial"/>
          <w:b/>
          <w:bCs/>
          <w:sz w:val="20"/>
        </w:rPr>
      </w:pPr>
      <w:r w:rsidRPr="009461B2">
        <w:rPr>
          <w:rFonts w:cs="Arial"/>
          <w:b/>
          <w:bCs/>
          <w:sz w:val="20"/>
        </w:rPr>
        <w:t>C</w:t>
      </w:r>
      <w:r w:rsidR="008E6DCB" w:rsidRPr="009461B2">
        <w:rPr>
          <w:rFonts w:cs="Arial"/>
          <w:b/>
          <w:bCs/>
          <w:sz w:val="20"/>
        </w:rPr>
        <w:t>ontraventions</w:t>
      </w:r>
    </w:p>
    <w:p w:rsidR="008E6DCB" w:rsidRDefault="000D7220" w:rsidP="003E1947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sz w:val="20"/>
        </w:rPr>
      </w:pPr>
      <w:bookmarkStart w:id="2" w:name="_Ref359332195"/>
      <w:r>
        <w:rPr>
          <w:rFonts w:cs="Arial"/>
          <w:sz w:val="20"/>
        </w:rPr>
        <w:t>T</w:t>
      </w:r>
      <w:r w:rsidR="008E6DCB" w:rsidRPr="009461B2">
        <w:rPr>
          <w:rFonts w:cs="Arial"/>
          <w:sz w:val="20"/>
        </w:rPr>
        <w:t xml:space="preserve">he FWO has determined, and </w:t>
      </w:r>
      <w:r w:rsidR="00E923FC">
        <w:rPr>
          <w:rFonts w:cs="Arial"/>
          <w:sz w:val="20"/>
        </w:rPr>
        <w:t>Malaysian Dining Delights Pty Ltd</w:t>
      </w:r>
      <w:r w:rsidR="00E246AC">
        <w:rPr>
          <w:rFonts w:cs="Arial"/>
          <w:sz w:val="20"/>
        </w:rPr>
        <w:t xml:space="preserve"> </w:t>
      </w:r>
      <w:r w:rsidR="008E6DCB" w:rsidRPr="009461B2">
        <w:rPr>
          <w:rFonts w:cs="Arial"/>
          <w:sz w:val="20"/>
        </w:rPr>
        <w:t xml:space="preserve">admits, that </w:t>
      </w:r>
      <w:r w:rsidR="00E923FC">
        <w:rPr>
          <w:rFonts w:cs="Arial"/>
          <w:sz w:val="20"/>
        </w:rPr>
        <w:t>Malaysian Dining Delights</w:t>
      </w:r>
      <w:r w:rsidR="00F1119B">
        <w:rPr>
          <w:rFonts w:cs="Arial"/>
          <w:sz w:val="20"/>
        </w:rPr>
        <w:t xml:space="preserve"> Pty Ltd</w:t>
      </w:r>
      <w:r w:rsidR="00E923FC">
        <w:rPr>
          <w:rFonts w:cs="Arial"/>
          <w:sz w:val="20"/>
        </w:rPr>
        <w:t xml:space="preserve"> </w:t>
      </w:r>
      <w:r w:rsidR="008E6DCB" w:rsidRPr="009461B2">
        <w:rPr>
          <w:rFonts w:cs="Arial"/>
          <w:sz w:val="20"/>
        </w:rPr>
        <w:t>contravened:</w:t>
      </w:r>
      <w:bookmarkEnd w:id="2"/>
    </w:p>
    <w:p w:rsidR="00EB4EF7" w:rsidRPr="006758EE" w:rsidRDefault="000B64FF" w:rsidP="00EB4EF7">
      <w:pPr>
        <w:widowControl w:val="0"/>
        <w:tabs>
          <w:tab w:val="right" w:pos="709"/>
        </w:tabs>
        <w:spacing w:after="240"/>
        <w:ind w:left="1440"/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>Minimum Wages</w:t>
      </w:r>
    </w:p>
    <w:p w:rsidR="000B64FF" w:rsidRPr="00E923FC" w:rsidRDefault="008E5C17" w:rsidP="000B64FF">
      <w:pPr>
        <w:numPr>
          <w:ilvl w:val="1"/>
          <w:numId w:val="4"/>
        </w:numPr>
        <w:spacing w:after="240"/>
        <w:ind w:hanging="731"/>
        <w:jc w:val="both"/>
        <w:rPr>
          <w:rFonts w:cs="Arial"/>
          <w:b/>
          <w:i/>
          <w:spacing w:val="10"/>
          <w:sz w:val="20"/>
        </w:rPr>
      </w:pPr>
      <w:r>
        <w:rPr>
          <w:rFonts w:cs="Arial"/>
          <w:sz w:val="20"/>
        </w:rPr>
        <w:t>s</w:t>
      </w:r>
      <w:r w:rsidR="000B64FF">
        <w:rPr>
          <w:rFonts w:cs="Arial"/>
          <w:sz w:val="20"/>
        </w:rPr>
        <w:t xml:space="preserve">ubsection 45 of the FW Act by failing to pay employees the minimum wage </w:t>
      </w:r>
      <w:r>
        <w:rPr>
          <w:rFonts w:cs="Arial"/>
          <w:sz w:val="20"/>
        </w:rPr>
        <w:t xml:space="preserve">for ordinary hours </w:t>
      </w:r>
      <w:r w:rsidR="000B64FF">
        <w:rPr>
          <w:rFonts w:cs="Arial"/>
          <w:sz w:val="20"/>
        </w:rPr>
        <w:t>in accordance with clause 12.8 of the Award;</w:t>
      </w:r>
    </w:p>
    <w:p w:rsidR="00EB4EF7" w:rsidRPr="006D680F" w:rsidRDefault="00EB4EF7" w:rsidP="00E923FC">
      <w:pPr>
        <w:widowControl w:val="0"/>
        <w:spacing w:after="240"/>
        <w:ind w:left="1440"/>
        <w:jc w:val="both"/>
        <w:rPr>
          <w:rFonts w:cs="Arial"/>
          <w:i/>
          <w:sz w:val="20"/>
        </w:rPr>
      </w:pPr>
      <w:r w:rsidRPr="006D680F">
        <w:rPr>
          <w:rFonts w:cs="Arial"/>
          <w:i/>
          <w:sz w:val="20"/>
        </w:rPr>
        <w:lastRenderedPageBreak/>
        <w:t>Saturday Penalty Rates</w:t>
      </w:r>
    </w:p>
    <w:p w:rsidR="006D680F" w:rsidRPr="006D680F" w:rsidRDefault="000860A1" w:rsidP="003E1947">
      <w:pPr>
        <w:widowControl w:val="0"/>
        <w:numPr>
          <w:ilvl w:val="1"/>
          <w:numId w:val="4"/>
        </w:numPr>
        <w:spacing w:after="240"/>
        <w:ind w:hanging="731"/>
        <w:jc w:val="both"/>
        <w:rPr>
          <w:rFonts w:cs="Arial"/>
          <w:i/>
          <w:sz w:val="20"/>
        </w:rPr>
      </w:pPr>
      <w:r>
        <w:rPr>
          <w:rFonts w:cs="Arial"/>
          <w:sz w:val="20"/>
        </w:rPr>
        <w:t xml:space="preserve">subsection 45 of the FW </w:t>
      </w:r>
      <w:r w:rsidR="00EB4EF7" w:rsidRPr="006D680F">
        <w:rPr>
          <w:rFonts w:cs="Arial"/>
          <w:sz w:val="20"/>
        </w:rPr>
        <w:t xml:space="preserve">Act by failing to pay </w:t>
      </w:r>
      <w:r w:rsidR="008E433F">
        <w:rPr>
          <w:rFonts w:cs="Arial"/>
          <w:sz w:val="20"/>
        </w:rPr>
        <w:t>employee</w:t>
      </w:r>
      <w:r w:rsidR="00BD36A7">
        <w:rPr>
          <w:rFonts w:cs="Arial"/>
          <w:sz w:val="20"/>
        </w:rPr>
        <w:t>s</w:t>
      </w:r>
      <w:r w:rsidR="008E433F" w:rsidRPr="006D680F">
        <w:rPr>
          <w:rFonts w:cs="Arial"/>
          <w:sz w:val="20"/>
        </w:rPr>
        <w:t xml:space="preserve"> </w:t>
      </w:r>
      <w:r w:rsidR="00EB4EF7" w:rsidRPr="006D680F">
        <w:rPr>
          <w:rFonts w:cs="Arial"/>
          <w:sz w:val="20"/>
        </w:rPr>
        <w:t>penalty rates for time worked on Saturdays in accordance with clause 34.1</w:t>
      </w:r>
      <w:r>
        <w:rPr>
          <w:rFonts w:cs="Arial"/>
          <w:sz w:val="20"/>
        </w:rPr>
        <w:t xml:space="preserve"> of the Award;</w:t>
      </w:r>
      <w:r w:rsidR="00681A28" w:rsidRPr="006D680F">
        <w:rPr>
          <w:rFonts w:cs="Arial"/>
          <w:sz w:val="20"/>
        </w:rPr>
        <w:t xml:space="preserve"> </w:t>
      </w:r>
    </w:p>
    <w:p w:rsidR="00EB4EF7" w:rsidRPr="006D680F" w:rsidRDefault="00EB4EF7" w:rsidP="006D680F">
      <w:pPr>
        <w:widowControl w:val="0"/>
        <w:spacing w:after="240"/>
        <w:ind w:left="1440"/>
        <w:jc w:val="both"/>
        <w:rPr>
          <w:rFonts w:cs="Arial"/>
          <w:i/>
          <w:sz w:val="20"/>
        </w:rPr>
      </w:pPr>
      <w:r w:rsidRPr="006D680F">
        <w:rPr>
          <w:rFonts w:cs="Arial"/>
          <w:i/>
          <w:sz w:val="20"/>
        </w:rPr>
        <w:t>Sunday Penalty Rates</w:t>
      </w:r>
    </w:p>
    <w:p w:rsidR="006D680F" w:rsidRPr="008E5C17" w:rsidRDefault="00E923FC" w:rsidP="003E1947">
      <w:pPr>
        <w:widowControl w:val="0"/>
        <w:numPr>
          <w:ilvl w:val="1"/>
          <w:numId w:val="4"/>
        </w:numPr>
        <w:spacing w:after="240"/>
        <w:ind w:hanging="731"/>
        <w:jc w:val="both"/>
        <w:rPr>
          <w:rFonts w:cs="Arial"/>
          <w:i/>
          <w:sz w:val="20"/>
        </w:rPr>
      </w:pPr>
      <w:r>
        <w:rPr>
          <w:rFonts w:cs="Arial"/>
          <w:sz w:val="20"/>
        </w:rPr>
        <w:t>subsection 45 of the</w:t>
      </w:r>
      <w:r w:rsidR="00EB4EF7" w:rsidRPr="006D680F">
        <w:rPr>
          <w:rFonts w:cs="Arial"/>
          <w:sz w:val="20"/>
        </w:rPr>
        <w:t xml:space="preserve"> </w:t>
      </w:r>
      <w:r w:rsidR="000860A1">
        <w:rPr>
          <w:rFonts w:cs="Arial"/>
          <w:sz w:val="20"/>
        </w:rPr>
        <w:t xml:space="preserve">FW </w:t>
      </w:r>
      <w:r w:rsidR="00EB4EF7" w:rsidRPr="006D680F">
        <w:rPr>
          <w:rFonts w:cs="Arial"/>
          <w:sz w:val="20"/>
        </w:rPr>
        <w:t xml:space="preserve">Act by failing to pay </w:t>
      </w:r>
      <w:r w:rsidR="008E433F">
        <w:rPr>
          <w:rFonts w:cs="Arial"/>
          <w:sz w:val="20"/>
        </w:rPr>
        <w:t>employee</w:t>
      </w:r>
      <w:r w:rsidR="00BD36A7">
        <w:rPr>
          <w:rFonts w:cs="Arial"/>
          <w:sz w:val="20"/>
        </w:rPr>
        <w:t>s</w:t>
      </w:r>
      <w:r w:rsidR="008E433F" w:rsidRPr="006D680F">
        <w:rPr>
          <w:rFonts w:cs="Arial"/>
          <w:sz w:val="20"/>
        </w:rPr>
        <w:t xml:space="preserve"> </w:t>
      </w:r>
      <w:r w:rsidR="00EB4EF7" w:rsidRPr="006D680F">
        <w:rPr>
          <w:rFonts w:cs="Arial"/>
          <w:sz w:val="20"/>
        </w:rPr>
        <w:t xml:space="preserve">the correct penalty rates for time worked on Sundays in accordance with clause 34.1 </w:t>
      </w:r>
      <w:r w:rsidR="00681A28" w:rsidRPr="006D680F">
        <w:rPr>
          <w:rFonts w:cs="Arial"/>
          <w:sz w:val="20"/>
        </w:rPr>
        <w:t>of the Award</w:t>
      </w:r>
      <w:r w:rsidR="000860A1">
        <w:rPr>
          <w:rFonts w:cs="Arial"/>
          <w:sz w:val="20"/>
        </w:rPr>
        <w:t>;</w:t>
      </w:r>
    </w:p>
    <w:p w:rsidR="008E5C17" w:rsidRDefault="008E5C17" w:rsidP="003E1947">
      <w:pPr>
        <w:widowControl w:val="0"/>
        <w:numPr>
          <w:ilvl w:val="1"/>
          <w:numId w:val="4"/>
        </w:numPr>
        <w:spacing w:after="240"/>
        <w:ind w:hanging="731"/>
        <w:jc w:val="both"/>
        <w:rPr>
          <w:rFonts w:cs="Arial"/>
          <w:i/>
          <w:sz w:val="20"/>
        </w:rPr>
      </w:pPr>
      <w:r w:rsidRPr="008E5C17">
        <w:rPr>
          <w:rFonts w:cs="Arial"/>
          <w:i/>
          <w:sz w:val="20"/>
        </w:rPr>
        <w:t>Public Holiday Penalty Rates</w:t>
      </w:r>
    </w:p>
    <w:p w:rsidR="008E5C17" w:rsidRDefault="008E5C17" w:rsidP="008E5C17">
      <w:pPr>
        <w:widowControl w:val="0"/>
        <w:spacing w:after="240"/>
        <w:ind w:left="1440"/>
        <w:jc w:val="both"/>
        <w:rPr>
          <w:rFonts w:cs="Arial"/>
          <w:sz w:val="20"/>
        </w:rPr>
      </w:pPr>
      <w:r>
        <w:rPr>
          <w:rFonts w:cs="Arial"/>
          <w:sz w:val="20"/>
        </w:rPr>
        <w:t>subsection 45 of the</w:t>
      </w:r>
      <w:r w:rsidRPr="006D680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FW </w:t>
      </w:r>
      <w:r w:rsidRPr="006D680F">
        <w:rPr>
          <w:rFonts w:cs="Arial"/>
          <w:sz w:val="20"/>
        </w:rPr>
        <w:t xml:space="preserve">Act by failing to pay </w:t>
      </w:r>
      <w:r>
        <w:rPr>
          <w:rFonts w:cs="Arial"/>
          <w:sz w:val="20"/>
        </w:rPr>
        <w:t>employees</w:t>
      </w:r>
      <w:r w:rsidRPr="006D680F">
        <w:rPr>
          <w:rFonts w:cs="Arial"/>
          <w:sz w:val="20"/>
        </w:rPr>
        <w:t xml:space="preserve"> penalty rates for time worked on</w:t>
      </w:r>
      <w:r>
        <w:rPr>
          <w:rFonts w:cs="Arial"/>
          <w:sz w:val="20"/>
        </w:rPr>
        <w:t xml:space="preserve"> Public Holidays </w:t>
      </w:r>
      <w:r w:rsidRPr="006D680F">
        <w:rPr>
          <w:rFonts w:cs="Arial"/>
          <w:sz w:val="20"/>
        </w:rPr>
        <w:t>in accordance with clause 34.1 of the Award</w:t>
      </w:r>
      <w:r>
        <w:rPr>
          <w:rFonts w:cs="Arial"/>
          <w:sz w:val="20"/>
        </w:rPr>
        <w:t>;</w:t>
      </w:r>
    </w:p>
    <w:p w:rsidR="008E5C17" w:rsidRPr="008E5C17" w:rsidRDefault="008E5C17" w:rsidP="000B64FF">
      <w:pPr>
        <w:widowControl w:val="0"/>
        <w:numPr>
          <w:ilvl w:val="1"/>
          <w:numId w:val="4"/>
        </w:numPr>
        <w:spacing w:after="240"/>
        <w:ind w:hanging="731"/>
        <w:jc w:val="both"/>
        <w:rPr>
          <w:rFonts w:cs="Arial"/>
          <w:i/>
          <w:sz w:val="20"/>
        </w:rPr>
      </w:pPr>
      <w:r w:rsidRPr="000B64FF">
        <w:rPr>
          <w:rFonts w:cs="Arial"/>
          <w:i/>
          <w:sz w:val="20"/>
        </w:rPr>
        <w:t xml:space="preserve">Penalty Rate for work between 10:00 pm and </w:t>
      </w:r>
      <w:r w:rsidR="00AA2A9F">
        <w:rPr>
          <w:rFonts w:cs="Arial"/>
          <w:i/>
          <w:sz w:val="20"/>
        </w:rPr>
        <w:t>midnight</w:t>
      </w:r>
      <w:r>
        <w:rPr>
          <w:rFonts w:cs="Arial"/>
          <w:i/>
          <w:sz w:val="20"/>
        </w:rPr>
        <w:t xml:space="preserve"> Monday to Friday</w:t>
      </w:r>
    </w:p>
    <w:p w:rsidR="000B64FF" w:rsidRDefault="000B64FF" w:rsidP="008E5C17">
      <w:pPr>
        <w:widowControl w:val="0"/>
        <w:spacing w:after="240"/>
        <w:ind w:left="1440"/>
        <w:jc w:val="both"/>
        <w:rPr>
          <w:rFonts w:cs="Arial"/>
          <w:sz w:val="20"/>
        </w:rPr>
      </w:pPr>
      <w:r>
        <w:rPr>
          <w:rFonts w:cs="Arial"/>
          <w:sz w:val="20"/>
        </w:rPr>
        <w:t>subsection 45 of the</w:t>
      </w:r>
      <w:r w:rsidRPr="006D680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FW </w:t>
      </w:r>
      <w:r w:rsidRPr="006D680F">
        <w:rPr>
          <w:rFonts w:cs="Arial"/>
          <w:sz w:val="20"/>
        </w:rPr>
        <w:t xml:space="preserve">Act by failing to pay </w:t>
      </w:r>
      <w:r>
        <w:rPr>
          <w:rFonts w:cs="Arial"/>
          <w:sz w:val="20"/>
        </w:rPr>
        <w:t>level 1 and level 2 employees</w:t>
      </w:r>
      <w:r w:rsidRPr="006D680F">
        <w:rPr>
          <w:rFonts w:cs="Arial"/>
          <w:sz w:val="20"/>
        </w:rPr>
        <w:t xml:space="preserve"> </w:t>
      </w:r>
      <w:r w:rsidR="00A4554A">
        <w:rPr>
          <w:rFonts w:cs="Arial"/>
          <w:sz w:val="20"/>
        </w:rPr>
        <w:t xml:space="preserve">penalty rates for time worked between 10:00 pm and </w:t>
      </w:r>
      <w:r w:rsidR="00AA2A9F">
        <w:rPr>
          <w:rFonts w:cs="Arial"/>
          <w:sz w:val="20"/>
        </w:rPr>
        <w:t>midnight Monday to Friday</w:t>
      </w:r>
      <w:r w:rsidRPr="006D680F">
        <w:rPr>
          <w:rFonts w:cs="Arial"/>
          <w:sz w:val="20"/>
        </w:rPr>
        <w:t xml:space="preserve"> in accordance with clause 34.2</w:t>
      </w:r>
      <w:r>
        <w:rPr>
          <w:rFonts w:cs="Arial"/>
          <w:sz w:val="20"/>
        </w:rPr>
        <w:t>(i</w:t>
      </w:r>
      <w:r w:rsidRPr="006D680F">
        <w:rPr>
          <w:rFonts w:cs="Arial"/>
          <w:sz w:val="20"/>
        </w:rPr>
        <w:t>) of the Award</w:t>
      </w:r>
      <w:r>
        <w:rPr>
          <w:rFonts w:cs="Arial"/>
          <w:sz w:val="20"/>
        </w:rPr>
        <w:t>;</w:t>
      </w:r>
    </w:p>
    <w:p w:rsidR="008E5C17" w:rsidRPr="008E5C17" w:rsidRDefault="008E5C17" w:rsidP="003E1947">
      <w:pPr>
        <w:numPr>
          <w:ilvl w:val="1"/>
          <w:numId w:val="4"/>
        </w:numPr>
        <w:spacing w:after="240"/>
        <w:ind w:hanging="731"/>
        <w:jc w:val="both"/>
        <w:rPr>
          <w:rFonts w:cs="Arial"/>
          <w:i/>
          <w:spacing w:val="10"/>
          <w:sz w:val="20"/>
        </w:rPr>
      </w:pPr>
      <w:r w:rsidRPr="008E5C17">
        <w:rPr>
          <w:rFonts w:cs="Arial"/>
          <w:i/>
          <w:spacing w:val="10"/>
          <w:sz w:val="20"/>
        </w:rPr>
        <w:t>Overtime</w:t>
      </w:r>
    </w:p>
    <w:p w:rsidR="00E923FC" w:rsidRPr="008E5C17" w:rsidRDefault="009F7F3E" w:rsidP="008E5C17">
      <w:pPr>
        <w:spacing w:after="240"/>
        <w:ind w:left="1440"/>
        <w:jc w:val="both"/>
        <w:rPr>
          <w:rFonts w:cs="Arial"/>
          <w:b/>
          <w:i/>
          <w:spacing w:val="10"/>
          <w:sz w:val="20"/>
        </w:rPr>
      </w:pPr>
      <w:r>
        <w:rPr>
          <w:rFonts w:cs="Arial"/>
          <w:sz w:val="20"/>
        </w:rPr>
        <w:t>s</w:t>
      </w:r>
      <w:r w:rsidR="00E923FC">
        <w:rPr>
          <w:rFonts w:cs="Arial"/>
          <w:sz w:val="20"/>
        </w:rPr>
        <w:t xml:space="preserve">ubsection 45 of the </w:t>
      </w:r>
      <w:r w:rsidR="000860A1">
        <w:rPr>
          <w:rFonts w:cs="Arial"/>
          <w:sz w:val="20"/>
        </w:rPr>
        <w:t xml:space="preserve">FW </w:t>
      </w:r>
      <w:r w:rsidR="00E923FC">
        <w:rPr>
          <w:rFonts w:cs="Arial"/>
          <w:sz w:val="20"/>
        </w:rPr>
        <w:t xml:space="preserve">Act by failing to pay </w:t>
      </w:r>
      <w:r w:rsidR="008E5C17">
        <w:rPr>
          <w:rFonts w:cs="Arial"/>
          <w:sz w:val="20"/>
        </w:rPr>
        <w:t xml:space="preserve">employees </w:t>
      </w:r>
      <w:r w:rsidR="00E923FC">
        <w:rPr>
          <w:rFonts w:cs="Arial"/>
          <w:sz w:val="20"/>
        </w:rPr>
        <w:t xml:space="preserve">overtime rates </w:t>
      </w:r>
      <w:r w:rsidR="008E5C17">
        <w:rPr>
          <w:rFonts w:cs="Arial"/>
          <w:sz w:val="20"/>
        </w:rPr>
        <w:t>for time worked outside of ordinary hours in accordance with clause 33 of the Award</w:t>
      </w:r>
      <w:r w:rsidR="00626DB2">
        <w:rPr>
          <w:rFonts w:cs="Arial"/>
          <w:sz w:val="20"/>
        </w:rPr>
        <w:t>;</w:t>
      </w:r>
    </w:p>
    <w:p w:rsidR="008E5C17" w:rsidRPr="008E5C17" w:rsidRDefault="008E5C17" w:rsidP="003E1947">
      <w:pPr>
        <w:numPr>
          <w:ilvl w:val="1"/>
          <w:numId w:val="4"/>
        </w:numPr>
        <w:spacing w:after="240"/>
        <w:ind w:hanging="731"/>
        <w:jc w:val="both"/>
        <w:rPr>
          <w:rFonts w:cs="Arial"/>
          <w:b/>
          <w:i/>
          <w:spacing w:val="10"/>
          <w:sz w:val="20"/>
        </w:rPr>
      </w:pPr>
      <w:r w:rsidRPr="008E5C17">
        <w:rPr>
          <w:rFonts w:cs="Arial"/>
          <w:i/>
          <w:sz w:val="20"/>
        </w:rPr>
        <w:t>Split Shift Allowance</w:t>
      </w:r>
    </w:p>
    <w:p w:rsidR="008E5C17" w:rsidRPr="008E5C17" w:rsidRDefault="008E5C17" w:rsidP="008E5C17">
      <w:pPr>
        <w:widowControl w:val="0"/>
        <w:spacing w:after="240"/>
        <w:ind w:left="1440"/>
        <w:jc w:val="both"/>
        <w:rPr>
          <w:rFonts w:cs="Arial"/>
          <w:i/>
          <w:sz w:val="20"/>
        </w:rPr>
      </w:pPr>
      <w:r>
        <w:rPr>
          <w:rFonts w:cs="Arial"/>
          <w:sz w:val="20"/>
        </w:rPr>
        <w:t>subsection 45 of the</w:t>
      </w:r>
      <w:r w:rsidRPr="006D680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FW </w:t>
      </w:r>
      <w:r w:rsidRPr="006D680F">
        <w:rPr>
          <w:rFonts w:cs="Arial"/>
          <w:sz w:val="20"/>
        </w:rPr>
        <w:t>Act by failing to pay</w:t>
      </w:r>
      <w:r w:rsidR="00A4554A">
        <w:rPr>
          <w:rFonts w:cs="Arial"/>
          <w:sz w:val="20"/>
        </w:rPr>
        <w:t xml:space="preserve"> a</w:t>
      </w:r>
      <w:r w:rsidRPr="006D680F">
        <w:rPr>
          <w:rFonts w:cs="Arial"/>
          <w:sz w:val="20"/>
        </w:rPr>
        <w:t xml:space="preserve"> split</w:t>
      </w:r>
      <w:r>
        <w:rPr>
          <w:rFonts w:cs="Arial"/>
          <w:sz w:val="20"/>
        </w:rPr>
        <w:t xml:space="preserve"> shift allowance for sp</w:t>
      </w:r>
      <w:r w:rsidR="00626DB2">
        <w:rPr>
          <w:rFonts w:cs="Arial"/>
          <w:sz w:val="20"/>
        </w:rPr>
        <w:t>l</w:t>
      </w:r>
      <w:r>
        <w:rPr>
          <w:rFonts w:cs="Arial"/>
          <w:sz w:val="20"/>
        </w:rPr>
        <w:t xml:space="preserve">it shifts worked in accordance with clause 24.2 </w:t>
      </w:r>
      <w:r w:rsidRPr="006D680F">
        <w:rPr>
          <w:rFonts w:cs="Arial"/>
          <w:sz w:val="20"/>
        </w:rPr>
        <w:t xml:space="preserve">of </w:t>
      </w:r>
      <w:r>
        <w:rPr>
          <w:rFonts w:cs="Arial"/>
          <w:sz w:val="20"/>
        </w:rPr>
        <w:t xml:space="preserve">the </w:t>
      </w:r>
      <w:r w:rsidRPr="006D680F">
        <w:rPr>
          <w:rFonts w:cs="Arial"/>
          <w:sz w:val="20"/>
        </w:rPr>
        <w:t>Award</w:t>
      </w:r>
      <w:r w:rsidR="00626DB2">
        <w:rPr>
          <w:rFonts w:cs="Arial"/>
          <w:sz w:val="20"/>
        </w:rPr>
        <w:t>.</w:t>
      </w:r>
    </w:p>
    <w:p w:rsidR="00EB4EF7" w:rsidRDefault="00EB4EF7" w:rsidP="00EB4EF7">
      <w:pPr>
        <w:spacing w:after="240"/>
        <w:ind w:left="7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(collectively the </w:t>
      </w:r>
      <w:r w:rsidRPr="00EB4EF7">
        <w:rPr>
          <w:rFonts w:cs="Arial"/>
          <w:b/>
          <w:sz w:val="20"/>
        </w:rPr>
        <w:t>Contraventions</w:t>
      </w:r>
      <w:r>
        <w:rPr>
          <w:rFonts w:cs="Arial"/>
          <w:sz w:val="20"/>
        </w:rPr>
        <w:t>)</w:t>
      </w:r>
    </w:p>
    <w:p w:rsidR="00E923FC" w:rsidRPr="000860A1" w:rsidRDefault="00EB4EF7" w:rsidP="007915DC">
      <w:pPr>
        <w:keepNext/>
        <w:widowControl w:val="0"/>
        <w:numPr>
          <w:ilvl w:val="0"/>
          <w:numId w:val="3"/>
        </w:numPr>
        <w:tabs>
          <w:tab w:val="right" w:pos="709"/>
        </w:tabs>
        <w:spacing w:before="360" w:after="240"/>
        <w:ind w:hanging="720"/>
        <w:jc w:val="both"/>
        <w:rPr>
          <w:rFonts w:cs="Arial"/>
          <w:b/>
          <w:spacing w:val="10"/>
          <w:sz w:val="20"/>
        </w:rPr>
      </w:pPr>
      <w:r w:rsidRPr="000860A1">
        <w:rPr>
          <w:rFonts w:cs="Arial"/>
          <w:sz w:val="20"/>
        </w:rPr>
        <w:t>As a r</w:t>
      </w:r>
      <w:r w:rsidR="006206A1" w:rsidRPr="000860A1">
        <w:rPr>
          <w:rFonts w:cs="Arial"/>
          <w:sz w:val="20"/>
        </w:rPr>
        <w:t>e</w:t>
      </w:r>
      <w:r w:rsidR="008E5C17">
        <w:rPr>
          <w:rFonts w:cs="Arial"/>
          <w:sz w:val="20"/>
        </w:rPr>
        <w:t xml:space="preserve">sult of the Contraventions, </w:t>
      </w:r>
      <w:r w:rsidR="00E923FC" w:rsidRPr="000860A1">
        <w:rPr>
          <w:rFonts w:cs="Arial"/>
          <w:sz w:val="20"/>
        </w:rPr>
        <w:t xml:space="preserve">five current level 1 and level 2 </w:t>
      </w:r>
      <w:r w:rsidR="008E433F" w:rsidRPr="000860A1">
        <w:rPr>
          <w:rFonts w:cs="Arial"/>
          <w:sz w:val="20"/>
        </w:rPr>
        <w:t xml:space="preserve">employees </w:t>
      </w:r>
      <w:r w:rsidR="008E5C17">
        <w:rPr>
          <w:rFonts w:cs="Arial"/>
          <w:sz w:val="20"/>
        </w:rPr>
        <w:t>have been</w:t>
      </w:r>
      <w:r w:rsidR="006D680F" w:rsidRPr="000860A1">
        <w:rPr>
          <w:rFonts w:cs="Arial"/>
          <w:sz w:val="20"/>
        </w:rPr>
        <w:t xml:space="preserve"> underpaid </w:t>
      </w:r>
      <w:r w:rsidR="006206A1" w:rsidRPr="000860A1">
        <w:rPr>
          <w:rFonts w:cs="Arial"/>
          <w:sz w:val="20"/>
        </w:rPr>
        <w:t xml:space="preserve">a total of </w:t>
      </w:r>
      <w:r w:rsidR="00E923FC" w:rsidRPr="000860A1">
        <w:rPr>
          <w:rFonts w:cs="Arial"/>
          <w:sz w:val="20"/>
        </w:rPr>
        <w:t>$4,245.24</w:t>
      </w:r>
      <w:r w:rsidR="006D680F" w:rsidRPr="000860A1">
        <w:rPr>
          <w:rFonts w:cs="Arial"/>
          <w:sz w:val="20"/>
        </w:rPr>
        <w:t xml:space="preserve"> gross. </w:t>
      </w:r>
      <w:bookmarkEnd w:id="0"/>
      <w:bookmarkEnd w:id="1"/>
      <w:r w:rsidR="00A46298">
        <w:rPr>
          <w:rFonts w:cs="Arial"/>
          <w:sz w:val="20"/>
        </w:rPr>
        <w:t>S</w:t>
      </w:r>
      <w:r w:rsidR="000860A1" w:rsidRPr="000860A1">
        <w:rPr>
          <w:rFonts w:cs="Arial"/>
          <w:sz w:val="20"/>
        </w:rPr>
        <w:t>ee Appendix A for the identified amounts for each employee.</w:t>
      </w:r>
      <w:r w:rsidR="00F36EB7">
        <w:rPr>
          <w:rFonts w:cs="Arial"/>
          <w:sz w:val="20"/>
        </w:rPr>
        <w:t xml:space="preserve"> The FWO acknowledges that Malaysian Din</w:t>
      </w:r>
      <w:r w:rsidR="00626DB2">
        <w:rPr>
          <w:rFonts w:cs="Arial"/>
          <w:sz w:val="20"/>
        </w:rPr>
        <w:t>ing Delights Pty Ltd has</w:t>
      </w:r>
      <w:r w:rsidR="00F36EB7">
        <w:rPr>
          <w:rFonts w:cs="Arial"/>
          <w:sz w:val="20"/>
        </w:rPr>
        <w:t xml:space="preserve"> since rectified the </w:t>
      </w:r>
      <w:r w:rsidR="00626DB2">
        <w:rPr>
          <w:rFonts w:cs="Arial"/>
          <w:sz w:val="20"/>
        </w:rPr>
        <w:t xml:space="preserve">identified </w:t>
      </w:r>
      <w:r w:rsidR="00F36EB7">
        <w:rPr>
          <w:rFonts w:cs="Arial"/>
          <w:sz w:val="20"/>
        </w:rPr>
        <w:t>underpayments.</w:t>
      </w:r>
    </w:p>
    <w:p w:rsidR="008E6DCB" w:rsidRDefault="008E6DCB" w:rsidP="00E923FC">
      <w:pPr>
        <w:keepNext/>
        <w:widowControl w:val="0"/>
        <w:tabs>
          <w:tab w:val="right" w:pos="709"/>
        </w:tabs>
        <w:spacing w:before="360" w:after="240"/>
        <w:ind w:left="720"/>
        <w:jc w:val="both"/>
        <w:rPr>
          <w:rFonts w:cs="Arial"/>
          <w:b/>
          <w:spacing w:val="10"/>
          <w:sz w:val="20"/>
        </w:rPr>
      </w:pPr>
      <w:r w:rsidRPr="000860A1">
        <w:rPr>
          <w:rFonts w:cs="Arial"/>
          <w:b/>
          <w:spacing w:val="10"/>
          <w:sz w:val="20"/>
        </w:rPr>
        <w:t>Undertakings</w:t>
      </w:r>
    </w:p>
    <w:p w:rsidR="006B66A0" w:rsidRPr="009237A3" w:rsidRDefault="008E6DCB" w:rsidP="003E1947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rPr>
          <w:rFonts w:cs="Arial"/>
          <w:sz w:val="20"/>
        </w:rPr>
      </w:pPr>
      <w:bookmarkStart w:id="3" w:name="_Ref359248770"/>
      <w:r w:rsidRPr="009461B2">
        <w:rPr>
          <w:rFonts w:cs="Arial"/>
          <w:sz w:val="20"/>
        </w:rPr>
        <w:t>For the purposes of section 715 of the FW Act,</w:t>
      </w:r>
      <w:r w:rsidR="00EB4EF7">
        <w:rPr>
          <w:rFonts w:cs="Arial"/>
          <w:sz w:val="20"/>
        </w:rPr>
        <w:t xml:space="preserve"> </w:t>
      </w:r>
      <w:r w:rsidR="00C47FB4">
        <w:rPr>
          <w:rFonts w:cs="Arial"/>
          <w:sz w:val="20"/>
        </w:rPr>
        <w:t xml:space="preserve">Malaysian Dining Delights Pty </w:t>
      </w:r>
      <w:r w:rsidR="009F7F3E">
        <w:rPr>
          <w:rFonts w:cs="Arial"/>
          <w:sz w:val="20"/>
        </w:rPr>
        <w:t xml:space="preserve">Ltd </w:t>
      </w:r>
      <w:r w:rsidR="006B66A0" w:rsidRPr="009461B2">
        <w:rPr>
          <w:rFonts w:cs="Arial"/>
          <w:sz w:val="20"/>
        </w:rPr>
        <w:t>undertake</w:t>
      </w:r>
      <w:r w:rsidR="009F7F3E">
        <w:rPr>
          <w:rFonts w:cs="Arial"/>
          <w:sz w:val="20"/>
        </w:rPr>
        <w:t>s</w:t>
      </w:r>
      <w:r w:rsidRPr="009461B2">
        <w:rPr>
          <w:rFonts w:cs="Arial"/>
          <w:sz w:val="20"/>
        </w:rPr>
        <w:t xml:space="preserve"> to:</w:t>
      </w:r>
      <w:bookmarkEnd w:id="3"/>
    </w:p>
    <w:p w:rsidR="00BE2427" w:rsidRPr="00BE2427" w:rsidRDefault="00BE2427" w:rsidP="00BE2427">
      <w:pPr>
        <w:widowControl w:val="0"/>
        <w:tabs>
          <w:tab w:val="right" w:pos="709"/>
        </w:tabs>
        <w:spacing w:after="240"/>
        <w:rPr>
          <w:rFonts w:cs="Arial"/>
          <w:i/>
          <w:sz w:val="20"/>
        </w:rPr>
      </w:pPr>
      <w:r>
        <w:rPr>
          <w:rFonts w:cs="Arial"/>
          <w:i/>
          <w:sz w:val="20"/>
        </w:rPr>
        <w:t>Future workplace relations compliance</w:t>
      </w:r>
    </w:p>
    <w:p w:rsidR="008B1792" w:rsidRDefault="00F36EB7" w:rsidP="00E55B6D">
      <w:pPr>
        <w:widowControl w:val="0"/>
        <w:numPr>
          <w:ilvl w:val="0"/>
          <w:numId w:val="15"/>
        </w:numPr>
        <w:tabs>
          <w:tab w:val="right" w:pos="709"/>
        </w:tabs>
        <w:spacing w:after="240"/>
        <w:ind w:left="1276" w:hanging="567"/>
        <w:rPr>
          <w:rFonts w:cs="Arial"/>
          <w:sz w:val="20"/>
        </w:rPr>
      </w:pPr>
      <w:r>
        <w:rPr>
          <w:rFonts w:cs="Arial"/>
          <w:sz w:val="20"/>
        </w:rPr>
        <w:t>Self</w:t>
      </w:r>
      <w:r w:rsidR="008B1792">
        <w:rPr>
          <w:rFonts w:cs="Arial"/>
          <w:sz w:val="20"/>
        </w:rPr>
        <w:t>-rectify</w:t>
      </w:r>
      <w:r w:rsidR="00BD36A7">
        <w:rPr>
          <w:rFonts w:cs="Arial"/>
          <w:sz w:val="20"/>
        </w:rPr>
        <w:t>,</w:t>
      </w:r>
      <w:r w:rsidR="008B1792">
        <w:rPr>
          <w:rFonts w:cs="Arial"/>
          <w:sz w:val="20"/>
        </w:rPr>
        <w:t xml:space="preserve"> on a voluntary basis within 60 days</w:t>
      </w:r>
      <w:r w:rsidR="00BD36A7">
        <w:rPr>
          <w:rFonts w:cs="Arial"/>
          <w:sz w:val="20"/>
        </w:rPr>
        <w:t>,</w:t>
      </w:r>
      <w:r w:rsidR="008B1792">
        <w:rPr>
          <w:rFonts w:cs="Arial"/>
          <w:sz w:val="20"/>
        </w:rPr>
        <w:t xml:space="preserve"> any additional wage disputes received</w:t>
      </w:r>
      <w:r>
        <w:rPr>
          <w:rFonts w:cs="Arial"/>
          <w:sz w:val="20"/>
        </w:rPr>
        <w:t xml:space="preserve">  </w:t>
      </w:r>
      <w:r w:rsidRPr="00F45D2E">
        <w:rPr>
          <w:sz w:val="20"/>
        </w:rPr>
        <w:t>by the FWO</w:t>
      </w:r>
      <w:r w:rsidR="00BD36A7" w:rsidRPr="00F45D2E">
        <w:rPr>
          <w:sz w:val="20"/>
        </w:rPr>
        <w:t xml:space="preserve">, </w:t>
      </w:r>
      <w:r w:rsidR="000B6BF9" w:rsidRPr="00F45D2E">
        <w:rPr>
          <w:sz w:val="20"/>
        </w:rPr>
        <w:t>to the satisfaction of the FWO;</w:t>
      </w:r>
      <w:r w:rsidR="00292F78" w:rsidRPr="00F45D2E">
        <w:rPr>
          <w:sz w:val="20"/>
        </w:rPr>
        <w:t xml:space="preserve"> and</w:t>
      </w:r>
    </w:p>
    <w:p w:rsidR="006437E6" w:rsidRDefault="006437E6" w:rsidP="00F36EB7">
      <w:pPr>
        <w:widowControl w:val="0"/>
        <w:numPr>
          <w:ilvl w:val="0"/>
          <w:numId w:val="15"/>
        </w:numPr>
        <w:tabs>
          <w:tab w:val="right" w:pos="709"/>
        </w:tabs>
        <w:spacing w:after="240"/>
        <w:ind w:left="1276" w:hanging="567"/>
        <w:rPr>
          <w:rFonts w:cs="Arial"/>
          <w:sz w:val="20"/>
        </w:rPr>
      </w:pPr>
      <w:r>
        <w:rPr>
          <w:rFonts w:cs="Arial"/>
          <w:sz w:val="20"/>
        </w:rPr>
        <w:t xml:space="preserve">For the next 6 months, on the termination or resignation of any employee, provide to </w:t>
      </w:r>
      <w:r w:rsidR="00B26690">
        <w:rPr>
          <w:rFonts w:cs="Arial"/>
          <w:sz w:val="20"/>
        </w:rPr>
        <w:t xml:space="preserve">the </w:t>
      </w:r>
      <w:r>
        <w:rPr>
          <w:rFonts w:cs="Arial"/>
          <w:sz w:val="20"/>
        </w:rPr>
        <w:t xml:space="preserve">FWO </w:t>
      </w:r>
      <w:r w:rsidR="009F7F3E">
        <w:rPr>
          <w:rFonts w:cs="Arial"/>
          <w:sz w:val="20"/>
        </w:rPr>
        <w:t xml:space="preserve">a </w:t>
      </w:r>
      <w:r>
        <w:rPr>
          <w:rFonts w:cs="Arial"/>
          <w:sz w:val="20"/>
        </w:rPr>
        <w:t>record of the annual leave accrued, taken, and/or paid on termination</w:t>
      </w:r>
      <w:r w:rsidR="00292F78">
        <w:rPr>
          <w:rFonts w:cs="Arial"/>
          <w:sz w:val="20"/>
        </w:rPr>
        <w:t>; and</w:t>
      </w:r>
    </w:p>
    <w:p w:rsidR="00BE2427" w:rsidRDefault="000B6BF9" w:rsidP="00F36EB7">
      <w:pPr>
        <w:widowControl w:val="0"/>
        <w:numPr>
          <w:ilvl w:val="0"/>
          <w:numId w:val="15"/>
        </w:numPr>
        <w:tabs>
          <w:tab w:val="right" w:pos="709"/>
        </w:tabs>
        <w:spacing w:after="240"/>
        <w:ind w:left="1276" w:hanging="567"/>
        <w:rPr>
          <w:rFonts w:cs="Arial"/>
          <w:sz w:val="20"/>
        </w:rPr>
      </w:pPr>
      <w:r>
        <w:rPr>
          <w:rFonts w:cs="Arial"/>
          <w:sz w:val="20"/>
        </w:rPr>
        <w:t xml:space="preserve">Complete all education courses designed for employers available on the FWO online learning centre via </w:t>
      </w:r>
      <w:r w:rsidRPr="00FF0A5C">
        <w:rPr>
          <w:rFonts w:cs="Arial"/>
          <w:sz w:val="20"/>
        </w:rPr>
        <w:t>www.fairwork.gov.au</w:t>
      </w:r>
      <w:r>
        <w:rPr>
          <w:rFonts w:cs="Arial"/>
          <w:sz w:val="20"/>
        </w:rPr>
        <w:t>;</w:t>
      </w:r>
      <w:r w:rsidR="00292F78">
        <w:rPr>
          <w:rFonts w:cs="Arial"/>
          <w:sz w:val="20"/>
        </w:rPr>
        <w:t xml:space="preserve"> and</w:t>
      </w:r>
    </w:p>
    <w:p w:rsidR="000B6BF9" w:rsidRDefault="00B048A7" w:rsidP="00F36EB7">
      <w:pPr>
        <w:widowControl w:val="0"/>
        <w:numPr>
          <w:ilvl w:val="0"/>
          <w:numId w:val="15"/>
        </w:numPr>
        <w:tabs>
          <w:tab w:val="right" w:pos="709"/>
        </w:tabs>
        <w:spacing w:after="240"/>
        <w:ind w:left="1276" w:hanging="567"/>
        <w:rPr>
          <w:rFonts w:cs="Arial"/>
          <w:sz w:val="20"/>
        </w:rPr>
      </w:pPr>
      <w:r>
        <w:rPr>
          <w:rFonts w:cs="Arial"/>
          <w:sz w:val="20"/>
        </w:rPr>
        <w:t>Ensure com</w:t>
      </w:r>
      <w:r w:rsidR="008E5C17">
        <w:rPr>
          <w:rFonts w:cs="Arial"/>
          <w:sz w:val="20"/>
        </w:rPr>
        <w:t>pliance at all times and all respects</w:t>
      </w:r>
      <w:r w:rsidR="008E5C17" w:rsidRPr="008E5C17">
        <w:rPr>
          <w:rFonts w:cs="Arial"/>
          <w:sz w:val="20"/>
        </w:rPr>
        <w:t xml:space="preserve"> </w:t>
      </w:r>
      <w:r w:rsidR="008E5C17">
        <w:rPr>
          <w:rFonts w:cs="Arial"/>
          <w:sz w:val="20"/>
        </w:rPr>
        <w:t xml:space="preserve">with the FW Act, </w:t>
      </w:r>
      <w:r w:rsidR="008E5C17" w:rsidRPr="00463566">
        <w:rPr>
          <w:rFonts w:cs="Arial"/>
          <w:i/>
          <w:sz w:val="20"/>
        </w:rPr>
        <w:t>Fair Work Regulations 2009</w:t>
      </w:r>
      <w:r w:rsidR="008E5C17">
        <w:rPr>
          <w:rFonts w:cs="Arial"/>
          <w:sz w:val="20"/>
        </w:rPr>
        <w:t xml:space="preserve"> (Cth) and the Restaurant Industry Award 2010.</w:t>
      </w:r>
    </w:p>
    <w:p w:rsidR="00A4554A" w:rsidRDefault="00A4554A" w:rsidP="00F36EB7">
      <w:pPr>
        <w:widowControl w:val="0"/>
        <w:numPr>
          <w:ilvl w:val="0"/>
          <w:numId w:val="15"/>
        </w:numPr>
        <w:tabs>
          <w:tab w:val="right" w:pos="709"/>
        </w:tabs>
        <w:spacing w:after="240"/>
        <w:ind w:left="1276" w:hanging="567"/>
        <w:rPr>
          <w:rFonts w:cs="Arial"/>
          <w:sz w:val="20"/>
        </w:rPr>
      </w:pPr>
      <w:r>
        <w:rPr>
          <w:rFonts w:cs="Arial"/>
          <w:sz w:val="20"/>
        </w:rPr>
        <w:t>Issue pay slips to employees within one working day of paying an amount to the employee in relation to the performance of work.</w:t>
      </w:r>
    </w:p>
    <w:p w:rsidR="00463566" w:rsidRDefault="00463566" w:rsidP="00463566">
      <w:pPr>
        <w:widowControl w:val="0"/>
        <w:tabs>
          <w:tab w:val="right" w:pos="709"/>
        </w:tabs>
        <w:spacing w:after="240"/>
        <w:rPr>
          <w:rFonts w:cs="Arial"/>
          <w:i/>
          <w:sz w:val="20"/>
        </w:rPr>
      </w:pPr>
      <w:r w:rsidRPr="009237A3">
        <w:rPr>
          <w:rFonts w:cs="Arial"/>
          <w:i/>
          <w:sz w:val="20"/>
        </w:rPr>
        <w:t>FWO My Account Registration</w:t>
      </w:r>
    </w:p>
    <w:p w:rsidR="00463566" w:rsidRDefault="00463566" w:rsidP="00F36EB7">
      <w:pPr>
        <w:widowControl w:val="0"/>
        <w:numPr>
          <w:ilvl w:val="0"/>
          <w:numId w:val="15"/>
        </w:numPr>
        <w:tabs>
          <w:tab w:val="right" w:pos="709"/>
        </w:tabs>
        <w:spacing w:after="240"/>
        <w:rPr>
          <w:rFonts w:cs="Arial"/>
          <w:sz w:val="20"/>
        </w:rPr>
      </w:pPr>
      <w:r>
        <w:rPr>
          <w:rFonts w:cs="Arial"/>
          <w:sz w:val="20"/>
        </w:rPr>
        <w:t xml:space="preserve">within seven (7) days of the execution of this Undertaking, register with the FWO ‘My Account’ portal at </w:t>
      </w:r>
      <w:r w:rsidRPr="00FF0A5C">
        <w:rPr>
          <w:rFonts w:cs="Arial"/>
          <w:sz w:val="20"/>
        </w:rPr>
        <w:t>www.fairwork.gov.au</w:t>
      </w:r>
      <w:r>
        <w:rPr>
          <w:rFonts w:cs="Arial"/>
          <w:sz w:val="20"/>
        </w:rPr>
        <w:t xml:space="preserve"> and have completed the profile, mini</w:t>
      </w:r>
      <w:r w:rsidR="000860A1">
        <w:rPr>
          <w:rFonts w:cs="Arial"/>
          <w:sz w:val="20"/>
        </w:rPr>
        <w:t>mum pay rates and Award options:</w:t>
      </w:r>
    </w:p>
    <w:p w:rsidR="00463566" w:rsidRDefault="00463566" w:rsidP="003E1947">
      <w:pPr>
        <w:widowControl w:val="0"/>
        <w:numPr>
          <w:ilvl w:val="2"/>
          <w:numId w:val="3"/>
        </w:numPr>
        <w:tabs>
          <w:tab w:val="right" w:pos="709"/>
        </w:tabs>
        <w:spacing w:after="240"/>
        <w:rPr>
          <w:rFonts w:cs="Arial"/>
          <w:sz w:val="20"/>
        </w:rPr>
      </w:pPr>
      <w:r w:rsidRPr="00463566">
        <w:rPr>
          <w:rFonts w:cs="Arial"/>
          <w:sz w:val="20"/>
        </w:rPr>
        <w:lastRenderedPageBreak/>
        <w:t xml:space="preserve">within 14 days of the execution of the Undertaking provide to the FWO the </w:t>
      </w:r>
      <w:r w:rsidR="00B048A7">
        <w:rPr>
          <w:rFonts w:cs="Arial"/>
          <w:sz w:val="20"/>
        </w:rPr>
        <w:t xml:space="preserve">Malaysian Dining Delights Pty Ltd </w:t>
      </w:r>
      <w:r w:rsidRPr="00463566">
        <w:rPr>
          <w:rFonts w:cs="Arial"/>
          <w:sz w:val="20"/>
        </w:rPr>
        <w:t>‘</w:t>
      </w:r>
      <w:r w:rsidR="000860A1">
        <w:rPr>
          <w:rFonts w:cs="Arial"/>
          <w:sz w:val="20"/>
        </w:rPr>
        <w:t>My Account’ registration number; and</w:t>
      </w:r>
    </w:p>
    <w:p w:rsidR="00463566" w:rsidRDefault="00626DB2" w:rsidP="003E1947">
      <w:pPr>
        <w:widowControl w:val="0"/>
        <w:numPr>
          <w:ilvl w:val="2"/>
          <w:numId w:val="3"/>
        </w:numPr>
        <w:tabs>
          <w:tab w:val="right" w:pos="709"/>
        </w:tabs>
        <w:spacing w:after="240"/>
        <w:rPr>
          <w:rFonts w:cs="Arial"/>
          <w:sz w:val="20"/>
        </w:rPr>
      </w:pPr>
      <w:r w:rsidRPr="00463566">
        <w:rPr>
          <w:rFonts w:cs="Arial"/>
          <w:sz w:val="20"/>
        </w:rPr>
        <w:t>Within</w:t>
      </w:r>
      <w:r w:rsidR="00463566" w:rsidRPr="00463566">
        <w:rPr>
          <w:rFonts w:cs="Arial"/>
          <w:sz w:val="20"/>
        </w:rPr>
        <w:t xml:space="preserve"> 21 days of the execution of the Undertaking, at a mutually agreed time and location, demonstrate to an FWO Fair Work Inspector via </w:t>
      </w:r>
      <w:r w:rsidR="00463566" w:rsidRPr="00FF0A5C">
        <w:rPr>
          <w:rFonts w:cs="Arial"/>
          <w:sz w:val="20"/>
        </w:rPr>
        <w:t>www.fairwork.gov.au</w:t>
      </w:r>
      <w:r w:rsidR="00463566" w:rsidRPr="00463566">
        <w:rPr>
          <w:rFonts w:cs="Arial"/>
          <w:sz w:val="20"/>
        </w:rPr>
        <w:t xml:space="preserve"> ‘My Account’ current Award minimum pay rates</w:t>
      </w:r>
      <w:r w:rsidR="00B048A7">
        <w:rPr>
          <w:rFonts w:cs="Arial"/>
          <w:sz w:val="20"/>
        </w:rPr>
        <w:t xml:space="preserve"> for part </w:t>
      </w:r>
      <w:r w:rsidR="00CB5B5F">
        <w:rPr>
          <w:rFonts w:cs="Arial"/>
          <w:sz w:val="20"/>
        </w:rPr>
        <w:t>time status</w:t>
      </w:r>
      <w:r w:rsidR="00463566" w:rsidRPr="00463566">
        <w:rPr>
          <w:rFonts w:cs="Arial"/>
          <w:sz w:val="20"/>
        </w:rPr>
        <w:t xml:space="preserve">, </w:t>
      </w:r>
      <w:r w:rsidR="000860A1">
        <w:rPr>
          <w:rFonts w:cs="Arial"/>
          <w:sz w:val="20"/>
        </w:rPr>
        <w:t xml:space="preserve">Overtime </w:t>
      </w:r>
      <w:r w:rsidR="00463566" w:rsidRPr="00463566">
        <w:rPr>
          <w:rFonts w:cs="Arial"/>
          <w:sz w:val="20"/>
        </w:rPr>
        <w:t xml:space="preserve">and </w:t>
      </w:r>
      <w:r w:rsidR="00B048A7">
        <w:rPr>
          <w:rFonts w:cs="Arial"/>
          <w:sz w:val="20"/>
        </w:rPr>
        <w:t>Evening</w:t>
      </w:r>
      <w:r w:rsidR="00463566" w:rsidRPr="00463566">
        <w:rPr>
          <w:rFonts w:cs="Arial"/>
          <w:sz w:val="20"/>
        </w:rPr>
        <w:t xml:space="preserve"> Work, Saturday, Sunday and Public Holiday penalty rates of pay.</w:t>
      </w:r>
    </w:p>
    <w:p w:rsidR="00A46298" w:rsidRPr="00642983" w:rsidRDefault="00A46298" w:rsidP="00A46298">
      <w:pPr>
        <w:widowControl w:val="0"/>
        <w:tabs>
          <w:tab w:val="right" w:pos="709"/>
        </w:tabs>
        <w:spacing w:after="240"/>
        <w:ind w:left="1080"/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>Workplace Notice</w:t>
      </w:r>
    </w:p>
    <w:p w:rsidR="00A46298" w:rsidRPr="00642983" w:rsidRDefault="00A46298" w:rsidP="00626DB2">
      <w:pPr>
        <w:widowControl w:val="0"/>
        <w:numPr>
          <w:ilvl w:val="0"/>
          <w:numId w:val="15"/>
        </w:numPr>
        <w:tabs>
          <w:tab w:val="right" w:pos="709"/>
        </w:tabs>
        <w:spacing w:after="240"/>
        <w:jc w:val="both"/>
        <w:rPr>
          <w:sz w:val="20"/>
        </w:rPr>
      </w:pPr>
      <w:r w:rsidRPr="00642983">
        <w:rPr>
          <w:sz w:val="20"/>
        </w:rPr>
        <w:t>place a notice within the workplace which is accessible to all employees (</w:t>
      </w:r>
      <w:r w:rsidRPr="00642983">
        <w:rPr>
          <w:b/>
          <w:sz w:val="20"/>
        </w:rPr>
        <w:t>Workplace Notice</w:t>
      </w:r>
      <w:r w:rsidRPr="00642983">
        <w:rPr>
          <w:sz w:val="20"/>
        </w:rPr>
        <w:t xml:space="preserve">) within </w:t>
      </w:r>
      <w:r>
        <w:rPr>
          <w:sz w:val="20"/>
        </w:rPr>
        <w:t>7</w:t>
      </w:r>
      <w:r w:rsidRPr="00642983">
        <w:rPr>
          <w:sz w:val="20"/>
        </w:rPr>
        <w:t xml:space="preserve"> days of the executi</w:t>
      </w:r>
      <w:r w:rsidR="00442680">
        <w:rPr>
          <w:sz w:val="20"/>
        </w:rPr>
        <w:t>on of</w:t>
      </w:r>
      <w:r w:rsidRPr="00642983">
        <w:rPr>
          <w:sz w:val="20"/>
        </w:rPr>
        <w:t xml:space="preserve"> this Undertaking for a tota</w:t>
      </w:r>
      <w:r>
        <w:rPr>
          <w:sz w:val="20"/>
        </w:rPr>
        <w:t xml:space="preserve">l consecutive period of </w:t>
      </w:r>
      <w:r w:rsidR="00442680">
        <w:rPr>
          <w:sz w:val="20"/>
        </w:rPr>
        <w:t>twenty-eight</w:t>
      </w:r>
      <w:r>
        <w:rPr>
          <w:sz w:val="20"/>
        </w:rPr>
        <w:t xml:space="preserve"> (28</w:t>
      </w:r>
      <w:r w:rsidRPr="00642983">
        <w:rPr>
          <w:sz w:val="20"/>
        </w:rPr>
        <w:t xml:space="preserve">) days in the terms set out in Attachment </w:t>
      </w:r>
      <w:r>
        <w:rPr>
          <w:sz w:val="20"/>
        </w:rPr>
        <w:t>B</w:t>
      </w:r>
      <w:r w:rsidRPr="00642983">
        <w:rPr>
          <w:sz w:val="20"/>
        </w:rPr>
        <w:t>;</w:t>
      </w:r>
    </w:p>
    <w:p w:rsidR="00A46298" w:rsidRPr="00A46298" w:rsidRDefault="00A46298" w:rsidP="00A46298">
      <w:pPr>
        <w:widowControl w:val="0"/>
        <w:numPr>
          <w:ilvl w:val="2"/>
          <w:numId w:val="12"/>
        </w:numPr>
        <w:tabs>
          <w:tab w:val="right" w:pos="709"/>
        </w:tabs>
        <w:spacing w:after="240"/>
        <w:jc w:val="both"/>
        <w:rPr>
          <w:sz w:val="20"/>
        </w:rPr>
      </w:pPr>
      <w:r w:rsidRPr="00642983">
        <w:rPr>
          <w:sz w:val="20"/>
        </w:rPr>
        <w:t xml:space="preserve">provide a copy of the </w:t>
      </w:r>
      <w:r w:rsidRPr="00642983">
        <w:rPr>
          <w:b/>
          <w:sz w:val="20"/>
        </w:rPr>
        <w:t>Workplace Notice</w:t>
      </w:r>
      <w:r w:rsidRPr="00642983">
        <w:rPr>
          <w:sz w:val="20"/>
        </w:rPr>
        <w:t xml:space="preserve"> and photographic evidence of its display </w:t>
      </w:r>
      <w:r w:rsidRPr="00BE7797">
        <w:rPr>
          <w:sz w:val="20"/>
        </w:rPr>
        <w:t>to the FWO within seven (7) days of the display of the notice;</w:t>
      </w:r>
    </w:p>
    <w:p w:rsidR="00463566" w:rsidRPr="00463566" w:rsidRDefault="00463566" w:rsidP="00463566">
      <w:pPr>
        <w:widowControl w:val="0"/>
        <w:tabs>
          <w:tab w:val="right" w:pos="709"/>
        </w:tabs>
        <w:spacing w:after="240"/>
        <w:rPr>
          <w:rFonts w:cs="Arial"/>
          <w:i/>
          <w:sz w:val="20"/>
        </w:rPr>
      </w:pPr>
      <w:r w:rsidRPr="00463566">
        <w:rPr>
          <w:rFonts w:cs="Arial"/>
          <w:i/>
          <w:sz w:val="20"/>
        </w:rPr>
        <w:t>Self-audits and Reporting</w:t>
      </w:r>
    </w:p>
    <w:p w:rsidR="00463566" w:rsidRDefault="00463566" w:rsidP="00626DB2">
      <w:pPr>
        <w:widowControl w:val="0"/>
        <w:numPr>
          <w:ilvl w:val="0"/>
          <w:numId w:val="15"/>
        </w:numPr>
        <w:tabs>
          <w:tab w:val="right" w:pos="709"/>
        </w:tabs>
        <w:spacing w:after="240"/>
        <w:rPr>
          <w:rFonts w:cs="Arial"/>
          <w:sz w:val="20"/>
        </w:rPr>
      </w:pPr>
      <w:r>
        <w:rPr>
          <w:rFonts w:cs="Arial"/>
          <w:sz w:val="20"/>
        </w:rPr>
        <w:t xml:space="preserve">have completed by an external accounting professional (e.g. Certified Practicing Accountant), audit specialist or employment law specialist (at the expense of </w:t>
      </w:r>
      <w:r w:rsidR="00B048A7">
        <w:rPr>
          <w:rFonts w:cs="Arial"/>
          <w:sz w:val="20"/>
        </w:rPr>
        <w:t>Malaysian Dining Delights Pty Ltd</w:t>
      </w:r>
      <w:r w:rsidR="00F36EB7">
        <w:rPr>
          <w:rFonts w:cs="Arial"/>
          <w:sz w:val="20"/>
        </w:rPr>
        <w:t>)</w:t>
      </w:r>
      <w:r>
        <w:rPr>
          <w:rFonts w:cs="Arial"/>
          <w:sz w:val="20"/>
        </w:rPr>
        <w:t xml:space="preserve">, </w:t>
      </w:r>
      <w:r w:rsidR="006206A1">
        <w:rPr>
          <w:rFonts w:cs="Arial"/>
          <w:sz w:val="20"/>
        </w:rPr>
        <w:t xml:space="preserve">by </w:t>
      </w:r>
      <w:r>
        <w:rPr>
          <w:rFonts w:cs="Arial"/>
          <w:sz w:val="20"/>
        </w:rPr>
        <w:t xml:space="preserve">no earlier than 11 calendar months but no later than 12 calendar months </w:t>
      </w:r>
      <w:r w:rsidR="006206A1">
        <w:rPr>
          <w:rFonts w:cs="Arial"/>
          <w:sz w:val="20"/>
        </w:rPr>
        <w:t xml:space="preserve">from </w:t>
      </w:r>
      <w:r>
        <w:rPr>
          <w:rFonts w:cs="Arial"/>
          <w:sz w:val="20"/>
        </w:rPr>
        <w:t>the execution of this undertaking, an audit of its compliance with Commonwealth workplace laws. Specifically:</w:t>
      </w:r>
    </w:p>
    <w:p w:rsidR="00463566" w:rsidRDefault="00B048A7" w:rsidP="00626DB2">
      <w:pPr>
        <w:widowControl w:val="0"/>
        <w:numPr>
          <w:ilvl w:val="0"/>
          <w:numId w:val="16"/>
        </w:numPr>
        <w:tabs>
          <w:tab w:val="right" w:pos="709"/>
        </w:tabs>
        <w:spacing w:after="240"/>
        <w:rPr>
          <w:rFonts w:cs="Arial"/>
          <w:sz w:val="20"/>
        </w:rPr>
      </w:pPr>
      <w:r>
        <w:rPr>
          <w:rFonts w:cs="Arial"/>
          <w:sz w:val="20"/>
        </w:rPr>
        <w:t xml:space="preserve">Malaysian Dining Delights Pty Ltd </w:t>
      </w:r>
      <w:r w:rsidR="00463566">
        <w:rPr>
          <w:rFonts w:cs="Arial"/>
          <w:sz w:val="20"/>
        </w:rPr>
        <w:t>must demonstrate compliance relating to the wages and entitlements of its employees and the Contraventions identified;</w:t>
      </w:r>
      <w:r w:rsidR="00292F78">
        <w:rPr>
          <w:rFonts w:cs="Arial"/>
          <w:sz w:val="20"/>
        </w:rPr>
        <w:t xml:space="preserve"> and</w:t>
      </w:r>
    </w:p>
    <w:p w:rsidR="00463566" w:rsidRDefault="00463566" w:rsidP="00626DB2">
      <w:pPr>
        <w:widowControl w:val="0"/>
        <w:numPr>
          <w:ilvl w:val="0"/>
          <w:numId w:val="16"/>
        </w:numPr>
        <w:tabs>
          <w:tab w:val="right" w:pos="709"/>
        </w:tabs>
        <w:spacing w:after="240"/>
        <w:rPr>
          <w:rFonts w:cs="Arial"/>
          <w:sz w:val="20"/>
        </w:rPr>
      </w:pPr>
      <w:r>
        <w:rPr>
          <w:rFonts w:cs="Arial"/>
          <w:sz w:val="20"/>
        </w:rPr>
        <w:t>the audit is to include the one (1) full single pay period after the commencement of the eleventh month of the execution of this</w:t>
      </w:r>
      <w:r w:rsidR="008E5C17">
        <w:rPr>
          <w:rFonts w:cs="Arial"/>
          <w:sz w:val="20"/>
        </w:rPr>
        <w:t xml:space="preserve"> Undertaking</w:t>
      </w:r>
      <w:r>
        <w:rPr>
          <w:rFonts w:cs="Arial"/>
          <w:sz w:val="20"/>
        </w:rPr>
        <w:t>; and</w:t>
      </w:r>
    </w:p>
    <w:p w:rsidR="00463566" w:rsidRDefault="00B048A7" w:rsidP="00626DB2">
      <w:pPr>
        <w:widowControl w:val="0"/>
        <w:numPr>
          <w:ilvl w:val="0"/>
          <w:numId w:val="16"/>
        </w:numPr>
        <w:tabs>
          <w:tab w:val="right" w:pos="709"/>
        </w:tabs>
        <w:spacing w:after="240"/>
        <w:rPr>
          <w:rFonts w:cs="Arial"/>
          <w:sz w:val="20"/>
        </w:rPr>
      </w:pPr>
      <w:r>
        <w:rPr>
          <w:rFonts w:cs="Arial"/>
          <w:sz w:val="20"/>
        </w:rPr>
        <w:t xml:space="preserve">Malaysian Dining Delights Pty Ltd </w:t>
      </w:r>
      <w:r w:rsidR="00463566">
        <w:rPr>
          <w:rFonts w:cs="Arial"/>
          <w:sz w:val="20"/>
        </w:rPr>
        <w:t>must provide a copy of the audit to the FWO within seven (7) days of its completion.</w:t>
      </w:r>
    </w:p>
    <w:p w:rsidR="008E6DCB" w:rsidRPr="009461B2" w:rsidRDefault="008E6DCB" w:rsidP="000D7220">
      <w:pPr>
        <w:widowControl w:val="0"/>
        <w:tabs>
          <w:tab w:val="right" w:pos="709"/>
        </w:tabs>
        <w:spacing w:after="240"/>
        <w:jc w:val="both"/>
        <w:rPr>
          <w:rFonts w:cs="Arial"/>
          <w:b/>
          <w:spacing w:val="10"/>
          <w:sz w:val="20"/>
        </w:rPr>
      </w:pPr>
      <w:bookmarkStart w:id="4" w:name="GeneralTerms"/>
      <w:bookmarkStart w:id="5" w:name="_Toc488122830"/>
      <w:bookmarkStart w:id="6" w:name="_Toc19530734"/>
      <w:bookmarkStart w:id="7" w:name="_Toc42580748"/>
      <w:bookmarkStart w:id="8" w:name="_Toc46052428"/>
      <w:bookmarkStart w:id="9" w:name="_Toc62461353"/>
      <w:bookmarkStart w:id="10" w:name="_Toc66785627"/>
      <w:bookmarkStart w:id="11" w:name="_Toc66788127"/>
      <w:bookmarkStart w:id="12" w:name="_Toc72117289"/>
      <w:bookmarkStart w:id="13" w:name="_Toc72504312"/>
      <w:bookmarkStart w:id="14" w:name="_Toc76477547"/>
      <w:bookmarkStart w:id="15" w:name="_Toc80072022"/>
      <w:bookmarkEnd w:id="4"/>
      <w:r w:rsidRPr="009461B2">
        <w:rPr>
          <w:rFonts w:cs="Arial"/>
          <w:b/>
          <w:spacing w:val="10"/>
          <w:sz w:val="20"/>
        </w:rPr>
        <w:t>Acknowledgements</w:t>
      </w:r>
    </w:p>
    <w:p w:rsidR="008E6DCB" w:rsidRPr="009461B2" w:rsidRDefault="000860A1" w:rsidP="003E1947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Malaysian Dining Delights Pty Ltd </w:t>
      </w:r>
      <w:r w:rsidR="008E6DCB" w:rsidRPr="009461B2">
        <w:rPr>
          <w:rFonts w:cs="Arial"/>
          <w:sz w:val="20"/>
        </w:rPr>
        <w:t>acknowledges that:</w:t>
      </w:r>
    </w:p>
    <w:p w:rsidR="008E6DCB" w:rsidRPr="00AD2CC5" w:rsidRDefault="00AD2CC5" w:rsidP="003E1947">
      <w:pPr>
        <w:widowControl w:val="0"/>
        <w:numPr>
          <w:ilvl w:val="1"/>
          <w:numId w:val="3"/>
        </w:numPr>
        <w:spacing w:after="240"/>
        <w:ind w:hanging="731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FWO may </w:t>
      </w:r>
      <w:r w:rsidR="008E6DCB" w:rsidRPr="00725E29">
        <w:rPr>
          <w:rFonts w:cs="Arial"/>
          <w:sz w:val="20"/>
        </w:rPr>
        <w:t xml:space="preserve">make this </w:t>
      </w:r>
      <w:r w:rsidR="00561D14" w:rsidRPr="00725E29">
        <w:rPr>
          <w:rFonts w:cs="Arial"/>
          <w:sz w:val="20"/>
        </w:rPr>
        <w:t>U</w:t>
      </w:r>
      <w:r w:rsidR="006B66A0" w:rsidRPr="00725E29">
        <w:rPr>
          <w:rFonts w:cs="Arial"/>
          <w:sz w:val="20"/>
        </w:rPr>
        <w:t xml:space="preserve">ndertaking </w:t>
      </w:r>
      <w:r w:rsidR="00561D14" w:rsidRPr="00725E29">
        <w:rPr>
          <w:rFonts w:cs="Arial"/>
          <w:sz w:val="20"/>
        </w:rPr>
        <w:t xml:space="preserve">(including any attachments) </w:t>
      </w:r>
      <w:r w:rsidR="008E6DCB" w:rsidRPr="00725E29">
        <w:rPr>
          <w:rFonts w:cs="Arial"/>
          <w:sz w:val="20"/>
        </w:rPr>
        <w:t>available for public insp</w:t>
      </w:r>
      <w:r w:rsidR="00725E29" w:rsidRPr="00725E29">
        <w:rPr>
          <w:rFonts w:cs="Arial"/>
          <w:sz w:val="20"/>
        </w:rPr>
        <w:t>ection, including by posting</w:t>
      </w:r>
      <w:r w:rsidR="00725E29">
        <w:rPr>
          <w:rFonts w:cs="Arial"/>
          <w:sz w:val="20"/>
        </w:rPr>
        <w:t xml:space="preserve"> it to</w:t>
      </w:r>
      <w:r w:rsidR="00725E29" w:rsidRPr="00725E29">
        <w:rPr>
          <w:rFonts w:cs="Arial"/>
          <w:sz w:val="20"/>
        </w:rPr>
        <w:t xml:space="preserve"> its web</w:t>
      </w:r>
      <w:r w:rsidR="008E6DCB" w:rsidRPr="00725E29">
        <w:rPr>
          <w:rFonts w:cs="Arial"/>
          <w:sz w:val="20"/>
        </w:rPr>
        <w:t xml:space="preserve">site </w:t>
      </w:r>
      <w:r w:rsidR="008E6DCB" w:rsidRPr="00725E29">
        <w:rPr>
          <w:sz w:val="20"/>
        </w:rPr>
        <w:t xml:space="preserve">at </w:t>
      </w:r>
      <w:r w:rsidR="003770D7" w:rsidRPr="00FF0A5C">
        <w:rPr>
          <w:sz w:val="20"/>
        </w:rPr>
        <w:t>www.fairwork.gov.au</w:t>
      </w:r>
      <w:r w:rsidR="008E6DCB" w:rsidRPr="00725E29">
        <w:rPr>
          <w:sz w:val="20"/>
        </w:rPr>
        <w:t xml:space="preserve"> (</w:t>
      </w:r>
      <w:r w:rsidR="008E6DCB" w:rsidRPr="00725E29">
        <w:rPr>
          <w:rFonts w:cs="Arial"/>
          <w:sz w:val="20"/>
        </w:rPr>
        <w:t xml:space="preserve">subject to the FWO taking any necessary steps to </w:t>
      </w:r>
      <w:r w:rsidR="007274AA" w:rsidRPr="00725E29">
        <w:rPr>
          <w:rFonts w:cs="Arial"/>
          <w:sz w:val="20"/>
        </w:rPr>
        <w:t>redact</w:t>
      </w:r>
      <w:r w:rsidR="008E6DCB" w:rsidRPr="00AD2CC5">
        <w:rPr>
          <w:rFonts w:cs="Arial"/>
          <w:sz w:val="20"/>
        </w:rPr>
        <w:t xml:space="preserve"> the names</w:t>
      </w:r>
      <w:r w:rsidR="007274AA" w:rsidRPr="00AD2CC5">
        <w:rPr>
          <w:rFonts w:cs="Arial"/>
          <w:sz w:val="20"/>
        </w:rPr>
        <w:t xml:space="preserve"> of individuals not party to the </w:t>
      </w:r>
      <w:r w:rsidR="00561D14" w:rsidRPr="00AD2CC5">
        <w:rPr>
          <w:rFonts w:cs="Arial"/>
          <w:sz w:val="20"/>
        </w:rPr>
        <w:t>U</w:t>
      </w:r>
      <w:r w:rsidR="007274AA" w:rsidRPr="00AD2CC5">
        <w:rPr>
          <w:rFonts w:cs="Arial"/>
          <w:sz w:val="20"/>
        </w:rPr>
        <w:t>ndertaking</w:t>
      </w:r>
      <w:r w:rsidR="008E6DCB" w:rsidRPr="00AD2CC5">
        <w:rPr>
          <w:rFonts w:cs="Arial"/>
          <w:sz w:val="20"/>
        </w:rPr>
        <w:t>);</w:t>
      </w:r>
      <w:r w:rsidR="0020003A">
        <w:rPr>
          <w:rFonts w:cs="Arial"/>
          <w:sz w:val="20"/>
        </w:rPr>
        <w:t xml:space="preserve"> and</w:t>
      </w:r>
    </w:p>
    <w:p w:rsidR="00AD2CC5" w:rsidRDefault="00AD2CC5" w:rsidP="003E1947">
      <w:pPr>
        <w:widowControl w:val="0"/>
        <w:numPr>
          <w:ilvl w:val="1"/>
          <w:numId w:val="3"/>
        </w:numPr>
        <w:spacing w:after="240"/>
        <w:ind w:hanging="731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FWO may </w:t>
      </w:r>
      <w:r w:rsidR="008E6DCB" w:rsidRPr="009461B2">
        <w:rPr>
          <w:rFonts w:cs="Arial"/>
          <w:sz w:val="20"/>
        </w:rPr>
        <w:t xml:space="preserve">release a copy of this </w:t>
      </w:r>
      <w:r w:rsidR="00561D14">
        <w:rPr>
          <w:rFonts w:cs="Arial"/>
          <w:sz w:val="20"/>
        </w:rPr>
        <w:t>U</w:t>
      </w:r>
      <w:r w:rsidR="006B66A0" w:rsidRPr="009461B2">
        <w:rPr>
          <w:rFonts w:cs="Arial"/>
          <w:sz w:val="20"/>
        </w:rPr>
        <w:t>ndertaking</w:t>
      </w:r>
      <w:r w:rsidR="008E6DCB" w:rsidRPr="009461B2">
        <w:rPr>
          <w:rFonts w:cs="Arial"/>
          <w:sz w:val="20"/>
        </w:rPr>
        <w:t xml:space="preserve"> pursuant to any relevant request under the </w:t>
      </w:r>
      <w:r w:rsidR="008E6DCB" w:rsidRPr="009461B2">
        <w:rPr>
          <w:rFonts w:cs="Arial"/>
          <w:i/>
          <w:sz w:val="20"/>
        </w:rPr>
        <w:t>Freedom of Information Act 1982</w:t>
      </w:r>
      <w:r w:rsidR="008E6DCB" w:rsidRPr="009461B2">
        <w:rPr>
          <w:rFonts w:cs="Arial"/>
          <w:sz w:val="20"/>
        </w:rPr>
        <w:t xml:space="preserve"> (Cth);</w:t>
      </w:r>
      <w:r w:rsidR="0020003A">
        <w:rPr>
          <w:rFonts w:cs="Arial"/>
          <w:sz w:val="20"/>
        </w:rPr>
        <w:t xml:space="preserve"> and</w:t>
      </w:r>
    </w:p>
    <w:p w:rsidR="00AD2CC5" w:rsidRDefault="00AD2CC5" w:rsidP="003E1947">
      <w:pPr>
        <w:widowControl w:val="0"/>
        <w:numPr>
          <w:ilvl w:val="1"/>
          <w:numId w:val="3"/>
        </w:numPr>
        <w:spacing w:after="240"/>
        <w:ind w:hanging="731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FWO may </w:t>
      </w:r>
      <w:r w:rsidR="008E6DCB" w:rsidRPr="00AD2CC5">
        <w:rPr>
          <w:rFonts w:cs="Arial"/>
          <w:sz w:val="20"/>
        </w:rPr>
        <w:t xml:space="preserve">issue a media release in relation to this </w:t>
      </w:r>
      <w:r w:rsidR="00561D14" w:rsidRPr="00AD2CC5">
        <w:rPr>
          <w:rFonts w:cs="Arial"/>
          <w:sz w:val="20"/>
        </w:rPr>
        <w:t>U</w:t>
      </w:r>
      <w:r w:rsidR="006B66A0" w:rsidRPr="00AD2CC5">
        <w:rPr>
          <w:rFonts w:cs="Arial"/>
          <w:sz w:val="20"/>
        </w:rPr>
        <w:t>ndertaking</w:t>
      </w:r>
      <w:r w:rsidRPr="00AD2CC5">
        <w:rPr>
          <w:rFonts w:cs="Arial"/>
          <w:sz w:val="20"/>
        </w:rPr>
        <w:t xml:space="preserve"> and </w:t>
      </w:r>
      <w:r w:rsidR="008E6DCB" w:rsidRPr="00AD2CC5">
        <w:rPr>
          <w:rFonts w:cs="Arial"/>
          <w:sz w:val="20"/>
        </w:rPr>
        <w:t xml:space="preserve">from time to time, publicly refer to the </w:t>
      </w:r>
      <w:r w:rsidR="00561D14" w:rsidRPr="00AD2CC5">
        <w:rPr>
          <w:rFonts w:cs="Arial"/>
          <w:sz w:val="20"/>
        </w:rPr>
        <w:t>U</w:t>
      </w:r>
      <w:r w:rsidR="006B66A0" w:rsidRPr="00AD2CC5">
        <w:rPr>
          <w:rFonts w:cs="Arial"/>
          <w:sz w:val="20"/>
        </w:rPr>
        <w:t>ndertaking</w:t>
      </w:r>
      <w:r w:rsidR="008E6DCB" w:rsidRPr="00AD2CC5">
        <w:rPr>
          <w:rFonts w:cs="Arial"/>
          <w:sz w:val="20"/>
        </w:rPr>
        <w:t xml:space="preserve"> and its terms;</w:t>
      </w:r>
      <w:r w:rsidR="0020003A">
        <w:rPr>
          <w:rFonts w:cs="Arial"/>
          <w:sz w:val="20"/>
        </w:rPr>
        <w:t xml:space="preserve"> and</w:t>
      </w:r>
    </w:p>
    <w:p w:rsidR="008E6DCB" w:rsidRPr="00AD2CC5" w:rsidRDefault="008E6DCB" w:rsidP="003E1947">
      <w:pPr>
        <w:widowControl w:val="0"/>
        <w:numPr>
          <w:ilvl w:val="1"/>
          <w:numId w:val="3"/>
        </w:numPr>
        <w:spacing w:after="240"/>
        <w:ind w:hanging="731"/>
        <w:jc w:val="both"/>
        <w:rPr>
          <w:rFonts w:cs="Arial"/>
          <w:sz w:val="20"/>
        </w:rPr>
      </w:pPr>
      <w:r w:rsidRPr="00AD2CC5">
        <w:rPr>
          <w:rFonts w:cs="Arial"/>
          <w:sz w:val="20"/>
        </w:rPr>
        <w:t xml:space="preserve">the admissions made in </w:t>
      </w:r>
      <w:r w:rsidR="00561D14" w:rsidRPr="00AD2CC5">
        <w:rPr>
          <w:rFonts w:cs="Arial"/>
          <w:sz w:val="20"/>
        </w:rPr>
        <w:t>the Undertaking</w:t>
      </w:r>
      <w:r w:rsidR="00AD2CC5">
        <w:rPr>
          <w:rFonts w:cs="Arial"/>
          <w:sz w:val="20"/>
        </w:rPr>
        <w:t xml:space="preserve"> may be relied upon by the FWO</w:t>
      </w:r>
      <w:r w:rsidR="00561D14" w:rsidRPr="00AD2CC5">
        <w:rPr>
          <w:rFonts w:cs="Arial"/>
          <w:sz w:val="20"/>
        </w:rPr>
        <w:t xml:space="preserve"> </w:t>
      </w:r>
      <w:r w:rsidRPr="00AD2CC5">
        <w:rPr>
          <w:rFonts w:cs="Arial"/>
          <w:sz w:val="20"/>
        </w:rPr>
        <w:t xml:space="preserve">in respect of any future decision about enforcement action to be taken </w:t>
      </w:r>
      <w:r w:rsidR="00561D14" w:rsidRPr="00AD2CC5">
        <w:rPr>
          <w:rFonts w:cs="Arial"/>
          <w:sz w:val="20"/>
        </w:rPr>
        <w:t>in relation to</w:t>
      </w:r>
      <w:r w:rsidRPr="00AD2CC5">
        <w:rPr>
          <w:rFonts w:cs="Arial"/>
          <w:sz w:val="20"/>
        </w:rPr>
        <w:t xml:space="preserve"> any future non-compliance </w:t>
      </w:r>
      <w:r w:rsidR="007274AA" w:rsidRPr="00AD2CC5">
        <w:rPr>
          <w:rFonts w:cs="Arial"/>
          <w:sz w:val="20"/>
        </w:rPr>
        <w:t xml:space="preserve">with Commonwealth workplace relations obligations </w:t>
      </w:r>
      <w:r w:rsidR="006B66A0" w:rsidRPr="00AD2CC5">
        <w:rPr>
          <w:rFonts w:cs="Arial"/>
          <w:sz w:val="20"/>
        </w:rPr>
        <w:t xml:space="preserve">by </w:t>
      </w:r>
      <w:r w:rsidR="000860A1">
        <w:rPr>
          <w:rFonts w:cs="Arial"/>
          <w:sz w:val="20"/>
        </w:rPr>
        <w:t>Malays</w:t>
      </w:r>
      <w:r w:rsidR="008E5C17">
        <w:rPr>
          <w:rFonts w:cs="Arial"/>
          <w:sz w:val="20"/>
        </w:rPr>
        <w:t>ian Dining Delights Pty Ltd</w:t>
      </w:r>
      <w:r w:rsidR="000860A1">
        <w:rPr>
          <w:rFonts w:cs="Arial"/>
          <w:sz w:val="20"/>
        </w:rPr>
        <w:t>;</w:t>
      </w:r>
      <w:r w:rsidR="0020003A">
        <w:rPr>
          <w:rFonts w:cs="Arial"/>
          <w:sz w:val="20"/>
        </w:rPr>
        <w:t xml:space="preserve"> and</w:t>
      </w:r>
    </w:p>
    <w:p w:rsidR="008E6DCB" w:rsidRDefault="008E6DCB" w:rsidP="003E1947">
      <w:pPr>
        <w:widowControl w:val="0"/>
        <w:numPr>
          <w:ilvl w:val="1"/>
          <w:numId w:val="3"/>
        </w:numPr>
        <w:spacing w:after="240"/>
        <w:ind w:hanging="731"/>
        <w:jc w:val="both"/>
        <w:rPr>
          <w:rFonts w:cs="Arial"/>
          <w:sz w:val="20"/>
        </w:rPr>
      </w:pPr>
      <w:r w:rsidRPr="009461B2">
        <w:rPr>
          <w:rFonts w:cs="Arial"/>
          <w:sz w:val="20"/>
        </w:rPr>
        <w:t>consistent with the Note to section 715(4) of the</w:t>
      </w:r>
      <w:r w:rsidR="000860A1">
        <w:rPr>
          <w:rFonts w:cs="Arial"/>
          <w:sz w:val="20"/>
        </w:rPr>
        <w:t xml:space="preserve"> FW </w:t>
      </w:r>
      <w:r w:rsidRPr="009461B2">
        <w:rPr>
          <w:rFonts w:cs="Arial"/>
          <w:sz w:val="20"/>
        </w:rPr>
        <w:t xml:space="preserve">Act, </w:t>
      </w:r>
      <w:r w:rsidR="00561D14">
        <w:rPr>
          <w:rFonts w:cs="Arial"/>
          <w:sz w:val="20"/>
        </w:rPr>
        <w:t>this U</w:t>
      </w:r>
      <w:r w:rsidRPr="009461B2">
        <w:rPr>
          <w:rFonts w:cs="Arial"/>
          <w:sz w:val="20"/>
        </w:rPr>
        <w:t>ndertaking in no way derogates from the rights and remedies available to any other person arising fr</w:t>
      </w:r>
      <w:r w:rsidR="00561D14">
        <w:rPr>
          <w:rFonts w:cs="Arial"/>
          <w:sz w:val="20"/>
        </w:rPr>
        <w:t>om the conduct set out in this U</w:t>
      </w:r>
      <w:r w:rsidRPr="009461B2">
        <w:rPr>
          <w:rFonts w:cs="Arial"/>
          <w:sz w:val="20"/>
        </w:rPr>
        <w:t xml:space="preserve">ndertaking; </w:t>
      </w:r>
      <w:r w:rsidR="0020003A">
        <w:rPr>
          <w:rFonts w:cs="Arial"/>
          <w:sz w:val="20"/>
        </w:rPr>
        <w:t>and</w:t>
      </w:r>
    </w:p>
    <w:p w:rsidR="008E6DCB" w:rsidRPr="00AD2CC5" w:rsidRDefault="008E6DCB" w:rsidP="003E1947">
      <w:pPr>
        <w:widowControl w:val="0"/>
        <w:numPr>
          <w:ilvl w:val="1"/>
          <w:numId w:val="3"/>
        </w:numPr>
        <w:spacing w:after="240"/>
        <w:ind w:hanging="731"/>
        <w:jc w:val="both"/>
        <w:rPr>
          <w:rFonts w:cs="Arial"/>
          <w:sz w:val="20"/>
        </w:rPr>
      </w:pPr>
      <w:r w:rsidRPr="009461B2">
        <w:rPr>
          <w:rFonts w:cs="Arial"/>
          <w:sz w:val="20"/>
        </w:rPr>
        <w:t xml:space="preserve">if </w:t>
      </w:r>
      <w:r w:rsidR="006B66A0" w:rsidRPr="009461B2">
        <w:rPr>
          <w:rFonts w:cs="Arial"/>
          <w:sz w:val="20"/>
        </w:rPr>
        <w:t xml:space="preserve">the FWO considers that </w:t>
      </w:r>
      <w:r w:rsidR="000860A1">
        <w:rPr>
          <w:rFonts w:cs="Arial"/>
          <w:sz w:val="20"/>
        </w:rPr>
        <w:t>Malays</w:t>
      </w:r>
      <w:r w:rsidR="008E5C17">
        <w:rPr>
          <w:rFonts w:cs="Arial"/>
          <w:sz w:val="20"/>
        </w:rPr>
        <w:t xml:space="preserve">ian Dining Delights Pty </w:t>
      </w:r>
      <w:r w:rsidR="006B66A0" w:rsidRPr="009461B2">
        <w:rPr>
          <w:rFonts w:cs="Arial"/>
          <w:sz w:val="20"/>
        </w:rPr>
        <w:t xml:space="preserve">has </w:t>
      </w:r>
      <w:r w:rsidRPr="009461B2">
        <w:rPr>
          <w:rFonts w:cs="Arial"/>
          <w:sz w:val="20"/>
        </w:rPr>
        <w:t>contravene</w:t>
      </w:r>
      <w:r w:rsidR="006B66A0" w:rsidRPr="009461B2">
        <w:rPr>
          <w:rFonts w:cs="Arial"/>
          <w:sz w:val="20"/>
        </w:rPr>
        <w:t>d</w:t>
      </w:r>
      <w:r w:rsidRPr="009461B2">
        <w:rPr>
          <w:rFonts w:cs="Arial"/>
          <w:sz w:val="20"/>
        </w:rPr>
        <w:t xml:space="preserve"> any of the terms of this </w:t>
      </w:r>
      <w:r w:rsidR="00561D14">
        <w:rPr>
          <w:rFonts w:cs="Arial"/>
          <w:sz w:val="20"/>
        </w:rPr>
        <w:t>U</w:t>
      </w:r>
      <w:r w:rsidR="006B66A0" w:rsidRPr="009461B2">
        <w:rPr>
          <w:rFonts w:cs="Arial"/>
          <w:sz w:val="20"/>
        </w:rPr>
        <w:t>ndertaking</w:t>
      </w:r>
      <w:r w:rsidR="00AD2CC5">
        <w:rPr>
          <w:rFonts w:cs="Arial"/>
          <w:sz w:val="20"/>
        </w:rPr>
        <w:t xml:space="preserve"> </w:t>
      </w:r>
      <w:r w:rsidRPr="00AD2CC5">
        <w:rPr>
          <w:rFonts w:cs="Arial"/>
          <w:sz w:val="20"/>
        </w:rPr>
        <w:t xml:space="preserve">the FWO may apply to any of the Courts set out in section 715(6) of the FW Act, for orders under section 715(7) of the FW Act; </w:t>
      </w:r>
      <w:r w:rsidR="0020003A">
        <w:rPr>
          <w:rFonts w:cs="Arial"/>
          <w:sz w:val="20"/>
        </w:rPr>
        <w:t>and</w:t>
      </w:r>
    </w:p>
    <w:p w:rsidR="006B66A0" w:rsidRDefault="005C5EA3" w:rsidP="003E1947">
      <w:pPr>
        <w:widowControl w:val="0"/>
        <w:numPr>
          <w:ilvl w:val="1"/>
          <w:numId w:val="3"/>
        </w:numPr>
        <w:spacing w:after="240"/>
        <w:ind w:hanging="731"/>
        <w:jc w:val="both"/>
        <w:rPr>
          <w:rFonts w:cs="Arial"/>
          <w:sz w:val="20"/>
        </w:rPr>
      </w:pPr>
      <w:proofErr w:type="gramStart"/>
      <w:r>
        <w:rPr>
          <w:rFonts w:cs="Arial"/>
          <w:sz w:val="20"/>
        </w:rPr>
        <w:t>c</w:t>
      </w:r>
      <w:r w:rsidRPr="009461B2">
        <w:rPr>
          <w:rFonts w:cs="Arial"/>
          <w:sz w:val="20"/>
        </w:rPr>
        <w:t>onsistent</w:t>
      </w:r>
      <w:proofErr w:type="gramEnd"/>
      <w:r w:rsidRPr="009461B2">
        <w:rPr>
          <w:rFonts w:cs="Arial"/>
          <w:sz w:val="20"/>
        </w:rPr>
        <w:t xml:space="preserve"> </w:t>
      </w:r>
      <w:r w:rsidR="006B66A0" w:rsidRPr="009461B2">
        <w:rPr>
          <w:rFonts w:cs="Arial"/>
          <w:sz w:val="20"/>
        </w:rPr>
        <w:t xml:space="preserve">with section 715(3) of the FW Act, </w:t>
      </w:r>
      <w:r w:rsidR="000860A1">
        <w:rPr>
          <w:rFonts w:cs="Arial"/>
          <w:sz w:val="20"/>
        </w:rPr>
        <w:t xml:space="preserve">Malaysian Dining Delights Pty Ltd </w:t>
      </w:r>
      <w:r w:rsidR="00561D14">
        <w:rPr>
          <w:rFonts w:cs="Arial"/>
          <w:sz w:val="20"/>
        </w:rPr>
        <w:t xml:space="preserve">may </w:t>
      </w:r>
      <w:r w:rsidR="00561D14">
        <w:rPr>
          <w:rFonts w:cs="Arial"/>
          <w:sz w:val="20"/>
        </w:rPr>
        <w:lastRenderedPageBreak/>
        <w:t>withdraw from or vary this U</w:t>
      </w:r>
      <w:r w:rsidR="006B66A0" w:rsidRPr="009461B2">
        <w:rPr>
          <w:rFonts w:cs="Arial"/>
          <w:sz w:val="20"/>
        </w:rPr>
        <w:t>ndertaking at any time, but only with the consent of the FWO.</w:t>
      </w:r>
    </w:p>
    <w:p w:rsidR="00725E29" w:rsidRPr="00725E29" w:rsidRDefault="008E6DCB" w:rsidP="00725E29">
      <w:pPr>
        <w:pageBreakBefore/>
        <w:widowControl w:val="0"/>
        <w:tabs>
          <w:tab w:val="right" w:pos="9072"/>
        </w:tabs>
        <w:spacing w:after="240"/>
        <w:rPr>
          <w:rFonts w:cs="Arial"/>
          <w:b/>
          <w:spacing w:val="10"/>
          <w:sz w:val="20"/>
        </w:rPr>
      </w:pPr>
      <w:r w:rsidRPr="009461B2">
        <w:rPr>
          <w:rFonts w:cs="Arial"/>
          <w:b/>
          <w:spacing w:val="10"/>
          <w:sz w:val="20"/>
        </w:rPr>
        <w:lastRenderedPageBreak/>
        <w:t>Executed as an undertaking</w:t>
      </w:r>
    </w:p>
    <w:p w:rsidR="008E6DCB" w:rsidRPr="009461B2" w:rsidRDefault="008E6DCB" w:rsidP="00FE1073">
      <w:pPr>
        <w:tabs>
          <w:tab w:val="right" w:pos="4111"/>
        </w:tabs>
        <w:spacing w:before="240" w:after="240"/>
        <w:rPr>
          <w:rFonts w:cs="Arial"/>
          <w:sz w:val="20"/>
        </w:rPr>
      </w:pPr>
      <w:r w:rsidRPr="009461B2">
        <w:rPr>
          <w:rFonts w:cs="Arial"/>
          <w:caps/>
          <w:sz w:val="20"/>
        </w:rPr>
        <w:t>Executed</w:t>
      </w:r>
      <w:r w:rsidRPr="009461B2">
        <w:rPr>
          <w:rFonts w:cs="Arial"/>
          <w:sz w:val="20"/>
        </w:rPr>
        <w:t xml:space="preserve"> by</w:t>
      </w:r>
      <w:r w:rsidR="00463566">
        <w:rPr>
          <w:rFonts w:cs="Arial"/>
          <w:sz w:val="20"/>
        </w:rPr>
        <w:t xml:space="preserve"> </w:t>
      </w:r>
      <w:r w:rsidR="000860A1">
        <w:rPr>
          <w:rFonts w:cs="Arial"/>
          <w:sz w:val="20"/>
        </w:rPr>
        <w:t>Malaysian Dining Delights Pty Ltd (ACN: 155393098</w:t>
      </w:r>
      <w:r w:rsidR="00F1119B">
        <w:rPr>
          <w:rFonts w:cs="Arial"/>
          <w:sz w:val="20"/>
        </w:rPr>
        <w:t>)</w:t>
      </w:r>
      <w:r w:rsidR="009F7F3E">
        <w:rPr>
          <w:rFonts w:cs="Arial"/>
          <w:sz w:val="20"/>
        </w:rPr>
        <w:t xml:space="preserve"> i</w:t>
      </w:r>
      <w:r w:rsidRPr="009461B2">
        <w:rPr>
          <w:rFonts w:cs="Arial"/>
          <w:sz w:val="20"/>
        </w:rPr>
        <w:t xml:space="preserve">n accordance with section 127(1) of the </w:t>
      </w:r>
      <w:r w:rsidRPr="009461B2">
        <w:rPr>
          <w:rFonts w:cs="Arial"/>
          <w:i/>
          <w:sz w:val="20"/>
        </w:rPr>
        <w:t>Corporations Act 2001</w:t>
      </w:r>
      <w:r w:rsidR="00EA0260" w:rsidRPr="009461B2">
        <w:rPr>
          <w:rFonts w:cs="Arial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8E6DCB" w:rsidRPr="009461B2" w:rsidTr="00AD2CC5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CB" w:rsidRPr="009461B2" w:rsidRDefault="008E6DCB" w:rsidP="006B66A0">
            <w:pPr>
              <w:tabs>
                <w:tab w:val="right" w:pos="4111"/>
              </w:tabs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</w:tr>
      <w:tr w:rsidR="008E6DCB" w:rsidRPr="009461B2" w:rsidTr="00AD2CC5">
        <w:trPr>
          <w:trHeight w:val="193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 xml:space="preserve">(Signature of </w:t>
            </w:r>
            <w:r w:rsidR="006B66A0" w:rsidRPr="009461B2">
              <w:rPr>
                <w:rFonts w:cs="Arial"/>
                <w:sz w:val="20"/>
              </w:rPr>
              <w:t>d</w:t>
            </w:r>
            <w:r w:rsidRPr="009461B2">
              <w:rPr>
                <w:rFonts w:cs="Arial"/>
                <w:sz w:val="20"/>
              </w:rPr>
              <w:t>irector)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 xml:space="preserve">(Signature of </w:t>
            </w:r>
            <w:r w:rsidR="006B66A0" w:rsidRPr="009461B2">
              <w:rPr>
                <w:rFonts w:cs="Arial"/>
                <w:sz w:val="20"/>
              </w:rPr>
              <w:t>director/company s</w:t>
            </w:r>
            <w:r w:rsidRPr="009461B2">
              <w:rPr>
                <w:rFonts w:cs="Arial"/>
                <w:sz w:val="20"/>
              </w:rPr>
              <w:t>ecretary)</w:t>
            </w:r>
          </w:p>
        </w:tc>
      </w:tr>
      <w:tr w:rsidR="008E6DCB" w:rsidRPr="009461B2" w:rsidTr="00AD2CC5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</w:tr>
    </w:tbl>
    <w:p w:rsidR="008E6DCB" w:rsidRPr="009461B2" w:rsidRDefault="008E6DCB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9461B2">
        <w:rPr>
          <w:rFonts w:cs="Arial"/>
          <w:sz w:val="20"/>
        </w:rPr>
        <w:t xml:space="preserve">(Name of </w:t>
      </w:r>
      <w:r w:rsidR="006B66A0" w:rsidRPr="009461B2">
        <w:rPr>
          <w:rFonts w:cs="Arial"/>
          <w:sz w:val="20"/>
        </w:rPr>
        <w:t>d</w:t>
      </w:r>
      <w:r w:rsidRPr="009461B2">
        <w:rPr>
          <w:rFonts w:cs="Arial"/>
          <w:sz w:val="20"/>
        </w:rPr>
        <w:t>irector)</w:t>
      </w:r>
      <w:r w:rsidRPr="009461B2">
        <w:rPr>
          <w:rFonts w:cs="Arial"/>
          <w:sz w:val="20"/>
        </w:rPr>
        <w:tab/>
        <w:t xml:space="preserve">(Name of </w:t>
      </w:r>
      <w:r w:rsidR="006B66A0" w:rsidRPr="009461B2">
        <w:rPr>
          <w:rFonts w:cs="Arial"/>
          <w:sz w:val="20"/>
        </w:rPr>
        <w:t>director/company secretary</w:t>
      </w:r>
      <w:r w:rsidRPr="009461B2">
        <w:rPr>
          <w:rFonts w:cs="Arial"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EA0260" w:rsidRPr="009461B2" w:rsidTr="00AD2CC5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:rsidR="00EA0260" w:rsidRPr="009461B2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EA0260" w:rsidRPr="009461B2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:rsidR="00EA0260" w:rsidRPr="009461B2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</w:tr>
    </w:tbl>
    <w:p w:rsidR="00EA0260" w:rsidRPr="009461B2" w:rsidRDefault="00EA0260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9461B2">
        <w:rPr>
          <w:rFonts w:cs="Arial"/>
          <w:sz w:val="20"/>
        </w:rPr>
        <w:t>(Date)</w:t>
      </w:r>
      <w:r w:rsidRPr="009461B2">
        <w:rPr>
          <w:rFonts w:cs="Arial"/>
          <w:sz w:val="20"/>
        </w:rPr>
        <w:tab/>
        <w:t>(Date)</w:t>
      </w:r>
    </w:p>
    <w:p w:rsidR="008E6DCB" w:rsidRPr="009461B2" w:rsidRDefault="00EA0260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9461B2">
        <w:rPr>
          <w:rFonts w:cs="Arial"/>
          <w:sz w:val="20"/>
        </w:rPr>
        <w:t>in the presence of:</w:t>
      </w:r>
      <w:r w:rsidRPr="009461B2">
        <w:rPr>
          <w:rFonts w:cs="Arial"/>
          <w:sz w:val="20"/>
        </w:rPr>
        <w:tab/>
        <w:t>in the presence of: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8E6DCB" w:rsidRPr="009461B2" w:rsidTr="00AD2CC5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CB" w:rsidRPr="009461B2" w:rsidRDefault="008E6DCB" w:rsidP="006B66A0">
            <w:pPr>
              <w:tabs>
                <w:tab w:val="right" w:pos="4111"/>
              </w:tabs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</w:tr>
      <w:tr w:rsidR="008E6DCB" w:rsidRPr="009461B2" w:rsidTr="00AD2CC5">
        <w:trPr>
          <w:trHeight w:val="193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 xml:space="preserve">(Signature of </w:t>
            </w:r>
            <w:r w:rsidR="006B66A0" w:rsidRPr="009461B2">
              <w:rPr>
                <w:rFonts w:cs="Arial"/>
                <w:sz w:val="20"/>
              </w:rPr>
              <w:t>w</w:t>
            </w:r>
            <w:r w:rsidR="00EA0260" w:rsidRPr="009461B2">
              <w:rPr>
                <w:rFonts w:cs="Arial"/>
                <w:sz w:val="20"/>
              </w:rPr>
              <w:t>itness</w:t>
            </w:r>
            <w:r w:rsidRPr="009461B2">
              <w:rPr>
                <w:rFonts w:cs="Arial"/>
                <w:sz w:val="20"/>
              </w:rPr>
              <w:t>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 xml:space="preserve">(Signature of </w:t>
            </w:r>
            <w:r w:rsidR="006B66A0" w:rsidRPr="009461B2">
              <w:rPr>
                <w:rFonts w:cs="Arial"/>
                <w:sz w:val="20"/>
              </w:rPr>
              <w:t>w</w:t>
            </w:r>
            <w:r w:rsidR="00EA0260" w:rsidRPr="009461B2">
              <w:rPr>
                <w:rFonts w:cs="Arial"/>
                <w:sz w:val="20"/>
              </w:rPr>
              <w:t>itness</w:t>
            </w:r>
            <w:r w:rsidRPr="009461B2">
              <w:rPr>
                <w:rFonts w:cs="Arial"/>
                <w:sz w:val="20"/>
              </w:rPr>
              <w:t>)</w:t>
            </w:r>
          </w:p>
        </w:tc>
      </w:tr>
      <w:tr w:rsidR="008E6DCB" w:rsidRPr="009461B2" w:rsidTr="00AD2CC5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:rsidR="008E6DCB" w:rsidRPr="009461B2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</w:tr>
    </w:tbl>
    <w:p w:rsidR="008E6DCB" w:rsidRPr="009461B2" w:rsidRDefault="008E6DCB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9461B2">
        <w:rPr>
          <w:rFonts w:cs="Arial"/>
          <w:sz w:val="20"/>
        </w:rPr>
        <w:t xml:space="preserve">(Name of </w:t>
      </w:r>
      <w:r w:rsidR="006B66A0" w:rsidRPr="009461B2">
        <w:rPr>
          <w:rFonts w:cs="Arial"/>
          <w:sz w:val="20"/>
        </w:rPr>
        <w:t>w</w:t>
      </w:r>
      <w:r w:rsidR="00EA0260" w:rsidRPr="009461B2">
        <w:rPr>
          <w:rFonts w:cs="Arial"/>
          <w:sz w:val="20"/>
        </w:rPr>
        <w:t>itness</w:t>
      </w:r>
      <w:r w:rsidRPr="009461B2">
        <w:rPr>
          <w:rFonts w:cs="Arial"/>
          <w:sz w:val="20"/>
        </w:rPr>
        <w:t>)</w:t>
      </w:r>
      <w:r w:rsidRPr="009461B2">
        <w:rPr>
          <w:rFonts w:cs="Arial"/>
          <w:sz w:val="20"/>
        </w:rPr>
        <w:tab/>
        <w:t xml:space="preserve">(Name of </w:t>
      </w:r>
      <w:r w:rsidR="006B66A0" w:rsidRPr="009461B2">
        <w:rPr>
          <w:rFonts w:cs="Arial"/>
          <w:sz w:val="20"/>
        </w:rPr>
        <w:t>w</w:t>
      </w:r>
      <w:r w:rsidR="00EA0260" w:rsidRPr="009461B2">
        <w:rPr>
          <w:rFonts w:cs="Arial"/>
          <w:sz w:val="20"/>
        </w:rPr>
        <w:t>itness</w:t>
      </w:r>
      <w:r w:rsidRPr="009461B2">
        <w:rPr>
          <w:rFonts w:cs="Arial"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EA0260" w:rsidRPr="009461B2" w:rsidTr="00EA0260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260" w:rsidRPr="009027C7" w:rsidRDefault="00EA0260" w:rsidP="006B66A0">
            <w:pPr>
              <w:keepNext/>
              <w:tabs>
                <w:tab w:val="right" w:pos="4111"/>
              </w:tabs>
              <w:spacing w:after="240"/>
              <w:rPr>
                <w:rFonts w:cs="Arial"/>
                <w:i/>
                <w:sz w:val="20"/>
              </w:rPr>
            </w:pPr>
          </w:p>
          <w:p w:rsidR="00EA0260" w:rsidRPr="009461B2" w:rsidRDefault="00EA0260" w:rsidP="000416B8">
            <w:pPr>
              <w:keepNext/>
              <w:tabs>
                <w:tab w:val="right" w:pos="4111"/>
              </w:tabs>
              <w:spacing w:before="240"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caps/>
                <w:sz w:val="20"/>
              </w:rPr>
              <w:t>Accepted</w:t>
            </w:r>
            <w:r w:rsidRPr="009461B2">
              <w:rPr>
                <w:rFonts w:cs="Arial"/>
                <w:sz w:val="20"/>
              </w:rPr>
              <w:t xml:space="preserve"> by the </w:t>
            </w:r>
            <w:r w:rsidR="000416B8">
              <w:rPr>
                <w:rFonts w:cs="Arial"/>
                <w:sz w:val="20"/>
              </w:rPr>
              <w:t>FAIR WORK OMBUDSMAN</w:t>
            </w:r>
            <w:r w:rsidRPr="009461B2">
              <w:rPr>
                <w:rFonts w:cs="Arial"/>
                <w:sz w:val="20"/>
              </w:rPr>
              <w:t xml:space="preserve"> pursuant to section 715(2) of the </w:t>
            </w:r>
            <w:r w:rsidRPr="009461B2">
              <w:rPr>
                <w:rFonts w:cs="Arial"/>
                <w:i/>
                <w:sz w:val="20"/>
              </w:rPr>
              <w:t>Fair Work Act 2009</w:t>
            </w:r>
            <w:r w:rsidRPr="009461B2">
              <w:rPr>
                <w:rFonts w:cs="Arial"/>
                <w:sz w:val="20"/>
              </w:rPr>
              <w:t xml:space="preserve"> on:</w:t>
            </w:r>
          </w:p>
          <w:p w:rsidR="00EA0260" w:rsidRPr="009461B2" w:rsidRDefault="00EA0260" w:rsidP="006B66A0">
            <w:pPr>
              <w:keepNext/>
              <w:spacing w:after="240"/>
              <w:rPr>
                <w:rFonts w:cs="Arial"/>
                <w:sz w:val="20"/>
              </w:rPr>
            </w:pPr>
          </w:p>
        </w:tc>
      </w:tr>
      <w:tr w:rsidR="00EA0260" w:rsidRPr="009461B2" w:rsidTr="00EA0260">
        <w:trPr>
          <w:trHeight w:val="62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260" w:rsidRDefault="00463566" w:rsidP="0046356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Steven Ronson</w:t>
            </w:r>
          </w:p>
          <w:p w:rsidR="00463566" w:rsidRDefault="00463566" w:rsidP="0046356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Executive Director</w:t>
            </w:r>
          </w:p>
          <w:p w:rsidR="00463566" w:rsidRDefault="00B26690" w:rsidP="0046356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Dispute Resolution </w:t>
            </w:r>
            <w:r w:rsidR="00463566">
              <w:rPr>
                <w:rFonts w:cs="Arial"/>
                <w:sz w:val="20"/>
              </w:rPr>
              <w:t>and Compliance</w:t>
            </w:r>
          </w:p>
          <w:p w:rsidR="00463566" w:rsidRDefault="00463566" w:rsidP="008770F6">
            <w:pPr>
              <w:spacing w:after="240"/>
              <w:rPr>
                <w:rFonts w:cs="Arial"/>
                <w:sz w:val="20"/>
              </w:rPr>
            </w:pPr>
          </w:p>
          <w:p w:rsidR="00463566" w:rsidRDefault="00B26690" w:rsidP="008770F6">
            <w:pPr>
              <w:spacing w:after="2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Delegate for the</w:t>
            </w:r>
            <w:r w:rsidR="00463566">
              <w:rPr>
                <w:rFonts w:cs="Arial"/>
                <w:sz w:val="20"/>
              </w:rPr>
              <w:t xml:space="preserve"> Fair Work Ombudsman</w:t>
            </w:r>
          </w:p>
          <w:p w:rsidR="000416B8" w:rsidRPr="009461B2" w:rsidRDefault="000416B8" w:rsidP="000416B8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EA0260" w:rsidRPr="009461B2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260" w:rsidRPr="009461B2" w:rsidRDefault="006B66A0" w:rsidP="00DD1F01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>(</w:t>
            </w:r>
            <w:r w:rsidR="00DD1F01">
              <w:rPr>
                <w:rFonts w:cs="Arial"/>
                <w:sz w:val="20"/>
              </w:rPr>
              <w:t>Date</w:t>
            </w:r>
            <w:r w:rsidR="00EA0260" w:rsidRPr="009461B2">
              <w:rPr>
                <w:rFonts w:cs="Arial"/>
                <w:sz w:val="20"/>
              </w:rPr>
              <w:t>)</w:t>
            </w:r>
          </w:p>
        </w:tc>
      </w:tr>
      <w:tr w:rsidR="00EA0260" w:rsidRPr="009461B2" w:rsidTr="00EA0260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260" w:rsidRDefault="00DD1F01" w:rsidP="006B66A0">
            <w:pPr>
              <w:spacing w:after="2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 the presence of:</w:t>
            </w:r>
          </w:p>
          <w:p w:rsidR="00DD1F01" w:rsidRPr="009461B2" w:rsidRDefault="00DD1F01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EA0260" w:rsidRPr="009461B2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260" w:rsidRPr="009461B2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</w:tr>
      <w:tr w:rsidR="00EA0260" w:rsidRPr="009461B2" w:rsidTr="00EA0260"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260" w:rsidRPr="009461B2" w:rsidRDefault="00EA0260" w:rsidP="00DD1F01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>(</w:t>
            </w:r>
            <w:r w:rsidR="00DD1F01">
              <w:rPr>
                <w:rFonts w:cs="Arial"/>
                <w:sz w:val="20"/>
              </w:rPr>
              <w:t>Signature of witness</w:t>
            </w:r>
            <w:r w:rsidRPr="009461B2">
              <w:rPr>
                <w:rFonts w:cs="Arial"/>
                <w:sz w:val="20"/>
              </w:rPr>
              <w:t>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EA0260" w:rsidRPr="009461B2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260" w:rsidRPr="009461B2" w:rsidRDefault="00EA0260" w:rsidP="006B66A0">
            <w:pPr>
              <w:spacing w:after="240"/>
              <w:rPr>
                <w:rFonts w:cs="Arial"/>
                <w:sz w:val="20"/>
              </w:rPr>
            </w:pPr>
            <w:r w:rsidRPr="009461B2">
              <w:rPr>
                <w:rFonts w:cs="Arial"/>
                <w:sz w:val="20"/>
              </w:rPr>
              <w:t>(Name of Witness)</w:t>
            </w:r>
          </w:p>
          <w:p w:rsidR="00EA0260" w:rsidRPr="009461B2" w:rsidRDefault="00EA0260" w:rsidP="006B66A0">
            <w:pPr>
              <w:spacing w:after="240"/>
              <w:rPr>
                <w:rFonts w:cs="Arial"/>
                <w:sz w:val="20"/>
              </w:rPr>
            </w:pPr>
          </w:p>
          <w:p w:rsidR="00EA0260" w:rsidRPr="009461B2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</w:t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0446F2" w:rsidRDefault="000446F2" w:rsidP="00463566">
      <w:pPr>
        <w:tabs>
          <w:tab w:val="right" w:pos="4111"/>
        </w:tabs>
        <w:spacing w:before="240" w:after="240"/>
        <w:rPr>
          <w:rFonts w:cs="Arial"/>
          <w:sz w:val="20"/>
        </w:rPr>
      </w:pPr>
    </w:p>
    <w:p w:rsidR="00537772" w:rsidRDefault="00537772" w:rsidP="00463566">
      <w:pPr>
        <w:tabs>
          <w:tab w:val="right" w:pos="4111"/>
        </w:tabs>
        <w:spacing w:before="240" w:after="240"/>
        <w:rPr>
          <w:rFonts w:cs="Arial"/>
          <w:sz w:val="20"/>
        </w:rPr>
      </w:pPr>
    </w:p>
    <w:p w:rsidR="00537772" w:rsidRDefault="00537772" w:rsidP="00463566">
      <w:pPr>
        <w:tabs>
          <w:tab w:val="right" w:pos="4111"/>
        </w:tabs>
        <w:spacing w:before="240" w:after="240"/>
        <w:rPr>
          <w:rFonts w:cs="Arial"/>
          <w:sz w:val="20"/>
        </w:rPr>
      </w:pPr>
    </w:p>
    <w:p w:rsidR="00AC6579" w:rsidRDefault="00AC6579" w:rsidP="00AC6579">
      <w:pPr>
        <w:widowControl w:val="0"/>
        <w:spacing w:after="240"/>
        <w:rPr>
          <w:rFonts w:cs="Arial"/>
          <w:b/>
          <w:sz w:val="20"/>
        </w:rPr>
      </w:pPr>
      <w:r w:rsidRPr="003706E0">
        <w:rPr>
          <w:rFonts w:cs="Arial"/>
          <w:b/>
          <w:sz w:val="20"/>
        </w:rPr>
        <w:t>Appendix A – Underpayment Amounts</w:t>
      </w:r>
    </w:p>
    <w:p w:rsidR="00AC6579" w:rsidRPr="003706E0" w:rsidRDefault="00AC6579" w:rsidP="00AC6579">
      <w:pPr>
        <w:widowControl w:val="0"/>
        <w:spacing w:after="240"/>
        <w:rPr>
          <w:rFonts w:cs="Arial"/>
          <w:b/>
          <w:sz w:val="20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04"/>
        <w:gridCol w:w="2530"/>
        <w:gridCol w:w="3941"/>
        <w:gridCol w:w="2154"/>
      </w:tblGrid>
      <w:tr w:rsidR="00AC6579" w:rsidRPr="003706E0" w:rsidTr="003D1DC2">
        <w:trPr>
          <w:trHeight w:val="319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AC6579" w:rsidRPr="00C84339" w:rsidRDefault="00AC6579" w:rsidP="003D1DC2">
            <w:pPr>
              <w:spacing w:before="120" w:after="120"/>
              <w:jc w:val="both"/>
              <w:rPr>
                <w:rFonts w:cs="Arial"/>
                <w:sz w:val="20"/>
                <w:lang w:eastAsia="en-AU"/>
              </w:rPr>
            </w:pPr>
            <w:r w:rsidRPr="00C84339">
              <w:rPr>
                <w:rFonts w:cs="Arial"/>
                <w:sz w:val="20"/>
                <w:lang w:eastAsia="en-AU"/>
              </w:rPr>
              <w:lastRenderedPageBreak/>
              <w:t> 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AC6579" w:rsidRPr="00C84339" w:rsidRDefault="00AC6579" w:rsidP="003D1DC2">
            <w:pPr>
              <w:spacing w:before="120" w:after="120"/>
              <w:jc w:val="both"/>
              <w:rPr>
                <w:rFonts w:cs="Arial"/>
                <w:b/>
                <w:bCs/>
                <w:sz w:val="20"/>
                <w:lang w:eastAsia="en-AU"/>
              </w:rPr>
            </w:pPr>
            <w:r w:rsidRPr="00C84339">
              <w:rPr>
                <w:rFonts w:cs="Arial"/>
                <w:b/>
                <w:bCs/>
                <w:sz w:val="20"/>
                <w:lang w:eastAsia="en-AU"/>
              </w:rPr>
              <w:t>Name</w:t>
            </w:r>
          </w:p>
        </w:tc>
        <w:tc>
          <w:tcPr>
            <w:tcW w:w="3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AC6579" w:rsidRPr="00C84339" w:rsidRDefault="00AC6579" w:rsidP="003D1DC2">
            <w:pPr>
              <w:spacing w:before="120" w:after="120"/>
              <w:jc w:val="both"/>
              <w:rPr>
                <w:rFonts w:cs="Arial"/>
                <w:b/>
                <w:bCs/>
                <w:sz w:val="20"/>
                <w:lang w:eastAsia="en-AU"/>
              </w:rPr>
            </w:pPr>
            <w:r w:rsidRPr="00C84339">
              <w:rPr>
                <w:rFonts w:cs="Arial"/>
                <w:b/>
                <w:bCs/>
                <w:sz w:val="20"/>
                <w:lang w:eastAsia="en-AU"/>
              </w:rPr>
              <w:t>Position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bottom"/>
          </w:tcPr>
          <w:p w:rsidR="00AC6579" w:rsidRPr="00AC6579" w:rsidRDefault="00AC6579" w:rsidP="003D1DC2">
            <w:pPr>
              <w:spacing w:before="120" w:after="120"/>
              <w:jc w:val="both"/>
              <w:rPr>
                <w:rFonts w:cs="Arial"/>
                <w:b/>
                <w:bCs/>
                <w:color w:val="FFFFFF"/>
                <w:sz w:val="20"/>
                <w:lang w:eastAsia="en-AU"/>
              </w:rPr>
            </w:pPr>
            <w:r w:rsidRPr="00C84339">
              <w:rPr>
                <w:rFonts w:cs="Arial"/>
                <w:b/>
                <w:bCs/>
                <w:sz w:val="20"/>
                <w:lang w:eastAsia="en-AU"/>
              </w:rPr>
              <w:t>Underpayment</w:t>
            </w:r>
          </w:p>
        </w:tc>
      </w:tr>
      <w:tr w:rsidR="00AC6579" w:rsidRPr="003706E0" w:rsidTr="003D1DC2">
        <w:trPr>
          <w:trHeight w:val="304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79" w:rsidRPr="00C84339" w:rsidRDefault="00AC6579" w:rsidP="003D1DC2">
            <w:pPr>
              <w:spacing w:before="120" w:after="120"/>
              <w:jc w:val="both"/>
              <w:rPr>
                <w:rFonts w:cs="Arial"/>
                <w:color w:val="000000"/>
                <w:sz w:val="20"/>
                <w:lang w:eastAsia="en-AU"/>
              </w:rPr>
            </w:pPr>
            <w:r w:rsidRPr="00C84339">
              <w:rPr>
                <w:rFonts w:cs="Arial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79" w:rsidRPr="001731E1" w:rsidRDefault="00AC6579" w:rsidP="003D1DC2">
            <w:pPr>
              <w:spacing w:before="120" w:after="120"/>
              <w:jc w:val="both"/>
              <w:rPr>
                <w:rFonts w:cs="Arial"/>
                <w:color w:val="000000"/>
                <w:sz w:val="20"/>
                <w:highlight w:val="black"/>
                <w:lang w:eastAsia="en-A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79" w:rsidRPr="001731E1" w:rsidRDefault="00AC6579" w:rsidP="003D1DC2">
            <w:pPr>
              <w:spacing w:before="120" w:after="120"/>
              <w:jc w:val="both"/>
              <w:rPr>
                <w:rFonts w:cs="Arial"/>
                <w:color w:val="000000"/>
                <w:sz w:val="20"/>
                <w:highlight w:val="black"/>
                <w:lang w:eastAsia="en-A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579" w:rsidRPr="00C84339" w:rsidRDefault="00AC6579" w:rsidP="003D1DC2">
            <w:pPr>
              <w:spacing w:before="120" w:after="120"/>
              <w:jc w:val="both"/>
              <w:rPr>
                <w:rFonts w:cs="Arial"/>
                <w:color w:val="000000"/>
                <w:sz w:val="20"/>
                <w:lang w:eastAsia="en-AU"/>
              </w:rPr>
            </w:pPr>
            <w:r w:rsidRPr="00C84339">
              <w:rPr>
                <w:rFonts w:cs="Arial"/>
                <w:color w:val="000000"/>
                <w:sz w:val="20"/>
                <w:lang w:eastAsia="en-AU"/>
              </w:rPr>
              <w:t>$</w:t>
            </w:r>
            <w:r>
              <w:rPr>
                <w:rFonts w:cs="Arial"/>
                <w:color w:val="000000"/>
                <w:sz w:val="20"/>
                <w:lang w:eastAsia="en-AU"/>
              </w:rPr>
              <w:t>2,247.58</w:t>
            </w:r>
          </w:p>
        </w:tc>
      </w:tr>
      <w:tr w:rsidR="00AC6579" w:rsidRPr="003706E0" w:rsidTr="003D1DC2">
        <w:trPr>
          <w:trHeight w:val="304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79" w:rsidRPr="00C84339" w:rsidRDefault="00AC6579" w:rsidP="003D1DC2">
            <w:pPr>
              <w:spacing w:before="120" w:after="120"/>
              <w:jc w:val="both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79" w:rsidRPr="001731E1" w:rsidRDefault="00AC6579" w:rsidP="003D1DC2">
            <w:pPr>
              <w:spacing w:before="120" w:after="120"/>
              <w:jc w:val="both"/>
              <w:rPr>
                <w:rFonts w:cs="Arial"/>
                <w:color w:val="000000"/>
                <w:sz w:val="20"/>
                <w:highlight w:val="black"/>
                <w:lang w:eastAsia="en-A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79" w:rsidRPr="001731E1" w:rsidRDefault="00AC6579" w:rsidP="003D1DC2">
            <w:pPr>
              <w:spacing w:before="120" w:after="120"/>
              <w:jc w:val="both"/>
              <w:rPr>
                <w:rFonts w:cs="Arial"/>
                <w:color w:val="000000"/>
                <w:sz w:val="20"/>
                <w:highlight w:val="black"/>
                <w:lang w:eastAsia="en-A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579" w:rsidRPr="00C84339" w:rsidRDefault="00AC6579" w:rsidP="00AC6579">
            <w:pPr>
              <w:spacing w:before="120" w:after="120"/>
              <w:jc w:val="both"/>
              <w:rPr>
                <w:rFonts w:cs="Arial"/>
                <w:color w:val="000000"/>
                <w:sz w:val="20"/>
                <w:lang w:eastAsia="en-AU"/>
              </w:rPr>
            </w:pPr>
            <w:r w:rsidRPr="00C84339">
              <w:rPr>
                <w:rFonts w:cs="Arial"/>
                <w:color w:val="000000"/>
                <w:sz w:val="20"/>
                <w:lang w:eastAsia="en-AU"/>
              </w:rPr>
              <w:t>$</w:t>
            </w:r>
            <w:r>
              <w:rPr>
                <w:rFonts w:cs="Arial"/>
                <w:color w:val="000000"/>
                <w:sz w:val="20"/>
                <w:lang w:eastAsia="en-AU"/>
              </w:rPr>
              <w:t>661.47</w:t>
            </w:r>
          </w:p>
        </w:tc>
      </w:tr>
      <w:tr w:rsidR="00AC6579" w:rsidRPr="003706E0" w:rsidTr="003D1DC2">
        <w:trPr>
          <w:trHeight w:val="304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79" w:rsidRPr="00C84339" w:rsidRDefault="00AC6579" w:rsidP="003D1DC2">
            <w:pPr>
              <w:spacing w:before="120" w:after="120"/>
              <w:jc w:val="both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79" w:rsidRPr="001731E1" w:rsidRDefault="00AC6579" w:rsidP="003D1DC2">
            <w:pPr>
              <w:spacing w:before="120" w:after="120"/>
              <w:jc w:val="both"/>
              <w:rPr>
                <w:rFonts w:cs="Arial"/>
                <w:color w:val="000000"/>
                <w:sz w:val="20"/>
                <w:highlight w:val="black"/>
                <w:lang w:eastAsia="en-A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79" w:rsidRPr="001731E1" w:rsidRDefault="00AC6579" w:rsidP="003D1DC2">
            <w:pPr>
              <w:spacing w:before="120" w:after="120"/>
              <w:jc w:val="both"/>
              <w:rPr>
                <w:rFonts w:cs="Arial"/>
                <w:color w:val="000000"/>
                <w:sz w:val="20"/>
                <w:highlight w:val="black"/>
                <w:lang w:eastAsia="en-A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579" w:rsidRPr="00C84339" w:rsidRDefault="00AC6579" w:rsidP="003D1DC2">
            <w:pPr>
              <w:spacing w:before="120" w:after="120"/>
              <w:jc w:val="both"/>
              <w:rPr>
                <w:rFonts w:cs="Arial"/>
                <w:color w:val="000000"/>
                <w:sz w:val="20"/>
                <w:lang w:eastAsia="en-AU"/>
              </w:rPr>
            </w:pPr>
            <w:r w:rsidRPr="00C84339">
              <w:rPr>
                <w:rFonts w:cs="Arial"/>
                <w:color w:val="000000"/>
                <w:sz w:val="20"/>
                <w:lang w:eastAsia="en-AU"/>
              </w:rPr>
              <w:t>$</w:t>
            </w:r>
            <w:r>
              <w:rPr>
                <w:rFonts w:cs="Arial"/>
                <w:color w:val="000000"/>
                <w:sz w:val="20"/>
                <w:lang w:eastAsia="en-AU"/>
              </w:rPr>
              <w:t>427.93</w:t>
            </w:r>
          </w:p>
        </w:tc>
      </w:tr>
      <w:tr w:rsidR="00AC6579" w:rsidRPr="00C84339" w:rsidTr="003D1DC2">
        <w:trPr>
          <w:trHeight w:val="304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79" w:rsidRPr="00C84339" w:rsidRDefault="00AC6579" w:rsidP="003D1DC2">
            <w:pPr>
              <w:spacing w:before="120" w:after="120"/>
              <w:jc w:val="both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79" w:rsidRPr="001731E1" w:rsidRDefault="00AC6579" w:rsidP="003D1DC2">
            <w:pPr>
              <w:spacing w:before="120" w:after="120"/>
              <w:jc w:val="both"/>
              <w:rPr>
                <w:rFonts w:cs="Arial"/>
                <w:color w:val="000000"/>
                <w:sz w:val="20"/>
                <w:highlight w:val="black"/>
                <w:lang w:eastAsia="en-A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79" w:rsidRPr="001731E1" w:rsidRDefault="00AC6579" w:rsidP="003D1DC2">
            <w:pPr>
              <w:spacing w:before="120" w:after="120"/>
              <w:jc w:val="both"/>
              <w:rPr>
                <w:rFonts w:cs="Arial"/>
                <w:color w:val="000000"/>
                <w:sz w:val="20"/>
                <w:highlight w:val="black"/>
                <w:lang w:eastAsia="en-A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579" w:rsidRPr="00C84339" w:rsidRDefault="00AC6579" w:rsidP="003D1DC2">
            <w:pPr>
              <w:spacing w:before="120" w:after="120"/>
              <w:jc w:val="both"/>
              <w:rPr>
                <w:rFonts w:cs="Arial"/>
                <w:color w:val="000000"/>
                <w:sz w:val="20"/>
                <w:lang w:eastAsia="en-AU"/>
              </w:rPr>
            </w:pPr>
            <w:r w:rsidRPr="00C84339">
              <w:rPr>
                <w:rFonts w:cs="Arial"/>
                <w:color w:val="000000"/>
                <w:sz w:val="20"/>
                <w:lang w:eastAsia="en-AU"/>
              </w:rPr>
              <w:t>$</w:t>
            </w:r>
            <w:r>
              <w:rPr>
                <w:rFonts w:cs="Arial"/>
                <w:color w:val="000000"/>
                <w:sz w:val="20"/>
                <w:lang w:eastAsia="en-AU"/>
              </w:rPr>
              <w:t>675.48</w:t>
            </w:r>
          </w:p>
        </w:tc>
      </w:tr>
      <w:tr w:rsidR="00AC6579" w:rsidRPr="00C84339" w:rsidTr="00AC6579">
        <w:trPr>
          <w:trHeight w:val="304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79" w:rsidRPr="00C84339" w:rsidRDefault="00AC6579" w:rsidP="003D1DC2">
            <w:pPr>
              <w:spacing w:before="120" w:after="120"/>
              <w:jc w:val="both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79" w:rsidRPr="001731E1" w:rsidRDefault="00AC6579" w:rsidP="003D1DC2">
            <w:pPr>
              <w:spacing w:before="120" w:after="120"/>
              <w:jc w:val="both"/>
              <w:rPr>
                <w:rFonts w:cs="Arial"/>
                <w:color w:val="000000"/>
                <w:sz w:val="20"/>
                <w:highlight w:val="black"/>
                <w:lang w:eastAsia="en-A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79" w:rsidRPr="001731E1" w:rsidRDefault="00AC6579" w:rsidP="003D1DC2">
            <w:pPr>
              <w:spacing w:before="120" w:after="120"/>
              <w:jc w:val="both"/>
              <w:rPr>
                <w:rFonts w:cs="Arial"/>
                <w:color w:val="000000"/>
                <w:sz w:val="20"/>
                <w:highlight w:val="black"/>
                <w:lang w:eastAsia="en-A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579" w:rsidRPr="00C84339" w:rsidRDefault="00AC6579" w:rsidP="003D1DC2">
            <w:pPr>
              <w:spacing w:before="120" w:after="120"/>
              <w:jc w:val="both"/>
              <w:rPr>
                <w:rFonts w:cs="Arial"/>
                <w:color w:val="000000"/>
                <w:sz w:val="20"/>
                <w:lang w:eastAsia="en-AU"/>
              </w:rPr>
            </w:pPr>
            <w:r w:rsidRPr="00C84339">
              <w:rPr>
                <w:rFonts w:cs="Arial"/>
                <w:color w:val="000000"/>
                <w:sz w:val="20"/>
                <w:lang w:eastAsia="en-AU"/>
              </w:rPr>
              <w:t>$</w:t>
            </w:r>
            <w:r>
              <w:rPr>
                <w:rFonts w:cs="Arial"/>
                <w:color w:val="000000"/>
                <w:sz w:val="20"/>
                <w:lang w:eastAsia="en-AU"/>
              </w:rPr>
              <w:t>232.78</w:t>
            </w:r>
          </w:p>
        </w:tc>
      </w:tr>
    </w:tbl>
    <w:p w:rsidR="00A46298" w:rsidRDefault="00A46298" w:rsidP="00463566">
      <w:pPr>
        <w:tabs>
          <w:tab w:val="right" w:pos="4111"/>
        </w:tabs>
        <w:spacing w:before="240" w:after="240"/>
        <w:rPr>
          <w:rFonts w:cs="Arial"/>
          <w:sz w:val="20"/>
        </w:rPr>
      </w:pPr>
    </w:p>
    <w:p w:rsidR="00A46298" w:rsidRDefault="00A46298" w:rsidP="00A46298">
      <w:pPr>
        <w:widowControl w:val="0"/>
        <w:spacing w:after="240"/>
        <w:jc w:val="both"/>
        <w:rPr>
          <w:rFonts w:cs="Arial"/>
          <w:b/>
          <w:color w:val="C00000"/>
          <w:sz w:val="20"/>
        </w:rPr>
      </w:pPr>
      <w:r>
        <w:rPr>
          <w:rFonts w:cs="Arial"/>
          <w:sz w:val="20"/>
        </w:rPr>
        <w:br w:type="page"/>
      </w:r>
      <w:bookmarkStart w:id="16" w:name="_GoBack"/>
      <w:bookmarkEnd w:id="16"/>
    </w:p>
    <w:p w:rsidR="00A46298" w:rsidRDefault="00A46298" w:rsidP="009723AD">
      <w:pPr>
        <w:widowControl w:val="0"/>
        <w:tabs>
          <w:tab w:val="right" w:pos="709"/>
        </w:tabs>
        <w:spacing w:after="24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A</w:t>
      </w:r>
      <w:r w:rsidRPr="003D1142">
        <w:rPr>
          <w:rFonts w:cs="Arial"/>
          <w:b/>
          <w:sz w:val="20"/>
        </w:rPr>
        <w:t>ttachment</w:t>
      </w:r>
      <w:r>
        <w:rPr>
          <w:rFonts w:cs="Arial"/>
          <w:b/>
          <w:sz w:val="20"/>
        </w:rPr>
        <w:t xml:space="preserve"> B </w:t>
      </w:r>
      <w:r w:rsidRPr="003D1142">
        <w:rPr>
          <w:rFonts w:cs="Arial"/>
          <w:b/>
          <w:sz w:val="20"/>
        </w:rPr>
        <w:t>– Form of Workplace Notice</w:t>
      </w:r>
      <w:r>
        <w:rPr>
          <w:rFonts w:cs="Arial"/>
          <w:sz w:val="20"/>
        </w:rPr>
        <w:t xml:space="preserve"> </w:t>
      </w:r>
    </w:p>
    <w:p w:rsidR="00A46298" w:rsidRPr="00D33F35" w:rsidRDefault="00A46298" w:rsidP="00A46298">
      <w:pPr>
        <w:widowControl w:val="0"/>
        <w:spacing w:after="240"/>
        <w:jc w:val="center"/>
        <w:rPr>
          <w:rFonts w:cs="Arial"/>
          <w:sz w:val="28"/>
          <w:szCs w:val="28"/>
        </w:rPr>
      </w:pPr>
      <w:r w:rsidRPr="00D33F35">
        <w:rPr>
          <w:rFonts w:cs="Arial"/>
          <w:sz w:val="28"/>
          <w:szCs w:val="28"/>
        </w:rPr>
        <w:t xml:space="preserve">Contraventions of the </w:t>
      </w:r>
      <w:r w:rsidRPr="00D33F35">
        <w:rPr>
          <w:rFonts w:cs="Arial"/>
          <w:i/>
          <w:sz w:val="28"/>
          <w:szCs w:val="28"/>
        </w:rPr>
        <w:t xml:space="preserve">Fair Work Act 2009 </w:t>
      </w:r>
      <w:r w:rsidRPr="00D33F35">
        <w:rPr>
          <w:rFonts w:cs="Arial"/>
          <w:sz w:val="28"/>
          <w:szCs w:val="28"/>
        </w:rPr>
        <w:t>and</w:t>
      </w:r>
      <w:r w:rsidRPr="00D33F35">
        <w:rPr>
          <w:rFonts w:cs="Arial"/>
          <w:i/>
          <w:sz w:val="28"/>
          <w:szCs w:val="28"/>
        </w:rPr>
        <w:t xml:space="preserve"> </w:t>
      </w:r>
      <w:r w:rsidRPr="00D33F35">
        <w:rPr>
          <w:rFonts w:cs="Arial"/>
          <w:sz w:val="28"/>
          <w:szCs w:val="28"/>
        </w:rPr>
        <w:t>the</w:t>
      </w:r>
    </w:p>
    <w:p w:rsidR="00A46298" w:rsidRPr="00583759" w:rsidRDefault="00C32035" w:rsidP="00A46298">
      <w:pPr>
        <w:widowControl w:val="0"/>
        <w:spacing w:after="240"/>
        <w:jc w:val="center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>Restaurant Industry</w:t>
      </w:r>
      <w:r w:rsidR="00A46298" w:rsidRPr="00583759">
        <w:rPr>
          <w:rFonts w:cs="Arial"/>
          <w:i/>
          <w:sz w:val="24"/>
          <w:szCs w:val="24"/>
        </w:rPr>
        <w:t xml:space="preserve"> Award 2010 </w:t>
      </w:r>
      <w:r w:rsidR="00A46298" w:rsidRPr="00583759">
        <w:rPr>
          <w:rFonts w:cs="Arial"/>
          <w:sz w:val="24"/>
          <w:szCs w:val="24"/>
        </w:rPr>
        <w:t xml:space="preserve">by </w:t>
      </w:r>
      <w:r>
        <w:rPr>
          <w:rFonts w:cs="Arial"/>
          <w:sz w:val="24"/>
          <w:szCs w:val="24"/>
        </w:rPr>
        <w:t>Malaysian Dining Delights Pty Ltd</w:t>
      </w:r>
    </w:p>
    <w:p w:rsidR="00A46298" w:rsidRPr="00F87EA2" w:rsidRDefault="00A46298" w:rsidP="00A46298">
      <w:pPr>
        <w:widowControl w:val="0"/>
        <w:spacing w:after="240"/>
        <w:jc w:val="both"/>
        <w:rPr>
          <w:rFonts w:cs="Arial"/>
          <w:sz w:val="20"/>
        </w:rPr>
      </w:pPr>
      <w:r w:rsidRPr="003D1142">
        <w:rPr>
          <w:rFonts w:cs="Arial"/>
          <w:sz w:val="20"/>
        </w:rPr>
        <w:t xml:space="preserve">We </w:t>
      </w:r>
      <w:r w:rsidRPr="00F87EA2">
        <w:rPr>
          <w:rFonts w:cs="Arial"/>
          <w:sz w:val="20"/>
        </w:rPr>
        <w:t>refer to the investigation conducted by the Office of the Fair Work Ombudsman (</w:t>
      </w:r>
      <w:r w:rsidRPr="00F87EA2">
        <w:rPr>
          <w:rFonts w:cs="Arial"/>
          <w:b/>
          <w:sz w:val="20"/>
        </w:rPr>
        <w:t>FWO</w:t>
      </w:r>
      <w:r w:rsidRPr="00F87EA2">
        <w:rPr>
          <w:rFonts w:cs="Arial"/>
          <w:sz w:val="20"/>
        </w:rPr>
        <w:t>)</w:t>
      </w:r>
      <w:r>
        <w:rPr>
          <w:rFonts w:cs="Arial"/>
          <w:sz w:val="20"/>
        </w:rPr>
        <w:t xml:space="preserve"> </w:t>
      </w:r>
      <w:r w:rsidRPr="00F87EA2">
        <w:rPr>
          <w:rFonts w:cs="Arial"/>
          <w:sz w:val="20"/>
        </w:rPr>
        <w:t xml:space="preserve">that </w:t>
      </w:r>
      <w:r w:rsidR="00626DB2">
        <w:rPr>
          <w:rFonts w:cs="Arial"/>
          <w:sz w:val="20"/>
        </w:rPr>
        <w:t>Malaysian Dining Delights Pty Ltd trading as Malaysian Dining Delights</w:t>
      </w:r>
      <w:r>
        <w:rPr>
          <w:rFonts w:cs="Arial"/>
          <w:sz w:val="20"/>
        </w:rPr>
        <w:t xml:space="preserve"> </w:t>
      </w:r>
      <w:r w:rsidRPr="00F87EA2">
        <w:rPr>
          <w:rFonts w:cs="Arial"/>
          <w:sz w:val="20"/>
        </w:rPr>
        <w:t xml:space="preserve">contravened the </w:t>
      </w:r>
      <w:r w:rsidRPr="00F87EA2">
        <w:rPr>
          <w:rFonts w:cs="Arial"/>
          <w:i/>
          <w:sz w:val="20"/>
        </w:rPr>
        <w:t xml:space="preserve">Fair Work Act 2009 </w:t>
      </w:r>
      <w:r w:rsidRPr="00F87EA2">
        <w:rPr>
          <w:rFonts w:cs="Arial"/>
          <w:sz w:val="20"/>
        </w:rPr>
        <w:t xml:space="preserve">and the </w:t>
      </w:r>
      <w:r w:rsidR="00626DB2">
        <w:rPr>
          <w:rFonts w:cs="Arial"/>
          <w:i/>
          <w:sz w:val="20"/>
        </w:rPr>
        <w:t>Restaurant Industry</w:t>
      </w:r>
      <w:r w:rsidRPr="00F87EA2">
        <w:rPr>
          <w:rFonts w:cs="Arial"/>
          <w:i/>
          <w:sz w:val="20"/>
        </w:rPr>
        <w:t xml:space="preserve"> Award 2010</w:t>
      </w:r>
      <w:r w:rsidRPr="00F87EA2">
        <w:rPr>
          <w:rFonts w:cs="Arial"/>
          <w:sz w:val="20"/>
        </w:rPr>
        <w:t xml:space="preserve"> (</w:t>
      </w:r>
      <w:r w:rsidR="00626DB2">
        <w:rPr>
          <w:rFonts w:cs="Arial"/>
          <w:b/>
          <w:sz w:val="20"/>
        </w:rPr>
        <w:t>the</w:t>
      </w:r>
      <w:r w:rsidRPr="00F87EA2">
        <w:rPr>
          <w:rFonts w:cs="Arial"/>
          <w:b/>
          <w:sz w:val="20"/>
        </w:rPr>
        <w:t xml:space="preserve"> Award</w:t>
      </w:r>
      <w:r w:rsidRPr="00F87EA2">
        <w:rPr>
          <w:rFonts w:cs="Arial"/>
          <w:sz w:val="20"/>
        </w:rPr>
        <w:t>)</w:t>
      </w:r>
      <w:r w:rsidR="00626DB2">
        <w:rPr>
          <w:rFonts w:cs="Arial"/>
          <w:sz w:val="20"/>
        </w:rPr>
        <w:t>.</w:t>
      </w:r>
    </w:p>
    <w:p w:rsidR="00A46298" w:rsidRDefault="00626DB2" w:rsidP="00A46298">
      <w:pPr>
        <w:widowControl w:val="0"/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Malaysian Dining Delights Pty Ltd</w:t>
      </w:r>
      <w:r w:rsidRPr="00F87EA2">
        <w:rPr>
          <w:rFonts w:cs="Arial"/>
          <w:sz w:val="20"/>
        </w:rPr>
        <w:t xml:space="preserve"> </w:t>
      </w:r>
      <w:r w:rsidR="00A46298" w:rsidRPr="00F87EA2">
        <w:rPr>
          <w:rFonts w:cs="Arial"/>
          <w:sz w:val="20"/>
        </w:rPr>
        <w:t xml:space="preserve">owns </w:t>
      </w:r>
      <w:r>
        <w:rPr>
          <w:rFonts w:cs="Arial"/>
          <w:sz w:val="20"/>
        </w:rPr>
        <w:t>Malaysian Dining Delights</w:t>
      </w:r>
      <w:r w:rsidR="00A46298" w:rsidRPr="00F87EA2">
        <w:rPr>
          <w:rFonts w:cs="Arial"/>
          <w:sz w:val="20"/>
        </w:rPr>
        <w:t xml:space="preserve"> located at </w:t>
      </w:r>
      <w:r>
        <w:rPr>
          <w:rFonts w:cs="Arial"/>
          <w:bCs/>
          <w:sz w:val="20"/>
        </w:rPr>
        <w:t>111 Manning Road Bentley WA 6102</w:t>
      </w:r>
      <w:r w:rsidR="00A46298">
        <w:rPr>
          <w:rFonts w:cs="Arial"/>
          <w:bCs/>
          <w:sz w:val="20"/>
        </w:rPr>
        <w:t xml:space="preserve"> </w:t>
      </w:r>
      <w:r w:rsidR="00A46298" w:rsidRPr="00F87EA2">
        <w:rPr>
          <w:rFonts w:cs="Arial"/>
          <w:sz w:val="20"/>
        </w:rPr>
        <w:t>and no previous contraventions of Commonwealth workplace laws have been determined against</w:t>
      </w:r>
      <w:r w:rsidR="00A46298">
        <w:rPr>
          <w:rFonts w:cs="Arial"/>
          <w:sz w:val="20"/>
        </w:rPr>
        <w:t xml:space="preserve"> </w:t>
      </w:r>
      <w:r>
        <w:rPr>
          <w:rFonts w:cs="Arial"/>
          <w:sz w:val="20"/>
        </w:rPr>
        <w:t>Malaysian Dining Delights Pty Ltd</w:t>
      </w:r>
      <w:r w:rsidR="00A46298">
        <w:rPr>
          <w:rFonts w:cs="Arial"/>
          <w:sz w:val="20"/>
        </w:rPr>
        <w:t>.</w:t>
      </w:r>
    </w:p>
    <w:p w:rsidR="00A46298" w:rsidRPr="00F87EA2" w:rsidRDefault="00A46298" w:rsidP="00A46298">
      <w:pPr>
        <w:widowControl w:val="0"/>
        <w:spacing w:after="240"/>
        <w:jc w:val="both"/>
        <w:rPr>
          <w:rFonts w:cs="Arial"/>
          <w:sz w:val="20"/>
        </w:rPr>
      </w:pPr>
      <w:r w:rsidRPr="00F87EA2">
        <w:rPr>
          <w:rFonts w:cs="Arial"/>
          <w:sz w:val="20"/>
        </w:rPr>
        <w:t>The FWO has found that</w:t>
      </w:r>
      <w:r>
        <w:rPr>
          <w:rFonts w:cs="Arial"/>
          <w:sz w:val="20"/>
        </w:rPr>
        <w:t xml:space="preserve"> </w:t>
      </w:r>
      <w:r w:rsidR="00626DB2">
        <w:rPr>
          <w:rFonts w:cs="Arial"/>
          <w:sz w:val="20"/>
        </w:rPr>
        <w:t xml:space="preserve">Malaysian Dining Delights Pty Ltd </w:t>
      </w:r>
      <w:r w:rsidRPr="00F87EA2">
        <w:rPr>
          <w:rFonts w:cs="Arial"/>
          <w:sz w:val="20"/>
        </w:rPr>
        <w:t xml:space="preserve">contravened the </w:t>
      </w:r>
      <w:r w:rsidRPr="00F87EA2">
        <w:rPr>
          <w:rFonts w:cs="Arial"/>
          <w:i/>
          <w:sz w:val="20"/>
        </w:rPr>
        <w:t>Fair Work Act 2009</w:t>
      </w:r>
      <w:r w:rsidRPr="00F87EA2">
        <w:rPr>
          <w:rFonts w:cs="Arial"/>
          <w:sz w:val="20"/>
        </w:rPr>
        <w:t xml:space="preserve"> and the </w:t>
      </w:r>
      <w:r w:rsidR="00626DB2">
        <w:rPr>
          <w:rFonts w:cs="Arial"/>
          <w:i/>
          <w:sz w:val="20"/>
        </w:rPr>
        <w:t>Restaurant Industry Award 2010</w:t>
      </w:r>
      <w:r>
        <w:rPr>
          <w:rFonts w:cs="Arial"/>
          <w:sz w:val="20"/>
        </w:rPr>
        <w:t xml:space="preserve"> </w:t>
      </w:r>
      <w:r w:rsidRPr="00F87EA2">
        <w:rPr>
          <w:rFonts w:cs="Arial"/>
          <w:sz w:val="20"/>
        </w:rPr>
        <w:t xml:space="preserve"> by:</w:t>
      </w:r>
    </w:p>
    <w:p w:rsidR="00A46298" w:rsidRPr="00F87EA2" w:rsidRDefault="00626DB2" w:rsidP="00A46298">
      <w:pPr>
        <w:widowControl w:val="0"/>
        <w:numPr>
          <w:ilvl w:val="0"/>
          <w:numId w:val="11"/>
        </w:numPr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Failing to pay employees the minimum wage for ordinary hours</w:t>
      </w:r>
      <w:r w:rsidRPr="00F87EA2">
        <w:rPr>
          <w:rFonts w:cs="Arial"/>
          <w:sz w:val="20"/>
        </w:rPr>
        <w:t xml:space="preserve"> </w:t>
      </w:r>
      <w:r w:rsidR="00A46298" w:rsidRPr="00F87EA2">
        <w:rPr>
          <w:rFonts w:cs="Arial"/>
          <w:sz w:val="20"/>
        </w:rPr>
        <w:t>worked;</w:t>
      </w:r>
    </w:p>
    <w:p w:rsidR="00A46298" w:rsidRPr="00F87EA2" w:rsidRDefault="00626DB2" w:rsidP="00A46298">
      <w:pPr>
        <w:widowControl w:val="0"/>
        <w:numPr>
          <w:ilvl w:val="0"/>
          <w:numId w:val="11"/>
        </w:numPr>
        <w:spacing w:after="240"/>
        <w:jc w:val="both"/>
        <w:rPr>
          <w:rFonts w:cs="Arial"/>
          <w:sz w:val="20"/>
        </w:rPr>
      </w:pPr>
      <w:r w:rsidRPr="006D680F">
        <w:rPr>
          <w:rFonts w:cs="Arial"/>
          <w:sz w:val="20"/>
        </w:rPr>
        <w:t xml:space="preserve">failing to pay </w:t>
      </w:r>
      <w:r>
        <w:rPr>
          <w:rFonts w:cs="Arial"/>
          <w:sz w:val="20"/>
        </w:rPr>
        <w:t>employees</w:t>
      </w:r>
      <w:r w:rsidRPr="006D680F">
        <w:rPr>
          <w:rFonts w:cs="Arial"/>
          <w:sz w:val="20"/>
        </w:rPr>
        <w:t xml:space="preserve"> penalty rates for time worked on Saturdays</w:t>
      </w:r>
      <w:r w:rsidR="00A46298" w:rsidRPr="00F87EA2">
        <w:rPr>
          <w:rFonts w:cs="Arial"/>
          <w:sz w:val="20"/>
        </w:rPr>
        <w:t>;</w:t>
      </w:r>
    </w:p>
    <w:p w:rsidR="00A46298" w:rsidRPr="00F87EA2" w:rsidRDefault="00626DB2" w:rsidP="00A46298">
      <w:pPr>
        <w:widowControl w:val="0"/>
        <w:numPr>
          <w:ilvl w:val="0"/>
          <w:numId w:val="11"/>
        </w:numPr>
        <w:spacing w:after="240"/>
        <w:jc w:val="both"/>
        <w:rPr>
          <w:rFonts w:cs="Arial"/>
          <w:sz w:val="20"/>
        </w:rPr>
      </w:pPr>
      <w:r w:rsidRPr="006D680F">
        <w:rPr>
          <w:rFonts w:cs="Arial"/>
          <w:sz w:val="20"/>
        </w:rPr>
        <w:t xml:space="preserve">failing to pay </w:t>
      </w:r>
      <w:r>
        <w:rPr>
          <w:rFonts w:cs="Arial"/>
          <w:sz w:val="20"/>
        </w:rPr>
        <w:t>employees</w:t>
      </w:r>
      <w:r w:rsidRPr="006D680F">
        <w:rPr>
          <w:rFonts w:cs="Arial"/>
          <w:sz w:val="20"/>
        </w:rPr>
        <w:t xml:space="preserve"> the correct penalty rates for time worked on Sundays</w:t>
      </w:r>
      <w:r w:rsidR="00A46298" w:rsidRPr="00F87EA2">
        <w:rPr>
          <w:rFonts w:cs="Arial"/>
          <w:sz w:val="20"/>
        </w:rPr>
        <w:t>;</w:t>
      </w:r>
    </w:p>
    <w:p w:rsidR="00A46298" w:rsidRPr="00F87EA2" w:rsidRDefault="00626DB2" w:rsidP="00A46298">
      <w:pPr>
        <w:widowControl w:val="0"/>
        <w:numPr>
          <w:ilvl w:val="0"/>
          <w:numId w:val="11"/>
        </w:numPr>
        <w:spacing w:after="240"/>
        <w:jc w:val="both"/>
        <w:rPr>
          <w:rFonts w:cs="Arial"/>
          <w:sz w:val="20"/>
        </w:rPr>
      </w:pPr>
      <w:r w:rsidRPr="006D680F">
        <w:rPr>
          <w:rFonts w:cs="Arial"/>
          <w:sz w:val="20"/>
        </w:rPr>
        <w:t xml:space="preserve">failing to pay </w:t>
      </w:r>
      <w:r>
        <w:rPr>
          <w:rFonts w:cs="Arial"/>
          <w:sz w:val="20"/>
        </w:rPr>
        <w:t>employees</w:t>
      </w:r>
      <w:r w:rsidRPr="006D680F">
        <w:rPr>
          <w:rFonts w:cs="Arial"/>
          <w:sz w:val="20"/>
        </w:rPr>
        <w:t xml:space="preserve"> penalty rates for time worked on</w:t>
      </w:r>
      <w:r>
        <w:rPr>
          <w:rFonts w:cs="Arial"/>
          <w:sz w:val="20"/>
        </w:rPr>
        <w:t xml:space="preserve"> Public Holidays</w:t>
      </w:r>
      <w:r w:rsidR="00A46298" w:rsidRPr="00F87EA2">
        <w:rPr>
          <w:rFonts w:cs="Arial"/>
          <w:sz w:val="20"/>
        </w:rPr>
        <w:t xml:space="preserve">; </w:t>
      </w:r>
    </w:p>
    <w:p w:rsidR="00A46298" w:rsidRDefault="00626DB2" w:rsidP="00A46298">
      <w:pPr>
        <w:widowControl w:val="0"/>
        <w:numPr>
          <w:ilvl w:val="0"/>
          <w:numId w:val="11"/>
        </w:numPr>
        <w:spacing w:after="240"/>
        <w:jc w:val="both"/>
        <w:rPr>
          <w:rFonts w:cs="Arial"/>
          <w:sz w:val="20"/>
        </w:rPr>
      </w:pPr>
      <w:r w:rsidRPr="006D680F">
        <w:rPr>
          <w:rFonts w:cs="Arial"/>
          <w:sz w:val="20"/>
        </w:rPr>
        <w:t xml:space="preserve">failing to pay </w:t>
      </w:r>
      <w:r>
        <w:rPr>
          <w:rFonts w:cs="Arial"/>
          <w:sz w:val="20"/>
        </w:rPr>
        <w:t>level 1 and level 2 employees</w:t>
      </w:r>
      <w:r w:rsidRPr="006D680F">
        <w:rPr>
          <w:rFonts w:cs="Arial"/>
          <w:sz w:val="20"/>
        </w:rPr>
        <w:t xml:space="preserve"> </w:t>
      </w:r>
      <w:r>
        <w:rPr>
          <w:rFonts w:cs="Arial"/>
          <w:sz w:val="20"/>
        </w:rPr>
        <w:t>penalty rates</w:t>
      </w:r>
      <w:r w:rsidRPr="00626DB2">
        <w:rPr>
          <w:rFonts w:cs="Arial"/>
          <w:sz w:val="20"/>
        </w:rPr>
        <w:t xml:space="preserve"> for</w:t>
      </w:r>
      <w:r>
        <w:rPr>
          <w:rFonts w:cs="Arial"/>
          <w:sz w:val="20"/>
        </w:rPr>
        <w:t xml:space="preserve"> time</w:t>
      </w:r>
      <w:r w:rsidRPr="00626DB2">
        <w:rPr>
          <w:rFonts w:cs="Arial"/>
          <w:sz w:val="20"/>
        </w:rPr>
        <w:t xml:space="preserve"> work</w:t>
      </w:r>
      <w:r>
        <w:rPr>
          <w:rFonts w:cs="Arial"/>
          <w:sz w:val="20"/>
        </w:rPr>
        <w:t>ed</w:t>
      </w:r>
      <w:r w:rsidRPr="00626DB2">
        <w:rPr>
          <w:rFonts w:cs="Arial"/>
          <w:sz w:val="20"/>
        </w:rPr>
        <w:t xml:space="preserve"> between 10:00 pm and </w:t>
      </w:r>
      <w:r w:rsidR="00AA2A9F">
        <w:rPr>
          <w:rFonts w:cs="Arial"/>
          <w:sz w:val="20"/>
        </w:rPr>
        <w:t>midnight</w:t>
      </w:r>
      <w:r w:rsidRPr="00626DB2">
        <w:rPr>
          <w:rFonts w:cs="Arial"/>
          <w:sz w:val="20"/>
        </w:rPr>
        <w:t xml:space="preserve"> Monday to Friday</w:t>
      </w:r>
      <w:r>
        <w:rPr>
          <w:rFonts w:cs="Arial"/>
          <w:sz w:val="20"/>
        </w:rPr>
        <w:t>;</w:t>
      </w:r>
    </w:p>
    <w:p w:rsidR="00626DB2" w:rsidRDefault="00626DB2" w:rsidP="00A46298">
      <w:pPr>
        <w:widowControl w:val="0"/>
        <w:numPr>
          <w:ilvl w:val="0"/>
          <w:numId w:val="11"/>
        </w:numPr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failing to pay employees overtime rates for time worked outside of ordinary hours;</w:t>
      </w:r>
    </w:p>
    <w:p w:rsidR="00626DB2" w:rsidRDefault="00626DB2" w:rsidP="00A46298">
      <w:pPr>
        <w:widowControl w:val="0"/>
        <w:numPr>
          <w:ilvl w:val="0"/>
          <w:numId w:val="11"/>
        </w:numPr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F</w:t>
      </w:r>
      <w:r w:rsidRPr="006D680F">
        <w:rPr>
          <w:rFonts w:cs="Arial"/>
          <w:sz w:val="20"/>
        </w:rPr>
        <w:t>ailing to pay split</w:t>
      </w:r>
      <w:r>
        <w:rPr>
          <w:rFonts w:cs="Arial"/>
          <w:sz w:val="20"/>
        </w:rPr>
        <w:t xml:space="preserve"> shift allowances for split shifts worked.</w:t>
      </w:r>
    </w:p>
    <w:p w:rsidR="00A46298" w:rsidRPr="0026007E" w:rsidRDefault="00626DB2" w:rsidP="00A46298">
      <w:pPr>
        <w:widowControl w:val="0"/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Malaysian Dining Delights Pty Ltd</w:t>
      </w:r>
      <w:r w:rsidR="00A46298">
        <w:rPr>
          <w:rFonts w:cs="Arial"/>
          <w:sz w:val="20"/>
        </w:rPr>
        <w:t xml:space="preserve"> </w:t>
      </w:r>
      <w:r w:rsidR="00A46298" w:rsidRPr="0026007E">
        <w:rPr>
          <w:rFonts w:cs="Arial"/>
          <w:sz w:val="20"/>
        </w:rPr>
        <w:t xml:space="preserve">expresses its sincere regret and apologises for the conduct which resulted in the contraventions. Furthermore, </w:t>
      </w:r>
      <w:r>
        <w:rPr>
          <w:rFonts w:cs="Arial"/>
          <w:sz w:val="20"/>
        </w:rPr>
        <w:t>Malaysian Dining Delights Pty Ltd</w:t>
      </w:r>
      <w:r w:rsidR="00A46298">
        <w:rPr>
          <w:rFonts w:cs="Arial"/>
          <w:sz w:val="20"/>
        </w:rPr>
        <w:t xml:space="preserve"> </w:t>
      </w:r>
      <w:r w:rsidR="00A46298" w:rsidRPr="0026007E">
        <w:rPr>
          <w:rFonts w:cs="Arial"/>
          <w:sz w:val="20"/>
        </w:rPr>
        <w:t>gives a commitment that such conduct will not occur again and that it will comply with all requirements of the Commonwealth workplace relations laws in the future.</w:t>
      </w:r>
      <w:r w:rsidR="00A46298">
        <w:rPr>
          <w:rFonts w:cs="Arial"/>
          <w:sz w:val="20"/>
        </w:rPr>
        <w:t xml:space="preserve"> </w:t>
      </w:r>
    </w:p>
    <w:p w:rsidR="00A46298" w:rsidRPr="0026007E" w:rsidRDefault="00A46298" w:rsidP="00A46298">
      <w:pPr>
        <w:widowControl w:val="0"/>
        <w:spacing w:after="240"/>
        <w:jc w:val="both"/>
        <w:rPr>
          <w:sz w:val="20"/>
        </w:rPr>
      </w:pPr>
      <w:r w:rsidRPr="0026007E">
        <w:rPr>
          <w:rFonts w:cs="Arial"/>
          <w:sz w:val="20"/>
        </w:rPr>
        <w:t xml:space="preserve">If you worked for </w:t>
      </w:r>
      <w:r w:rsidR="00626DB2">
        <w:rPr>
          <w:rFonts w:cs="Arial"/>
          <w:sz w:val="20"/>
        </w:rPr>
        <w:t>Malaysian Dining Delights Pty Ltd</w:t>
      </w:r>
      <w:r w:rsidR="00626DB2" w:rsidRPr="00F87EA2">
        <w:rPr>
          <w:rFonts w:cs="Arial"/>
          <w:sz w:val="20"/>
        </w:rPr>
        <w:t xml:space="preserve"> </w:t>
      </w:r>
      <w:r w:rsidRPr="0026007E">
        <w:rPr>
          <w:rFonts w:cs="Arial"/>
          <w:sz w:val="20"/>
        </w:rPr>
        <w:t>and have queries or questions relating to your employment, please contact Mr</w:t>
      </w:r>
      <w:r w:rsidR="00626DB2">
        <w:rPr>
          <w:rFonts w:cs="Arial"/>
          <w:sz w:val="20"/>
        </w:rPr>
        <w:t xml:space="preserve"> </w:t>
      </w:r>
      <w:r w:rsidR="00626DB2">
        <w:rPr>
          <w:rFonts w:cs="Arial"/>
          <w:bCs/>
          <w:sz w:val="20"/>
        </w:rPr>
        <w:t xml:space="preserve">Soon Huat Koh </w:t>
      </w:r>
      <w:r w:rsidRPr="0026007E">
        <w:rPr>
          <w:rFonts w:cs="Arial"/>
          <w:sz w:val="20"/>
        </w:rPr>
        <w:t xml:space="preserve">in the first instance on telephone </w:t>
      </w:r>
      <w:proofErr w:type="spellStart"/>
      <w:r w:rsidR="00113E62" w:rsidRPr="00113E62">
        <w:rPr>
          <w:rFonts w:cs="Arial"/>
          <w:sz w:val="20"/>
          <w:highlight w:val="black"/>
        </w:rPr>
        <w:t>XXXXXXXXX</w:t>
      </w:r>
      <w:proofErr w:type="spellEnd"/>
      <w:r w:rsidRPr="0026007E">
        <w:rPr>
          <w:rFonts w:cs="Arial"/>
          <w:sz w:val="20"/>
        </w:rPr>
        <w:t xml:space="preserve"> or by email at</w:t>
      </w:r>
      <w:r w:rsidRPr="0026007E">
        <w:rPr>
          <w:sz w:val="20"/>
        </w:rPr>
        <w:t xml:space="preserve"> </w:t>
      </w:r>
      <w:proofErr w:type="spellStart"/>
      <w:r w:rsidR="00113E62" w:rsidRPr="00113E62">
        <w:rPr>
          <w:sz w:val="20"/>
          <w:highlight w:val="black"/>
        </w:rPr>
        <w:t>XXXXXXXXXXXXXXXXXXXX</w:t>
      </w:r>
      <w:proofErr w:type="spellEnd"/>
    </w:p>
    <w:p w:rsidR="00A46298" w:rsidRPr="00F87EA2" w:rsidRDefault="00A46298" w:rsidP="00A46298">
      <w:pPr>
        <w:widowControl w:val="0"/>
        <w:spacing w:after="240"/>
        <w:jc w:val="both"/>
        <w:rPr>
          <w:rFonts w:cs="Arial"/>
          <w:sz w:val="20"/>
        </w:rPr>
      </w:pPr>
      <w:r w:rsidRPr="0026007E">
        <w:rPr>
          <w:rFonts w:cs="Arial"/>
          <w:sz w:val="20"/>
        </w:rPr>
        <w:t xml:space="preserve">Anyone can contact the FWO via the website at </w:t>
      </w:r>
      <w:r w:rsidRPr="00FF0A5C">
        <w:rPr>
          <w:rFonts w:cs="Arial"/>
          <w:sz w:val="20"/>
        </w:rPr>
        <w:t>www.fairwork.gov.au</w:t>
      </w:r>
      <w:r w:rsidRPr="0026007E">
        <w:rPr>
          <w:rFonts w:cs="Arial"/>
          <w:sz w:val="20"/>
        </w:rPr>
        <w:t xml:space="preserve"> or the </w:t>
      </w:r>
      <w:proofErr w:type="spellStart"/>
      <w:r w:rsidRPr="0026007E">
        <w:rPr>
          <w:rFonts w:cs="Arial"/>
          <w:sz w:val="20"/>
        </w:rPr>
        <w:t>Infoline</w:t>
      </w:r>
      <w:proofErr w:type="spellEnd"/>
      <w:r w:rsidRPr="0026007E">
        <w:rPr>
          <w:rFonts w:cs="Arial"/>
          <w:sz w:val="20"/>
        </w:rPr>
        <w:t xml:space="preserve"> on 13 13 94 to check their rates of pay and Award terms and conditions</w:t>
      </w:r>
      <w:r w:rsidRPr="00F87EA2">
        <w:rPr>
          <w:rFonts w:cs="Arial"/>
          <w:sz w:val="20"/>
        </w:rPr>
        <w:t>.</w:t>
      </w:r>
    </w:p>
    <w:p w:rsidR="00A46298" w:rsidRDefault="00A46298" w:rsidP="00A46298">
      <w:pPr>
        <w:widowControl w:val="0"/>
        <w:spacing w:after="240"/>
        <w:jc w:val="both"/>
        <w:rPr>
          <w:rFonts w:cs="Arial"/>
          <w:b/>
          <w:sz w:val="20"/>
        </w:rPr>
      </w:pPr>
    </w:p>
    <w:p w:rsidR="00626DB2" w:rsidRDefault="00A46298" w:rsidP="00A46298">
      <w:pPr>
        <w:widowControl w:val="0"/>
        <w:spacing w:after="240"/>
        <w:jc w:val="both"/>
        <w:rPr>
          <w:rFonts w:cs="Arial"/>
          <w:b/>
          <w:sz w:val="20"/>
        </w:rPr>
      </w:pPr>
      <w:r w:rsidRPr="009130A1">
        <w:rPr>
          <w:rFonts w:cs="Arial"/>
          <w:b/>
          <w:sz w:val="20"/>
        </w:rPr>
        <w:t>Mr</w:t>
      </w:r>
      <w:r w:rsidR="00626DB2">
        <w:rPr>
          <w:rFonts w:cs="Arial"/>
          <w:b/>
          <w:sz w:val="20"/>
        </w:rPr>
        <w:t xml:space="preserve"> Soon Huat Koh</w:t>
      </w:r>
    </w:p>
    <w:p w:rsidR="00AC6579" w:rsidRDefault="00A46298" w:rsidP="009723AD">
      <w:pPr>
        <w:widowControl w:val="0"/>
        <w:spacing w:after="240"/>
        <w:jc w:val="both"/>
        <w:rPr>
          <w:rFonts w:cs="Arial"/>
          <w:sz w:val="20"/>
        </w:rPr>
      </w:pPr>
      <w:r w:rsidRPr="00F87EA2">
        <w:rPr>
          <w:b/>
          <w:sz w:val="20"/>
        </w:rPr>
        <w:t xml:space="preserve">Director – </w:t>
      </w:r>
      <w:r w:rsidR="00626DB2">
        <w:rPr>
          <w:b/>
          <w:sz w:val="20"/>
        </w:rPr>
        <w:t>Malaysian Dining Delights Pty Ltd</w:t>
      </w:r>
    </w:p>
    <w:p w:rsidR="00A46298" w:rsidRDefault="00A46298" w:rsidP="00463566">
      <w:pPr>
        <w:tabs>
          <w:tab w:val="right" w:pos="4111"/>
        </w:tabs>
        <w:spacing w:before="240" w:after="240"/>
        <w:rPr>
          <w:rFonts w:cs="Arial"/>
          <w:sz w:val="20"/>
        </w:rPr>
      </w:pPr>
    </w:p>
    <w:sectPr w:rsidR="00A46298" w:rsidSect="00A16BAB">
      <w:footerReference w:type="default" r:id="rId10"/>
      <w:footerReference w:type="first" r:id="rId11"/>
      <w:type w:val="continuous"/>
      <w:pgSz w:w="11906" w:h="16838" w:code="9"/>
      <w:pgMar w:top="709" w:right="1418" w:bottom="709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BF" w:rsidRDefault="00C45BBF">
      <w:r>
        <w:separator/>
      </w:r>
    </w:p>
  </w:endnote>
  <w:endnote w:type="continuationSeparator" w:id="0">
    <w:p w:rsidR="00C45BBF" w:rsidRDefault="00C4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29" w:rsidRDefault="00725E29">
    <w:pPr>
      <w:pStyle w:val="Footer"/>
      <w:rPr>
        <w:sz w:val="2"/>
      </w:rPr>
    </w:pPr>
  </w:p>
  <w:p w:rsidR="00725E29" w:rsidRDefault="00725E29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203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11"/>
      <w:gridCol w:w="7371"/>
      <w:gridCol w:w="567"/>
    </w:tblGrid>
    <w:tr w:rsidR="00725E29">
      <w:trPr>
        <w:trHeight w:hRule="exact" w:val="440"/>
      </w:trPr>
      <w:tc>
        <w:tcPr>
          <w:tcW w:w="2211" w:type="dxa"/>
          <w:tcBorders>
            <w:right w:val="nil"/>
          </w:tcBorders>
        </w:tcPr>
        <w:p w:rsidR="00725E29" w:rsidRDefault="00725E29">
          <w:pPr>
            <w:pStyle w:val="Footer"/>
          </w:pPr>
        </w:p>
      </w:tc>
      <w:tc>
        <w:tcPr>
          <w:tcW w:w="7371" w:type="dxa"/>
          <w:tcBorders>
            <w:top w:val="single" w:sz="4" w:space="0" w:color="auto"/>
            <w:left w:val="single" w:sz="2" w:space="0" w:color="auto"/>
          </w:tcBorders>
        </w:tcPr>
        <w:p w:rsidR="00725E29" w:rsidRDefault="00725E29">
          <w:pPr>
            <w:pStyle w:val="Footer"/>
            <w:ind w:left="113"/>
          </w:pPr>
        </w:p>
      </w:tc>
      <w:tc>
        <w:tcPr>
          <w:tcW w:w="567" w:type="dxa"/>
        </w:tcPr>
        <w:p w:rsidR="00725E29" w:rsidRDefault="00725E29">
          <w:pPr>
            <w:pStyle w:val="Footer"/>
            <w:spacing w:before="60"/>
            <w:jc w:val="right"/>
          </w:pPr>
        </w:p>
      </w:tc>
    </w:tr>
  </w:tbl>
  <w:p w:rsidR="00725E29" w:rsidRDefault="00725E29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BF" w:rsidRDefault="00C45BBF">
      <w:r>
        <w:separator/>
      </w:r>
    </w:p>
  </w:footnote>
  <w:footnote w:type="continuationSeparator" w:id="0">
    <w:p w:rsidR="00C45BBF" w:rsidRDefault="00C45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2B841BA"/>
    <w:lvl w:ilvl="0">
      <w:start w:val="1"/>
      <w:numFmt w:val="decimal"/>
      <w:pStyle w:val="Heading1"/>
      <w:lvlText w:val="%1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lvlText w:val="%1.%2"/>
      <w:legacy w:legacy="1" w:legacySpace="0" w:legacyIndent="737"/>
      <w:lvlJc w:val="left"/>
      <w:pPr>
        <w:ind w:left="737" w:hanging="737"/>
      </w:pPr>
    </w:lvl>
    <w:lvl w:ilvl="2">
      <w:start w:val="1"/>
      <w:numFmt w:val="lowerLetter"/>
      <w:pStyle w:val="Heading3"/>
      <w:lvlText w:val="(%3)"/>
      <w:legacy w:legacy="1" w:legacySpace="0" w:legacyIndent="737"/>
      <w:lvlJc w:val="left"/>
      <w:pPr>
        <w:ind w:left="1474" w:hanging="737"/>
      </w:pPr>
    </w:lvl>
    <w:lvl w:ilvl="3">
      <w:start w:val="1"/>
      <w:numFmt w:val="lowerRoman"/>
      <w:lvlText w:val="(%4)"/>
      <w:legacy w:legacy="1" w:legacySpace="0" w:legacyIndent="737"/>
      <w:lvlJc w:val="left"/>
      <w:pPr>
        <w:ind w:left="2211" w:hanging="737"/>
      </w:pPr>
    </w:lvl>
    <w:lvl w:ilvl="4">
      <w:start w:val="1"/>
      <w:numFmt w:val="upperLetter"/>
      <w:lvlText w:val="(%5)"/>
      <w:legacy w:legacy="1" w:legacySpace="144" w:legacyIndent="0"/>
      <w:lvlJc w:val="left"/>
      <w:pPr>
        <w:ind w:left="2948" w:firstLine="0"/>
      </w:pPr>
    </w:lvl>
    <w:lvl w:ilvl="5">
      <w:start w:val="1"/>
      <w:numFmt w:val="lowerLetter"/>
      <w:lvlText w:val="(a%6)"/>
      <w:legacy w:legacy="1" w:legacySpace="0" w:legacyIndent="737"/>
      <w:lvlJc w:val="left"/>
      <w:pPr>
        <w:ind w:left="3685" w:hanging="737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lowerLetter"/>
      <w:lvlText w:val="(%8)"/>
      <w:legacy w:legacy="1" w:legacySpace="0" w:legacyIndent="737"/>
      <w:lvlJc w:val="left"/>
      <w:rPr>
        <w:rFonts w:ascii="Tms Rmn" w:hAnsi="Tms Rmn" w:hint="default"/>
      </w:rPr>
    </w:lvl>
    <w:lvl w:ilvl="8">
      <w:start w:val="1"/>
      <w:numFmt w:val="lowerRoman"/>
      <w:lvlText w:val="(%9)"/>
      <w:legacy w:legacy="1" w:legacySpace="0" w:legacyIndent="737"/>
      <w:lvlJc w:val="left"/>
      <w:rPr>
        <w:rFonts w:ascii="Tms Rmn" w:hAnsi="Tms Rmn" w:hint="default"/>
      </w:rPr>
    </w:lvl>
  </w:abstractNum>
  <w:abstractNum w:abstractNumId="1">
    <w:nsid w:val="0AFC064A"/>
    <w:multiLevelType w:val="hybridMultilevel"/>
    <w:tmpl w:val="B4E2CFE2"/>
    <w:lvl w:ilvl="0" w:tplc="7B58618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AB489390">
      <w:start w:val="1"/>
      <w:numFmt w:val="lowerRoman"/>
      <w:lvlText w:val="(%3)"/>
      <w:lvlJc w:val="right"/>
      <w:pPr>
        <w:ind w:left="1800" w:hanging="180"/>
      </w:pPr>
      <w:rPr>
        <w:rFonts w:hint="default"/>
        <w:i w:val="0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C44780"/>
    <w:multiLevelType w:val="hybridMultilevel"/>
    <w:tmpl w:val="602A8BC8"/>
    <w:lvl w:ilvl="0" w:tplc="159ECA1C">
      <w:start w:val="8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D1B4E"/>
    <w:multiLevelType w:val="hybridMultilevel"/>
    <w:tmpl w:val="CE2058AE"/>
    <w:lvl w:ilvl="0" w:tplc="72C2D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B58618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AA5CFD2A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D1318"/>
    <w:multiLevelType w:val="hybridMultilevel"/>
    <w:tmpl w:val="770E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B5D8A"/>
    <w:multiLevelType w:val="hybridMultilevel"/>
    <w:tmpl w:val="6CEE76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82558"/>
    <w:multiLevelType w:val="hybridMultilevel"/>
    <w:tmpl w:val="BC56A638"/>
    <w:lvl w:ilvl="0" w:tplc="37F2AC88">
      <w:start w:val="7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C28D8"/>
    <w:multiLevelType w:val="hybridMultilevel"/>
    <w:tmpl w:val="480C7F58"/>
    <w:lvl w:ilvl="0" w:tplc="EEC8037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924C63"/>
    <w:multiLevelType w:val="hybridMultilevel"/>
    <w:tmpl w:val="6D5E1CE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A04760"/>
    <w:multiLevelType w:val="multilevel"/>
    <w:tmpl w:val="59FEB834"/>
    <w:styleLink w:val="WOStyl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1"/>
        <w:szCs w:val="21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1"/>
        <w:szCs w:val="21"/>
      </w:rPr>
    </w:lvl>
    <w:lvl w:ilvl="2">
      <w:start w:val="1"/>
      <w:numFmt w:val="lowerRoman"/>
      <w:lvlText w:val="(%3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3980F87"/>
    <w:multiLevelType w:val="hybridMultilevel"/>
    <w:tmpl w:val="D2A6D47C"/>
    <w:lvl w:ilvl="0" w:tplc="F59E3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58618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AA5CFD2A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50AB7"/>
    <w:multiLevelType w:val="hybridMultilevel"/>
    <w:tmpl w:val="9A78721E"/>
    <w:lvl w:ilvl="0" w:tplc="AA5CFD2A">
      <w:start w:val="1"/>
      <w:numFmt w:val="lowerRoman"/>
      <w:lvlText w:val="(%1)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5404F"/>
    <w:multiLevelType w:val="hybridMultilevel"/>
    <w:tmpl w:val="A0E8886A"/>
    <w:lvl w:ilvl="0" w:tplc="A7E237CC">
      <w:start w:val="2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465DA"/>
    <w:multiLevelType w:val="hybridMultilevel"/>
    <w:tmpl w:val="68F4EA4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FA3825"/>
    <w:multiLevelType w:val="hybridMultilevel"/>
    <w:tmpl w:val="7138D2E6"/>
    <w:lvl w:ilvl="0" w:tplc="D804BCFE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B">
      <w:start w:val="1"/>
      <w:numFmt w:val="lowerRoman"/>
      <w:lvlText w:val="%2."/>
      <w:lvlJc w:val="righ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E127C1"/>
    <w:multiLevelType w:val="hybridMultilevel"/>
    <w:tmpl w:val="8568638A"/>
    <w:lvl w:ilvl="0" w:tplc="308CCA8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13"/>
  </w:num>
  <w:num w:numId="7">
    <w:abstractNumId w:val="5"/>
  </w:num>
  <w:num w:numId="8">
    <w:abstractNumId w:val="15"/>
  </w:num>
  <w:num w:numId="9">
    <w:abstractNumId w:val="14"/>
  </w:num>
  <w:num w:numId="10">
    <w:abstractNumId w:val="12"/>
  </w:num>
  <w:num w:numId="11">
    <w:abstractNumId w:val="4"/>
  </w:num>
  <w:num w:numId="12">
    <w:abstractNumId w:val="6"/>
  </w:num>
  <w:num w:numId="13">
    <w:abstractNumId w:val="1"/>
  </w:num>
  <w:num w:numId="14">
    <w:abstractNumId w:val="2"/>
  </w:num>
  <w:num w:numId="15">
    <w:abstractNumId w:val="7"/>
  </w:num>
  <w:num w:numId="1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24"/>
  <w:drawingGridVerticalSpacing w:val="65"/>
  <w:displayHorizont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2C"/>
    <w:rsid w:val="00000F4D"/>
    <w:rsid w:val="000015A7"/>
    <w:rsid w:val="00002CC6"/>
    <w:rsid w:val="00003A39"/>
    <w:rsid w:val="000076B2"/>
    <w:rsid w:val="00012B44"/>
    <w:rsid w:val="000142BF"/>
    <w:rsid w:val="00014E54"/>
    <w:rsid w:val="000176C4"/>
    <w:rsid w:val="00025A5A"/>
    <w:rsid w:val="0003123C"/>
    <w:rsid w:val="00031CD9"/>
    <w:rsid w:val="000357CF"/>
    <w:rsid w:val="00035848"/>
    <w:rsid w:val="00036BE3"/>
    <w:rsid w:val="0004124D"/>
    <w:rsid w:val="000416B8"/>
    <w:rsid w:val="000446F2"/>
    <w:rsid w:val="000453AD"/>
    <w:rsid w:val="00055AE0"/>
    <w:rsid w:val="00056F86"/>
    <w:rsid w:val="0006032C"/>
    <w:rsid w:val="000661A0"/>
    <w:rsid w:val="00067B50"/>
    <w:rsid w:val="00072A95"/>
    <w:rsid w:val="00075682"/>
    <w:rsid w:val="000756F4"/>
    <w:rsid w:val="000828B2"/>
    <w:rsid w:val="00082CB8"/>
    <w:rsid w:val="00084A98"/>
    <w:rsid w:val="000860A1"/>
    <w:rsid w:val="000862A4"/>
    <w:rsid w:val="00086725"/>
    <w:rsid w:val="00087A58"/>
    <w:rsid w:val="00090D72"/>
    <w:rsid w:val="00093C69"/>
    <w:rsid w:val="000960EE"/>
    <w:rsid w:val="000A0E15"/>
    <w:rsid w:val="000A2B80"/>
    <w:rsid w:val="000A7FD3"/>
    <w:rsid w:val="000B0763"/>
    <w:rsid w:val="000B45D3"/>
    <w:rsid w:val="000B64FF"/>
    <w:rsid w:val="000B6BF9"/>
    <w:rsid w:val="000B7238"/>
    <w:rsid w:val="000B781B"/>
    <w:rsid w:val="000C405D"/>
    <w:rsid w:val="000C45C1"/>
    <w:rsid w:val="000C4605"/>
    <w:rsid w:val="000D48D5"/>
    <w:rsid w:val="000D65D1"/>
    <w:rsid w:val="000D6E9C"/>
    <w:rsid w:val="000D7220"/>
    <w:rsid w:val="000E479B"/>
    <w:rsid w:val="000E4C97"/>
    <w:rsid w:val="000E686E"/>
    <w:rsid w:val="000E6EB9"/>
    <w:rsid w:val="000E72F8"/>
    <w:rsid w:val="000F00C1"/>
    <w:rsid w:val="000F31E9"/>
    <w:rsid w:val="000F5931"/>
    <w:rsid w:val="000F614D"/>
    <w:rsid w:val="000F6D86"/>
    <w:rsid w:val="00103C02"/>
    <w:rsid w:val="001046C3"/>
    <w:rsid w:val="001124D2"/>
    <w:rsid w:val="00112E19"/>
    <w:rsid w:val="001133CD"/>
    <w:rsid w:val="00113E62"/>
    <w:rsid w:val="00115F80"/>
    <w:rsid w:val="00116E7A"/>
    <w:rsid w:val="001170F3"/>
    <w:rsid w:val="00130B37"/>
    <w:rsid w:val="001318FB"/>
    <w:rsid w:val="00136D56"/>
    <w:rsid w:val="00136F4A"/>
    <w:rsid w:val="0014110D"/>
    <w:rsid w:val="00142AB7"/>
    <w:rsid w:val="00142CC8"/>
    <w:rsid w:val="00144A24"/>
    <w:rsid w:val="00153C97"/>
    <w:rsid w:val="001731E1"/>
    <w:rsid w:val="00181C44"/>
    <w:rsid w:val="001839F2"/>
    <w:rsid w:val="00184451"/>
    <w:rsid w:val="0018619C"/>
    <w:rsid w:val="00186BD9"/>
    <w:rsid w:val="00190FA1"/>
    <w:rsid w:val="00192BB7"/>
    <w:rsid w:val="00192D0B"/>
    <w:rsid w:val="00193D1A"/>
    <w:rsid w:val="001A0609"/>
    <w:rsid w:val="001A068A"/>
    <w:rsid w:val="001A5BC0"/>
    <w:rsid w:val="001A6D66"/>
    <w:rsid w:val="001B0BC3"/>
    <w:rsid w:val="001B5326"/>
    <w:rsid w:val="001B53D1"/>
    <w:rsid w:val="001C162E"/>
    <w:rsid w:val="001C41D7"/>
    <w:rsid w:val="001C50E7"/>
    <w:rsid w:val="001D4A75"/>
    <w:rsid w:val="001E4746"/>
    <w:rsid w:val="001E54C2"/>
    <w:rsid w:val="001E5995"/>
    <w:rsid w:val="001F4F6D"/>
    <w:rsid w:val="0020003A"/>
    <w:rsid w:val="00201089"/>
    <w:rsid w:val="00202A09"/>
    <w:rsid w:val="002044FF"/>
    <w:rsid w:val="00205F1E"/>
    <w:rsid w:val="00214770"/>
    <w:rsid w:val="002154B3"/>
    <w:rsid w:val="00221690"/>
    <w:rsid w:val="0023082F"/>
    <w:rsid w:val="00234277"/>
    <w:rsid w:val="00237E35"/>
    <w:rsid w:val="00240508"/>
    <w:rsid w:val="00240EB0"/>
    <w:rsid w:val="00241F4E"/>
    <w:rsid w:val="00244BD3"/>
    <w:rsid w:val="00247A3F"/>
    <w:rsid w:val="00253197"/>
    <w:rsid w:val="00254852"/>
    <w:rsid w:val="00254AB8"/>
    <w:rsid w:val="002635A1"/>
    <w:rsid w:val="0027195A"/>
    <w:rsid w:val="00271C5C"/>
    <w:rsid w:val="0027352E"/>
    <w:rsid w:val="00277A60"/>
    <w:rsid w:val="0028043B"/>
    <w:rsid w:val="00281EC1"/>
    <w:rsid w:val="00284E3C"/>
    <w:rsid w:val="00284E7D"/>
    <w:rsid w:val="0028569D"/>
    <w:rsid w:val="00286940"/>
    <w:rsid w:val="00291AF2"/>
    <w:rsid w:val="00292F78"/>
    <w:rsid w:val="002933D8"/>
    <w:rsid w:val="002A166B"/>
    <w:rsid w:val="002A5B37"/>
    <w:rsid w:val="002B1F87"/>
    <w:rsid w:val="002B7797"/>
    <w:rsid w:val="002C16CA"/>
    <w:rsid w:val="002C20BF"/>
    <w:rsid w:val="002D111C"/>
    <w:rsid w:val="002D1397"/>
    <w:rsid w:val="002D4282"/>
    <w:rsid w:val="002E1582"/>
    <w:rsid w:val="002E5F87"/>
    <w:rsid w:val="002E7AB4"/>
    <w:rsid w:val="002F1A56"/>
    <w:rsid w:val="002F2773"/>
    <w:rsid w:val="00302E44"/>
    <w:rsid w:val="003036B2"/>
    <w:rsid w:val="00304AFC"/>
    <w:rsid w:val="003060D6"/>
    <w:rsid w:val="00321A1A"/>
    <w:rsid w:val="00322766"/>
    <w:rsid w:val="00322FFD"/>
    <w:rsid w:val="00325A18"/>
    <w:rsid w:val="00326C2C"/>
    <w:rsid w:val="003343A1"/>
    <w:rsid w:val="003442BA"/>
    <w:rsid w:val="00352D7E"/>
    <w:rsid w:val="003642D0"/>
    <w:rsid w:val="00364B77"/>
    <w:rsid w:val="00370A5C"/>
    <w:rsid w:val="00370C77"/>
    <w:rsid w:val="00376808"/>
    <w:rsid w:val="003770D7"/>
    <w:rsid w:val="00386F36"/>
    <w:rsid w:val="00392FB3"/>
    <w:rsid w:val="003966C5"/>
    <w:rsid w:val="0039695D"/>
    <w:rsid w:val="003973C5"/>
    <w:rsid w:val="003A0F2F"/>
    <w:rsid w:val="003A13F4"/>
    <w:rsid w:val="003A2714"/>
    <w:rsid w:val="003B77D2"/>
    <w:rsid w:val="003C0F6E"/>
    <w:rsid w:val="003C33A5"/>
    <w:rsid w:val="003C38F2"/>
    <w:rsid w:val="003C4A59"/>
    <w:rsid w:val="003C66CF"/>
    <w:rsid w:val="003C7F8A"/>
    <w:rsid w:val="003D1BA3"/>
    <w:rsid w:val="003E1947"/>
    <w:rsid w:val="003E1E5A"/>
    <w:rsid w:val="003E2748"/>
    <w:rsid w:val="003E3946"/>
    <w:rsid w:val="003E48BD"/>
    <w:rsid w:val="003E55FD"/>
    <w:rsid w:val="003E6108"/>
    <w:rsid w:val="003E6BBE"/>
    <w:rsid w:val="003F20B9"/>
    <w:rsid w:val="003F2BC2"/>
    <w:rsid w:val="003F350E"/>
    <w:rsid w:val="003F5461"/>
    <w:rsid w:val="00400CE4"/>
    <w:rsid w:val="00407462"/>
    <w:rsid w:val="00413CAB"/>
    <w:rsid w:val="00414BEE"/>
    <w:rsid w:val="00415AB7"/>
    <w:rsid w:val="004264C8"/>
    <w:rsid w:val="00427703"/>
    <w:rsid w:val="004312DE"/>
    <w:rsid w:val="00431F29"/>
    <w:rsid w:val="00433FD3"/>
    <w:rsid w:val="004361B1"/>
    <w:rsid w:val="00437F11"/>
    <w:rsid w:val="004400FE"/>
    <w:rsid w:val="00442680"/>
    <w:rsid w:val="00445CE9"/>
    <w:rsid w:val="00455E2A"/>
    <w:rsid w:val="00457B25"/>
    <w:rsid w:val="00461E10"/>
    <w:rsid w:val="00462253"/>
    <w:rsid w:val="00463566"/>
    <w:rsid w:val="00465047"/>
    <w:rsid w:val="00466B3B"/>
    <w:rsid w:val="00471677"/>
    <w:rsid w:val="0047218D"/>
    <w:rsid w:val="00472CE1"/>
    <w:rsid w:val="0047356D"/>
    <w:rsid w:val="00476C24"/>
    <w:rsid w:val="0047750A"/>
    <w:rsid w:val="004835A0"/>
    <w:rsid w:val="00492DB8"/>
    <w:rsid w:val="0049638E"/>
    <w:rsid w:val="00497572"/>
    <w:rsid w:val="004A1047"/>
    <w:rsid w:val="004A72C1"/>
    <w:rsid w:val="004A79F6"/>
    <w:rsid w:val="004B29A8"/>
    <w:rsid w:val="004B57CF"/>
    <w:rsid w:val="004B633A"/>
    <w:rsid w:val="004C106B"/>
    <w:rsid w:val="004C1138"/>
    <w:rsid w:val="004C268A"/>
    <w:rsid w:val="004C378A"/>
    <w:rsid w:val="004C3B8D"/>
    <w:rsid w:val="004C5B54"/>
    <w:rsid w:val="004C61FF"/>
    <w:rsid w:val="004D23E9"/>
    <w:rsid w:val="004D26C5"/>
    <w:rsid w:val="004D497C"/>
    <w:rsid w:val="004D75A2"/>
    <w:rsid w:val="004D77E1"/>
    <w:rsid w:val="004E200F"/>
    <w:rsid w:val="004E3D12"/>
    <w:rsid w:val="004E6E17"/>
    <w:rsid w:val="004E740A"/>
    <w:rsid w:val="004F2E9D"/>
    <w:rsid w:val="004F6AFA"/>
    <w:rsid w:val="00500E79"/>
    <w:rsid w:val="005014BF"/>
    <w:rsid w:val="00513466"/>
    <w:rsid w:val="00515812"/>
    <w:rsid w:val="0052234B"/>
    <w:rsid w:val="00526062"/>
    <w:rsid w:val="005261A3"/>
    <w:rsid w:val="00533424"/>
    <w:rsid w:val="005369C9"/>
    <w:rsid w:val="00537772"/>
    <w:rsid w:val="00541013"/>
    <w:rsid w:val="00545E4D"/>
    <w:rsid w:val="00547F4F"/>
    <w:rsid w:val="005505C2"/>
    <w:rsid w:val="00553EF9"/>
    <w:rsid w:val="00554919"/>
    <w:rsid w:val="005574B5"/>
    <w:rsid w:val="0056025A"/>
    <w:rsid w:val="00561D14"/>
    <w:rsid w:val="00565296"/>
    <w:rsid w:val="00566507"/>
    <w:rsid w:val="00570CFD"/>
    <w:rsid w:val="00573D5C"/>
    <w:rsid w:val="00574D39"/>
    <w:rsid w:val="0057566F"/>
    <w:rsid w:val="00576763"/>
    <w:rsid w:val="005772A4"/>
    <w:rsid w:val="00580A87"/>
    <w:rsid w:val="00582055"/>
    <w:rsid w:val="00591C19"/>
    <w:rsid w:val="005922E5"/>
    <w:rsid w:val="005A185F"/>
    <w:rsid w:val="005B0B6B"/>
    <w:rsid w:val="005B7605"/>
    <w:rsid w:val="005C5EA3"/>
    <w:rsid w:val="005D0089"/>
    <w:rsid w:val="005E0850"/>
    <w:rsid w:val="005E32FC"/>
    <w:rsid w:val="005E78F7"/>
    <w:rsid w:val="005F1588"/>
    <w:rsid w:val="005F3A13"/>
    <w:rsid w:val="005F4380"/>
    <w:rsid w:val="00602A95"/>
    <w:rsid w:val="00602F1C"/>
    <w:rsid w:val="00605809"/>
    <w:rsid w:val="00605B13"/>
    <w:rsid w:val="006070BC"/>
    <w:rsid w:val="006105C7"/>
    <w:rsid w:val="006106AA"/>
    <w:rsid w:val="00610765"/>
    <w:rsid w:val="00611784"/>
    <w:rsid w:val="006206A1"/>
    <w:rsid w:val="00623F11"/>
    <w:rsid w:val="00624E53"/>
    <w:rsid w:val="00626DB2"/>
    <w:rsid w:val="00627EB2"/>
    <w:rsid w:val="00630FD9"/>
    <w:rsid w:val="00633BF7"/>
    <w:rsid w:val="006359C5"/>
    <w:rsid w:val="00635DF2"/>
    <w:rsid w:val="006413C6"/>
    <w:rsid w:val="00641E5D"/>
    <w:rsid w:val="006423A7"/>
    <w:rsid w:val="00642699"/>
    <w:rsid w:val="006437E6"/>
    <w:rsid w:val="00650740"/>
    <w:rsid w:val="00654B55"/>
    <w:rsid w:val="00655EC3"/>
    <w:rsid w:val="00655EF6"/>
    <w:rsid w:val="006579FD"/>
    <w:rsid w:val="00663138"/>
    <w:rsid w:val="006649C6"/>
    <w:rsid w:val="006701D2"/>
    <w:rsid w:val="00672AEE"/>
    <w:rsid w:val="00673255"/>
    <w:rsid w:val="00675DF3"/>
    <w:rsid w:val="0068035D"/>
    <w:rsid w:val="006815B4"/>
    <w:rsid w:val="00681A28"/>
    <w:rsid w:val="00685F62"/>
    <w:rsid w:val="006937EF"/>
    <w:rsid w:val="006A7B34"/>
    <w:rsid w:val="006B66A0"/>
    <w:rsid w:val="006B68B8"/>
    <w:rsid w:val="006C15B2"/>
    <w:rsid w:val="006C1999"/>
    <w:rsid w:val="006C2614"/>
    <w:rsid w:val="006D0A84"/>
    <w:rsid w:val="006D0D35"/>
    <w:rsid w:val="006D27AA"/>
    <w:rsid w:val="006D680F"/>
    <w:rsid w:val="006E26D5"/>
    <w:rsid w:val="006E69FB"/>
    <w:rsid w:val="006E6EC6"/>
    <w:rsid w:val="006E7371"/>
    <w:rsid w:val="006F4128"/>
    <w:rsid w:val="006F711F"/>
    <w:rsid w:val="007001F0"/>
    <w:rsid w:val="00710948"/>
    <w:rsid w:val="007113CD"/>
    <w:rsid w:val="00713114"/>
    <w:rsid w:val="00713AD9"/>
    <w:rsid w:val="00716496"/>
    <w:rsid w:val="007165C2"/>
    <w:rsid w:val="007176D8"/>
    <w:rsid w:val="007226C4"/>
    <w:rsid w:val="00724384"/>
    <w:rsid w:val="00724B17"/>
    <w:rsid w:val="0072535F"/>
    <w:rsid w:val="007259C2"/>
    <w:rsid w:val="00725D4B"/>
    <w:rsid w:val="00725E29"/>
    <w:rsid w:val="0072738E"/>
    <w:rsid w:val="007274AA"/>
    <w:rsid w:val="007316FA"/>
    <w:rsid w:val="007332DC"/>
    <w:rsid w:val="00733D4B"/>
    <w:rsid w:val="00734315"/>
    <w:rsid w:val="0074185E"/>
    <w:rsid w:val="00746220"/>
    <w:rsid w:val="00747C85"/>
    <w:rsid w:val="00751340"/>
    <w:rsid w:val="007529E4"/>
    <w:rsid w:val="007536C8"/>
    <w:rsid w:val="007576BB"/>
    <w:rsid w:val="00757951"/>
    <w:rsid w:val="00760D87"/>
    <w:rsid w:val="00761070"/>
    <w:rsid w:val="0076381B"/>
    <w:rsid w:val="007641FA"/>
    <w:rsid w:val="00766C0E"/>
    <w:rsid w:val="00771B0C"/>
    <w:rsid w:val="007735A7"/>
    <w:rsid w:val="0077473C"/>
    <w:rsid w:val="0077611F"/>
    <w:rsid w:val="007815B3"/>
    <w:rsid w:val="0078378B"/>
    <w:rsid w:val="007856CD"/>
    <w:rsid w:val="00785B4A"/>
    <w:rsid w:val="007875D8"/>
    <w:rsid w:val="007915DC"/>
    <w:rsid w:val="00792FAA"/>
    <w:rsid w:val="0079430D"/>
    <w:rsid w:val="00796351"/>
    <w:rsid w:val="00797AA4"/>
    <w:rsid w:val="007A1C46"/>
    <w:rsid w:val="007A34C5"/>
    <w:rsid w:val="007A4F23"/>
    <w:rsid w:val="007A7B95"/>
    <w:rsid w:val="007B0291"/>
    <w:rsid w:val="007B4927"/>
    <w:rsid w:val="007C0DA7"/>
    <w:rsid w:val="007C27EC"/>
    <w:rsid w:val="007C2D43"/>
    <w:rsid w:val="007D19FE"/>
    <w:rsid w:val="007D339C"/>
    <w:rsid w:val="007D4403"/>
    <w:rsid w:val="007D441B"/>
    <w:rsid w:val="007D5AF6"/>
    <w:rsid w:val="007E1021"/>
    <w:rsid w:val="007E183F"/>
    <w:rsid w:val="007E2013"/>
    <w:rsid w:val="007E41B1"/>
    <w:rsid w:val="007F48BD"/>
    <w:rsid w:val="007F4CD7"/>
    <w:rsid w:val="007F59EB"/>
    <w:rsid w:val="00803544"/>
    <w:rsid w:val="00804959"/>
    <w:rsid w:val="00806473"/>
    <w:rsid w:val="0080687E"/>
    <w:rsid w:val="00807B47"/>
    <w:rsid w:val="00812584"/>
    <w:rsid w:val="00822188"/>
    <w:rsid w:val="00822C1C"/>
    <w:rsid w:val="00824EB0"/>
    <w:rsid w:val="008271F1"/>
    <w:rsid w:val="0082724B"/>
    <w:rsid w:val="00833C27"/>
    <w:rsid w:val="00835602"/>
    <w:rsid w:val="0083624A"/>
    <w:rsid w:val="008413EF"/>
    <w:rsid w:val="008446A4"/>
    <w:rsid w:val="00846718"/>
    <w:rsid w:val="00853B5B"/>
    <w:rsid w:val="00856E6A"/>
    <w:rsid w:val="008579DC"/>
    <w:rsid w:val="008624A0"/>
    <w:rsid w:val="00865CA9"/>
    <w:rsid w:val="00865E6F"/>
    <w:rsid w:val="008662E2"/>
    <w:rsid w:val="00871AD0"/>
    <w:rsid w:val="0087308A"/>
    <w:rsid w:val="00876F9D"/>
    <w:rsid w:val="008770F6"/>
    <w:rsid w:val="00881217"/>
    <w:rsid w:val="00886B67"/>
    <w:rsid w:val="00887585"/>
    <w:rsid w:val="00887600"/>
    <w:rsid w:val="00890500"/>
    <w:rsid w:val="008911DB"/>
    <w:rsid w:val="0089165D"/>
    <w:rsid w:val="00891A89"/>
    <w:rsid w:val="00891FBE"/>
    <w:rsid w:val="0089206C"/>
    <w:rsid w:val="008939A8"/>
    <w:rsid w:val="00896F15"/>
    <w:rsid w:val="008A2EA3"/>
    <w:rsid w:val="008A3241"/>
    <w:rsid w:val="008B1792"/>
    <w:rsid w:val="008C1A16"/>
    <w:rsid w:val="008C60E8"/>
    <w:rsid w:val="008C6432"/>
    <w:rsid w:val="008C6D5A"/>
    <w:rsid w:val="008C737B"/>
    <w:rsid w:val="008C74E4"/>
    <w:rsid w:val="008C7681"/>
    <w:rsid w:val="008D35E8"/>
    <w:rsid w:val="008D3FCE"/>
    <w:rsid w:val="008D4F59"/>
    <w:rsid w:val="008D609E"/>
    <w:rsid w:val="008E433F"/>
    <w:rsid w:val="008E5C17"/>
    <w:rsid w:val="008E6DCB"/>
    <w:rsid w:val="008E6F56"/>
    <w:rsid w:val="008E7951"/>
    <w:rsid w:val="008F544E"/>
    <w:rsid w:val="00900CAD"/>
    <w:rsid w:val="009027C7"/>
    <w:rsid w:val="00906603"/>
    <w:rsid w:val="00911490"/>
    <w:rsid w:val="00913418"/>
    <w:rsid w:val="00915A16"/>
    <w:rsid w:val="009237A3"/>
    <w:rsid w:val="009357BA"/>
    <w:rsid w:val="00944BB0"/>
    <w:rsid w:val="009461B2"/>
    <w:rsid w:val="0094790F"/>
    <w:rsid w:val="00955DAF"/>
    <w:rsid w:val="00960F2B"/>
    <w:rsid w:val="00965515"/>
    <w:rsid w:val="00966813"/>
    <w:rsid w:val="009723AD"/>
    <w:rsid w:val="009725CA"/>
    <w:rsid w:val="009732D9"/>
    <w:rsid w:val="00973CDC"/>
    <w:rsid w:val="00975683"/>
    <w:rsid w:val="00976F40"/>
    <w:rsid w:val="00986518"/>
    <w:rsid w:val="00987554"/>
    <w:rsid w:val="00987C09"/>
    <w:rsid w:val="00992CE0"/>
    <w:rsid w:val="00993A5B"/>
    <w:rsid w:val="009940F2"/>
    <w:rsid w:val="009A0011"/>
    <w:rsid w:val="009A03BF"/>
    <w:rsid w:val="009A174A"/>
    <w:rsid w:val="009A6F44"/>
    <w:rsid w:val="009A7B31"/>
    <w:rsid w:val="009C435A"/>
    <w:rsid w:val="009C7DA9"/>
    <w:rsid w:val="009D2292"/>
    <w:rsid w:val="009D37E2"/>
    <w:rsid w:val="009D6CDA"/>
    <w:rsid w:val="009D71FA"/>
    <w:rsid w:val="009E1BDE"/>
    <w:rsid w:val="009E46D8"/>
    <w:rsid w:val="009F04FE"/>
    <w:rsid w:val="009F08EB"/>
    <w:rsid w:val="009F0B67"/>
    <w:rsid w:val="009F0ED1"/>
    <w:rsid w:val="009F2BFD"/>
    <w:rsid w:val="009F46F1"/>
    <w:rsid w:val="009F7F3E"/>
    <w:rsid w:val="00A046F2"/>
    <w:rsid w:val="00A07FD9"/>
    <w:rsid w:val="00A11200"/>
    <w:rsid w:val="00A134F9"/>
    <w:rsid w:val="00A16BAB"/>
    <w:rsid w:val="00A179BF"/>
    <w:rsid w:val="00A17B02"/>
    <w:rsid w:val="00A249B7"/>
    <w:rsid w:val="00A26790"/>
    <w:rsid w:val="00A267B4"/>
    <w:rsid w:val="00A3008C"/>
    <w:rsid w:val="00A305E5"/>
    <w:rsid w:val="00A33FBE"/>
    <w:rsid w:val="00A37794"/>
    <w:rsid w:val="00A40F73"/>
    <w:rsid w:val="00A4554A"/>
    <w:rsid w:val="00A46298"/>
    <w:rsid w:val="00A46389"/>
    <w:rsid w:val="00A465D0"/>
    <w:rsid w:val="00A47834"/>
    <w:rsid w:val="00A51011"/>
    <w:rsid w:val="00A52401"/>
    <w:rsid w:val="00A57437"/>
    <w:rsid w:val="00A57638"/>
    <w:rsid w:val="00A578AB"/>
    <w:rsid w:val="00A63A76"/>
    <w:rsid w:val="00A6505B"/>
    <w:rsid w:val="00A65982"/>
    <w:rsid w:val="00A70898"/>
    <w:rsid w:val="00A72C6C"/>
    <w:rsid w:val="00A75BCC"/>
    <w:rsid w:val="00A80D15"/>
    <w:rsid w:val="00A82453"/>
    <w:rsid w:val="00A8269C"/>
    <w:rsid w:val="00A8317F"/>
    <w:rsid w:val="00A83A27"/>
    <w:rsid w:val="00A87DBC"/>
    <w:rsid w:val="00A91B5D"/>
    <w:rsid w:val="00A93513"/>
    <w:rsid w:val="00A95D8F"/>
    <w:rsid w:val="00A97D5D"/>
    <w:rsid w:val="00AA2160"/>
    <w:rsid w:val="00AA2A9F"/>
    <w:rsid w:val="00AA567E"/>
    <w:rsid w:val="00AB5A82"/>
    <w:rsid w:val="00AB5E04"/>
    <w:rsid w:val="00AC2069"/>
    <w:rsid w:val="00AC2EEC"/>
    <w:rsid w:val="00AC3A8B"/>
    <w:rsid w:val="00AC6579"/>
    <w:rsid w:val="00AC754B"/>
    <w:rsid w:val="00AD2CC5"/>
    <w:rsid w:val="00AD47A3"/>
    <w:rsid w:val="00AD635D"/>
    <w:rsid w:val="00AE4925"/>
    <w:rsid w:val="00AE512F"/>
    <w:rsid w:val="00AE6AD6"/>
    <w:rsid w:val="00AE7046"/>
    <w:rsid w:val="00AF5C98"/>
    <w:rsid w:val="00AF5D00"/>
    <w:rsid w:val="00AF5E6A"/>
    <w:rsid w:val="00AF636C"/>
    <w:rsid w:val="00B048A7"/>
    <w:rsid w:val="00B06640"/>
    <w:rsid w:val="00B06E0A"/>
    <w:rsid w:val="00B10ADB"/>
    <w:rsid w:val="00B13C30"/>
    <w:rsid w:val="00B15FC2"/>
    <w:rsid w:val="00B21770"/>
    <w:rsid w:val="00B22704"/>
    <w:rsid w:val="00B24C60"/>
    <w:rsid w:val="00B26690"/>
    <w:rsid w:val="00B34671"/>
    <w:rsid w:val="00B376B0"/>
    <w:rsid w:val="00B3784C"/>
    <w:rsid w:val="00B45379"/>
    <w:rsid w:val="00B5233B"/>
    <w:rsid w:val="00B55261"/>
    <w:rsid w:val="00B565D2"/>
    <w:rsid w:val="00B57C27"/>
    <w:rsid w:val="00B62020"/>
    <w:rsid w:val="00B62786"/>
    <w:rsid w:val="00B703EB"/>
    <w:rsid w:val="00B734A6"/>
    <w:rsid w:val="00B74FCC"/>
    <w:rsid w:val="00B75629"/>
    <w:rsid w:val="00B76423"/>
    <w:rsid w:val="00B834F4"/>
    <w:rsid w:val="00B84150"/>
    <w:rsid w:val="00B85F61"/>
    <w:rsid w:val="00B95FE6"/>
    <w:rsid w:val="00BA2258"/>
    <w:rsid w:val="00BA4066"/>
    <w:rsid w:val="00BA5E7B"/>
    <w:rsid w:val="00BB12B1"/>
    <w:rsid w:val="00BB2118"/>
    <w:rsid w:val="00BB3370"/>
    <w:rsid w:val="00BB6A9C"/>
    <w:rsid w:val="00BB73D7"/>
    <w:rsid w:val="00BC0813"/>
    <w:rsid w:val="00BC3047"/>
    <w:rsid w:val="00BC35C2"/>
    <w:rsid w:val="00BC4AE9"/>
    <w:rsid w:val="00BC7983"/>
    <w:rsid w:val="00BD2292"/>
    <w:rsid w:val="00BD36A7"/>
    <w:rsid w:val="00BD4596"/>
    <w:rsid w:val="00BD52F6"/>
    <w:rsid w:val="00BE1080"/>
    <w:rsid w:val="00BE2037"/>
    <w:rsid w:val="00BE206D"/>
    <w:rsid w:val="00BE2427"/>
    <w:rsid w:val="00BE287E"/>
    <w:rsid w:val="00BE3ADD"/>
    <w:rsid w:val="00BF0B66"/>
    <w:rsid w:val="00C001CD"/>
    <w:rsid w:val="00C01100"/>
    <w:rsid w:val="00C14A22"/>
    <w:rsid w:val="00C15703"/>
    <w:rsid w:val="00C15BE5"/>
    <w:rsid w:val="00C222B7"/>
    <w:rsid w:val="00C25825"/>
    <w:rsid w:val="00C32035"/>
    <w:rsid w:val="00C32997"/>
    <w:rsid w:val="00C33BE5"/>
    <w:rsid w:val="00C35760"/>
    <w:rsid w:val="00C45928"/>
    <w:rsid w:val="00C45BBF"/>
    <w:rsid w:val="00C47FB4"/>
    <w:rsid w:val="00C56746"/>
    <w:rsid w:val="00C57E03"/>
    <w:rsid w:val="00C60314"/>
    <w:rsid w:val="00C60357"/>
    <w:rsid w:val="00C61336"/>
    <w:rsid w:val="00C61DD3"/>
    <w:rsid w:val="00C64260"/>
    <w:rsid w:val="00C65D1C"/>
    <w:rsid w:val="00C66EE3"/>
    <w:rsid w:val="00C7023F"/>
    <w:rsid w:val="00C74D44"/>
    <w:rsid w:val="00C77DE5"/>
    <w:rsid w:val="00C90572"/>
    <w:rsid w:val="00C93D67"/>
    <w:rsid w:val="00C95EAB"/>
    <w:rsid w:val="00C96FA8"/>
    <w:rsid w:val="00CA7315"/>
    <w:rsid w:val="00CA77DE"/>
    <w:rsid w:val="00CB182D"/>
    <w:rsid w:val="00CB1933"/>
    <w:rsid w:val="00CB202D"/>
    <w:rsid w:val="00CB5793"/>
    <w:rsid w:val="00CB5B5F"/>
    <w:rsid w:val="00CB61CB"/>
    <w:rsid w:val="00CC0D1E"/>
    <w:rsid w:val="00CC34DF"/>
    <w:rsid w:val="00CC5109"/>
    <w:rsid w:val="00CD3598"/>
    <w:rsid w:val="00CD672D"/>
    <w:rsid w:val="00CE039C"/>
    <w:rsid w:val="00CE2173"/>
    <w:rsid w:val="00CE698C"/>
    <w:rsid w:val="00CF0C63"/>
    <w:rsid w:val="00CF1B62"/>
    <w:rsid w:val="00CF3052"/>
    <w:rsid w:val="00CF4316"/>
    <w:rsid w:val="00D02E4A"/>
    <w:rsid w:val="00D04E60"/>
    <w:rsid w:val="00D055C7"/>
    <w:rsid w:val="00D0746E"/>
    <w:rsid w:val="00D26629"/>
    <w:rsid w:val="00D37BF7"/>
    <w:rsid w:val="00D4021E"/>
    <w:rsid w:val="00D4266D"/>
    <w:rsid w:val="00D43600"/>
    <w:rsid w:val="00D43640"/>
    <w:rsid w:val="00D47791"/>
    <w:rsid w:val="00D479E1"/>
    <w:rsid w:val="00D52431"/>
    <w:rsid w:val="00D54B3A"/>
    <w:rsid w:val="00D56105"/>
    <w:rsid w:val="00D57DEF"/>
    <w:rsid w:val="00D66114"/>
    <w:rsid w:val="00D661D4"/>
    <w:rsid w:val="00D6795D"/>
    <w:rsid w:val="00D67DF0"/>
    <w:rsid w:val="00D727B0"/>
    <w:rsid w:val="00D76517"/>
    <w:rsid w:val="00D767E1"/>
    <w:rsid w:val="00D773E8"/>
    <w:rsid w:val="00D77B09"/>
    <w:rsid w:val="00D80A82"/>
    <w:rsid w:val="00D81914"/>
    <w:rsid w:val="00D866FF"/>
    <w:rsid w:val="00D9676A"/>
    <w:rsid w:val="00D97C8A"/>
    <w:rsid w:val="00DA1490"/>
    <w:rsid w:val="00DA1A05"/>
    <w:rsid w:val="00DA1A50"/>
    <w:rsid w:val="00DA25DF"/>
    <w:rsid w:val="00DA3A39"/>
    <w:rsid w:val="00DA47FE"/>
    <w:rsid w:val="00DA7021"/>
    <w:rsid w:val="00DB1707"/>
    <w:rsid w:val="00DB2517"/>
    <w:rsid w:val="00DB6E24"/>
    <w:rsid w:val="00DC076C"/>
    <w:rsid w:val="00DC21C5"/>
    <w:rsid w:val="00DD1F01"/>
    <w:rsid w:val="00DD2A08"/>
    <w:rsid w:val="00DD2C57"/>
    <w:rsid w:val="00DD5C6F"/>
    <w:rsid w:val="00DE3CE8"/>
    <w:rsid w:val="00DF4058"/>
    <w:rsid w:val="00DF48D9"/>
    <w:rsid w:val="00DF4CA4"/>
    <w:rsid w:val="00DF5606"/>
    <w:rsid w:val="00DF77E9"/>
    <w:rsid w:val="00E01277"/>
    <w:rsid w:val="00E0159F"/>
    <w:rsid w:val="00E05E06"/>
    <w:rsid w:val="00E1178D"/>
    <w:rsid w:val="00E22172"/>
    <w:rsid w:val="00E246AC"/>
    <w:rsid w:val="00E3214F"/>
    <w:rsid w:val="00E34302"/>
    <w:rsid w:val="00E34B15"/>
    <w:rsid w:val="00E37CB0"/>
    <w:rsid w:val="00E37FBE"/>
    <w:rsid w:val="00E44F2E"/>
    <w:rsid w:val="00E52013"/>
    <w:rsid w:val="00E522F8"/>
    <w:rsid w:val="00E52AB8"/>
    <w:rsid w:val="00E5563E"/>
    <w:rsid w:val="00E55B6D"/>
    <w:rsid w:val="00E56ADF"/>
    <w:rsid w:val="00E628E2"/>
    <w:rsid w:val="00E65715"/>
    <w:rsid w:val="00E6702C"/>
    <w:rsid w:val="00E73AAD"/>
    <w:rsid w:val="00E75C28"/>
    <w:rsid w:val="00E760C5"/>
    <w:rsid w:val="00E7642D"/>
    <w:rsid w:val="00E81C42"/>
    <w:rsid w:val="00E84965"/>
    <w:rsid w:val="00E900C7"/>
    <w:rsid w:val="00E906B2"/>
    <w:rsid w:val="00E923FC"/>
    <w:rsid w:val="00E95973"/>
    <w:rsid w:val="00E975E1"/>
    <w:rsid w:val="00EA0260"/>
    <w:rsid w:val="00EA10B0"/>
    <w:rsid w:val="00EA227F"/>
    <w:rsid w:val="00EA3DB5"/>
    <w:rsid w:val="00EA5240"/>
    <w:rsid w:val="00EA5BBB"/>
    <w:rsid w:val="00EA74F4"/>
    <w:rsid w:val="00EB4EF7"/>
    <w:rsid w:val="00EB6942"/>
    <w:rsid w:val="00EB707A"/>
    <w:rsid w:val="00EC1714"/>
    <w:rsid w:val="00ED7F56"/>
    <w:rsid w:val="00EE1244"/>
    <w:rsid w:val="00EE306F"/>
    <w:rsid w:val="00EE5E59"/>
    <w:rsid w:val="00EE5F37"/>
    <w:rsid w:val="00EF277B"/>
    <w:rsid w:val="00EF3711"/>
    <w:rsid w:val="00F051AE"/>
    <w:rsid w:val="00F053C7"/>
    <w:rsid w:val="00F104ED"/>
    <w:rsid w:val="00F1119B"/>
    <w:rsid w:val="00F139BA"/>
    <w:rsid w:val="00F155AE"/>
    <w:rsid w:val="00F25210"/>
    <w:rsid w:val="00F322EB"/>
    <w:rsid w:val="00F36DFD"/>
    <w:rsid w:val="00F36EB7"/>
    <w:rsid w:val="00F37924"/>
    <w:rsid w:val="00F41C5B"/>
    <w:rsid w:val="00F458F7"/>
    <w:rsid w:val="00F45D2E"/>
    <w:rsid w:val="00F546F6"/>
    <w:rsid w:val="00F552AA"/>
    <w:rsid w:val="00F57075"/>
    <w:rsid w:val="00F574FF"/>
    <w:rsid w:val="00F6153B"/>
    <w:rsid w:val="00F64269"/>
    <w:rsid w:val="00F678A4"/>
    <w:rsid w:val="00F70EA5"/>
    <w:rsid w:val="00F72C5F"/>
    <w:rsid w:val="00F738A4"/>
    <w:rsid w:val="00F82194"/>
    <w:rsid w:val="00F82B0C"/>
    <w:rsid w:val="00F84FF1"/>
    <w:rsid w:val="00F914FB"/>
    <w:rsid w:val="00F9175E"/>
    <w:rsid w:val="00F96D15"/>
    <w:rsid w:val="00F97761"/>
    <w:rsid w:val="00F97F41"/>
    <w:rsid w:val="00FA27AE"/>
    <w:rsid w:val="00FA29F8"/>
    <w:rsid w:val="00FB0905"/>
    <w:rsid w:val="00FB2286"/>
    <w:rsid w:val="00FB2C9C"/>
    <w:rsid w:val="00FB4C08"/>
    <w:rsid w:val="00FB5BE0"/>
    <w:rsid w:val="00FC25BB"/>
    <w:rsid w:val="00FC4507"/>
    <w:rsid w:val="00FD0921"/>
    <w:rsid w:val="00FD33D1"/>
    <w:rsid w:val="00FD66B6"/>
    <w:rsid w:val="00FE1073"/>
    <w:rsid w:val="00FE2671"/>
    <w:rsid w:val="00FE38CA"/>
    <w:rsid w:val="00FE4271"/>
    <w:rsid w:val="00FE42A3"/>
    <w:rsid w:val="00FE5217"/>
    <w:rsid w:val="00FF0A5C"/>
    <w:rsid w:val="00FF1781"/>
    <w:rsid w:val="00FF1D1D"/>
    <w:rsid w:val="00FF69E7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E6702C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E6702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C25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702C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C25BB"/>
    <w:pPr>
      <w:keepNext/>
      <w:tabs>
        <w:tab w:val="num" w:pos="1134"/>
      </w:tabs>
      <w:spacing w:before="240" w:beforeAutospacing="1" w:after="60" w:afterAutospacing="1"/>
      <w:ind w:left="1134" w:hanging="283"/>
      <w:outlineLvl w:val="3"/>
    </w:pPr>
    <w:rPr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FC25BB"/>
    <w:pPr>
      <w:tabs>
        <w:tab w:val="num" w:pos="1417"/>
      </w:tabs>
      <w:spacing w:before="240" w:beforeAutospacing="1" w:after="60" w:afterAutospacing="1"/>
      <w:ind w:left="1417" w:hanging="283"/>
      <w:outlineLvl w:val="4"/>
    </w:pPr>
    <w:rPr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FC25BB"/>
    <w:pPr>
      <w:tabs>
        <w:tab w:val="num" w:pos="1701"/>
      </w:tabs>
      <w:spacing w:before="240" w:beforeAutospacing="1" w:after="60" w:afterAutospacing="1"/>
      <w:ind w:left="1701" w:hanging="284"/>
      <w:outlineLvl w:val="5"/>
    </w:pPr>
    <w:rPr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FC25BB"/>
    <w:pPr>
      <w:tabs>
        <w:tab w:val="num" w:pos="1984"/>
      </w:tabs>
      <w:spacing w:before="240" w:beforeAutospacing="1" w:after="60" w:afterAutospacing="1"/>
      <w:ind w:left="1984" w:hanging="283"/>
      <w:outlineLvl w:val="6"/>
    </w:pPr>
    <w:rPr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702C"/>
    <w:pPr>
      <w:tabs>
        <w:tab w:val="center" w:pos="4153"/>
        <w:tab w:val="right" w:pos="8306"/>
      </w:tabs>
    </w:pPr>
    <w:rPr>
      <w:sz w:val="20"/>
    </w:rPr>
  </w:style>
  <w:style w:type="character" w:styleId="Hyperlink">
    <w:name w:val="Hyperlink"/>
    <w:rsid w:val="00E6702C"/>
    <w:rPr>
      <w:color w:val="0000FF"/>
      <w:u w:val="single"/>
    </w:rPr>
  </w:style>
  <w:style w:type="paragraph" w:styleId="Header">
    <w:name w:val="header"/>
    <w:basedOn w:val="Normal"/>
    <w:link w:val="HeaderChar"/>
    <w:rsid w:val="00E6702C"/>
    <w:pPr>
      <w:tabs>
        <w:tab w:val="center" w:pos="4153"/>
        <w:tab w:val="right" w:pos="8306"/>
      </w:tabs>
    </w:pPr>
  </w:style>
  <w:style w:type="paragraph" w:customStyle="1" w:styleId="Details">
    <w:name w:val="Details"/>
    <w:basedOn w:val="Normal"/>
    <w:next w:val="Normal"/>
    <w:rsid w:val="00E6702C"/>
    <w:pPr>
      <w:spacing w:before="120" w:after="120" w:line="260" w:lineRule="atLeast"/>
    </w:pPr>
    <w:rPr>
      <w:rFonts w:ascii="Times New Roman" w:hAnsi="Times New Roman"/>
      <w:sz w:val="23"/>
    </w:rPr>
  </w:style>
  <w:style w:type="paragraph" w:customStyle="1" w:styleId="Headersub">
    <w:name w:val="Header sub"/>
    <w:basedOn w:val="Normal"/>
    <w:rsid w:val="00E6702C"/>
    <w:pPr>
      <w:spacing w:after="1240"/>
    </w:pPr>
    <w:rPr>
      <w:sz w:val="36"/>
    </w:rPr>
  </w:style>
  <w:style w:type="paragraph" w:customStyle="1" w:styleId="Indent2">
    <w:name w:val="Indent 2"/>
    <w:basedOn w:val="Normal"/>
    <w:rsid w:val="00E6702C"/>
    <w:pPr>
      <w:spacing w:after="240"/>
      <w:ind w:left="737"/>
    </w:pPr>
    <w:rPr>
      <w:rFonts w:ascii="Times New Roman" w:hAnsi="Times New Roman"/>
      <w:sz w:val="23"/>
    </w:rPr>
  </w:style>
  <w:style w:type="paragraph" w:styleId="BalloonText">
    <w:name w:val="Balloon Text"/>
    <w:basedOn w:val="Normal"/>
    <w:semiHidden/>
    <w:rsid w:val="0077611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661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61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D661D4"/>
    <w:rPr>
      <w:b/>
      <w:bCs/>
    </w:rPr>
  </w:style>
  <w:style w:type="character" w:customStyle="1" w:styleId="Heading2Char">
    <w:name w:val="Heading 2 Char"/>
    <w:link w:val="Heading2"/>
    <w:semiHidden/>
    <w:rsid w:val="00FC25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rsid w:val="00FC25BB"/>
    <w:rPr>
      <w:rFonts w:ascii="Arial" w:hAnsi="Arial"/>
      <w:bCs/>
      <w:szCs w:val="28"/>
      <w:lang w:eastAsia="en-US"/>
    </w:rPr>
  </w:style>
  <w:style w:type="character" w:customStyle="1" w:styleId="Heading5Char">
    <w:name w:val="Heading 5 Char"/>
    <w:link w:val="Heading5"/>
    <w:rsid w:val="00FC25BB"/>
    <w:rPr>
      <w:rFonts w:ascii="Arial" w:hAnsi="Arial"/>
      <w:bCs/>
      <w:iCs/>
      <w:szCs w:val="26"/>
      <w:lang w:eastAsia="en-US"/>
    </w:rPr>
  </w:style>
  <w:style w:type="character" w:customStyle="1" w:styleId="Heading6Char">
    <w:name w:val="Heading 6 Char"/>
    <w:link w:val="Heading6"/>
    <w:rsid w:val="00FC25BB"/>
    <w:rPr>
      <w:rFonts w:ascii="Arial" w:hAnsi="Arial"/>
      <w:bCs/>
      <w:szCs w:val="22"/>
      <w:lang w:eastAsia="en-US"/>
    </w:rPr>
  </w:style>
  <w:style w:type="character" w:customStyle="1" w:styleId="Heading7Char">
    <w:name w:val="Heading 7 Char"/>
    <w:link w:val="Heading7"/>
    <w:rsid w:val="00FC25BB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C4507"/>
    <w:pPr>
      <w:ind w:left="720"/>
    </w:pPr>
  </w:style>
  <w:style w:type="paragraph" w:styleId="Revision">
    <w:name w:val="Revision"/>
    <w:hidden/>
    <w:uiPriority w:val="99"/>
    <w:semiHidden/>
    <w:rsid w:val="00C35760"/>
    <w:rPr>
      <w:rFonts w:ascii="Arial" w:hAnsi="Arial"/>
      <w:sz w:val="22"/>
      <w:lang w:eastAsia="en-US"/>
    </w:rPr>
  </w:style>
  <w:style w:type="character" w:customStyle="1" w:styleId="CommentTextChar">
    <w:name w:val="Comment Text Char"/>
    <w:link w:val="CommentText"/>
    <w:rsid w:val="006413C6"/>
    <w:rPr>
      <w:rFonts w:ascii="Arial" w:hAnsi="Arial"/>
      <w:lang w:eastAsia="en-US"/>
    </w:rPr>
  </w:style>
  <w:style w:type="table" w:styleId="TableGrid">
    <w:name w:val="Table Grid"/>
    <w:basedOn w:val="TableNormal"/>
    <w:uiPriority w:val="59"/>
    <w:rsid w:val="00041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OStyle">
    <w:name w:val="WO Style"/>
    <w:basedOn w:val="NoList"/>
    <w:rsid w:val="004400FE"/>
    <w:pPr>
      <w:numPr>
        <w:numId w:val="2"/>
      </w:numPr>
    </w:pPr>
  </w:style>
  <w:style w:type="paragraph" w:customStyle="1" w:styleId="Default">
    <w:name w:val="Default"/>
    <w:rsid w:val="006B66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6B66A0"/>
    <w:pPr>
      <w:spacing w:line="236" w:lineRule="atLeast"/>
    </w:pPr>
    <w:rPr>
      <w:color w:val="auto"/>
    </w:rPr>
  </w:style>
  <w:style w:type="character" w:customStyle="1" w:styleId="FooterChar">
    <w:name w:val="Footer Char"/>
    <w:link w:val="Footer"/>
    <w:uiPriority w:val="99"/>
    <w:rsid w:val="006B66A0"/>
    <w:rPr>
      <w:rFonts w:ascii="Arial" w:hAnsi="Arial"/>
      <w:lang w:eastAsia="en-US"/>
    </w:rPr>
  </w:style>
  <w:style w:type="character" w:customStyle="1" w:styleId="HeaderChar">
    <w:name w:val="Header Char"/>
    <w:link w:val="Header"/>
    <w:rsid w:val="006C2614"/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E6702C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E6702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C25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702C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C25BB"/>
    <w:pPr>
      <w:keepNext/>
      <w:tabs>
        <w:tab w:val="num" w:pos="1134"/>
      </w:tabs>
      <w:spacing w:before="240" w:beforeAutospacing="1" w:after="60" w:afterAutospacing="1"/>
      <w:ind w:left="1134" w:hanging="283"/>
      <w:outlineLvl w:val="3"/>
    </w:pPr>
    <w:rPr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FC25BB"/>
    <w:pPr>
      <w:tabs>
        <w:tab w:val="num" w:pos="1417"/>
      </w:tabs>
      <w:spacing w:before="240" w:beforeAutospacing="1" w:after="60" w:afterAutospacing="1"/>
      <w:ind w:left="1417" w:hanging="283"/>
      <w:outlineLvl w:val="4"/>
    </w:pPr>
    <w:rPr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FC25BB"/>
    <w:pPr>
      <w:tabs>
        <w:tab w:val="num" w:pos="1701"/>
      </w:tabs>
      <w:spacing w:before="240" w:beforeAutospacing="1" w:after="60" w:afterAutospacing="1"/>
      <w:ind w:left="1701" w:hanging="284"/>
      <w:outlineLvl w:val="5"/>
    </w:pPr>
    <w:rPr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FC25BB"/>
    <w:pPr>
      <w:tabs>
        <w:tab w:val="num" w:pos="1984"/>
      </w:tabs>
      <w:spacing w:before="240" w:beforeAutospacing="1" w:after="60" w:afterAutospacing="1"/>
      <w:ind w:left="1984" w:hanging="283"/>
      <w:outlineLvl w:val="6"/>
    </w:pPr>
    <w:rPr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702C"/>
    <w:pPr>
      <w:tabs>
        <w:tab w:val="center" w:pos="4153"/>
        <w:tab w:val="right" w:pos="8306"/>
      </w:tabs>
    </w:pPr>
    <w:rPr>
      <w:sz w:val="20"/>
    </w:rPr>
  </w:style>
  <w:style w:type="character" w:styleId="Hyperlink">
    <w:name w:val="Hyperlink"/>
    <w:rsid w:val="00E6702C"/>
    <w:rPr>
      <w:color w:val="0000FF"/>
      <w:u w:val="single"/>
    </w:rPr>
  </w:style>
  <w:style w:type="paragraph" w:styleId="Header">
    <w:name w:val="header"/>
    <w:basedOn w:val="Normal"/>
    <w:link w:val="HeaderChar"/>
    <w:rsid w:val="00E6702C"/>
    <w:pPr>
      <w:tabs>
        <w:tab w:val="center" w:pos="4153"/>
        <w:tab w:val="right" w:pos="8306"/>
      </w:tabs>
    </w:pPr>
  </w:style>
  <w:style w:type="paragraph" w:customStyle="1" w:styleId="Details">
    <w:name w:val="Details"/>
    <w:basedOn w:val="Normal"/>
    <w:next w:val="Normal"/>
    <w:rsid w:val="00E6702C"/>
    <w:pPr>
      <w:spacing w:before="120" w:after="120" w:line="260" w:lineRule="atLeast"/>
    </w:pPr>
    <w:rPr>
      <w:rFonts w:ascii="Times New Roman" w:hAnsi="Times New Roman"/>
      <w:sz w:val="23"/>
    </w:rPr>
  </w:style>
  <w:style w:type="paragraph" w:customStyle="1" w:styleId="Headersub">
    <w:name w:val="Header sub"/>
    <w:basedOn w:val="Normal"/>
    <w:rsid w:val="00E6702C"/>
    <w:pPr>
      <w:spacing w:after="1240"/>
    </w:pPr>
    <w:rPr>
      <w:sz w:val="36"/>
    </w:rPr>
  </w:style>
  <w:style w:type="paragraph" w:customStyle="1" w:styleId="Indent2">
    <w:name w:val="Indent 2"/>
    <w:basedOn w:val="Normal"/>
    <w:rsid w:val="00E6702C"/>
    <w:pPr>
      <w:spacing w:after="240"/>
      <w:ind w:left="737"/>
    </w:pPr>
    <w:rPr>
      <w:rFonts w:ascii="Times New Roman" w:hAnsi="Times New Roman"/>
      <w:sz w:val="23"/>
    </w:rPr>
  </w:style>
  <w:style w:type="paragraph" w:styleId="BalloonText">
    <w:name w:val="Balloon Text"/>
    <w:basedOn w:val="Normal"/>
    <w:semiHidden/>
    <w:rsid w:val="0077611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661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61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D661D4"/>
    <w:rPr>
      <w:b/>
      <w:bCs/>
    </w:rPr>
  </w:style>
  <w:style w:type="character" w:customStyle="1" w:styleId="Heading2Char">
    <w:name w:val="Heading 2 Char"/>
    <w:link w:val="Heading2"/>
    <w:semiHidden/>
    <w:rsid w:val="00FC25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rsid w:val="00FC25BB"/>
    <w:rPr>
      <w:rFonts w:ascii="Arial" w:hAnsi="Arial"/>
      <w:bCs/>
      <w:szCs w:val="28"/>
      <w:lang w:eastAsia="en-US"/>
    </w:rPr>
  </w:style>
  <w:style w:type="character" w:customStyle="1" w:styleId="Heading5Char">
    <w:name w:val="Heading 5 Char"/>
    <w:link w:val="Heading5"/>
    <w:rsid w:val="00FC25BB"/>
    <w:rPr>
      <w:rFonts w:ascii="Arial" w:hAnsi="Arial"/>
      <w:bCs/>
      <w:iCs/>
      <w:szCs w:val="26"/>
      <w:lang w:eastAsia="en-US"/>
    </w:rPr>
  </w:style>
  <w:style w:type="character" w:customStyle="1" w:styleId="Heading6Char">
    <w:name w:val="Heading 6 Char"/>
    <w:link w:val="Heading6"/>
    <w:rsid w:val="00FC25BB"/>
    <w:rPr>
      <w:rFonts w:ascii="Arial" w:hAnsi="Arial"/>
      <w:bCs/>
      <w:szCs w:val="22"/>
      <w:lang w:eastAsia="en-US"/>
    </w:rPr>
  </w:style>
  <w:style w:type="character" w:customStyle="1" w:styleId="Heading7Char">
    <w:name w:val="Heading 7 Char"/>
    <w:link w:val="Heading7"/>
    <w:rsid w:val="00FC25BB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C4507"/>
    <w:pPr>
      <w:ind w:left="720"/>
    </w:pPr>
  </w:style>
  <w:style w:type="paragraph" w:styleId="Revision">
    <w:name w:val="Revision"/>
    <w:hidden/>
    <w:uiPriority w:val="99"/>
    <w:semiHidden/>
    <w:rsid w:val="00C35760"/>
    <w:rPr>
      <w:rFonts w:ascii="Arial" w:hAnsi="Arial"/>
      <w:sz w:val="22"/>
      <w:lang w:eastAsia="en-US"/>
    </w:rPr>
  </w:style>
  <w:style w:type="character" w:customStyle="1" w:styleId="CommentTextChar">
    <w:name w:val="Comment Text Char"/>
    <w:link w:val="CommentText"/>
    <w:rsid w:val="006413C6"/>
    <w:rPr>
      <w:rFonts w:ascii="Arial" w:hAnsi="Arial"/>
      <w:lang w:eastAsia="en-US"/>
    </w:rPr>
  </w:style>
  <w:style w:type="table" w:styleId="TableGrid">
    <w:name w:val="Table Grid"/>
    <w:basedOn w:val="TableNormal"/>
    <w:uiPriority w:val="59"/>
    <w:rsid w:val="00041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OStyle">
    <w:name w:val="WO Style"/>
    <w:basedOn w:val="NoList"/>
    <w:rsid w:val="004400FE"/>
    <w:pPr>
      <w:numPr>
        <w:numId w:val="2"/>
      </w:numPr>
    </w:pPr>
  </w:style>
  <w:style w:type="paragraph" w:customStyle="1" w:styleId="Default">
    <w:name w:val="Default"/>
    <w:rsid w:val="006B66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6B66A0"/>
    <w:pPr>
      <w:spacing w:line="236" w:lineRule="atLeast"/>
    </w:pPr>
    <w:rPr>
      <w:color w:val="auto"/>
    </w:rPr>
  </w:style>
  <w:style w:type="character" w:customStyle="1" w:styleId="FooterChar">
    <w:name w:val="Footer Char"/>
    <w:link w:val="Footer"/>
    <w:uiPriority w:val="99"/>
    <w:rsid w:val="006B66A0"/>
    <w:rPr>
      <w:rFonts w:ascii="Arial" w:hAnsi="Arial"/>
      <w:lang w:eastAsia="en-US"/>
    </w:rPr>
  </w:style>
  <w:style w:type="character" w:customStyle="1" w:styleId="HeaderChar">
    <w:name w:val="Header Char"/>
    <w:link w:val="Header"/>
    <w:rsid w:val="006C2614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794A-FC9C-4317-9326-C0588E28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3F0B1E73.dotm</Template>
  <TotalTime>0</TotalTime>
  <Pages>8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11352</CharactersWithSpaces>
  <SharedDoc>false</SharedDoc>
  <HLinks>
    <vt:vector size="12" baseType="variant">
      <vt:variant>
        <vt:i4>8192061</vt:i4>
      </vt:variant>
      <vt:variant>
        <vt:i4>18</vt:i4>
      </vt:variant>
      <vt:variant>
        <vt:i4>0</vt:i4>
      </vt:variant>
      <vt:variant>
        <vt:i4>5</vt:i4>
      </vt:variant>
      <vt:variant>
        <vt:lpwstr>http://www.fwo.gov.au/</vt:lpwstr>
      </vt:variant>
      <vt:variant>
        <vt:lpwstr/>
      </vt:variant>
      <vt:variant>
        <vt:i4>8192061</vt:i4>
      </vt:variant>
      <vt:variant>
        <vt:i4>0</vt:i4>
      </vt:variant>
      <vt:variant>
        <vt:i4>0</vt:i4>
      </vt:variant>
      <vt:variant>
        <vt:i4>5</vt:i4>
      </vt:variant>
      <vt:variant>
        <vt:lpwstr>http://www.fwo.gov.au/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2015-08-10T06:32:00Z</dcterms:created>
  <dcterms:modified xsi:type="dcterms:W3CDTF">2015-08-10T06:34:00Z</dcterms:modified>
</cp:coreProperties>
</file>