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BF" w:rsidRDefault="008020BF" w:rsidP="00D90CA5">
      <w:pPr>
        <w:pStyle w:val="Header"/>
        <w:widowControl w:val="0"/>
        <w:spacing w:after="240"/>
        <w:jc w:val="center"/>
        <w:rPr>
          <w:rFonts w:cs="Arial"/>
          <w:sz w:val="20"/>
        </w:rPr>
      </w:pPr>
      <w:bookmarkStart w:id="0" w:name="_GoBack"/>
      <w:bookmarkEnd w:id="0"/>
      <w:r>
        <w:rPr>
          <w:rFonts w:cs="Arial"/>
          <w:noProof/>
          <w:spacing w:val="10"/>
          <w:sz w:val="20"/>
          <w:lang w:eastAsia="en-AU"/>
        </w:rPr>
        <w:drawing>
          <wp:inline distT="0" distB="0" distL="0" distR="0">
            <wp:extent cx="3771900" cy="681990"/>
            <wp:effectExtent l="0" t="0" r="0" b="3810"/>
            <wp:docPr id="6" name="Picture 2"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8020BF" w:rsidRDefault="008020BF" w:rsidP="00792CD2">
      <w:pPr>
        <w:pStyle w:val="Heading1"/>
        <w:jc w:val="center"/>
      </w:pPr>
      <w:r w:rsidRPr="006F4128">
        <w:t>Enforceable</w:t>
      </w:r>
      <w:r w:rsidRPr="00561D14">
        <w:t xml:space="preserve"> Undertaking</w:t>
      </w:r>
    </w:p>
    <w:p w:rsidR="008020BF" w:rsidRDefault="008020BF" w:rsidP="008020BF">
      <w:pPr>
        <w:jc w:val="center"/>
        <w:rPr>
          <w:rFonts w:cs="Arial"/>
          <w:sz w:val="20"/>
        </w:rPr>
      </w:pPr>
    </w:p>
    <w:p w:rsidR="008020BF" w:rsidRDefault="008020BF" w:rsidP="008020BF">
      <w:pPr>
        <w:jc w:val="center"/>
        <w:rPr>
          <w:rFonts w:cs="Arial"/>
          <w:sz w:val="20"/>
        </w:rPr>
      </w:pPr>
    </w:p>
    <w:p w:rsidR="008020BF" w:rsidRDefault="008020BF" w:rsidP="008020BF">
      <w:pPr>
        <w:jc w:val="center"/>
        <w:rPr>
          <w:rFonts w:cs="Arial"/>
          <w:sz w:val="20"/>
        </w:rPr>
      </w:pPr>
      <w:r>
        <w:rPr>
          <w:rFonts w:cs="Arial"/>
          <w:sz w:val="20"/>
        </w:rPr>
        <w:t>Between</w:t>
      </w:r>
    </w:p>
    <w:p w:rsidR="008020BF" w:rsidRDefault="008020BF" w:rsidP="008020BF">
      <w:pPr>
        <w:jc w:val="center"/>
        <w:rPr>
          <w:rFonts w:cs="Arial"/>
          <w:sz w:val="20"/>
        </w:rPr>
      </w:pPr>
    </w:p>
    <w:p w:rsidR="008020BF" w:rsidRDefault="008020BF" w:rsidP="008020BF">
      <w:pPr>
        <w:jc w:val="center"/>
        <w:rPr>
          <w:rFonts w:cs="Arial"/>
          <w:sz w:val="20"/>
        </w:rPr>
      </w:pPr>
    </w:p>
    <w:p w:rsidR="008020BF" w:rsidRDefault="008020BF" w:rsidP="008020BF">
      <w:pPr>
        <w:jc w:val="center"/>
        <w:rPr>
          <w:rFonts w:cs="Arial"/>
          <w:sz w:val="20"/>
        </w:rPr>
      </w:pPr>
      <w:r>
        <w:rPr>
          <w:rFonts w:cs="Arial"/>
          <w:sz w:val="20"/>
        </w:rPr>
        <w:t>The Commonwealth of Australia</w:t>
      </w:r>
    </w:p>
    <w:p w:rsidR="008020BF" w:rsidRDefault="008020BF" w:rsidP="008020BF">
      <w:pPr>
        <w:jc w:val="center"/>
        <w:rPr>
          <w:rFonts w:cs="Arial"/>
          <w:sz w:val="20"/>
        </w:rPr>
      </w:pPr>
    </w:p>
    <w:p w:rsidR="008020BF" w:rsidRDefault="008020BF" w:rsidP="008020BF">
      <w:pPr>
        <w:jc w:val="center"/>
        <w:rPr>
          <w:rFonts w:cs="Arial"/>
          <w:sz w:val="20"/>
        </w:rPr>
      </w:pPr>
      <w:r>
        <w:rPr>
          <w:rFonts w:cs="Arial"/>
          <w:sz w:val="20"/>
        </w:rPr>
        <w:t>(</w:t>
      </w:r>
      <w:proofErr w:type="gramStart"/>
      <w:r>
        <w:rPr>
          <w:rFonts w:cs="Arial"/>
          <w:sz w:val="20"/>
        </w:rPr>
        <w:t>as</w:t>
      </w:r>
      <w:proofErr w:type="gramEnd"/>
      <w:r>
        <w:rPr>
          <w:rFonts w:cs="Arial"/>
          <w:sz w:val="20"/>
        </w:rPr>
        <w:t xml:space="preserve"> represented by the Office of the Fair Work Ombudsman)</w:t>
      </w:r>
    </w:p>
    <w:p w:rsidR="008020BF" w:rsidRDefault="008020BF" w:rsidP="008020BF">
      <w:pPr>
        <w:jc w:val="center"/>
        <w:rPr>
          <w:rFonts w:cs="Arial"/>
          <w:sz w:val="20"/>
        </w:rPr>
      </w:pPr>
    </w:p>
    <w:p w:rsidR="008020BF" w:rsidRDefault="008020BF" w:rsidP="008020BF">
      <w:pPr>
        <w:jc w:val="center"/>
        <w:rPr>
          <w:rFonts w:cs="Arial"/>
          <w:sz w:val="20"/>
        </w:rPr>
      </w:pPr>
      <w:proofErr w:type="gramStart"/>
      <w:r>
        <w:rPr>
          <w:rFonts w:cs="Arial"/>
          <w:sz w:val="20"/>
        </w:rPr>
        <w:t>and</w:t>
      </w:r>
      <w:proofErr w:type="gramEnd"/>
    </w:p>
    <w:p w:rsidR="008020BF" w:rsidRDefault="008020BF" w:rsidP="008020BF">
      <w:pPr>
        <w:jc w:val="center"/>
        <w:rPr>
          <w:rFonts w:cs="Arial"/>
          <w:sz w:val="20"/>
        </w:rPr>
      </w:pPr>
    </w:p>
    <w:p w:rsidR="008020BF" w:rsidRDefault="008020BF" w:rsidP="00D90CA5">
      <w:pPr>
        <w:jc w:val="center"/>
        <w:rPr>
          <w:rFonts w:cs="Arial"/>
          <w:sz w:val="20"/>
        </w:rPr>
      </w:pPr>
      <w:proofErr w:type="spellStart"/>
      <w:r>
        <w:rPr>
          <w:rFonts w:cs="Arial"/>
          <w:sz w:val="20"/>
        </w:rPr>
        <w:t>Bransfords</w:t>
      </w:r>
      <w:proofErr w:type="spellEnd"/>
      <w:r>
        <w:rPr>
          <w:rFonts w:cs="Arial"/>
          <w:sz w:val="20"/>
        </w:rPr>
        <w:t xml:space="preserve"> (Qld) Pty </w:t>
      </w:r>
      <w:proofErr w:type="gramStart"/>
      <w:r>
        <w:rPr>
          <w:rFonts w:cs="Arial"/>
          <w:sz w:val="20"/>
        </w:rPr>
        <w:t>Ltd  (</w:t>
      </w:r>
      <w:proofErr w:type="gramEnd"/>
      <w:r>
        <w:rPr>
          <w:rFonts w:cs="Arial"/>
          <w:sz w:val="20"/>
        </w:rPr>
        <w:t>ACN: 061 777 722)</w:t>
      </w:r>
    </w:p>
    <w:p w:rsidR="008020BF" w:rsidRDefault="008020BF" w:rsidP="008020BF">
      <w:pPr>
        <w:jc w:val="center"/>
        <w:rPr>
          <w:rFonts w:cs="Arial"/>
          <w:sz w:val="20"/>
        </w:rPr>
      </w:pPr>
      <w:r>
        <w:rPr>
          <w:rFonts w:cs="Arial"/>
          <w:sz w:val="20"/>
        </w:rPr>
        <w:br w:type="page"/>
      </w:r>
    </w:p>
    <w:p w:rsidR="00E6702C" w:rsidRPr="00D90CA5" w:rsidRDefault="007D4BAE" w:rsidP="00792CD2">
      <w:pPr>
        <w:pStyle w:val="Header"/>
        <w:widowControl w:val="0"/>
        <w:jc w:val="center"/>
        <w:rPr>
          <w:rFonts w:cs="Arial"/>
          <w:sz w:val="20"/>
        </w:rPr>
      </w:pPr>
      <w:r>
        <w:rPr>
          <w:rFonts w:cs="Arial"/>
          <w:noProof/>
          <w:spacing w:val="10"/>
          <w:sz w:val="20"/>
          <w:lang w:eastAsia="en-AU"/>
        </w:rPr>
        <w:lastRenderedPageBreak/>
        <w:drawing>
          <wp:inline distT="0" distB="0" distL="0" distR="0" wp14:anchorId="2BA9ED30" wp14:editId="30FD1CC9">
            <wp:extent cx="3771900" cy="681990"/>
            <wp:effectExtent l="0" t="0" r="0" b="3810"/>
            <wp:docPr id="3"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inline>
        </w:drawing>
      </w:r>
    </w:p>
    <w:p w:rsidR="00611784" w:rsidRPr="00611784" w:rsidRDefault="00611784" w:rsidP="00D90CA5">
      <w:pPr>
        <w:widowControl w:val="0"/>
        <w:pBdr>
          <w:bottom w:val="single" w:sz="4" w:space="1" w:color="auto"/>
        </w:pBdr>
        <w:tabs>
          <w:tab w:val="right" w:pos="9072"/>
        </w:tabs>
        <w:spacing w:after="240"/>
        <w:rPr>
          <w:rFonts w:cs="Arial"/>
          <w:spacing w:val="10"/>
          <w:sz w:val="16"/>
          <w:szCs w:val="16"/>
        </w:rPr>
      </w:pPr>
    </w:p>
    <w:p w:rsidR="006F4128" w:rsidRDefault="006F4128" w:rsidP="00561D14">
      <w:pPr>
        <w:widowControl w:val="0"/>
        <w:tabs>
          <w:tab w:val="left" w:pos="1843"/>
        </w:tabs>
        <w:spacing w:before="480" w:after="240"/>
        <w:jc w:val="center"/>
        <w:rPr>
          <w:rFonts w:cs="Arial"/>
          <w:i/>
          <w:spacing w:val="10"/>
          <w:sz w:val="20"/>
        </w:rPr>
      </w:pPr>
      <w:r w:rsidRPr="009461B2">
        <w:rPr>
          <w:rFonts w:cs="Arial"/>
          <w:i/>
          <w:spacing w:val="10"/>
          <w:sz w:val="20"/>
        </w:rPr>
        <w:t>Fair Work Act 2009</w:t>
      </w:r>
    </w:p>
    <w:p w:rsidR="00561D14" w:rsidRDefault="006F4128" w:rsidP="006F4128">
      <w:pPr>
        <w:widowControl w:val="0"/>
        <w:tabs>
          <w:tab w:val="left" w:pos="1843"/>
        </w:tabs>
        <w:spacing w:after="240"/>
        <w:jc w:val="center"/>
        <w:rPr>
          <w:rFonts w:ascii="Arial Bold" w:hAnsi="Arial Bold" w:cs="Arial"/>
          <w:b/>
          <w:caps/>
          <w:sz w:val="20"/>
        </w:rPr>
      </w:pPr>
      <w:r w:rsidRPr="006F4128">
        <w:rPr>
          <w:rFonts w:ascii="Arial Bold" w:hAnsi="Arial Bold" w:cs="Arial"/>
          <w:b/>
          <w:sz w:val="20"/>
        </w:rPr>
        <w:t>S</w:t>
      </w:r>
      <w:r>
        <w:rPr>
          <w:rFonts w:ascii="Arial Bold" w:hAnsi="Arial Bold" w:cs="Arial"/>
          <w:b/>
          <w:sz w:val="20"/>
        </w:rPr>
        <w:t xml:space="preserve">ection 715 </w:t>
      </w:r>
      <w:r w:rsidR="008E6DCB" w:rsidRPr="006F4128">
        <w:rPr>
          <w:rFonts w:ascii="Arial Bold" w:hAnsi="Arial Bold" w:cs="Arial"/>
          <w:b/>
          <w:caps/>
          <w:sz w:val="20"/>
        </w:rPr>
        <w:t>E</w:t>
      </w:r>
      <w:r w:rsidR="00561D14" w:rsidRPr="006F4128">
        <w:rPr>
          <w:rFonts w:ascii="Arial Bold" w:hAnsi="Arial Bold" w:cs="Arial"/>
          <w:b/>
          <w:caps/>
          <w:sz w:val="20"/>
        </w:rPr>
        <w:t>nforceable</w:t>
      </w:r>
      <w:r w:rsidR="008E6DCB" w:rsidRPr="00561D14">
        <w:rPr>
          <w:rFonts w:ascii="Arial Bold" w:hAnsi="Arial Bold" w:cs="Arial"/>
          <w:b/>
          <w:caps/>
          <w:sz w:val="20"/>
        </w:rPr>
        <w:t xml:space="preserve"> U</w:t>
      </w:r>
      <w:r w:rsidR="00561D14" w:rsidRPr="00561D14">
        <w:rPr>
          <w:rFonts w:ascii="Arial Bold" w:hAnsi="Arial Bold" w:cs="Arial"/>
          <w:b/>
          <w:caps/>
          <w:sz w:val="20"/>
        </w:rPr>
        <w:t>ndertaking</w:t>
      </w:r>
    </w:p>
    <w:p w:rsidR="008E6DCB" w:rsidRPr="00792CD2" w:rsidRDefault="00561D14" w:rsidP="00792CD2">
      <w:pPr>
        <w:pStyle w:val="Heading2"/>
      </w:pPr>
      <w:r w:rsidRPr="00792CD2">
        <w:t>Parties</w:t>
      </w:r>
    </w:p>
    <w:p w:rsidR="008E6DCB" w:rsidRPr="00916411" w:rsidRDefault="008E6DCB" w:rsidP="00447709">
      <w:pPr>
        <w:widowControl w:val="0"/>
        <w:numPr>
          <w:ilvl w:val="0"/>
          <w:numId w:val="3"/>
        </w:numPr>
        <w:tabs>
          <w:tab w:val="right" w:pos="709"/>
        </w:tabs>
        <w:spacing w:after="240"/>
        <w:ind w:hanging="720"/>
        <w:jc w:val="both"/>
        <w:rPr>
          <w:rFonts w:cs="Arial"/>
          <w:sz w:val="20"/>
        </w:rPr>
      </w:pPr>
      <w:bookmarkStart w:id="1" w:name="_Toc76477546"/>
      <w:bookmarkStart w:id="2" w:name="_Toc80072021"/>
      <w:r w:rsidRPr="005E1069">
        <w:rPr>
          <w:rFonts w:cs="Arial"/>
          <w:sz w:val="20"/>
        </w:rPr>
        <w:t xml:space="preserve">This </w:t>
      </w:r>
      <w:r w:rsidR="00561D14" w:rsidRPr="005E1069">
        <w:rPr>
          <w:rFonts w:cs="Arial"/>
          <w:sz w:val="20"/>
        </w:rPr>
        <w:t xml:space="preserve">enforceable </w:t>
      </w:r>
      <w:r w:rsidRPr="005E1069">
        <w:rPr>
          <w:rFonts w:cs="Arial"/>
          <w:sz w:val="20"/>
        </w:rPr>
        <w:t xml:space="preserve">undertaking </w:t>
      </w:r>
      <w:r w:rsidR="00561D14" w:rsidRPr="005E1069">
        <w:rPr>
          <w:rFonts w:cs="Arial"/>
          <w:sz w:val="20"/>
        </w:rPr>
        <w:t>(</w:t>
      </w:r>
      <w:r w:rsidR="00561D14" w:rsidRPr="005E1069">
        <w:rPr>
          <w:rFonts w:cs="Arial"/>
          <w:b/>
          <w:sz w:val="20"/>
        </w:rPr>
        <w:t>Undertaking</w:t>
      </w:r>
      <w:r w:rsidR="00561D14" w:rsidRPr="005E1069">
        <w:rPr>
          <w:rFonts w:cs="Arial"/>
          <w:sz w:val="20"/>
        </w:rPr>
        <w:t xml:space="preserve">) </w:t>
      </w:r>
      <w:r w:rsidRPr="005E1069">
        <w:rPr>
          <w:rFonts w:cs="Arial"/>
          <w:sz w:val="20"/>
        </w:rPr>
        <w:t>is given to the Fair Work Ombudsman (</w:t>
      </w:r>
      <w:r w:rsidRPr="005E1069">
        <w:rPr>
          <w:rFonts w:cs="Arial"/>
          <w:b/>
          <w:sz w:val="20"/>
        </w:rPr>
        <w:t>FWO</w:t>
      </w:r>
      <w:r w:rsidRPr="005E1069">
        <w:rPr>
          <w:rFonts w:cs="Arial"/>
          <w:sz w:val="20"/>
        </w:rPr>
        <w:t>) by</w:t>
      </w:r>
      <w:r w:rsidR="00B72F11" w:rsidRPr="005E1069">
        <w:rPr>
          <w:rFonts w:cs="Arial"/>
          <w:sz w:val="20"/>
        </w:rPr>
        <w:t xml:space="preserve"> </w:t>
      </w:r>
      <w:proofErr w:type="spellStart"/>
      <w:r w:rsidR="00553D6F">
        <w:rPr>
          <w:rFonts w:cs="Arial"/>
          <w:sz w:val="20"/>
        </w:rPr>
        <w:t>Bransfords</w:t>
      </w:r>
      <w:proofErr w:type="spellEnd"/>
      <w:r w:rsidR="00553D6F">
        <w:rPr>
          <w:rFonts w:cs="Arial"/>
          <w:sz w:val="20"/>
        </w:rPr>
        <w:t xml:space="preserve"> (Qld) Pty Ltd </w:t>
      </w:r>
      <w:r w:rsidR="00B72F11" w:rsidRPr="005E1069">
        <w:rPr>
          <w:rFonts w:cs="Arial"/>
          <w:sz w:val="20"/>
        </w:rPr>
        <w:t>(A</w:t>
      </w:r>
      <w:r w:rsidR="00411426">
        <w:rPr>
          <w:rFonts w:cs="Arial"/>
          <w:sz w:val="20"/>
        </w:rPr>
        <w:t>BN</w:t>
      </w:r>
      <w:r w:rsidR="00561D14" w:rsidRPr="005E1069">
        <w:rPr>
          <w:rFonts w:cs="Arial"/>
          <w:sz w:val="20"/>
        </w:rPr>
        <w:t>:</w:t>
      </w:r>
      <w:r w:rsidR="00B72F11" w:rsidRPr="005E1069">
        <w:rPr>
          <w:rFonts w:cs="Arial"/>
          <w:sz w:val="20"/>
        </w:rPr>
        <w:t xml:space="preserve"> </w:t>
      </w:r>
      <w:r w:rsidR="00553D6F">
        <w:rPr>
          <w:rFonts w:cs="Arial"/>
          <w:sz w:val="20"/>
        </w:rPr>
        <w:t>99 061 777 722</w:t>
      </w:r>
      <w:r w:rsidR="002A309E" w:rsidRPr="005E1069">
        <w:rPr>
          <w:rFonts w:cs="Arial"/>
          <w:sz w:val="20"/>
        </w:rPr>
        <w:t>)</w:t>
      </w:r>
      <w:r w:rsidR="00544EAB" w:rsidRPr="005E1069">
        <w:rPr>
          <w:rFonts w:cs="Arial"/>
          <w:sz w:val="20"/>
        </w:rPr>
        <w:t xml:space="preserve"> </w:t>
      </w:r>
      <w:r w:rsidR="00303C2D" w:rsidRPr="00303C2D">
        <w:rPr>
          <w:rFonts w:cs="Arial"/>
          <w:b/>
          <w:sz w:val="20"/>
        </w:rPr>
        <w:t>(Company)</w:t>
      </w:r>
      <w:r w:rsidR="00303C2D">
        <w:rPr>
          <w:rFonts w:cs="Arial"/>
          <w:sz w:val="20"/>
        </w:rPr>
        <w:t xml:space="preserve"> </w:t>
      </w:r>
      <w:r w:rsidRPr="00171F4F">
        <w:rPr>
          <w:rFonts w:cs="Arial"/>
          <w:sz w:val="20"/>
        </w:rPr>
        <w:t xml:space="preserve">for the purposes of section 715 of </w:t>
      </w:r>
      <w:r w:rsidRPr="00171F4F">
        <w:rPr>
          <w:rFonts w:cs="Arial"/>
          <w:i/>
          <w:sz w:val="20"/>
        </w:rPr>
        <w:t xml:space="preserve">the Fair </w:t>
      </w:r>
      <w:r w:rsidRPr="00916411">
        <w:rPr>
          <w:rFonts w:cs="Arial"/>
          <w:i/>
          <w:sz w:val="20"/>
        </w:rPr>
        <w:t>Work Act 2009</w:t>
      </w:r>
      <w:r w:rsidRPr="00916411">
        <w:rPr>
          <w:rFonts w:cs="Arial"/>
          <w:sz w:val="20"/>
        </w:rPr>
        <w:t xml:space="preserve"> (</w:t>
      </w:r>
      <w:r w:rsidRPr="00916411">
        <w:rPr>
          <w:rFonts w:cs="Arial"/>
          <w:b/>
          <w:sz w:val="20"/>
        </w:rPr>
        <w:t>FW Act</w:t>
      </w:r>
      <w:r w:rsidRPr="00916411">
        <w:rPr>
          <w:rFonts w:cs="Arial"/>
          <w:sz w:val="20"/>
        </w:rPr>
        <w:t>).</w:t>
      </w:r>
    </w:p>
    <w:p w:rsidR="00653910" w:rsidRPr="00916411" w:rsidRDefault="00653910" w:rsidP="00792CD2">
      <w:pPr>
        <w:pStyle w:val="Heading2"/>
        <w:spacing w:before="240"/>
      </w:pPr>
      <w:r w:rsidRPr="00916411">
        <w:t>Commencement of Undertaking</w:t>
      </w:r>
    </w:p>
    <w:p w:rsidR="00653910" w:rsidRPr="00916411" w:rsidRDefault="00653910" w:rsidP="00653910">
      <w:pPr>
        <w:widowControl w:val="0"/>
        <w:numPr>
          <w:ilvl w:val="0"/>
          <w:numId w:val="3"/>
        </w:numPr>
        <w:tabs>
          <w:tab w:val="right" w:pos="709"/>
        </w:tabs>
        <w:spacing w:after="240"/>
        <w:ind w:hanging="720"/>
        <w:jc w:val="both"/>
        <w:rPr>
          <w:rFonts w:cs="Arial"/>
          <w:sz w:val="20"/>
        </w:rPr>
      </w:pPr>
      <w:r w:rsidRPr="00916411">
        <w:rPr>
          <w:rFonts w:cs="Arial"/>
          <w:sz w:val="20"/>
        </w:rPr>
        <w:t>This Undertaking comes into effect when:</w:t>
      </w:r>
    </w:p>
    <w:p w:rsidR="00653910" w:rsidRPr="00916411" w:rsidRDefault="00653910" w:rsidP="00653910">
      <w:pPr>
        <w:widowControl w:val="0"/>
        <w:numPr>
          <w:ilvl w:val="1"/>
          <w:numId w:val="3"/>
        </w:numPr>
        <w:tabs>
          <w:tab w:val="right" w:pos="709"/>
        </w:tabs>
        <w:spacing w:after="240"/>
        <w:ind w:hanging="731"/>
        <w:jc w:val="both"/>
        <w:rPr>
          <w:sz w:val="20"/>
        </w:rPr>
      </w:pPr>
      <w:r w:rsidRPr="00916411">
        <w:rPr>
          <w:rFonts w:cs="Arial"/>
          <w:sz w:val="20"/>
        </w:rPr>
        <w:t xml:space="preserve">the Undertaking is </w:t>
      </w:r>
      <w:r w:rsidRPr="00916411">
        <w:rPr>
          <w:sz w:val="20"/>
        </w:rPr>
        <w:t>executed by</w:t>
      </w:r>
      <w:r w:rsidR="00647B81">
        <w:rPr>
          <w:sz w:val="20"/>
        </w:rPr>
        <w:t xml:space="preserve"> </w:t>
      </w:r>
      <w:proofErr w:type="spellStart"/>
      <w:r w:rsidR="00D7052E">
        <w:rPr>
          <w:rFonts w:cs="Arial"/>
          <w:sz w:val="20"/>
        </w:rPr>
        <w:t>Bransfords</w:t>
      </w:r>
      <w:proofErr w:type="spellEnd"/>
      <w:r w:rsidR="00D7052E">
        <w:rPr>
          <w:rFonts w:cs="Arial"/>
          <w:sz w:val="20"/>
        </w:rPr>
        <w:t xml:space="preserve"> (Qld) Pty Ltd</w:t>
      </w:r>
      <w:r w:rsidRPr="00916411">
        <w:rPr>
          <w:sz w:val="20"/>
        </w:rPr>
        <w:t>; and</w:t>
      </w:r>
    </w:p>
    <w:p w:rsidR="00653910" w:rsidRPr="005D1B7C" w:rsidRDefault="00653910" w:rsidP="00653910">
      <w:pPr>
        <w:widowControl w:val="0"/>
        <w:numPr>
          <w:ilvl w:val="1"/>
          <w:numId w:val="3"/>
        </w:numPr>
        <w:tabs>
          <w:tab w:val="right" w:pos="709"/>
        </w:tabs>
        <w:spacing w:after="240"/>
        <w:ind w:hanging="731"/>
        <w:jc w:val="both"/>
        <w:rPr>
          <w:sz w:val="20"/>
        </w:rPr>
      </w:pPr>
      <w:proofErr w:type="gramStart"/>
      <w:r w:rsidRPr="005D1B7C">
        <w:rPr>
          <w:sz w:val="20"/>
        </w:rPr>
        <w:t>the</w:t>
      </w:r>
      <w:proofErr w:type="gramEnd"/>
      <w:r w:rsidRPr="005D1B7C">
        <w:rPr>
          <w:sz w:val="20"/>
        </w:rPr>
        <w:t xml:space="preserve"> FWO accepts the Undertaking so executed.</w:t>
      </w:r>
    </w:p>
    <w:p w:rsidR="00653910" w:rsidRPr="005D1B7C" w:rsidRDefault="00653910" w:rsidP="00447709">
      <w:pPr>
        <w:widowControl w:val="0"/>
        <w:numPr>
          <w:ilvl w:val="0"/>
          <w:numId w:val="3"/>
        </w:numPr>
        <w:tabs>
          <w:tab w:val="right" w:pos="709"/>
        </w:tabs>
        <w:spacing w:after="240"/>
        <w:ind w:hanging="720"/>
        <w:jc w:val="both"/>
        <w:rPr>
          <w:rFonts w:cs="Arial"/>
          <w:sz w:val="20"/>
        </w:rPr>
      </w:pPr>
      <w:r w:rsidRPr="005D1B7C">
        <w:rPr>
          <w:rFonts w:cs="Arial"/>
          <w:sz w:val="20"/>
        </w:rPr>
        <w:t xml:space="preserve">Upon the commencement of this Undertaking, </w:t>
      </w:r>
      <w:proofErr w:type="spellStart"/>
      <w:r w:rsidR="00D7052E">
        <w:rPr>
          <w:rFonts w:cs="Arial"/>
          <w:sz w:val="20"/>
        </w:rPr>
        <w:t>Bransfords</w:t>
      </w:r>
      <w:proofErr w:type="spellEnd"/>
      <w:r w:rsidR="00D7052E">
        <w:rPr>
          <w:rFonts w:cs="Arial"/>
          <w:sz w:val="20"/>
        </w:rPr>
        <w:t xml:space="preserve"> (Qld) Pty Ltd</w:t>
      </w:r>
      <w:r w:rsidR="00647B81" w:rsidRPr="005D1B7C">
        <w:rPr>
          <w:rFonts w:cs="Arial"/>
          <w:sz w:val="20"/>
        </w:rPr>
        <w:t xml:space="preserve"> </w:t>
      </w:r>
      <w:r w:rsidRPr="005D1B7C">
        <w:rPr>
          <w:rFonts w:cs="Arial"/>
          <w:sz w:val="20"/>
        </w:rPr>
        <w:t>undertakes to assume the obligations set out below.</w:t>
      </w:r>
    </w:p>
    <w:p w:rsidR="008E6DCB" w:rsidRPr="005D1B7C" w:rsidRDefault="008E6DCB" w:rsidP="00792CD2">
      <w:pPr>
        <w:pStyle w:val="Heading2"/>
      </w:pPr>
      <w:r w:rsidRPr="005D1B7C">
        <w:t>Background</w:t>
      </w:r>
    </w:p>
    <w:p w:rsidR="00C52CB2" w:rsidRPr="005D1B7C" w:rsidRDefault="00D7052E" w:rsidP="00C52CB2">
      <w:pPr>
        <w:widowControl w:val="0"/>
        <w:numPr>
          <w:ilvl w:val="0"/>
          <w:numId w:val="3"/>
        </w:numPr>
        <w:tabs>
          <w:tab w:val="right" w:pos="709"/>
        </w:tabs>
        <w:spacing w:after="240"/>
        <w:ind w:hanging="720"/>
        <w:jc w:val="both"/>
        <w:rPr>
          <w:rFonts w:cs="Arial"/>
          <w:bCs/>
          <w:sz w:val="20"/>
        </w:rPr>
      </w:pPr>
      <w:proofErr w:type="spellStart"/>
      <w:r>
        <w:rPr>
          <w:rFonts w:cs="Arial"/>
          <w:sz w:val="20"/>
        </w:rPr>
        <w:t>Bransfords</w:t>
      </w:r>
      <w:proofErr w:type="spellEnd"/>
      <w:r>
        <w:rPr>
          <w:rFonts w:cs="Arial"/>
          <w:sz w:val="20"/>
        </w:rPr>
        <w:t xml:space="preserve"> (Qld) Pty Ltd</w:t>
      </w:r>
      <w:r w:rsidR="00647B81" w:rsidRPr="005D1B7C">
        <w:rPr>
          <w:rFonts w:cs="Arial"/>
          <w:sz w:val="20"/>
        </w:rPr>
        <w:t xml:space="preserve"> </w:t>
      </w:r>
      <w:r w:rsidR="00C52CB2" w:rsidRPr="005D1B7C">
        <w:rPr>
          <w:rFonts w:cs="Arial"/>
          <w:sz w:val="20"/>
        </w:rPr>
        <w:t>operate</w:t>
      </w:r>
      <w:r w:rsidR="006310D6">
        <w:rPr>
          <w:rFonts w:cs="Arial"/>
          <w:sz w:val="20"/>
        </w:rPr>
        <w:t>s</w:t>
      </w:r>
      <w:r w:rsidR="00C52CB2" w:rsidRPr="005D1B7C">
        <w:rPr>
          <w:rFonts w:cs="Arial"/>
          <w:sz w:val="20"/>
        </w:rPr>
        <w:t xml:space="preserve"> a</w:t>
      </w:r>
      <w:r>
        <w:rPr>
          <w:rFonts w:cs="Arial"/>
          <w:sz w:val="20"/>
        </w:rPr>
        <w:t xml:space="preserve"> mixed business incorporating a service station, fast food outlet and a retail fishing tackle shop</w:t>
      </w:r>
      <w:r w:rsidR="00C52CB2" w:rsidRPr="005D1B7C">
        <w:rPr>
          <w:rFonts w:cs="Arial"/>
          <w:sz w:val="20"/>
        </w:rPr>
        <w:t xml:space="preserve"> located in </w:t>
      </w:r>
      <w:r>
        <w:rPr>
          <w:rFonts w:cs="Arial"/>
          <w:sz w:val="20"/>
        </w:rPr>
        <w:t>Cairns</w:t>
      </w:r>
      <w:r w:rsidR="008748A0">
        <w:rPr>
          <w:rFonts w:cs="Arial"/>
          <w:sz w:val="20"/>
        </w:rPr>
        <w:t xml:space="preserve"> QLD</w:t>
      </w:r>
      <w:r w:rsidR="00C52CB2" w:rsidRPr="005D1B7C">
        <w:rPr>
          <w:rFonts w:cs="Arial"/>
          <w:sz w:val="20"/>
        </w:rPr>
        <w:t xml:space="preserve">. </w:t>
      </w:r>
    </w:p>
    <w:p w:rsidR="00C52CB2" w:rsidRDefault="00715FED" w:rsidP="00817466">
      <w:pPr>
        <w:widowControl w:val="0"/>
        <w:numPr>
          <w:ilvl w:val="0"/>
          <w:numId w:val="3"/>
        </w:numPr>
        <w:tabs>
          <w:tab w:val="right" w:pos="709"/>
        </w:tabs>
        <w:spacing w:after="240"/>
        <w:ind w:hanging="720"/>
        <w:jc w:val="both"/>
        <w:rPr>
          <w:rFonts w:cs="Arial"/>
          <w:bCs/>
          <w:sz w:val="20"/>
        </w:rPr>
      </w:pPr>
      <w:r>
        <w:rPr>
          <w:rFonts w:cs="Arial"/>
          <w:bCs/>
          <w:sz w:val="20"/>
        </w:rPr>
        <w:t xml:space="preserve">The </w:t>
      </w:r>
      <w:r w:rsidR="00D7052E">
        <w:rPr>
          <w:rFonts w:cs="Arial"/>
          <w:bCs/>
          <w:sz w:val="20"/>
        </w:rPr>
        <w:t>business</w:t>
      </w:r>
      <w:r w:rsidR="00DB7F4A" w:rsidRPr="005D1B7C">
        <w:rPr>
          <w:rFonts w:cs="Arial"/>
          <w:bCs/>
          <w:sz w:val="20"/>
        </w:rPr>
        <w:t xml:space="preserve"> </w:t>
      </w:r>
      <w:r>
        <w:rPr>
          <w:rFonts w:cs="Arial"/>
          <w:bCs/>
          <w:sz w:val="20"/>
        </w:rPr>
        <w:t xml:space="preserve">is </w:t>
      </w:r>
      <w:r w:rsidR="00DB7F4A" w:rsidRPr="005D1B7C">
        <w:rPr>
          <w:rFonts w:cs="Arial"/>
          <w:bCs/>
          <w:sz w:val="20"/>
        </w:rPr>
        <w:t xml:space="preserve">located at </w:t>
      </w:r>
      <w:r w:rsidR="00D7052E">
        <w:rPr>
          <w:rFonts w:cs="Arial"/>
          <w:bCs/>
          <w:sz w:val="20"/>
        </w:rPr>
        <w:t>Captain Cook Highway, Clifton Beach</w:t>
      </w:r>
      <w:r w:rsidR="005D1B7C" w:rsidRPr="005D1B7C">
        <w:rPr>
          <w:rFonts w:cs="Arial"/>
          <w:bCs/>
          <w:sz w:val="20"/>
        </w:rPr>
        <w:t>, Qld 4</w:t>
      </w:r>
      <w:r w:rsidR="00D7052E">
        <w:rPr>
          <w:rFonts w:cs="Arial"/>
          <w:bCs/>
          <w:sz w:val="20"/>
        </w:rPr>
        <w:t>879</w:t>
      </w:r>
      <w:r w:rsidR="005D1B7C" w:rsidRPr="005D1B7C">
        <w:rPr>
          <w:rFonts w:cs="Arial"/>
          <w:bCs/>
          <w:sz w:val="20"/>
        </w:rPr>
        <w:t>.</w:t>
      </w:r>
    </w:p>
    <w:p w:rsidR="00EE033F" w:rsidRPr="00D7052E" w:rsidRDefault="00D7052E" w:rsidP="00EE033F">
      <w:pPr>
        <w:widowControl w:val="0"/>
        <w:numPr>
          <w:ilvl w:val="0"/>
          <w:numId w:val="3"/>
        </w:numPr>
        <w:tabs>
          <w:tab w:val="right" w:pos="709"/>
        </w:tabs>
        <w:spacing w:after="240"/>
        <w:ind w:hanging="720"/>
        <w:jc w:val="both"/>
        <w:rPr>
          <w:rFonts w:cs="Arial"/>
          <w:bCs/>
          <w:sz w:val="20"/>
        </w:rPr>
      </w:pPr>
      <w:proofErr w:type="spellStart"/>
      <w:r w:rsidRPr="00D7052E">
        <w:rPr>
          <w:rFonts w:cs="Arial"/>
          <w:sz w:val="20"/>
        </w:rPr>
        <w:t>Bransfords</w:t>
      </w:r>
      <w:proofErr w:type="spellEnd"/>
      <w:r w:rsidRPr="00D7052E">
        <w:rPr>
          <w:rFonts w:cs="Arial"/>
          <w:sz w:val="20"/>
        </w:rPr>
        <w:t xml:space="preserve"> (Qld) Pty Ltd</w:t>
      </w:r>
      <w:r w:rsidRPr="00D7052E">
        <w:rPr>
          <w:rFonts w:cs="Arial"/>
          <w:bCs/>
          <w:sz w:val="20"/>
        </w:rPr>
        <w:t xml:space="preserve"> mixed business includes a Mobil service station, Clifton Village Take-Away and </w:t>
      </w:r>
      <w:proofErr w:type="spellStart"/>
      <w:r w:rsidRPr="00D7052E">
        <w:rPr>
          <w:rFonts w:cs="Arial"/>
          <w:bCs/>
          <w:sz w:val="20"/>
        </w:rPr>
        <w:t>Bransfords</w:t>
      </w:r>
      <w:proofErr w:type="spellEnd"/>
      <w:r w:rsidRPr="00D7052E">
        <w:rPr>
          <w:rFonts w:cs="Arial"/>
          <w:bCs/>
          <w:sz w:val="20"/>
        </w:rPr>
        <w:t xml:space="preserve"> Tackle Shop</w:t>
      </w:r>
      <w:r w:rsidR="00B91A5F" w:rsidRPr="00D7052E">
        <w:rPr>
          <w:rFonts w:cs="Arial"/>
          <w:bCs/>
          <w:sz w:val="20"/>
        </w:rPr>
        <w:t xml:space="preserve"> seven (7) days per week including public holidays. The </w:t>
      </w:r>
      <w:r w:rsidRPr="00D7052E">
        <w:rPr>
          <w:rFonts w:cs="Arial"/>
          <w:bCs/>
          <w:sz w:val="20"/>
        </w:rPr>
        <w:t xml:space="preserve">service station </w:t>
      </w:r>
      <w:r w:rsidR="00B91A5F" w:rsidRPr="00D7052E">
        <w:rPr>
          <w:rFonts w:cs="Arial"/>
          <w:bCs/>
          <w:sz w:val="20"/>
        </w:rPr>
        <w:t>trading hour</w:t>
      </w:r>
      <w:r w:rsidR="00FD1BE2" w:rsidRPr="00D7052E">
        <w:rPr>
          <w:rFonts w:cs="Arial"/>
          <w:bCs/>
          <w:sz w:val="20"/>
        </w:rPr>
        <w:t>s</w:t>
      </w:r>
      <w:r w:rsidR="00B91A5F" w:rsidRPr="00D7052E">
        <w:rPr>
          <w:rFonts w:cs="Arial"/>
          <w:bCs/>
          <w:sz w:val="20"/>
        </w:rPr>
        <w:t xml:space="preserve"> </w:t>
      </w:r>
      <w:r w:rsidR="005F68AA" w:rsidRPr="00D7052E">
        <w:rPr>
          <w:rFonts w:cs="Arial"/>
          <w:bCs/>
          <w:sz w:val="20"/>
        </w:rPr>
        <w:t xml:space="preserve">are </w:t>
      </w:r>
      <w:r w:rsidRPr="00D7052E">
        <w:rPr>
          <w:rFonts w:cs="Arial"/>
          <w:bCs/>
          <w:sz w:val="20"/>
        </w:rPr>
        <w:t>6</w:t>
      </w:r>
      <w:r w:rsidR="00B4410D">
        <w:rPr>
          <w:rFonts w:cs="Arial"/>
          <w:bCs/>
          <w:sz w:val="20"/>
        </w:rPr>
        <w:t xml:space="preserve"> </w:t>
      </w:r>
      <w:r w:rsidRPr="00D7052E">
        <w:rPr>
          <w:rFonts w:cs="Arial"/>
          <w:bCs/>
          <w:sz w:val="20"/>
        </w:rPr>
        <w:t>am – 8</w:t>
      </w:r>
      <w:r w:rsidR="00B4410D">
        <w:rPr>
          <w:rFonts w:cs="Arial"/>
          <w:bCs/>
          <w:sz w:val="20"/>
        </w:rPr>
        <w:t xml:space="preserve"> </w:t>
      </w:r>
      <w:r w:rsidRPr="00D7052E">
        <w:rPr>
          <w:rFonts w:cs="Arial"/>
          <w:bCs/>
          <w:sz w:val="20"/>
        </w:rPr>
        <w:t xml:space="preserve">pm (7) days per week. The </w:t>
      </w:r>
      <w:r w:rsidR="00581EA4">
        <w:rPr>
          <w:rFonts w:cs="Arial"/>
          <w:bCs/>
          <w:sz w:val="20"/>
        </w:rPr>
        <w:t xml:space="preserve">fishing </w:t>
      </w:r>
      <w:r w:rsidRPr="00D7052E">
        <w:rPr>
          <w:rFonts w:cs="Arial"/>
          <w:bCs/>
          <w:sz w:val="20"/>
        </w:rPr>
        <w:t>tackle shop trading hours are 8</w:t>
      </w:r>
      <w:r w:rsidR="00581EA4">
        <w:rPr>
          <w:rFonts w:cs="Arial"/>
          <w:bCs/>
          <w:sz w:val="20"/>
        </w:rPr>
        <w:t>.00</w:t>
      </w:r>
      <w:r w:rsidR="005874ED">
        <w:rPr>
          <w:rFonts w:cs="Arial"/>
          <w:bCs/>
          <w:sz w:val="20"/>
        </w:rPr>
        <w:t xml:space="preserve"> </w:t>
      </w:r>
      <w:r w:rsidRPr="00D7052E">
        <w:rPr>
          <w:rFonts w:cs="Arial"/>
          <w:bCs/>
          <w:sz w:val="20"/>
        </w:rPr>
        <w:t>am to 5.30</w:t>
      </w:r>
      <w:r w:rsidR="00B4410D">
        <w:rPr>
          <w:rFonts w:cs="Arial"/>
          <w:bCs/>
          <w:sz w:val="20"/>
        </w:rPr>
        <w:t xml:space="preserve"> </w:t>
      </w:r>
      <w:r w:rsidRPr="00D7052E">
        <w:rPr>
          <w:rFonts w:cs="Arial"/>
          <w:bCs/>
          <w:sz w:val="20"/>
        </w:rPr>
        <w:t xml:space="preserve">pm (7) days per week, the take-away </w:t>
      </w:r>
      <w:r w:rsidR="00303C2D">
        <w:rPr>
          <w:rFonts w:cs="Arial"/>
          <w:bCs/>
          <w:sz w:val="20"/>
        </w:rPr>
        <w:t xml:space="preserve">section </w:t>
      </w:r>
      <w:r w:rsidRPr="00D7052E">
        <w:rPr>
          <w:rFonts w:cs="Arial"/>
          <w:bCs/>
          <w:sz w:val="20"/>
        </w:rPr>
        <w:t>trading hours are Mon</w:t>
      </w:r>
      <w:r>
        <w:rPr>
          <w:rFonts w:cs="Arial"/>
          <w:bCs/>
          <w:sz w:val="20"/>
        </w:rPr>
        <w:t>day</w:t>
      </w:r>
      <w:r w:rsidRPr="00D7052E">
        <w:rPr>
          <w:rFonts w:cs="Arial"/>
          <w:bCs/>
          <w:sz w:val="20"/>
        </w:rPr>
        <w:t xml:space="preserve"> – Thu</w:t>
      </w:r>
      <w:r>
        <w:rPr>
          <w:rFonts w:cs="Arial"/>
          <w:bCs/>
          <w:sz w:val="20"/>
        </w:rPr>
        <w:t>rsday</w:t>
      </w:r>
      <w:r w:rsidRPr="00D7052E">
        <w:rPr>
          <w:rFonts w:cs="Arial"/>
          <w:bCs/>
          <w:sz w:val="20"/>
        </w:rPr>
        <w:t xml:space="preserve"> 6</w:t>
      </w:r>
      <w:r w:rsidR="00B4410D">
        <w:rPr>
          <w:rFonts w:cs="Arial"/>
          <w:bCs/>
          <w:sz w:val="20"/>
        </w:rPr>
        <w:t xml:space="preserve"> </w:t>
      </w:r>
      <w:r w:rsidRPr="00D7052E">
        <w:rPr>
          <w:rFonts w:cs="Arial"/>
          <w:bCs/>
          <w:sz w:val="20"/>
        </w:rPr>
        <w:t>am – 8</w:t>
      </w:r>
      <w:r w:rsidR="00B4410D">
        <w:rPr>
          <w:rFonts w:cs="Arial"/>
          <w:bCs/>
          <w:sz w:val="20"/>
        </w:rPr>
        <w:t xml:space="preserve"> </w:t>
      </w:r>
      <w:r w:rsidRPr="00D7052E">
        <w:rPr>
          <w:rFonts w:cs="Arial"/>
          <w:bCs/>
          <w:sz w:val="20"/>
        </w:rPr>
        <w:t>pm, Fri</w:t>
      </w:r>
      <w:r>
        <w:rPr>
          <w:rFonts w:cs="Arial"/>
          <w:bCs/>
          <w:sz w:val="20"/>
        </w:rPr>
        <w:t>day</w:t>
      </w:r>
      <w:r w:rsidRPr="00D7052E">
        <w:rPr>
          <w:rFonts w:cs="Arial"/>
          <w:bCs/>
          <w:sz w:val="20"/>
        </w:rPr>
        <w:t xml:space="preserve"> 6</w:t>
      </w:r>
      <w:r w:rsidR="00B4410D">
        <w:rPr>
          <w:rFonts w:cs="Arial"/>
          <w:bCs/>
          <w:sz w:val="20"/>
        </w:rPr>
        <w:t xml:space="preserve"> </w:t>
      </w:r>
      <w:r w:rsidRPr="00D7052E">
        <w:rPr>
          <w:rFonts w:cs="Arial"/>
          <w:bCs/>
          <w:sz w:val="20"/>
        </w:rPr>
        <w:t>am – 9</w:t>
      </w:r>
      <w:r w:rsidR="00B4410D">
        <w:rPr>
          <w:rFonts w:cs="Arial"/>
          <w:bCs/>
          <w:sz w:val="20"/>
        </w:rPr>
        <w:t xml:space="preserve"> </w:t>
      </w:r>
      <w:r w:rsidRPr="00D7052E">
        <w:rPr>
          <w:rFonts w:cs="Arial"/>
          <w:bCs/>
          <w:sz w:val="20"/>
        </w:rPr>
        <w:t>pm, Sat</w:t>
      </w:r>
      <w:r>
        <w:rPr>
          <w:rFonts w:cs="Arial"/>
          <w:bCs/>
          <w:sz w:val="20"/>
        </w:rPr>
        <w:t>urday</w:t>
      </w:r>
      <w:r w:rsidRPr="00D7052E">
        <w:rPr>
          <w:rFonts w:cs="Arial"/>
          <w:bCs/>
          <w:sz w:val="20"/>
        </w:rPr>
        <w:t xml:space="preserve"> 6</w:t>
      </w:r>
      <w:r w:rsidR="00B4410D">
        <w:rPr>
          <w:rFonts w:cs="Arial"/>
          <w:bCs/>
          <w:sz w:val="20"/>
        </w:rPr>
        <w:t xml:space="preserve"> </w:t>
      </w:r>
      <w:r w:rsidRPr="00D7052E">
        <w:rPr>
          <w:rFonts w:cs="Arial"/>
          <w:bCs/>
          <w:sz w:val="20"/>
        </w:rPr>
        <w:t>am – 8</w:t>
      </w:r>
      <w:r w:rsidR="00B4410D">
        <w:rPr>
          <w:rFonts w:cs="Arial"/>
          <w:bCs/>
          <w:sz w:val="20"/>
        </w:rPr>
        <w:t xml:space="preserve"> </w:t>
      </w:r>
      <w:r w:rsidRPr="00D7052E">
        <w:rPr>
          <w:rFonts w:cs="Arial"/>
          <w:bCs/>
          <w:sz w:val="20"/>
        </w:rPr>
        <w:t>pm and Sun</w:t>
      </w:r>
      <w:r>
        <w:rPr>
          <w:rFonts w:cs="Arial"/>
          <w:bCs/>
          <w:sz w:val="20"/>
        </w:rPr>
        <w:t>day</w:t>
      </w:r>
      <w:r w:rsidRPr="00D7052E">
        <w:rPr>
          <w:rFonts w:cs="Arial"/>
          <w:bCs/>
          <w:sz w:val="20"/>
        </w:rPr>
        <w:t xml:space="preserve"> </w:t>
      </w:r>
      <w:proofErr w:type="spellStart"/>
      <w:r w:rsidRPr="00D7052E">
        <w:rPr>
          <w:rFonts w:cs="Arial"/>
          <w:bCs/>
          <w:sz w:val="20"/>
        </w:rPr>
        <w:t>11am</w:t>
      </w:r>
      <w:proofErr w:type="spellEnd"/>
      <w:r w:rsidRPr="00D7052E">
        <w:rPr>
          <w:rFonts w:cs="Arial"/>
          <w:bCs/>
          <w:sz w:val="20"/>
        </w:rPr>
        <w:t xml:space="preserve"> – 8</w:t>
      </w:r>
      <w:r w:rsidR="00B4410D">
        <w:rPr>
          <w:rFonts w:cs="Arial"/>
          <w:bCs/>
          <w:sz w:val="20"/>
        </w:rPr>
        <w:t xml:space="preserve"> </w:t>
      </w:r>
      <w:r w:rsidRPr="00D7052E">
        <w:rPr>
          <w:rFonts w:cs="Arial"/>
          <w:bCs/>
          <w:sz w:val="20"/>
        </w:rPr>
        <w:t>pm (7) days per week.</w:t>
      </w:r>
    </w:p>
    <w:p w:rsidR="00303C2D" w:rsidRDefault="00303C2D" w:rsidP="00817466">
      <w:pPr>
        <w:widowControl w:val="0"/>
        <w:numPr>
          <w:ilvl w:val="0"/>
          <w:numId w:val="3"/>
        </w:numPr>
        <w:tabs>
          <w:tab w:val="right" w:pos="709"/>
        </w:tabs>
        <w:spacing w:after="240"/>
        <w:ind w:hanging="720"/>
        <w:jc w:val="both"/>
        <w:rPr>
          <w:rFonts w:cs="Arial"/>
          <w:bCs/>
          <w:sz w:val="20"/>
        </w:rPr>
      </w:pPr>
      <w:r>
        <w:rPr>
          <w:rFonts w:cs="Arial"/>
          <w:bCs/>
          <w:sz w:val="20"/>
        </w:rPr>
        <w:t>On 8 October 2014</w:t>
      </w:r>
      <w:r w:rsidR="005874ED">
        <w:rPr>
          <w:rFonts w:cs="Arial"/>
          <w:bCs/>
          <w:sz w:val="20"/>
        </w:rPr>
        <w:t>,</w:t>
      </w:r>
      <w:r>
        <w:rPr>
          <w:rFonts w:cs="Arial"/>
          <w:bCs/>
          <w:sz w:val="20"/>
        </w:rPr>
        <w:t xml:space="preserve"> the </w:t>
      </w:r>
      <w:r w:rsidR="00581EA4">
        <w:rPr>
          <w:rFonts w:cs="Arial"/>
          <w:bCs/>
          <w:sz w:val="20"/>
        </w:rPr>
        <w:t xml:space="preserve">Fair Work Ombudsman conducted an audit </w:t>
      </w:r>
      <w:r>
        <w:rPr>
          <w:rFonts w:cs="Arial"/>
          <w:bCs/>
          <w:sz w:val="20"/>
        </w:rPr>
        <w:t xml:space="preserve">which randomly selected a number of local service station businesses including </w:t>
      </w:r>
      <w:proofErr w:type="spellStart"/>
      <w:r>
        <w:rPr>
          <w:rFonts w:cs="Arial"/>
          <w:bCs/>
          <w:sz w:val="20"/>
        </w:rPr>
        <w:t>Bransfords</w:t>
      </w:r>
      <w:proofErr w:type="spellEnd"/>
      <w:r>
        <w:rPr>
          <w:rFonts w:cs="Arial"/>
          <w:bCs/>
          <w:sz w:val="20"/>
        </w:rPr>
        <w:t xml:space="preserve"> (Qld) Pty Ltd for the purpose of </w:t>
      </w:r>
      <w:r w:rsidR="00581EA4">
        <w:rPr>
          <w:rFonts w:cs="Arial"/>
          <w:bCs/>
          <w:sz w:val="20"/>
        </w:rPr>
        <w:t>checking</w:t>
      </w:r>
      <w:r>
        <w:rPr>
          <w:rFonts w:cs="Arial"/>
          <w:bCs/>
          <w:sz w:val="20"/>
        </w:rPr>
        <w:t xml:space="preserve"> employee time and wage records</w:t>
      </w:r>
      <w:r w:rsidR="00581EA4">
        <w:rPr>
          <w:rFonts w:cs="Arial"/>
          <w:bCs/>
          <w:sz w:val="20"/>
        </w:rPr>
        <w:t xml:space="preserve"> and compliance with workplace laws</w:t>
      </w:r>
      <w:r>
        <w:rPr>
          <w:rFonts w:cs="Arial"/>
          <w:bCs/>
          <w:sz w:val="20"/>
        </w:rPr>
        <w:t>.</w:t>
      </w:r>
    </w:p>
    <w:p w:rsidR="00303C2D" w:rsidRPr="00FD1BE2" w:rsidRDefault="00303C2D" w:rsidP="00303C2D">
      <w:pPr>
        <w:widowControl w:val="0"/>
        <w:numPr>
          <w:ilvl w:val="0"/>
          <w:numId w:val="3"/>
        </w:numPr>
        <w:tabs>
          <w:tab w:val="right" w:pos="709"/>
        </w:tabs>
        <w:spacing w:after="240"/>
        <w:ind w:hanging="720"/>
        <w:jc w:val="both"/>
        <w:rPr>
          <w:rFonts w:cs="Arial"/>
          <w:bCs/>
          <w:sz w:val="20"/>
        </w:rPr>
      </w:pPr>
      <w:r w:rsidRPr="00FD1BE2">
        <w:rPr>
          <w:rFonts w:cs="Arial"/>
          <w:bCs/>
          <w:sz w:val="20"/>
        </w:rPr>
        <w:t xml:space="preserve">During the </w:t>
      </w:r>
      <w:r>
        <w:rPr>
          <w:rFonts w:cs="Arial"/>
          <w:bCs/>
          <w:sz w:val="20"/>
        </w:rPr>
        <w:t>period 1 July 2014 and 23 February 2015 (</w:t>
      </w:r>
      <w:r w:rsidR="00581EA4">
        <w:rPr>
          <w:rFonts w:cs="Arial"/>
          <w:b/>
          <w:bCs/>
          <w:sz w:val="20"/>
        </w:rPr>
        <w:t>audit</w:t>
      </w:r>
      <w:r w:rsidRPr="00573422">
        <w:rPr>
          <w:rFonts w:cs="Arial"/>
          <w:b/>
          <w:bCs/>
          <w:sz w:val="20"/>
        </w:rPr>
        <w:t xml:space="preserve"> period</w:t>
      </w:r>
      <w:r>
        <w:rPr>
          <w:rFonts w:cs="Arial"/>
          <w:bCs/>
          <w:sz w:val="20"/>
        </w:rPr>
        <w:t>)</w:t>
      </w:r>
      <w:r w:rsidRPr="00FD1BE2">
        <w:rPr>
          <w:rFonts w:cs="Arial"/>
          <w:bCs/>
          <w:sz w:val="20"/>
        </w:rPr>
        <w:t xml:space="preserve">, </w:t>
      </w:r>
      <w:r>
        <w:rPr>
          <w:rFonts w:cs="Arial"/>
          <w:bCs/>
          <w:sz w:val="20"/>
        </w:rPr>
        <w:t>the employees’</w:t>
      </w:r>
      <w:r w:rsidRPr="00FD1BE2">
        <w:rPr>
          <w:rFonts w:cs="Arial"/>
          <w:bCs/>
          <w:sz w:val="20"/>
        </w:rPr>
        <w:t xml:space="preserve"> terms and conditions of employment were governed by</w:t>
      </w:r>
      <w:r>
        <w:rPr>
          <w:rFonts w:cs="Arial"/>
          <w:bCs/>
          <w:sz w:val="20"/>
        </w:rPr>
        <w:t xml:space="preserve"> the</w:t>
      </w:r>
      <w:r w:rsidRPr="00FD1BE2">
        <w:rPr>
          <w:rFonts w:cs="Arial"/>
          <w:bCs/>
          <w:sz w:val="20"/>
        </w:rPr>
        <w:t xml:space="preserve"> </w:t>
      </w:r>
      <w:r w:rsidRPr="0045456F">
        <w:rPr>
          <w:rFonts w:cs="Arial"/>
          <w:bCs/>
          <w:i/>
          <w:sz w:val="20"/>
        </w:rPr>
        <w:t>FW Act 2009</w:t>
      </w:r>
      <w:r>
        <w:rPr>
          <w:rFonts w:cs="Arial"/>
          <w:bCs/>
          <w:sz w:val="20"/>
        </w:rPr>
        <w:t xml:space="preserve">, </w:t>
      </w:r>
      <w:r w:rsidRPr="00FD1BE2">
        <w:rPr>
          <w:rFonts w:cs="Arial"/>
          <w:bCs/>
          <w:sz w:val="20"/>
        </w:rPr>
        <w:t xml:space="preserve"> the </w:t>
      </w:r>
      <w:r>
        <w:rPr>
          <w:rFonts w:cs="Arial"/>
          <w:bCs/>
          <w:sz w:val="20"/>
        </w:rPr>
        <w:t>Fast Food Industry Award 2010 (</w:t>
      </w:r>
      <w:r w:rsidRPr="00303C2D">
        <w:rPr>
          <w:rFonts w:cs="Arial"/>
          <w:b/>
          <w:bCs/>
          <w:sz w:val="20"/>
        </w:rPr>
        <w:t>Fast Food Award</w:t>
      </w:r>
      <w:r>
        <w:rPr>
          <w:rFonts w:cs="Arial"/>
          <w:bCs/>
          <w:sz w:val="20"/>
        </w:rPr>
        <w:t>), Vehicle Manufacturing, Repair, Services and Retail Award 2010 (</w:t>
      </w:r>
      <w:r w:rsidRPr="00303C2D">
        <w:rPr>
          <w:rFonts w:cs="Arial"/>
          <w:b/>
          <w:bCs/>
          <w:sz w:val="20"/>
        </w:rPr>
        <w:t>Vehicle Industry Award</w:t>
      </w:r>
      <w:r>
        <w:rPr>
          <w:rFonts w:cs="Arial"/>
          <w:bCs/>
          <w:sz w:val="20"/>
        </w:rPr>
        <w:t>)  and the General Retail Industry Award 2010 (</w:t>
      </w:r>
      <w:r w:rsidRPr="00303C2D">
        <w:rPr>
          <w:rFonts w:cs="Arial"/>
          <w:b/>
          <w:bCs/>
          <w:sz w:val="20"/>
        </w:rPr>
        <w:t>Retail Award</w:t>
      </w:r>
      <w:r>
        <w:rPr>
          <w:rFonts w:cs="Arial"/>
          <w:bCs/>
          <w:sz w:val="20"/>
        </w:rPr>
        <w:t>).</w:t>
      </w:r>
      <w:r w:rsidRPr="00FD1BE2">
        <w:rPr>
          <w:rFonts w:cs="Arial"/>
          <w:bCs/>
          <w:sz w:val="20"/>
        </w:rPr>
        <w:t xml:space="preserve"> </w:t>
      </w:r>
    </w:p>
    <w:p w:rsidR="00303C2D" w:rsidRDefault="00303C2D" w:rsidP="00817466">
      <w:pPr>
        <w:widowControl w:val="0"/>
        <w:numPr>
          <w:ilvl w:val="0"/>
          <w:numId w:val="3"/>
        </w:numPr>
        <w:tabs>
          <w:tab w:val="right" w:pos="709"/>
        </w:tabs>
        <w:spacing w:after="240"/>
        <w:ind w:hanging="720"/>
        <w:jc w:val="both"/>
        <w:rPr>
          <w:rFonts w:cs="Arial"/>
          <w:bCs/>
          <w:sz w:val="20"/>
        </w:rPr>
      </w:pPr>
      <w:r>
        <w:rPr>
          <w:rFonts w:cs="Arial"/>
          <w:bCs/>
          <w:sz w:val="20"/>
        </w:rPr>
        <w:t xml:space="preserve">The </w:t>
      </w:r>
      <w:proofErr w:type="spellStart"/>
      <w:r>
        <w:rPr>
          <w:rFonts w:cs="Arial"/>
          <w:bCs/>
          <w:sz w:val="20"/>
        </w:rPr>
        <w:t>FWO’s</w:t>
      </w:r>
      <w:proofErr w:type="spellEnd"/>
      <w:r>
        <w:rPr>
          <w:rFonts w:cs="Arial"/>
          <w:bCs/>
          <w:sz w:val="20"/>
        </w:rPr>
        <w:t xml:space="preserve"> audit established that:</w:t>
      </w:r>
    </w:p>
    <w:p w:rsidR="00303C2D" w:rsidRDefault="00303C2D" w:rsidP="00303C2D">
      <w:pPr>
        <w:pStyle w:val="ListParagraph"/>
        <w:widowControl w:val="0"/>
        <w:numPr>
          <w:ilvl w:val="1"/>
          <w:numId w:val="3"/>
        </w:numPr>
        <w:tabs>
          <w:tab w:val="left" w:pos="1134"/>
        </w:tabs>
        <w:spacing w:after="240"/>
        <w:ind w:left="709" w:firstLine="0"/>
        <w:jc w:val="both"/>
        <w:rPr>
          <w:rFonts w:cs="Arial"/>
          <w:bCs/>
          <w:sz w:val="20"/>
        </w:rPr>
      </w:pPr>
      <w:r>
        <w:rPr>
          <w:rFonts w:cs="Arial"/>
          <w:bCs/>
          <w:sz w:val="20"/>
        </w:rPr>
        <w:t>2</w:t>
      </w:r>
      <w:r w:rsidR="00573422">
        <w:rPr>
          <w:rFonts w:cs="Arial"/>
          <w:bCs/>
          <w:sz w:val="20"/>
        </w:rPr>
        <w:t>2</w:t>
      </w:r>
      <w:r>
        <w:rPr>
          <w:rFonts w:cs="Arial"/>
          <w:bCs/>
          <w:sz w:val="20"/>
        </w:rPr>
        <w:t xml:space="preserve"> employees (</w:t>
      </w:r>
      <w:r w:rsidRPr="00AF6252">
        <w:rPr>
          <w:rFonts w:cs="Arial"/>
          <w:b/>
          <w:bCs/>
          <w:sz w:val="20"/>
        </w:rPr>
        <w:t>the Employees</w:t>
      </w:r>
      <w:r>
        <w:rPr>
          <w:rFonts w:cs="Arial"/>
          <w:bCs/>
          <w:sz w:val="20"/>
        </w:rPr>
        <w:t xml:space="preserve">) </w:t>
      </w:r>
      <w:r w:rsidR="00581EA4">
        <w:rPr>
          <w:rFonts w:cs="Arial"/>
          <w:bCs/>
          <w:sz w:val="20"/>
        </w:rPr>
        <w:t>were</w:t>
      </w:r>
      <w:r>
        <w:rPr>
          <w:rFonts w:cs="Arial"/>
          <w:bCs/>
          <w:sz w:val="20"/>
        </w:rPr>
        <w:t xml:space="preserve"> engaged by the Company on a casual basis during the </w:t>
      </w:r>
      <w:r w:rsidR="00CD0728">
        <w:rPr>
          <w:rFonts w:cs="Arial"/>
          <w:bCs/>
          <w:sz w:val="20"/>
        </w:rPr>
        <w:t xml:space="preserve">audit </w:t>
      </w:r>
      <w:r>
        <w:rPr>
          <w:rFonts w:cs="Arial"/>
          <w:bCs/>
          <w:sz w:val="20"/>
        </w:rPr>
        <w:t xml:space="preserve">period 1 July 2014 to 23 February 2015 to perform retail, fast food and vehicle industry </w:t>
      </w:r>
      <w:r w:rsidR="00CD0728">
        <w:rPr>
          <w:rFonts w:cs="Arial"/>
          <w:bCs/>
          <w:sz w:val="20"/>
        </w:rPr>
        <w:t xml:space="preserve">related </w:t>
      </w:r>
      <w:r w:rsidR="00581EA4">
        <w:rPr>
          <w:rFonts w:cs="Arial"/>
          <w:bCs/>
          <w:sz w:val="20"/>
        </w:rPr>
        <w:t xml:space="preserve">duties and </w:t>
      </w:r>
      <w:r>
        <w:rPr>
          <w:rFonts w:cs="Arial"/>
          <w:bCs/>
          <w:sz w:val="20"/>
        </w:rPr>
        <w:t>fun</w:t>
      </w:r>
      <w:r w:rsidR="00CD0728">
        <w:rPr>
          <w:rFonts w:cs="Arial"/>
          <w:bCs/>
          <w:sz w:val="20"/>
        </w:rPr>
        <w:t>c</w:t>
      </w:r>
      <w:r>
        <w:rPr>
          <w:rFonts w:cs="Arial"/>
          <w:bCs/>
          <w:sz w:val="20"/>
        </w:rPr>
        <w:t>tions;</w:t>
      </w:r>
    </w:p>
    <w:p w:rsidR="00AF6252" w:rsidRDefault="00581EA4" w:rsidP="00303C2D">
      <w:pPr>
        <w:pStyle w:val="ListParagraph"/>
        <w:widowControl w:val="0"/>
        <w:numPr>
          <w:ilvl w:val="1"/>
          <w:numId w:val="3"/>
        </w:numPr>
        <w:tabs>
          <w:tab w:val="left" w:pos="1134"/>
        </w:tabs>
        <w:spacing w:after="240"/>
        <w:ind w:left="709" w:firstLine="0"/>
        <w:jc w:val="both"/>
        <w:rPr>
          <w:rFonts w:cs="Arial"/>
          <w:bCs/>
          <w:sz w:val="20"/>
        </w:rPr>
      </w:pPr>
      <w:r>
        <w:rPr>
          <w:rFonts w:cs="Arial"/>
          <w:bCs/>
          <w:sz w:val="20"/>
        </w:rPr>
        <w:t>The employee</w:t>
      </w:r>
      <w:r w:rsidR="00AF6252">
        <w:rPr>
          <w:rFonts w:cs="Arial"/>
          <w:bCs/>
          <w:sz w:val="20"/>
        </w:rPr>
        <w:t>s</w:t>
      </w:r>
      <w:r>
        <w:rPr>
          <w:rFonts w:cs="Arial"/>
          <w:bCs/>
          <w:sz w:val="20"/>
        </w:rPr>
        <w:t>’</w:t>
      </w:r>
      <w:r w:rsidR="00AF6252">
        <w:rPr>
          <w:rFonts w:cs="Arial"/>
          <w:bCs/>
          <w:sz w:val="20"/>
        </w:rPr>
        <w:t xml:space="preserve"> industrial </w:t>
      </w:r>
      <w:r w:rsidR="00573422">
        <w:rPr>
          <w:rFonts w:cs="Arial"/>
          <w:bCs/>
          <w:sz w:val="20"/>
        </w:rPr>
        <w:t>instrument (</w:t>
      </w:r>
      <w:r w:rsidR="00573422" w:rsidRPr="00573422">
        <w:rPr>
          <w:rFonts w:cs="Arial"/>
          <w:b/>
          <w:bCs/>
          <w:sz w:val="20"/>
        </w:rPr>
        <w:t>the A</w:t>
      </w:r>
      <w:r w:rsidR="00AF6252" w:rsidRPr="00573422">
        <w:rPr>
          <w:rFonts w:cs="Arial"/>
          <w:b/>
          <w:bCs/>
          <w:sz w:val="20"/>
        </w:rPr>
        <w:t>ward</w:t>
      </w:r>
      <w:r w:rsidR="00573422">
        <w:rPr>
          <w:rFonts w:cs="Arial"/>
          <w:bCs/>
          <w:sz w:val="20"/>
        </w:rPr>
        <w:t>)</w:t>
      </w:r>
      <w:r w:rsidR="00AF6252">
        <w:rPr>
          <w:rFonts w:cs="Arial"/>
          <w:bCs/>
          <w:sz w:val="20"/>
        </w:rPr>
        <w:t xml:space="preserve"> had not been established by the employer (</w:t>
      </w:r>
      <w:r w:rsidR="00AF6252" w:rsidRPr="00AF6252">
        <w:rPr>
          <w:rFonts w:cs="Arial"/>
          <w:b/>
          <w:bCs/>
          <w:sz w:val="20"/>
        </w:rPr>
        <w:t>the Employer</w:t>
      </w:r>
      <w:r w:rsidR="00AF6252">
        <w:rPr>
          <w:rFonts w:cs="Arial"/>
          <w:bCs/>
          <w:sz w:val="20"/>
        </w:rPr>
        <w:t xml:space="preserve">) therefore </w:t>
      </w:r>
      <w:r>
        <w:rPr>
          <w:rFonts w:cs="Arial"/>
          <w:bCs/>
          <w:sz w:val="20"/>
        </w:rPr>
        <w:t>the employees’</w:t>
      </w:r>
      <w:r w:rsidR="00573422">
        <w:rPr>
          <w:rFonts w:cs="Arial"/>
          <w:bCs/>
          <w:sz w:val="20"/>
        </w:rPr>
        <w:t xml:space="preserve"> </w:t>
      </w:r>
      <w:r w:rsidR="00AF6252">
        <w:rPr>
          <w:rFonts w:cs="Arial"/>
          <w:bCs/>
          <w:sz w:val="20"/>
        </w:rPr>
        <w:t xml:space="preserve">rates of pay were not based on </w:t>
      </w:r>
      <w:r>
        <w:rPr>
          <w:rFonts w:cs="Arial"/>
          <w:bCs/>
          <w:sz w:val="20"/>
        </w:rPr>
        <w:t>the correct</w:t>
      </w:r>
      <w:r w:rsidR="00AF6252">
        <w:rPr>
          <w:rFonts w:cs="Arial"/>
          <w:bCs/>
          <w:sz w:val="20"/>
        </w:rPr>
        <w:t xml:space="preserve"> </w:t>
      </w:r>
      <w:r w:rsidR="00573422">
        <w:rPr>
          <w:rFonts w:cs="Arial"/>
          <w:bCs/>
          <w:sz w:val="20"/>
        </w:rPr>
        <w:t>award</w:t>
      </w:r>
      <w:r w:rsidR="00AF6252">
        <w:rPr>
          <w:rFonts w:cs="Arial"/>
          <w:bCs/>
          <w:sz w:val="20"/>
        </w:rPr>
        <w:t xml:space="preserve">. </w:t>
      </w:r>
    </w:p>
    <w:p w:rsidR="00303C2D" w:rsidRPr="00AF6252" w:rsidRDefault="00AF6252" w:rsidP="00303C2D">
      <w:pPr>
        <w:pStyle w:val="ListParagraph"/>
        <w:widowControl w:val="0"/>
        <w:numPr>
          <w:ilvl w:val="1"/>
          <w:numId w:val="3"/>
        </w:numPr>
        <w:tabs>
          <w:tab w:val="left" w:pos="1134"/>
        </w:tabs>
        <w:spacing w:after="240"/>
        <w:ind w:left="709" w:firstLine="0"/>
        <w:jc w:val="both"/>
        <w:rPr>
          <w:rFonts w:cs="Arial"/>
          <w:b/>
          <w:bCs/>
          <w:sz w:val="20"/>
        </w:rPr>
      </w:pPr>
      <w:r>
        <w:rPr>
          <w:rFonts w:cs="Arial"/>
          <w:bCs/>
          <w:sz w:val="20"/>
        </w:rPr>
        <w:t>The Employee’s classification(s) had not been established by the employer (</w:t>
      </w:r>
      <w:r w:rsidRPr="00AF6252">
        <w:rPr>
          <w:rFonts w:cs="Arial"/>
          <w:b/>
          <w:bCs/>
          <w:sz w:val="20"/>
        </w:rPr>
        <w:t>the Employer)</w:t>
      </w:r>
      <w:r>
        <w:rPr>
          <w:rFonts w:cs="Arial"/>
          <w:b/>
          <w:bCs/>
          <w:sz w:val="20"/>
        </w:rPr>
        <w:t xml:space="preserve"> </w:t>
      </w:r>
      <w:r w:rsidRPr="00AF6252">
        <w:rPr>
          <w:rFonts w:cs="Arial"/>
          <w:bCs/>
          <w:sz w:val="20"/>
        </w:rPr>
        <w:t xml:space="preserve">therefore </w:t>
      </w:r>
      <w:r w:rsidR="00581EA4">
        <w:rPr>
          <w:rFonts w:cs="Arial"/>
          <w:bCs/>
          <w:sz w:val="20"/>
        </w:rPr>
        <w:t xml:space="preserve">the correct </w:t>
      </w:r>
      <w:r>
        <w:rPr>
          <w:rFonts w:cs="Arial"/>
          <w:bCs/>
          <w:sz w:val="20"/>
        </w:rPr>
        <w:t>rates of pay based on the individuals</w:t>
      </w:r>
      <w:r w:rsidR="00573422">
        <w:rPr>
          <w:rFonts w:cs="Arial"/>
          <w:bCs/>
          <w:sz w:val="20"/>
        </w:rPr>
        <w:t>’</w:t>
      </w:r>
      <w:r>
        <w:rPr>
          <w:rFonts w:cs="Arial"/>
          <w:bCs/>
          <w:sz w:val="20"/>
        </w:rPr>
        <w:t xml:space="preserve"> classification had not been paid.</w:t>
      </w:r>
    </w:p>
    <w:p w:rsidR="00573422" w:rsidRPr="00573422" w:rsidRDefault="00573422" w:rsidP="005D1B7C">
      <w:pPr>
        <w:widowControl w:val="0"/>
        <w:numPr>
          <w:ilvl w:val="0"/>
          <w:numId w:val="3"/>
        </w:numPr>
        <w:tabs>
          <w:tab w:val="right" w:pos="709"/>
        </w:tabs>
        <w:spacing w:after="240"/>
        <w:ind w:hanging="720"/>
        <w:jc w:val="both"/>
        <w:rPr>
          <w:rFonts w:cs="Arial"/>
          <w:bCs/>
          <w:sz w:val="20"/>
        </w:rPr>
      </w:pPr>
      <w:r w:rsidRPr="00573422">
        <w:rPr>
          <w:rFonts w:cs="Arial"/>
          <w:bCs/>
          <w:sz w:val="20"/>
        </w:rPr>
        <w:lastRenderedPageBreak/>
        <w:t xml:space="preserve">Following further investigation, the FWO determined that the Company failed to pay </w:t>
      </w:r>
      <w:r w:rsidR="00327CAE">
        <w:rPr>
          <w:rFonts w:cs="Arial"/>
          <w:bCs/>
          <w:sz w:val="20"/>
        </w:rPr>
        <w:t>19</w:t>
      </w:r>
      <w:r w:rsidRPr="00573422">
        <w:rPr>
          <w:rFonts w:cs="Arial"/>
          <w:bCs/>
          <w:sz w:val="20"/>
        </w:rPr>
        <w:t xml:space="preserve"> casual e</w:t>
      </w:r>
      <w:r w:rsidR="00581EA4">
        <w:rPr>
          <w:rFonts w:cs="Arial"/>
          <w:bCs/>
          <w:sz w:val="20"/>
        </w:rPr>
        <w:t>mployees who had performed work;</w:t>
      </w:r>
    </w:p>
    <w:p w:rsidR="00573422" w:rsidRPr="00573422" w:rsidRDefault="00581EA4" w:rsidP="00573422">
      <w:pPr>
        <w:pStyle w:val="ListParagraph"/>
        <w:widowControl w:val="0"/>
        <w:numPr>
          <w:ilvl w:val="0"/>
          <w:numId w:val="35"/>
        </w:numPr>
        <w:tabs>
          <w:tab w:val="right" w:pos="709"/>
        </w:tabs>
        <w:spacing w:after="240"/>
        <w:jc w:val="both"/>
        <w:rPr>
          <w:rFonts w:cs="Arial"/>
          <w:bCs/>
          <w:sz w:val="20"/>
        </w:rPr>
      </w:pPr>
      <w:r>
        <w:rPr>
          <w:rFonts w:cs="Arial"/>
          <w:bCs/>
          <w:sz w:val="20"/>
        </w:rPr>
        <w:t>a</w:t>
      </w:r>
      <w:r w:rsidR="00573422" w:rsidRPr="00573422">
        <w:rPr>
          <w:rFonts w:cs="Arial"/>
          <w:bCs/>
          <w:sz w:val="20"/>
        </w:rPr>
        <w:t xml:space="preserve"> casual loading for every hour they worked; and</w:t>
      </w:r>
    </w:p>
    <w:p w:rsidR="00573422" w:rsidRPr="008D1985" w:rsidRDefault="00573422" w:rsidP="00573422">
      <w:pPr>
        <w:pStyle w:val="ListParagraph"/>
        <w:widowControl w:val="0"/>
        <w:numPr>
          <w:ilvl w:val="0"/>
          <w:numId w:val="35"/>
        </w:numPr>
        <w:tabs>
          <w:tab w:val="right" w:pos="709"/>
        </w:tabs>
        <w:spacing w:after="240"/>
        <w:jc w:val="both"/>
        <w:rPr>
          <w:rFonts w:cs="Arial"/>
          <w:bCs/>
          <w:sz w:val="20"/>
        </w:rPr>
      </w:pPr>
      <w:r w:rsidRPr="008D1985">
        <w:rPr>
          <w:rFonts w:cs="Arial"/>
          <w:bCs/>
          <w:sz w:val="20"/>
        </w:rPr>
        <w:t>the applicable penalty rates for work performed on weekends and public holidays</w:t>
      </w:r>
    </w:p>
    <w:p w:rsidR="008D1985" w:rsidRPr="008D1985" w:rsidRDefault="008D1985" w:rsidP="008D1985">
      <w:pPr>
        <w:widowControl w:val="0"/>
        <w:numPr>
          <w:ilvl w:val="0"/>
          <w:numId w:val="3"/>
        </w:numPr>
        <w:tabs>
          <w:tab w:val="right" w:pos="709"/>
        </w:tabs>
        <w:spacing w:after="240"/>
        <w:ind w:hanging="720"/>
        <w:jc w:val="both"/>
        <w:rPr>
          <w:rFonts w:cs="Arial"/>
          <w:bCs/>
          <w:sz w:val="20"/>
        </w:rPr>
      </w:pPr>
      <w:proofErr w:type="spellStart"/>
      <w:r w:rsidRPr="008D1985">
        <w:rPr>
          <w:rFonts w:cs="Arial"/>
          <w:sz w:val="20"/>
        </w:rPr>
        <w:t>Bransfords</w:t>
      </w:r>
      <w:proofErr w:type="spellEnd"/>
      <w:r w:rsidRPr="008D1985">
        <w:rPr>
          <w:rFonts w:cs="Arial"/>
          <w:sz w:val="20"/>
        </w:rPr>
        <w:t xml:space="preserve"> (Qld) Pty Ltd</w:t>
      </w:r>
      <w:r w:rsidRPr="008D1985">
        <w:rPr>
          <w:rFonts w:cs="Arial"/>
          <w:bCs/>
          <w:sz w:val="20"/>
        </w:rPr>
        <w:t xml:space="preserve"> underpaid the </w:t>
      </w:r>
      <w:r w:rsidR="00581EA4">
        <w:rPr>
          <w:rFonts w:cs="Arial"/>
          <w:bCs/>
          <w:sz w:val="20"/>
        </w:rPr>
        <w:t xml:space="preserve">relevant </w:t>
      </w:r>
      <w:r w:rsidRPr="008D1985">
        <w:rPr>
          <w:rFonts w:cs="Arial"/>
          <w:bCs/>
          <w:sz w:val="20"/>
        </w:rPr>
        <w:t>employees for their work by failing to pay the correct minimum hourly rates of pay in</w:t>
      </w:r>
      <w:r w:rsidR="00581EA4">
        <w:rPr>
          <w:rFonts w:cs="Arial"/>
          <w:bCs/>
          <w:sz w:val="20"/>
        </w:rPr>
        <w:t xml:space="preserve"> accordance with the Fast Food, </w:t>
      </w:r>
      <w:r w:rsidRPr="008D1985">
        <w:rPr>
          <w:rFonts w:cs="Arial"/>
          <w:bCs/>
          <w:sz w:val="20"/>
        </w:rPr>
        <w:t>Vehicle Industry and Retail Awards. The underpayments arose as a result of underpaying rates of pay including all hours worked on week days Monday to Friday, Saturday, Sunday and Public Holidays.</w:t>
      </w:r>
    </w:p>
    <w:p w:rsidR="0080573D" w:rsidRPr="0080573D" w:rsidRDefault="00573422" w:rsidP="005D1B7C">
      <w:pPr>
        <w:widowControl w:val="0"/>
        <w:numPr>
          <w:ilvl w:val="0"/>
          <w:numId w:val="3"/>
        </w:numPr>
        <w:tabs>
          <w:tab w:val="right" w:pos="709"/>
        </w:tabs>
        <w:spacing w:after="240"/>
        <w:ind w:hanging="720"/>
        <w:jc w:val="both"/>
        <w:rPr>
          <w:rFonts w:cs="Arial"/>
          <w:bCs/>
          <w:sz w:val="20"/>
        </w:rPr>
      </w:pPr>
      <w:r w:rsidRPr="0080573D">
        <w:rPr>
          <w:rFonts w:cs="Arial"/>
          <w:bCs/>
          <w:sz w:val="20"/>
        </w:rPr>
        <w:t xml:space="preserve">On </w:t>
      </w:r>
      <w:r w:rsidR="0080573D" w:rsidRPr="0080573D">
        <w:rPr>
          <w:rFonts w:cs="Arial"/>
          <w:bCs/>
          <w:sz w:val="20"/>
        </w:rPr>
        <w:t xml:space="preserve">20 February 2015, the FWO issued the Company with </w:t>
      </w:r>
      <w:r w:rsidR="005874ED">
        <w:rPr>
          <w:rFonts w:cs="Arial"/>
          <w:bCs/>
          <w:sz w:val="20"/>
        </w:rPr>
        <w:t>a Findings</w:t>
      </w:r>
      <w:r w:rsidR="0080573D" w:rsidRPr="0080573D">
        <w:rPr>
          <w:rFonts w:cs="Arial"/>
          <w:bCs/>
          <w:sz w:val="20"/>
        </w:rPr>
        <w:t xml:space="preserve"> Letter in relation to the contraventions described in paragraph 10 and required the Company to review the amount of the underpayments owing to its casual employees.</w:t>
      </w:r>
    </w:p>
    <w:p w:rsidR="005D1B7C" w:rsidRDefault="0080573D" w:rsidP="005D1B7C">
      <w:pPr>
        <w:widowControl w:val="0"/>
        <w:numPr>
          <w:ilvl w:val="0"/>
          <w:numId w:val="3"/>
        </w:numPr>
        <w:tabs>
          <w:tab w:val="right" w:pos="709"/>
        </w:tabs>
        <w:spacing w:after="240"/>
        <w:ind w:hanging="720"/>
        <w:jc w:val="both"/>
        <w:rPr>
          <w:rFonts w:cs="Arial"/>
          <w:bCs/>
          <w:sz w:val="20"/>
        </w:rPr>
      </w:pPr>
      <w:r w:rsidRPr="0080573D">
        <w:rPr>
          <w:rFonts w:cs="Arial"/>
          <w:bCs/>
          <w:sz w:val="20"/>
        </w:rPr>
        <w:t xml:space="preserve">The Company </w:t>
      </w:r>
      <w:r w:rsidR="00581EA4">
        <w:rPr>
          <w:rFonts w:cs="Arial"/>
          <w:bCs/>
          <w:sz w:val="20"/>
        </w:rPr>
        <w:t xml:space="preserve">conducted a self-audit and as a result, </w:t>
      </w:r>
      <w:r w:rsidRPr="0080573D">
        <w:rPr>
          <w:rFonts w:cs="Arial"/>
          <w:bCs/>
          <w:sz w:val="20"/>
        </w:rPr>
        <w:t xml:space="preserve">subsequently acknowledged that it had underpaid </w:t>
      </w:r>
      <w:r w:rsidR="00327CAE">
        <w:rPr>
          <w:rFonts w:cs="Arial"/>
          <w:bCs/>
          <w:sz w:val="20"/>
        </w:rPr>
        <w:t>19</w:t>
      </w:r>
      <w:r w:rsidR="00581EA4">
        <w:rPr>
          <w:rFonts w:cs="Arial"/>
          <w:bCs/>
          <w:sz w:val="20"/>
        </w:rPr>
        <w:t xml:space="preserve"> employees</w:t>
      </w:r>
      <w:r w:rsidRPr="0080573D">
        <w:rPr>
          <w:rFonts w:cs="Arial"/>
          <w:bCs/>
          <w:sz w:val="20"/>
        </w:rPr>
        <w:t xml:space="preserve"> a total of </w:t>
      </w:r>
      <w:r w:rsidR="002303B1" w:rsidRPr="002303B1">
        <w:rPr>
          <w:rFonts w:cs="Arial"/>
          <w:sz w:val="20"/>
        </w:rPr>
        <w:t>$</w:t>
      </w:r>
      <w:r w:rsidR="002303B1" w:rsidRPr="002303B1">
        <w:rPr>
          <w:rFonts w:cs="Arial"/>
          <w:bCs/>
          <w:sz w:val="20"/>
        </w:rPr>
        <w:t xml:space="preserve">64,516.15 </w:t>
      </w:r>
      <w:r w:rsidRPr="0080573D">
        <w:rPr>
          <w:rFonts w:cs="Arial"/>
          <w:bCs/>
          <w:sz w:val="20"/>
        </w:rPr>
        <w:t xml:space="preserve">gross </w:t>
      </w:r>
      <w:r w:rsidR="00581EA4">
        <w:rPr>
          <w:rFonts w:cs="Arial"/>
          <w:bCs/>
          <w:sz w:val="20"/>
        </w:rPr>
        <w:t>during the</w:t>
      </w:r>
      <w:r w:rsidRPr="0080573D">
        <w:rPr>
          <w:rFonts w:cs="Arial"/>
          <w:bCs/>
          <w:sz w:val="20"/>
        </w:rPr>
        <w:t xml:space="preserve"> period 1 July 2014 to</w:t>
      </w:r>
      <w:r w:rsidR="00792CD2">
        <w:rPr>
          <w:rFonts w:cs="Arial"/>
          <w:bCs/>
          <w:sz w:val="20"/>
        </w:rPr>
        <w:t xml:space="preserve"> </w:t>
      </w:r>
      <w:r w:rsidRPr="0080573D">
        <w:rPr>
          <w:rFonts w:cs="Arial"/>
          <w:bCs/>
          <w:sz w:val="20"/>
        </w:rPr>
        <w:t xml:space="preserve">23 February </w:t>
      </w:r>
      <w:r>
        <w:rPr>
          <w:rFonts w:cs="Arial"/>
          <w:bCs/>
          <w:sz w:val="20"/>
        </w:rPr>
        <w:t>2015, as set out in Attachment A to this undertaking.</w:t>
      </w:r>
    </w:p>
    <w:p w:rsidR="008D1985" w:rsidRDefault="008D1985" w:rsidP="00CE0BC0">
      <w:pPr>
        <w:spacing w:after="240"/>
        <w:jc w:val="both"/>
        <w:rPr>
          <w:rFonts w:cs="Arial"/>
          <w:b/>
          <w:spacing w:val="10"/>
          <w:sz w:val="20"/>
        </w:rPr>
      </w:pPr>
    </w:p>
    <w:p w:rsidR="00CE0BC0" w:rsidRPr="006758EE" w:rsidRDefault="00CE0BC0" w:rsidP="00792CD2">
      <w:pPr>
        <w:pStyle w:val="Heading2"/>
      </w:pPr>
      <w:r w:rsidRPr="006758EE">
        <w:t>Contraventions</w:t>
      </w:r>
    </w:p>
    <w:p w:rsidR="00CE0BC0" w:rsidRDefault="000D7220" w:rsidP="00817466">
      <w:pPr>
        <w:widowControl w:val="0"/>
        <w:numPr>
          <w:ilvl w:val="0"/>
          <w:numId w:val="3"/>
        </w:numPr>
        <w:tabs>
          <w:tab w:val="right" w:pos="709"/>
        </w:tabs>
        <w:spacing w:after="240"/>
        <w:jc w:val="both"/>
        <w:rPr>
          <w:rFonts w:cs="Arial"/>
          <w:sz w:val="20"/>
        </w:rPr>
      </w:pPr>
      <w:bookmarkStart w:id="3" w:name="_Ref359332195"/>
      <w:r w:rsidRPr="006758EE">
        <w:rPr>
          <w:rFonts w:cs="Arial"/>
          <w:sz w:val="20"/>
        </w:rPr>
        <w:t>T</w:t>
      </w:r>
      <w:r w:rsidR="008E6DCB" w:rsidRPr="006758EE">
        <w:rPr>
          <w:rFonts w:cs="Arial"/>
          <w:sz w:val="20"/>
        </w:rPr>
        <w:t xml:space="preserve">he FWO has determined, and </w:t>
      </w:r>
      <w:proofErr w:type="spellStart"/>
      <w:r w:rsidR="008D1985">
        <w:rPr>
          <w:rFonts w:cs="Arial"/>
          <w:sz w:val="20"/>
        </w:rPr>
        <w:t>Bransfords</w:t>
      </w:r>
      <w:proofErr w:type="spellEnd"/>
      <w:r w:rsidR="008D1985">
        <w:rPr>
          <w:rFonts w:cs="Arial"/>
          <w:sz w:val="20"/>
        </w:rPr>
        <w:t xml:space="preserve"> (Qld) Pty Ltd</w:t>
      </w:r>
      <w:r w:rsidR="00B042E7" w:rsidRPr="006758EE">
        <w:rPr>
          <w:rFonts w:cs="Arial"/>
          <w:sz w:val="20"/>
        </w:rPr>
        <w:t xml:space="preserve"> </w:t>
      </w:r>
      <w:r w:rsidR="008E6DCB" w:rsidRPr="006758EE">
        <w:rPr>
          <w:rFonts w:cs="Arial"/>
          <w:sz w:val="20"/>
        </w:rPr>
        <w:t xml:space="preserve">admits, that </w:t>
      </w:r>
      <w:proofErr w:type="spellStart"/>
      <w:r w:rsidR="008D1985">
        <w:rPr>
          <w:rFonts w:cs="Arial"/>
          <w:sz w:val="20"/>
        </w:rPr>
        <w:t>Bransfords</w:t>
      </w:r>
      <w:proofErr w:type="spellEnd"/>
      <w:r w:rsidR="008D1985">
        <w:rPr>
          <w:rFonts w:cs="Arial"/>
          <w:sz w:val="20"/>
        </w:rPr>
        <w:t xml:space="preserve"> (Qld) Pty Ltd</w:t>
      </w:r>
      <w:r w:rsidR="008D1985" w:rsidRPr="006758EE">
        <w:rPr>
          <w:rFonts w:cs="Arial"/>
          <w:sz w:val="20"/>
        </w:rPr>
        <w:t xml:space="preserve"> </w:t>
      </w:r>
      <w:r w:rsidR="00B042E7" w:rsidRPr="006758EE">
        <w:rPr>
          <w:rFonts w:cs="Arial"/>
          <w:sz w:val="20"/>
        </w:rPr>
        <w:t xml:space="preserve"> </w:t>
      </w:r>
      <w:r w:rsidR="008E6DCB" w:rsidRPr="006758EE">
        <w:rPr>
          <w:rFonts w:cs="Arial"/>
          <w:sz w:val="20"/>
        </w:rPr>
        <w:t>contravened:</w:t>
      </w:r>
      <w:bookmarkEnd w:id="3"/>
    </w:p>
    <w:p w:rsidR="00644585" w:rsidRPr="00792CD2" w:rsidRDefault="00644585" w:rsidP="00792CD2">
      <w:pPr>
        <w:pStyle w:val="Heading3"/>
      </w:pPr>
      <w:r w:rsidRPr="00792CD2">
        <w:t>Wages</w:t>
      </w:r>
    </w:p>
    <w:p w:rsidR="00644585" w:rsidRPr="006758EE" w:rsidRDefault="0074434F" w:rsidP="00644585">
      <w:pPr>
        <w:numPr>
          <w:ilvl w:val="1"/>
          <w:numId w:val="12"/>
        </w:numPr>
        <w:spacing w:after="240"/>
        <w:ind w:hanging="731"/>
        <w:jc w:val="both"/>
        <w:rPr>
          <w:rFonts w:cs="Arial"/>
          <w:spacing w:val="10"/>
          <w:sz w:val="20"/>
        </w:rPr>
      </w:pPr>
      <w:r w:rsidRPr="006758EE">
        <w:rPr>
          <w:rFonts w:cs="Arial"/>
          <w:sz w:val="20"/>
        </w:rPr>
        <w:t>Subsection</w:t>
      </w:r>
      <w:r w:rsidR="00644585" w:rsidRPr="006758EE">
        <w:rPr>
          <w:rFonts w:cs="Arial"/>
          <w:sz w:val="20"/>
        </w:rPr>
        <w:t xml:space="preserve"> 45 of the FW Act by failing to pay </w:t>
      </w:r>
      <w:r w:rsidR="00E017A1">
        <w:rPr>
          <w:rFonts w:cs="Arial"/>
          <w:sz w:val="20"/>
        </w:rPr>
        <w:t xml:space="preserve">the </w:t>
      </w:r>
      <w:r w:rsidR="008B5C32">
        <w:rPr>
          <w:rFonts w:cs="Arial"/>
          <w:sz w:val="20"/>
        </w:rPr>
        <w:t>employees their</w:t>
      </w:r>
      <w:r w:rsidR="006758EE" w:rsidRPr="006758EE">
        <w:rPr>
          <w:rFonts w:cs="Arial"/>
          <w:sz w:val="20"/>
        </w:rPr>
        <w:t xml:space="preserve"> </w:t>
      </w:r>
      <w:r w:rsidR="00644585" w:rsidRPr="006758EE">
        <w:rPr>
          <w:rFonts w:cs="Arial"/>
          <w:sz w:val="20"/>
        </w:rPr>
        <w:t xml:space="preserve">correct minimum base hourly rate of pay in accordance with clause </w:t>
      </w:r>
      <w:r w:rsidR="008B5C32">
        <w:rPr>
          <w:rFonts w:cs="Arial"/>
          <w:sz w:val="20"/>
        </w:rPr>
        <w:t>17 of the Fast Food Industry Award 2010, clause 33.4 of the Vehicle Manufacturing, Repair, Services and Retail Award 2010 and clause 17 of the General Retail Industry Award 2010.</w:t>
      </w:r>
    </w:p>
    <w:p w:rsidR="00666C85" w:rsidRPr="006758EE" w:rsidRDefault="00666C85" w:rsidP="00792CD2">
      <w:pPr>
        <w:pStyle w:val="Heading3"/>
      </w:pPr>
      <w:r w:rsidRPr="006758EE">
        <w:t>Saturday Penalty Rates</w:t>
      </w:r>
    </w:p>
    <w:p w:rsidR="003C6F69" w:rsidRPr="006758EE" w:rsidRDefault="0074434F" w:rsidP="003C6F69">
      <w:pPr>
        <w:numPr>
          <w:ilvl w:val="1"/>
          <w:numId w:val="12"/>
        </w:numPr>
        <w:spacing w:after="240"/>
        <w:ind w:hanging="731"/>
        <w:jc w:val="both"/>
        <w:rPr>
          <w:rFonts w:cs="Arial"/>
          <w:spacing w:val="10"/>
          <w:sz w:val="20"/>
        </w:rPr>
      </w:pPr>
      <w:r w:rsidRPr="006758EE">
        <w:rPr>
          <w:rFonts w:cs="Arial"/>
          <w:sz w:val="20"/>
        </w:rPr>
        <w:t>Subsection</w:t>
      </w:r>
      <w:r w:rsidR="00644585" w:rsidRPr="006758EE">
        <w:rPr>
          <w:rFonts w:cs="Arial"/>
          <w:sz w:val="20"/>
        </w:rPr>
        <w:t xml:space="preserve"> 45 of the FW Act by failing to pay </w:t>
      </w:r>
      <w:r w:rsidR="00E017A1">
        <w:rPr>
          <w:rFonts w:cs="Arial"/>
          <w:sz w:val="20"/>
        </w:rPr>
        <w:t xml:space="preserve">the </w:t>
      </w:r>
      <w:r w:rsidR="008B5C32">
        <w:rPr>
          <w:rFonts w:cs="Arial"/>
          <w:sz w:val="20"/>
        </w:rPr>
        <w:t>employees</w:t>
      </w:r>
      <w:r w:rsidR="00E017A1" w:rsidRPr="006758EE">
        <w:rPr>
          <w:rFonts w:cs="Arial"/>
          <w:sz w:val="20"/>
        </w:rPr>
        <w:t xml:space="preserve"> </w:t>
      </w:r>
      <w:r w:rsidR="006758EE" w:rsidRPr="006758EE">
        <w:rPr>
          <w:rFonts w:cs="Arial"/>
          <w:sz w:val="20"/>
        </w:rPr>
        <w:t xml:space="preserve">the correct </w:t>
      </w:r>
      <w:r w:rsidR="00644585" w:rsidRPr="006758EE">
        <w:rPr>
          <w:rFonts w:cs="Arial"/>
          <w:sz w:val="20"/>
        </w:rPr>
        <w:t xml:space="preserve">penalty rates for time worked on Saturdays in accordance with clause </w:t>
      </w:r>
      <w:r w:rsidR="003C6F69">
        <w:rPr>
          <w:rFonts w:cs="Arial"/>
          <w:sz w:val="20"/>
        </w:rPr>
        <w:t>26.2(b) of the Fast Food Industry Award 2010, clause 38 of the Vehicle Manufacturing, Repair, Services and Retail Award 2010 and clause 29.4(b) of the General Retail Industry Award 2010.</w:t>
      </w:r>
    </w:p>
    <w:p w:rsidR="00666C85" w:rsidRPr="003C6F69" w:rsidRDefault="00666C85" w:rsidP="00792CD2">
      <w:pPr>
        <w:pStyle w:val="Heading3"/>
      </w:pPr>
      <w:r w:rsidRPr="003C6F69">
        <w:t>Sunday Penalty Rates</w:t>
      </w:r>
    </w:p>
    <w:p w:rsidR="003C6F69" w:rsidRPr="006758EE" w:rsidRDefault="0074434F" w:rsidP="003C6F69">
      <w:pPr>
        <w:numPr>
          <w:ilvl w:val="1"/>
          <w:numId w:val="12"/>
        </w:numPr>
        <w:spacing w:after="240"/>
        <w:ind w:hanging="731"/>
        <w:jc w:val="both"/>
        <w:rPr>
          <w:rFonts w:cs="Arial"/>
          <w:spacing w:val="10"/>
          <w:sz w:val="20"/>
        </w:rPr>
      </w:pPr>
      <w:r w:rsidRPr="006758EE">
        <w:rPr>
          <w:rFonts w:cs="Arial"/>
          <w:sz w:val="20"/>
        </w:rPr>
        <w:t>Subsection</w:t>
      </w:r>
      <w:r w:rsidR="003C6F69" w:rsidRPr="006758EE">
        <w:rPr>
          <w:rFonts w:cs="Arial"/>
          <w:sz w:val="20"/>
        </w:rPr>
        <w:t xml:space="preserve"> 45 of the FW Act by failing to pay </w:t>
      </w:r>
      <w:r w:rsidR="003C6F69">
        <w:rPr>
          <w:rFonts w:cs="Arial"/>
          <w:sz w:val="20"/>
        </w:rPr>
        <w:t>the employees</w:t>
      </w:r>
      <w:r w:rsidR="003C6F69" w:rsidRPr="006758EE">
        <w:rPr>
          <w:rFonts w:cs="Arial"/>
          <w:sz w:val="20"/>
        </w:rPr>
        <w:t xml:space="preserve"> the correct penalty rates for time worked on S</w:t>
      </w:r>
      <w:r w:rsidR="003C6F69">
        <w:rPr>
          <w:rFonts w:cs="Arial"/>
          <w:sz w:val="20"/>
        </w:rPr>
        <w:t>undays</w:t>
      </w:r>
      <w:r w:rsidR="003C6F69" w:rsidRPr="006758EE">
        <w:rPr>
          <w:rFonts w:cs="Arial"/>
          <w:sz w:val="20"/>
        </w:rPr>
        <w:t xml:space="preserve"> in accordance with clause </w:t>
      </w:r>
      <w:r w:rsidR="003C6F69">
        <w:rPr>
          <w:rFonts w:cs="Arial"/>
          <w:sz w:val="20"/>
        </w:rPr>
        <w:t>26.2(c) of the Fast Food Industry Award 2010, clause 39 of the Vehicle Manufacturing, Repair, Services and Retail Award 2010 and clause 29.4(c) of the General Retail Industry Award 2010.</w:t>
      </w:r>
    </w:p>
    <w:p w:rsidR="00666C85" w:rsidRPr="006758EE" w:rsidRDefault="00666C85" w:rsidP="00792CD2">
      <w:pPr>
        <w:pStyle w:val="Heading3"/>
      </w:pPr>
      <w:r w:rsidRPr="006758EE">
        <w:t>Public Holiday Penalty Rates</w:t>
      </w:r>
    </w:p>
    <w:p w:rsidR="00666C85" w:rsidRPr="004C67AC" w:rsidRDefault="0074434F" w:rsidP="00447709">
      <w:pPr>
        <w:numPr>
          <w:ilvl w:val="1"/>
          <w:numId w:val="12"/>
        </w:numPr>
        <w:spacing w:after="240"/>
        <w:ind w:hanging="731"/>
        <w:jc w:val="both"/>
        <w:rPr>
          <w:rFonts w:cs="Arial"/>
          <w:spacing w:val="10"/>
          <w:sz w:val="20"/>
        </w:rPr>
      </w:pPr>
      <w:r w:rsidRPr="006758EE">
        <w:rPr>
          <w:rFonts w:cs="Arial"/>
          <w:sz w:val="20"/>
        </w:rPr>
        <w:t>Subsection</w:t>
      </w:r>
      <w:r w:rsidR="003C6F69" w:rsidRPr="006758EE">
        <w:rPr>
          <w:rFonts w:cs="Arial"/>
          <w:sz w:val="20"/>
        </w:rPr>
        <w:t xml:space="preserve"> 45 of the FW Act by failing to pay </w:t>
      </w:r>
      <w:r w:rsidR="003C6F69">
        <w:rPr>
          <w:rFonts w:cs="Arial"/>
          <w:sz w:val="20"/>
        </w:rPr>
        <w:t>the employees</w:t>
      </w:r>
      <w:r w:rsidR="003C6F69" w:rsidRPr="006758EE">
        <w:rPr>
          <w:rFonts w:cs="Arial"/>
          <w:sz w:val="20"/>
        </w:rPr>
        <w:t xml:space="preserve"> the correct penalty rates for time worked on </w:t>
      </w:r>
      <w:r w:rsidR="003C6F69">
        <w:rPr>
          <w:rFonts w:cs="Arial"/>
          <w:sz w:val="20"/>
        </w:rPr>
        <w:t>public holidays</w:t>
      </w:r>
      <w:r w:rsidR="003C6F69" w:rsidRPr="006758EE">
        <w:rPr>
          <w:rFonts w:cs="Arial"/>
          <w:sz w:val="20"/>
        </w:rPr>
        <w:t xml:space="preserve"> in accordance with clause </w:t>
      </w:r>
      <w:r w:rsidR="003C6F69">
        <w:rPr>
          <w:rFonts w:cs="Arial"/>
          <w:sz w:val="20"/>
        </w:rPr>
        <w:t>30 of the Fast Food Industry Award 2010, clause 40 of the Vehicle Manufacturing, Repair, Services and Retail Award 2010 and clause 29.4(d) of the General Retail Industry Award 2010.</w:t>
      </w:r>
    </w:p>
    <w:p w:rsidR="004C67AC" w:rsidRPr="004C67AC" w:rsidRDefault="004C67AC" w:rsidP="00792CD2">
      <w:pPr>
        <w:pStyle w:val="Heading3"/>
      </w:pPr>
      <w:r w:rsidRPr="004C67AC">
        <w:t>Breaks</w:t>
      </w:r>
    </w:p>
    <w:p w:rsidR="004C67AC" w:rsidRPr="00792CD2" w:rsidRDefault="0074434F" w:rsidP="00792CD2">
      <w:pPr>
        <w:numPr>
          <w:ilvl w:val="1"/>
          <w:numId w:val="12"/>
        </w:numPr>
        <w:spacing w:after="240"/>
        <w:ind w:hanging="731"/>
        <w:jc w:val="both"/>
        <w:rPr>
          <w:sz w:val="20"/>
        </w:rPr>
      </w:pPr>
      <w:r>
        <w:rPr>
          <w:sz w:val="20"/>
        </w:rPr>
        <w:t>Clause</w:t>
      </w:r>
      <w:r w:rsidR="004C67AC" w:rsidRPr="004C67AC">
        <w:rPr>
          <w:sz w:val="20"/>
        </w:rPr>
        <w:t xml:space="preserve"> 27 of the Fast Food Industry Award 2010, clause 31 of the General Retail Industry Award 2010 and clause 43.1 provides for breaks. </w:t>
      </w:r>
      <w:r w:rsidR="00581EA4">
        <w:rPr>
          <w:sz w:val="20"/>
        </w:rPr>
        <w:t>A</w:t>
      </w:r>
      <w:r w:rsidR="004C67AC" w:rsidRPr="004C67AC">
        <w:rPr>
          <w:sz w:val="20"/>
        </w:rPr>
        <w:t xml:space="preserve"> number of employees of </w:t>
      </w:r>
      <w:proofErr w:type="spellStart"/>
      <w:r w:rsidR="004C67AC" w:rsidRPr="004C67AC">
        <w:rPr>
          <w:sz w:val="20"/>
        </w:rPr>
        <w:t>Bransfords</w:t>
      </w:r>
      <w:proofErr w:type="spellEnd"/>
      <w:r w:rsidR="004C67AC" w:rsidRPr="004C67AC">
        <w:rPr>
          <w:sz w:val="20"/>
        </w:rPr>
        <w:t xml:space="preserve"> (Qld) Pty Ltd did not receive their allocated rest or meal break when </w:t>
      </w:r>
      <w:r w:rsidR="00581EA4">
        <w:rPr>
          <w:sz w:val="20"/>
        </w:rPr>
        <w:t xml:space="preserve">they were </w:t>
      </w:r>
      <w:r w:rsidR="004C67AC" w:rsidRPr="004C67AC">
        <w:rPr>
          <w:sz w:val="20"/>
        </w:rPr>
        <w:t>entitled</w:t>
      </w:r>
      <w:r w:rsidR="00581EA4">
        <w:rPr>
          <w:sz w:val="20"/>
        </w:rPr>
        <w:t xml:space="preserve"> to same</w:t>
      </w:r>
      <w:r w:rsidR="004C67AC" w:rsidRPr="004C67AC">
        <w:rPr>
          <w:sz w:val="20"/>
        </w:rPr>
        <w:t>.</w:t>
      </w:r>
    </w:p>
    <w:p w:rsidR="00792CD2" w:rsidRDefault="00792CD2">
      <w:pPr>
        <w:rPr>
          <w:rFonts w:cs="Arial"/>
          <w:i/>
          <w:sz w:val="20"/>
        </w:rPr>
      </w:pPr>
      <w:r>
        <w:br w:type="page"/>
      </w:r>
    </w:p>
    <w:p w:rsidR="00EC2565" w:rsidRPr="00EC2565" w:rsidRDefault="00EC2565" w:rsidP="00792CD2">
      <w:pPr>
        <w:pStyle w:val="Heading3"/>
        <w:rPr>
          <w:spacing w:val="10"/>
        </w:rPr>
      </w:pPr>
      <w:r w:rsidRPr="00EC2565">
        <w:lastRenderedPageBreak/>
        <w:t>Notification to employees of classification in writing</w:t>
      </w:r>
    </w:p>
    <w:p w:rsidR="004C67AC" w:rsidRPr="004C67AC" w:rsidRDefault="004C67AC" w:rsidP="004C67AC">
      <w:pPr>
        <w:numPr>
          <w:ilvl w:val="1"/>
          <w:numId w:val="12"/>
        </w:numPr>
        <w:spacing w:after="240"/>
        <w:ind w:hanging="731"/>
        <w:jc w:val="both"/>
        <w:rPr>
          <w:sz w:val="20"/>
        </w:rPr>
      </w:pPr>
      <w:r w:rsidRPr="004C67AC">
        <w:rPr>
          <w:sz w:val="20"/>
        </w:rPr>
        <w:t>Clause 16.1 of the Fast Food Industry Award 2010, clause 16 of the General Retail Industry Award 2010 and clause 33.2 of the Vehicle Manufacturing, Repair, Services and Retail Award 2010 provides for classifications. The Employer failed to advise their employees in writing of their classification and any changes to their classification.</w:t>
      </w:r>
    </w:p>
    <w:p w:rsidR="004C67AC" w:rsidRPr="004C67AC" w:rsidRDefault="004C67AC" w:rsidP="00792CD2">
      <w:pPr>
        <w:pStyle w:val="Heading3"/>
      </w:pPr>
      <w:r w:rsidRPr="004C67AC">
        <w:t>Access to the Award and National Employment Standards (NES)</w:t>
      </w:r>
    </w:p>
    <w:p w:rsidR="004C67AC" w:rsidRPr="004C67AC" w:rsidRDefault="004C67AC" w:rsidP="004C67AC">
      <w:pPr>
        <w:numPr>
          <w:ilvl w:val="1"/>
          <w:numId w:val="12"/>
        </w:numPr>
        <w:spacing w:after="240"/>
        <w:ind w:hanging="731"/>
        <w:jc w:val="both"/>
        <w:rPr>
          <w:sz w:val="20"/>
        </w:rPr>
      </w:pPr>
      <w:r w:rsidRPr="004C67AC">
        <w:rPr>
          <w:sz w:val="20"/>
        </w:rPr>
        <w:t>Clause 5 of the Modern Award</w:t>
      </w:r>
      <w:r w:rsidR="00581EA4">
        <w:rPr>
          <w:sz w:val="20"/>
        </w:rPr>
        <w:t>s</w:t>
      </w:r>
      <w:r w:rsidRPr="004C67AC">
        <w:rPr>
          <w:sz w:val="20"/>
        </w:rPr>
        <w:t xml:space="preserve"> provides for access to the award and the NES. The employer failed to ensure that copies of the</w:t>
      </w:r>
      <w:r w:rsidR="00581EA4">
        <w:rPr>
          <w:sz w:val="20"/>
        </w:rPr>
        <w:t xml:space="preserve"> relevant Modern</w:t>
      </w:r>
      <w:r w:rsidRPr="004C67AC">
        <w:rPr>
          <w:sz w:val="20"/>
        </w:rPr>
        <w:t xml:space="preserve"> </w:t>
      </w:r>
      <w:r w:rsidR="00581EA4">
        <w:rPr>
          <w:sz w:val="20"/>
        </w:rPr>
        <w:t>A</w:t>
      </w:r>
      <w:r w:rsidRPr="004C67AC">
        <w:rPr>
          <w:sz w:val="20"/>
        </w:rPr>
        <w:t>ward</w:t>
      </w:r>
      <w:r w:rsidR="00581EA4">
        <w:rPr>
          <w:sz w:val="20"/>
        </w:rPr>
        <w:t>s</w:t>
      </w:r>
      <w:r w:rsidRPr="004C67AC">
        <w:rPr>
          <w:sz w:val="20"/>
        </w:rPr>
        <w:t xml:space="preserve"> and the NES are available to all employees to whom they apply either on a notice board which is conveniently located at or near the workplace or through electronic means, whichever makes them more accessible</w:t>
      </w:r>
      <w:r w:rsidR="00EB5137">
        <w:rPr>
          <w:sz w:val="20"/>
        </w:rPr>
        <w:t>.</w:t>
      </w:r>
    </w:p>
    <w:p w:rsidR="004C67AC" w:rsidRDefault="004C67AC" w:rsidP="00792CD2">
      <w:pPr>
        <w:pStyle w:val="Heading3"/>
      </w:pPr>
      <w:r w:rsidRPr="004C67AC">
        <w:t>Overtime</w:t>
      </w:r>
    </w:p>
    <w:p w:rsidR="004C67AC" w:rsidRDefault="004C67AC" w:rsidP="004C67AC">
      <w:pPr>
        <w:numPr>
          <w:ilvl w:val="1"/>
          <w:numId w:val="12"/>
        </w:numPr>
        <w:spacing w:after="240"/>
        <w:ind w:hanging="731"/>
        <w:jc w:val="both"/>
        <w:rPr>
          <w:sz w:val="20"/>
        </w:rPr>
      </w:pPr>
      <w:r w:rsidRPr="004C67AC">
        <w:rPr>
          <w:sz w:val="20"/>
        </w:rPr>
        <w:t>Clause 26 of the Fast Food Industry Award 2010, clause 29.2 of the General Retail Industry Award 2010 and clause 36 of the Vehicle Manufacturing, Repair, Services and Retail Award 2010 provides for overtime. The Employer failed to pay the employees the correct rates for overtime when worked</w:t>
      </w:r>
      <w:r w:rsidR="00EB5137">
        <w:rPr>
          <w:sz w:val="20"/>
        </w:rPr>
        <w:t>.</w:t>
      </w:r>
    </w:p>
    <w:p w:rsidR="00EB5137" w:rsidRDefault="00EB5137" w:rsidP="00792CD2">
      <w:pPr>
        <w:pStyle w:val="Heading3"/>
      </w:pPr>
      <w:r>
        <w:t>Deductions not authorised</w:t>
      </w:r>
    </w:p>
    <w:p w:rsidR="004C67AC" w:rsidRPr="00EB5137" w:rsidRDefault="00EB5137" w:rsidP="004C67AC">
      <w:pPr>
        <w:numPr>
          <w:ilvl w:val="1"/>
          <w:numId w:val="12"/>
        </w:numPr>
        <w:spacing w:after="240"/>
        <w:ind w:hanging="731"/>
        <w:jc w:val="both"/>
        <w:rPr>
          <w:sz w:val="20"/>
        </w:rPr>
      </w:pPr>
      <w:r w:rsidRPr="00EB5137">
        <w:rPr>
          <w:sz w:val="20"/>
        </w:rPr>
        <w:t xml:space="preserve">Section 324(1) of the </w:t>
      </w:r>
      <w:r w:rsidRPr="00EB5137">
        <w:rPr>
          <w:i/>
          <w:sz w:val="20"/>
        </w:rPr>
        <w:t xml:space="preserve">FW </w:t>
      </w:r>
      <w:proofErr w:type="gramStart"/>
      <w:r w:rsidRPr="00EB5137">
        <w:rPr>
          <w:i/>
          <w:sz w:val="20"/>
        </w:rPr>
        <w:t>Act</w:t>
      </w:r>
      <w:r w:rsidRPr="00EB5137">
        <w:rPr>
          <w:sz w:val="20"/>
        </w:rPr>
        <w:t xml:space="preserve">  </w:t>
      </w:r>
      <w:r>
        <w:rPr>
          <w:sz w:val="20"/>
        </w:rPr>
        <w:t>by</w:t>
      </w:r>
      <w:proofErr w:type="gramEnd"/>
      <w:r>
        <w:rPr>
          <w:sz w:val="20"/>
        </w:rPr>
        <w:t xml:space="preserve"> not having written authorisation from its employees to make deductions from their wages.</w:t>
      </w:r>
    </w:p>
    <w:p w:rsidR="00AB74AA" w:rsidRPr="00270744" w:rsidRDefault="00AB74AA" w:rsidP="00792CD2">
      <w:pPr>
        <w:widowControl w:val="0"/>
        <w:tabs>
          <w:tab w:val="right" w:pos="709"/>
        </w:tabs>
        <w:spacing w:after="240"/>
        <w:ind w:left="720" w:firstLine="698"/>
        <w:jc w:val="both"/>
        <w:rPr>
          <w:rFonts w:cs="Arial"/>
          <w:bCs/>
          <w:sz w:val="20"/>
        </w:rPr>
      </w:pPr>
      <w:r w:rsidRPr="00270744">
        <w:rPr>
          <w:rFonts w:cs="Arial"/>
          <w:bCs/>
          <w:sz w:val="20"/>
        </w:rPr>
        <w:t>(</w:t>
      </w:r>
      <w:r w:rsidR="0074434F" w:rsidRPr="00270744">
        <w:rPr>
          <w:rFonts w:cs="Arial"/>
          <w:bCs/>
          <w:sz w:val="20"/>
        </w:rPr>
        <w:t>Collectively</w:t>
      </w:r>
      <w:r w:rsidRPr="00270744">
        <w:rPr>
          <w:rFonts w:cs="Arial"/>
          <w:bCs/>
          <w:sz w:val="20"/>
        </w:rPr>
        <w:t xml:space="preserve"> the </w:t>
      </w:r>
      <w:r w:rsidRPr="00270744">
        <w:rPr>
          <w:rFonts w:cs="Arial"/>
          <w:b/>
          <w:bCs/>
          <w:sz w:val="20"/>
        </w:rPr>
        <w:t>Contraventions</w:t>
      </w:r>
      <w:r w:rsidRPr="00270744">
        <w:rPr>
          <w:rFonts w:cs="Arial"/>
          <w:bCs/>
          <w:sz w:val="20"/>
        </w:rPr>
        <w:t>)</w:t>
      </w:r>
    </w:p>
    <w:p w:rsidR="009432CB" w:rsidRPr="00EB5137" w:rsidRDefault="00C509F8" w:rsidP="00C509F8">
      <w:pPr>
        <w:widowControl w:val="0"/>
        <w:numPr>
          <w:ilvl w:val="0"/>
          <w:numId w:val="3"/>
        </w:numPr>
        <w:tabs>
          <w:tab w:val="right" w:pos="709"/>
        </w:tabs>
        <w:spacing w:after="240"/>
        <w:jc w:val="both"/>
        <w:rPr>
          <w:rFonts w:cs="Arial"/>
          <w:b/>
          <w:sz w:val="20"/>
        </w:rPr>
      </w:pPr>
      <w:r w:rsidRPr="00EB5137">
        <w:rPr>
          <w:rFonts w:cs="Arial"/>
          <w:sz w:val="20"/>
        </w:rPr>
        <w:t xml:space="preserve">As a result of the Contraventions, </w:t>
      </w:r>
      <w:r w:rsidR="00E017A1" w:rsidRPr="00EB5137">
        <w:rPr>
          <w:rFonts w:cs="Arial"/>
          <w:sz w:val="20"/>
        </w:rPr>
        <w:t xml:space="preserve">the </w:t>
      </w:r>
      <w:r w:rsidR="00EB5137" w:rsidRPr="00EB5137">
        <w:rPr>
          <w:rFonts w:cs="Arial"/>
          <w:sz w:val="20"/>
        </w:rPr>
        <w:t xml:space="preserve">employees </w:t>
      </w:r>
      <w:r w:rsidR="00A37D86">
        <w:rPr>
          <w:rFonts w:cs="Arial"/>
          <w:sz w:val="20"/>
        </w:rPr>
        <w:t xml:space="preserve">were </w:t>
      </w:r>
      <w:r w:rsidRPr="00EB5137">
        <w:rPr>
          <w:rFonts w:cs="Arial"/>
          <w:sz w:val="20"/>
        </w:rPr>
        <w:t>underpaid</w:t>
      </w:r>
      <w:r w:rsidR="00A37D86">
        <w:rPr>
          <w:rFonts w:cs="Arial"/>
          <w:sz w:val="20"/>
        </w:rPr>
        <w:t xml:space="preserve"> (wages, long service leave, superannuation) at</w:t>
      </w:r>
      <w:r w:rsidR="009432CB" w:rsidRPr="00EB5137">
        <w:rPr>
          <w:rFonts w:cs="Arial"/>
          <w:sz w:val="20"/>
        </w:rPr>
        <w:t xml:space="preserve"> </w:t>
      </w:r>
      <w:r w:rsidR="009432CB" w:rsidRPr="002303B1">
        <w:rPr>
          <w:rFonts w:cs="Arial"/>
          <w:sz w:val="20"/>
        </w:rPr>
        <w:t>$</w:t>
      </w:r>
      <w:r w:rsidR="00581EA4" w:rsidRPr="002303B1">
        <w:rPr>
          <w:rFonts w:cs="Arial"/>
          <w:bCs/>
          <w:sz w:val="20"/>
        </w:rPr>
        <w:t>64,516.15</w:t>
      </w:r>
      <w:r w:rsidR="00EB5137" w:rsidRPr="002303B1">
        <w:rPr>
          <w:rFonts w:cs="Arial"/>
          <w:bCs/>
          <w:sz w:val="20"/>
        </w:rPr>
        <w:t xml:space="preserve"> gross</w:t>
      </w:r>
      <w:r w:rsidR="00EB5137" w:rsidRPr="00EB5137">
        <w:rPr>
          <w:rFonts w:cs="Arial"/>
          <w:bCs/>
          <w:sz w:val="20"/>
        </w:rPr>
        <w:t xml:space="preserve"> by </w:t>
      </w:r>
      <w:proofErr w:type="spellStart"/>
      <w:r w:rsidR="00EB5137" w:rsidRPr="00EB5137">
        <w:rPr>
          <w:rFonts w:cs="Arial"/>
          <w:bCs/>
          <w:sz w:val="20"/>
        </w:rPr>
        <w:t>Bransfords</w:t>
      </w:r>
      <w:proofErr w:type="spellEnd"/>
      <w:r w:rsidR="00EB5137" w:rsidRPr="00EB5137">
        <w:rPr>
          <w:rFonts w:cs="Arial"/>
          <w:bCs/>
          <w:sz w:val="20"/>
        </w:rPr>
        <w:t xml:space="preserve"> (Qld) Pty Ltd.</w:t>
      </w:r>
      <w:r w:rsidR="00327CAE">
        <w:rPr>
          <w:rFonts w:cs="Arial"/>
          <w:bCs/>
          <w:sz w:val="20"/>
        </w:rPr>
        <w:t xml:space="preserve"> </w:t>
      </w:r>
    </w:p>
    <w:p w:rsidR="008E6DCB" w:rsidRPr="00270744" w:rsidRDefault="008E6DCB" w:rsidP="00792CD2">
      <w:pPr>
        <w:pStyle w:val="Heading2"/>
      </w:pPr>
      <w:bookmarkStart w:id="4" w:name="P260_22641"/>
      <w:bookmarkStart w:id="5" w:name="_Toc208735506"/>
      <w:bookmarkStart w:id="6" w:name="_Toc208735548"/>
      <w:bookmarkStart w:id="7" w:name="_Toc208735728"/>
      <w:bookmarkStart w:id="8" w:name="Part3"/>
      <w:bookmarkStart w:id="9" w:name="_Hlt327367069"/>
      <w:bookmarkStart w:id="10" w:name="_Toc387049790"/>
      <w:bookmarkStart w:id="11" w:name="_Toc387741025"/>
      <w:bookmarkEnd w:id="1"/>
      <w:bookmarkEnd w:id="2"/>
      <w:bookmarkEnd w:id="4"/>
      <w:bookmarkEnd w:id="5"/>
      <w:bookmarkEnd w:id="6"/>
      <w:bookmarkEnd w:id="7"/>
      <w:bookmarkEnd w:id="8"/>
      <w:bookmarkEnd w:id="9"/>
      <w:bookmarkEnd w:id="10"/>
      <w:bookmarkEnd w:id="11"/>
      <w:r w:rsidRPr="00270744">
        <w:t>Undertakings</w:t>
      </w:r>
    </w:p>
    <w:p w:rsidR="006B66A0" w:rsidRPr="00A37D86" w:rsidRDefault="008E6DCB" w:rsidP="00817466">
      <w:pPr>
        <w:widowControl w:val="0"/>
        <w:numPr>
          <w:ilvl w:val="0"/>
          <w:numId w:val="3"/>
        </w:numPr>
        <w:tabs>
          <w:tab w:val="right" w:pos="709"/>
        </w:tabs>
        <w:spacing w:after="240"/>
        <w:jc w:val="both"/>
        <w:rPr>
          <w:rFonts w:cs="Arial"/>
          <w:sz w:val="20"/>
        </w:rPr>
      </w:pPr>
      <w:bookmarkStart w:id="12" w:name="_Ref359248770"/>
      <w:r w:rsidRPr="00A37D86">
        <w:rPr>
          <w:rFonts w:cs="Arial"/>
          <w:sz w:val="20"/>
        </w:rPr>
        <w:t xml:space="preserve">For the purposes of section 715 of the FW Act, </w:t>
      </w:r>
      <w:proofErr w:type="spellStart"/>
      <w:r w:rsidR="00A37D86" w:rsidRPr="00A37D86">
        <w:rPr>
          <w:rFonts w:cs="Arial"/>
          <w:sz w:val="20"/>
        </w:rPr>
        <w:t>Bransfords</w:t>
      </w:r>
      <w:proofErr w:type="spellEnd"/>
      <w:r w:rsidR="00A37D86" w:rsidRPr="00A37D86">
        <w:rPr>
          <w:rFonts w:cs="Arial"/>
          <w:sz w:val="20"/>
        </w:rPr>
        <w:t xml:space="preserve"> (Qld) Pty Ltd</w:t>
      </w:r>
      <w:r w:rsidR="0026007E" w:rsidRPr="00A37D86">
        <w:rPr>
          <w:rFonts w:cs="Arial"/>
          <w:sz w:val="20"/>
        </w:rPr>
        <w:t xml:space="preserve"> </w:t>
      </w:r>
      <w:r w:rsidR="006B66A0" w:rsidRPr="00A37D86">
        <w:rPr>
          <w:rFonts w:cs="Arial"/>
          <w:sz w:val="20"/>
        </w:rPr>
        <w:t>undertake</w:t>
      </w:r>
      <w:r w:rsidR="007737DA" w:rsidRPr="00A37D86">
        <w:rPr>
          <w:rFonts w:cs="Arial"/>
          <w:sz w:val="20"/>
        </w:rPr>
        <w:t>s</w:t>
      </w:r>
      <w:r w:rsidRPr="00A37D86">
        <w:rPr>
          <w:rFonts w:cs="Arial"/>
          <w:sz w:val="20"/>
        </w:rPr>
        <w:t xml:space="preserve"> to</w:t>
      </w:r>
      <w:bookmarkEnd w:id="12"/>
      <w:r w:rsidR="00581EA4">
        <w:rPr>
          <w:rFonts w:cs="Arial"/>
          <w:sz w:val="20"/>
        </w:rPr>
        <w:t>;</w:t>
      </w:r>
      <w:r w:rsidR="006B66A0" w:rsidRPr="00A37D86">
        <w:rPr>
          <w:rFonts w:cs="Arial"/>
          <w:b/>
          <w:i/>
          <w:sz w:val="20"/>
        </w:rPr>
        <w:tab/>
      </w:r>
    </w:p>
    <w:p w:rsidR="0078297B" w:rsidRPr="00327CAE" w:rsidRDefault="008D58A1" w:rsidP="00792CD2">
      <w:pPr>
        <w:pStyle w:val="Heading3"/>
        <w:ind w:left="1134"/>
      </w:pPr>
      <w:bookmarkStart w:id="13" w:name="GeneralTerms"/>
      <w:bookmarkStart w:id="14" w:name="_Toc488122830"/>
      <w:bookmarkStart w:id="15" w:name="_Toc19530734"/>
      <w:bookmarkStart w:id="16" w:name="_Toc42580748"/>
      <w:bookmarkStart w:id="17" w:name="_Toc46052428"/>
      <w:bookmarkStart w:id="18" w:name="_Toc62461353"/>
      <w:bookmarkStart w:id="19" w:name="_Toc66785627"/>
      <w:bookmarkStart w:id="20" w:name="_Toc66788127"/>
      <w:bookmarkStart w:id="21" w:name="_Toc72117289"/>
      <w:bookmarkStart w:id="22" w:name="_Toc72504312"/>
      <w:bookmarkStart w:id="23" w:name="_Toc76477547"/>
      <w:bookmarkStart w:id="24" w:name="_Toc80072022"/>
      <w:bookmarkEnd w:id="13"/>
      <w:r w:rsidRPr="00327CAE">
        <w:t>Rectify Underpayments</w:t>
      </w:r>
    </w:p>
    <w:p w:rsidR="003F01C8" w:rsidRPr="00327CAE" w:rsidRDefault="0074434F" w:rsidP="003F01C8">
      <w:pPr>
        <w:widowControl w:val="0"/>
        <w:numPr>
          <w:ilvl w:val="0"/>
          <w:numId w:val="19"/>
        </w:numPr>
        <w:tabs>
          <w:tab w:val="right" w:pos="709"/>
        </w:tabs>
        <w:spacing w:after="240"/>
        <w:jc w:val="both"/>
        <w:rPr>
          <w:rFonts w:cs="Arial"/>
          <w:sz w:val="20"/>
        </w:rPr>
      </w:pPr>
      <w:proofErr w:type="gramStart"/>
      <w:r>
        <w:rPr>
          <w:rFonts w:cs="Arial"/>
          <w:spacing w:val="10"/>
          <w:sz w:val="20"/>
        </w:rPr>
        <w:t>p</w:t>
      </w:r>
      <w:r w:rsidRPr="00327CAE">
        <w:rPr>
          <w:rFonts w:cs="Arial"/>
          <w:spacing w:val="10"/>
          <w:sz w:val="20"/>
        </w:rPr>
        <w:t>ay</w:t>
      </w:r>
      <w:proofErr w:type="gramEnd"/>
      <w:r w:rsidR="008D58A1" w:rsidRPr="00327CAE">
        <w:rPr>
          <w:rFonts w:cs="Arial"/>
          <w:spacing w:val="10"/>
          <w:sz w:val="20"/>
        </w:rPr>
        <w:t xml:space="preserve"> the amount</w:t>
      </w:r>
      <w:r w:rsidR="003F01C8" w:rsidRPr="00327CAE">
        <w:rPr>
          <w:rFonts w:cs="Arial"/>
          <w:spacing w:val="10"/>
          <w:sz w:val="20"/>
        </w:rPr>
        <w:t xml:space="preserve"> of </w:t>
      </w:r>
      <w:r w:rsidR="00581EA4" w:rsidRPr="00EB5137">
        <w:rPr>
          <w:rFonts w:cs="Arial"/>
          <w:sz w:val="20"/>
        </w:rPr>
        <w:t>$</w:t>
      </w:r>
      <w:r w:rsidR="00581EA4">
        <w:rPr>
          <w:rFonts w:cs="Arial"/>
          <w:bCs/>
          <w:sz w:val="20"/>
        </w:rPr>
        <w:t>64,516.15</w:t>
      </w:r>
      <w:r w:rsidR="00581EA4" w:rsidRPr="00EB5137">
        <w:rPr>
          <w:rFonts w:cs="Arial"/>
          <w:bCs/>
          <w:sz w:val="20"/>
        </w:rPr>
        <w:t xml:space="preserve"> </w:t>
      </w:r>
      <w:r w:rsidR="003F01C8" w:rsidRPr="00327CAE">
        <w:rPr>
          <w:rFonts w:cs="Arial"/>
          <w:sz w:val="20"/>
        </w:rPr>
        <w:t>less taxation</w:t>
      </w:r>
      <w:r w:rsidR="00941DD7" w:rsidRPr="00327CAE">
        <w:rPr>
          <w:rFonts w:cs="Arial"/>
          <w:sz w:val="20"/>
        </w:rPr>
        <w:t xml:space="preserve"> and amounts already paid</w:t>
      </w:r>
      <w:r w:rsidR="003F01C8" w:rsidRPr="00327CAE">
        <w:rPr>
          <w:rFonts w:cs="Arial"/>
          <w:sz w:val="20"/>
        </w:rPr>
        <w:t xml:space="preserve"> to </w:t>
      </w:r>
      <w:r w:rsidR="00A37D86" w:rsidRPr="00327CAE">
        <w:rPr>
          <w:rFonts w:cs="Arial"/>
          <w:sz w:val="20"/>
        </w:rPr>
        <w:t>employees</w:t>
      </w:r>
      <w:r w:rsidR="00E017A1" w:rsidRPr="00327CAE">
        <w:rPr>
          <w:rFonts w:cs="Arial"/>
          <w:sz w:val="20"/>
        </w:rPr>
        <w:t xml:space="preserve"> </w:t>
      </w:r>
      <w:r w:rsidR="003F01C8" w:rsidRPr="00327CAE">
        <w:rPr>
          <w:rFonts w:cs="Arial"/>
          <w:sz w:val="20"/>
        </w:rPr>
        <w:t xml:space="preserve">arising from the </w:t>
      </w:r>
      <w:r w:rsidR="003F6D6B" w:rsidRPr="00327CAE">
        <w:rPr>
          <w:rFonts w:cs="Arial"/>
          <w:sz w:val="20"/>
        </w:rPr>
        <w:t>C</w:t>
      </w:r>
      <w:r w:rsidR="008D58A1" w:rsidRPr="00327CAE">
        <w:rPr>
          <w:rFonts w:cs="Arial"/>
          <w:sz w:val="20"/>
        </w:rPr>
        <w:t>ontraventions</w:t>
      </w:r>
      <w:r w:rsidR="003F01C8" w:rsidRPr="00327CAE">
        <w:rPr>
          <w:rFonts w:cs="Arial"/>
          <w:sz w:val="20"/>
        </w:rPr>
        <w:t xml:space="preserve"> within </w:t>
      </w:r>
      <w:r w:rsidR="00A37D86" w:rsidRPr="00327CAE">
        <w:rPr>
          <w:rFonts w:cs="Arial"/>
          <w:sz w:val="20"/>
        </w:rPr>
        <w:t>3</w:t>
      </w:r>
      <w:r w:rsidR="003F01C8" w:rsidRPr="00327CAE">
        <w:rPr>
          <w:rFonts w:cs="Arial"/>
          <w:sz w:val="20"/>
        </w:rPr>
        <w:t xml:space="preserve"> </w:t>
      </w:r>
      <w:r w:rsidR="007D4BAE" w:rsidRPr="00327CAE">
        <w:rPr>
          <w:rFonts w:cs="Arial"/>
          <w:sz w:val="20"/>
        </w:rPr>
        <w:t>months</w:t>
      </w:r>
      <w:r w:rsidR="003F01C8" w:rsidRPr="00327CAE">
        <w:rPr>
          <w:rFonts w:cs="Arial"/>
          <w:sz w:val="20"/>
        </w:rPr>
        <w:t xml:space="preserve"> of the execution of this Undertaking.</w:t>
      </w:r>
    </w:p>
    <w:p w:rsidR="00C05598" w:rsidRPr="00327CAE" w:rsidRDefault="00546394" w:rsidP="00402448">
      <w:pPr>
        <w:widowControl w:val="0"/>
        <w:numPr>
          <w:ilvl w:val="2"/>
          <w:numId w:val="19"/>
        </w:numPr>
        <w:tabs>
          <w:tab w:val="right" w:pos="709"/>
        </w:tabs>
        <w:spacing w:after="240"/>
        <w:jc w:val="both"/>
        <w:rPr>
          <w:rFonts w:cs="Arial"/>
          <w:i/>
          <w:sz w:val="20"/>
        </w:rPr>
      </w:pPr>
      <w:r w:rsidRPr="00327CAE">
        <w:rPr>
          <w:rFonts w:cs="Arial"/>
          <w:sz w:val="20"/>
        </w:rPr>
        <w:t xml:space="preserve">within 28 days of the execution of this Undertaking, provide evidence </w:t>
      </w:r>
      <w:r w:rsidR="005874ED">
        <w:rPr>
          <w:rFonts w:cs="Arial"/>
          <w:sz w:val="20"/>
        </w:rPr>
        <w:t xml:space="preserve">to the FWO </w:t>
      </w:r>
      <w:r w:rsidRPr="00327CAE">
        <w:rPr>
          <w:rFonts w:cs="Arial"/>
          <w:sz w:val="20"/>
        </w:rPr>
        <w:t xml:space="preserve">of </w:t>
      </w:r>
      <w:r w:rsidR="007D4BAE" w:rsidRPr="00327CAE">
        <w:rPr>
          <w:rFonts w:cs="Arial"/>
          <w:sz w:val="20"/>
        </w:rPr>
        <w:t xml:space="preserve">the first </w:t>
      </w:r>
      <w:r w:rsidRPr="00327CAE">
        <w:rPr>
          <w:rFonts w:cs="Arial"/>
          <w:sz w:val="20"/>
        </w:rPr>
        <w:t>payment</w:t>
      </w:r>
      <w:r w:rsidR="005874ED">
        <w:rPr>
          <w:rFonts w:cs="Arial"/>
          <w:sz w:val="20"/>
        </w:rPr>
        <w:t>;</w:t>
      </w:r>
      <w:r w:rsidR="002E5A03" w:rsidRPr="00327CAE">
        <w:rPr>
          <w:rFonts w:cs="Arial"/>
          <w:sz w:val="20"/>
        </w:rPr>
        <w:t xml:space="preserve"> the payment will be $</w:t>
      </w:r>
      <w:r w:rsidR="00A37D86" w:rsidRPr="00327CAE">
        <w:rPr>
          <w:rFonts w:cs="Arial"/>
          <w:sz w:val="20"/>
        </w:rPr>
        <w:t>500.00 initially followed by 10% of the balance outstanding</w:t>
      </w:r>
      <w:r w:rsidR="00004D6D" w:rsidRPr="00327CAE">
        <w:rPr>
          <w:rFonts w:cs="Arial"/>
          <w:sz w:val="20"/>
        </w:rPr>
        <w:t xml:space="preserve"> per week until the </w:t>
      </w:r>
      <w:r w:rsidR="008E6518" w:rsidRPr="00327CAE">
        <w:rPr>
          <w:rFonts w:cs="Arial"/>
          <w:sz w:val="20"/>
        </w:rPr>
        <w:t>outstanding amount is paid in full.</w:t>
      </w:r>
    </w:p>
    <w:p w:rsidR="00A05E23" w:rsidRPr="00327CAE" w:rsidRDefault="0074434F" w:rsidP="00402448">
      <w:pPr>
        <w:widowControl w:val="0"/>
        <w:numPr>
          <w:ilvl w:val="0"/>
          <w:numId w:val="19"/>
        </w:numPr>
        <w:tabs>
          <w:tab w:val="right" w:pos="709"/>
        </w:tabs>
        <w:spacing w:after="240"/>
        <w:jc w:val="both"/>
        <w:rPr>
          <w:sz w:val="20"/>
        </w:rPr>
      </w:pPr>
      <w:r>
        <w:rPr>
          <w:sz w:val="20"/>
        </w:rPr>
        <w:t>r</w:t>
      </w:r>
      <w:r w:rsidR="00A05E23" w:rsidRPr="00327CAE">
        <w:rPr>
          <w:sz w:val="20"/>
        </w:rPr>
        <w:t xml:space="preserve">ectify any additional wage </w:t>
      </w:r>
      <w:r w:rsidR="005874ED">
        <w:rPr>
          <w:sz w:val="20"/>
        </w:rPr>
        <w:t>entitlements</w:t>
      </w:r>
      <w:r w:rsidR="005874ED" w:rsidRPr="00327CAE">
        <w:rPr>
          <w:sz w:val="20"/>
        </w:rPr>
        <w:t xml:space="preserve"> </w:t>
      </w:r>
      <w:r w:rsidR="00A05E23" w:rsidRPr="00327CAE">
        <w:rPr>
          <w:sz w:val="20"/>
        </w:rPr>
        <w:t xml:space="preserve">received </w:t>
      </w:r>
      <w:r w:rsidR="005874ED">
        <w:rPr>
          <w:sz w:val="20"/>
        </w:rPr>
        <w:t xml:space="preserve">from employees </w:t>
      </w:r>
      <w:r w:rsidR="003E250A" w:rsidRPr="00327CAE">
        <w:rPr>
          <w:sz w:val="20"/>
        </w:rPr>
        <w:t xml:space="preserve">to the satisfaction of </w:t>
      </w:r>
      <w:r w:rsidR="007D4BAE" w:rsidRPr="00327CAE">
        <w:rPr>
          <w:sz w:val="20"/>
        </w:rPr>
        <w:t>the FWO including any unpaid annual leave</w:t>
      </w:r>
      <w:r w:rsidR="00A05E23" w:rsidRPr="00327CAE">
        <w:rPr>
          <w:sz w:val="20"/>
        </w:rPr>
        <w:t xml:space="preserve"> </w:t>
      </w:r>
      <w:r w:rsidR="00004D6D" w:rsidRPr="00327CAE">
        <w:rPr>
          <w:sz w:val="20"/>
        </w:rPr>
        <w:t>accruals</w:t>
      </w:r>
    </w:p>
    <w:p w:rsidR="003C435F" w:rsidRPr="00327CAE" w:rsidRDefault="00E017A1" w:rsidP="00792CD2">
      <w:pPr>
        <w:pStyle w:val="Heading3"/>
        <w:ind w:hanging="306"/>
      </w:pPr>
      <w:r w:rsidRPr="00327CAE">
        <w:t xml:space="preserve">FWO My Account </w:t>
      </w:r>
      <w:r w:rsidR="0004693A" w:rsidRPr="00327CAE">
        <w:t>Registration</w:t>
      </w:r>
    </w:p>
    <w:p w:rsidR="00546394" w:rsidRPr="00327CAE" w:rsidRDefault="0074434F" w:rsidP="003C435F">
      <w:pPr>
        <w:widowControl w:val="0"/>
        <w:numPr>
          <w:ilvl w:val="0"/>
          <w:numId w:val="19"/>
        </w:numPr>
        <w:tabs>
          <w:tab w:val="right" w:pos="709"/>
        </w:tabs>
        <w:spacing w:after="240"/>
        <w:jc w:val="both"/>
        <w:rPr>
          <w:sz w:val="20"/>
        </w:rPr>
      </w:pPr>
      <w:r>
        <w:rPr>
          <w:sz w:val="20"/>
        </w:rPr>
        <w:t>W</w:t>
      </w:r>
      <w:r w:rsidR="00546394" w:rsidRPr="00327CAE">
        <w:rPr>
          <w:sz w:val="20"/>
        </w:rPr>
        <w:t xml:space="preserve">ithin seven (7) days of the execution of this undertaking, register with the FWO ‘My Account’ portal at </w:t>
      </w:r>
      <w:hyperlink r:id="rId9" w:tooltip="Fair Work Ombudsman website" w:history="1">
        <w:r w:rsidR="00546394" w:rsidRPr="00327CAE">
          <w:rPr>
            <w:rStyle w:val="Hyperlink"/>
            <w:color w:val="auto"/>
            <w:sz w:val="20"/>
          </w:rPr>
          <w:t>www.fairwork.gov.au</w:t>
        </w:r>
      </w:hyperlink>
      <w:r w:rsidR="00DB5EA3" w:rsidRPr="00327CAE">
        <w:rPr>
          <w:sz w:val="20"/>
        </w:rPr>
        <w:t xml:space="preserve"> and have complet</w:t>
      </w:r>
      <w:r w:rsidR="0004693A" w:rsidRPr="00327CAE">
        <w:rPr>
          <w:sz w:val="20"/>
        </w:rPr>
        <w:t xml:space="preserve">ed </w:t>
      </w:r>
      <w:r w:rsidR="00DB5EA3" w:rsidRPr="00327CAE">
        <w:rPr>
          <w:sz w:val="20"/>
        </w:rPr>
        <w:t xml:space="preserve">the </w:t>
      </w:r>
      <w:r w:rsidR="0004693A" w:rsidRPr="00327CAE">
        <w:rPr>
          <w:sz w:val="20"/>
        </w:rPr>
        <w:t>profile, minimum pay rates and Award options</w:t>
      </w:r>
      <w:r w:rsidR="005874ED">
        <w:rPr>
          <w:sz w:val="20"/>
        </w:rPr>
        <w:t>:</w:t>
      </w:r>
    </w:p>
    <w:p w:rsidR="003E250A" w:rsidRDefault="0074434F" w:rsidP="00546394">
      <w:pPr>
        <w:widowControl w:val="0"/>
        <w:numPr>
          <w:ilvl w:val="2"/>
          <w:numId w:val="19"/>
        </w:numPr>
        <w:tabs>
          <w:tab w:val="right" w:pos="709"/>
        </w:tabs>
        <w:spacing w:after="240"/>
        <w:jc w:val="both"/>
        <w:rPr>
          <w:sz w:val="20"/>
        </w:rPr>
      </w:pPr>
      <w:proofErr w:type="gramStart"/>
      <w:r>
        <w:rPr>
          <w:sz w:val="20"/>
        </w:rPr>
        <w:t>w</w:t>
      </w:r>
      <w:r w:rsidRPr="003A5131">
        <w:rPr>
          <w:sz w:val="20"/>
        </w:rPr>
        <w:t>ithin</w:t>
      </w:r>
      <w:proofErr w:type="gramEnd"/>
      <w:r w:rsidR="0004693A" w:rsidRPr="003A5131">
        <w:rPr>
          <w:sz w:val="20"/>
        </w:rPr>
        <w:t xml:space="preserve"> 14 days of the execution of the </w:t>
      </w:r>
      <w:r w:rsidR="003E250A" w:rsidRPr="003A5131">
        <w:rPr>
          <w:sz w:val="20"/>
        </w:rPr>
        <w:t>U</w:t>
      </w:r>
      <w:r w:rsidR="0004693A" w:rsidRPr="003A5131">
        <w:rPr>
          <w:sz w:val="20"/>
        </w:rPr>
        <w:t xml:space="preserve">ndertaking </w:t>
      </w:r>
      <w:r w:rsidR="00546394" w:rsidRPr="003A5131">
        <w:rPr>
          <w:sz w:val="20"/>
        </w:rPr>
        <w:t xml:space="preserve">provide to the FWO the </w:t>
      </w:r>
      <w:proofErr w:type="spellStart"/>
      <w:r w:rsidR="00AA373B">
        <w:rPr>
          <w:sz w:val="20"/>
        </w:rPr>
        <w:t>Bransfords</w:t>
      </w:r>
      <w:proofErr w:type="spellEnd"/>
      <w:r w:rsidR="00AA373B">
        <w:rPr>
          <w:sz w:val="20"/>
        </w:rPr>
        <w:t xml:space="preserve"> (Qld) Pty Ltd</w:t>
      </w:r>
      <w:r w:rsidR="002E5A03" w:rsidRPr="003A5131">
        <w:rPr>
          <w:sz w:val="20"/>
        </w:rPr>
        <w:t xml:space="preserve"> </w:t>
      </w:r>
      <w:r w:rsidR="00546394" w:rsidRPr="003A5131">
        <w:rPr>
          <w:sz w:val="20"/>
        </w:rPr>
        <w:t>registration number</w:t>
      </w:r>
      <w:r w:rsidR="002E5A03">
        <w:rPr>
          <w:sz w:val="20"/>
        </w:rPr>
        <w:t xml:space="preserve"> for the FWO ‘My Account’</w:t>
      </w:r>
      <w:r w:rsidR="003E250A" w:rsidRPr="003A5131">
        <w:rPr>
          <w:sz w:val="20"/>
        </w:rPr>
        <w:t>.</w:t>
      </w:r>
    </w:p>
    <w:p w:rsidR="00DB5EA3" w:rsidRPr="003A5131" w:rsidRDefault="0074434F" w:rsidP="00546394">
      <w:pPr>
        <w:widowControl w:val="0"/>
        <w:numPr>
          <w:ilvl w:val="2"/>
          <w:numId w:val="19"/>
        </w:numPr>
        <w:tabs>
          <w:tab w:val="right" w:pos="709"/>
        </w:tabs>
        <w:spacing w:after="240"/>
        <w:jc w:val="both"/>
        <w:rPr>
          <w:sz w:val="20"/>
        </w:rPr>
      </w:pPr>
      <w:r>
        <w:rPr>
          <w:sz w:val="20"/>
        </w:rPr>
        <w:t>w</w:t>
      </w:r>
      <w:r w:rsidR="003E250A" w:rsidRPr="003A5131">
        <w:rPr>
          <w:sz w:val="20"/>
        </w:rPr>
        <w:t>ithin 21 days of the execution of the Undertaking, at a mutually agreed time and location,</w:t>
      </w:r>
      <w:r w:rsidR="006310D6">
        <w:rPr>
          <w:sz w:val="20"/>
        </w:rPr>
        <w:t xml:space="preserve"> demonstrate to a</w:t>
      </w:r>
      <w:r w:rsidR="0004693A" w:rsidRPr="003A5131">
        <w:rPr>
          <w:sz w:val="20"/>
        </w:rPr>
        <w:t xml:space="preserve"> Fair Work Inspector via </w:t>
      </w:r>
      <w:hyperlink r:id="rId10" w:tooltip="Fair Work Ombudsman website" w:history="1">
        <w:r w:rsidR="0004693A" w:rsidRPr="003A5131">
          <w:rPr>
            <w:rStyle w:val="Hyperlink"/>
            <w:color w:val="auto"/>
            <w:sz w:val="20"/>
          </w:rPr>
          <w:t>www.fairwork.gov.au</w:t>
        </w:r>
      </w:hyperlink>
      <w:r w:rsidR="0004693A" w:rsidRPr="003A5131">
        <w:rPr>
          <w:sz w:val="20"/>
        </w:rPr>
        <w:t xml:space="preserve"> ‘My Account’ current </w:t>
      </w:r>
      <w:r w:rsidR="00A37D86">
        <w:rPr>
          <w:sz w:val="20"/>
        </w:rPr>
        <w:t xml:space="preserve">Fast Food, Vehicle Industry and Retail </w:t>
      </w:r>
      <w:r w:rsidR="0004693A" w:rsidRPr="003A5131">
        <w:rPr>
          <w:sz w:val="20"/>
        </w:rPr>
        <w:t xml:space="preserve">Award </w:t>
      </w:r>
      <w:r w:rsidR="003E250A" w:rsidRPr="003A5131">
        <w:rPr>
          <w:sz w:val="20"/>
        </w:rPr>
        <w:t xml:space="preserve">minimum </w:t>
      </w:r>
      <w:r w:rsidR="0004693A" w:rsidRPr="003A5131">
        <w:rPr>
          <w:sz w:val="20"/>
        </w:rPr>
        <w:t>pay rates</w:t>
      </w:r>
      <w:r w:rsidR="003A5131" w:rsidRPr="003A5131">
        <w:rPr>
          <w:sz w:val="20"/>
        </w:rPr>
        <w:t xml:space="preserve"> and Saturday, Sunday and Public Holiday penalty rates of pay.</w:t>
      </w:r>
    </w:p>
    <w:p w:rsidR="00581EA4" w:rsidRDefault="00581EA4" w:rsidP="003C435F">
      <w:pPr>
        <w:widowControl w:val="0"/>
        <w:tabs>
          <w:tab w:val="right" w:pos="709"/>
        </w:tabs>
        <w:spacing w:after="240"/>
        <w:ind w:left="1080"/>
        <w:jc w:val="both"/>
        <w:rPr>
          <w:i/>
          <w:sz w:val="20"/>
        </w:rPr>
      </w:pPr>
    </w:p>
    <w:p w:rsidR="003C435F" w:rsidRPr="00546394" w:rsidRDefault="003C435F" w:rsidP="00792CD2">
      <w:pPr>
        <w:pStyle w:val="Heading3"/>
        <w:ind w:hanging="306"/>
      </w:pPr>
      <w:r w:rsidRPr="00546394">
        <w:t xml:space="preserve">Future Workplace </w:t>
      </w:r>
      <w:r w:rsidR="00546394" w:rsidRPr="00546394">
        <w:t>Relations</w:t>
      </w:r>
      <w:r w:rsidRPr="00546394">
        <w:t xml:space="preserve"> Compliance</w:t>
      </w:r>
    </w:p>
    <w:p w:rsidR="003C435F" w:rsidRPr="00546394" w:rsidRDefault="0074434F" w:rsidP="003C435F">
      <w:pPr>
        <w:widowControl w:val="0"/>
        <w:numPr>
          <w:ilvl w:val="0"/>
          <w:numId w:val="19"/>
        </w:numPr>
        <w:tabs>
          <w:tab w:val="right" w:pos="709"/>
        </w:tabs>
        <w:spacing w:after="240"/>
        <w:jc w:val="both"/>
        <w:rPr>
          <w:sz w:val="20"/>
        </w:rPr>
      </w:pPr>
      <w:r>
        <w:rPr>
          <w:sz w:val="20"/>
        </w:rPr>
        <w:lastRenderedPageBreak/>
        <w:t>e</w:t>
      </w:r>
      <w:r w:rsidR="003C435F" w:rsidRPr="00546394">
        <w:rPr>
          <w:sz w:val="20"/>
        </w:rPr>
        <w:t>nsure that it complies at all time</w:t>
      </w:r>
      <w:r w:rsidR="003A5131">
        <w:rPr>
          <w:sz w:val="20"/>
        </w:rPr>
        <w:t>s</w:t>
      </w:r>
      <w:r w:rsidR="003C435F" w:rsidRPr="00546394">
        <w:rPr>
          <w:sz w:val="20"/>
        </w:rPr>
        <w:t xml:space="preserve"> and in all respects with the FW Act, </w:t>
      </w:r>
      <w:r w:rsidR="003C435F" w:rsidRPr="00546394">
        <w:rPr>
          <w:i/>
          <w:sz w:val="20"/>
        </w:rPr>
        <w:t>Fair Work Regulations 2009</w:t>
      </w:r>
      <w:r w:rsidR="003C435F" w:rsidRPr="00546394">
        <w:rPr>
          <w:sz w:val="20"/>
        </w:rPr>
        <w:t xml:space="preserve"> (</w:t>
      </w:r>
      <w:proofErr w:type="spellStart"/>
      <w:r w:rsidR="003C435F" w:rsidRPr="00546394">
        <w:rPr>
          <w:sz w:val="20"/>
        </w:rPr>
        <w:t>Cth</w:t>
      </w:r>
      <w:proofErr w:type="spellEnd"/>
      <w:r w:rsidR="003C435F" w:rsidRPr="00546394">
        <w:rPr>
          <w:sz w:val="20"/>
        </w:rPr>
        <w:t xml:space="preserve">) and </w:t>
      </w:r>
      <w:r w:rsidR="003A5131">
        <w:rPr>
          <w:sz w:val="20"/>
        </w:rPr>
        <w:t xml:space="preserve">the </w:t>
      </w:r>
      <w:r w:rsidR="00A37D86">
        <w:rPr>
          <w:sz w:val="20"/>
        </w:rPr>
        <w:t>Fast Food</w:t>
      </w:r>
      <w:r w:rsidR="00327CAE">
        <w:rPr>
          <w:sz w:val="20"/>
        </w:rPr>
        <w:t xml:space="preserve"> Industry Award 2010</w:t>
      </w:r>
      <w:r w:rsidR="00A37D86">
        <w:rPr>
          <w:sz w:val="20"/>
        </w:rPr>
        <w:t>, Vehicle</w:t>
      </w:r>
      <w:r w:rsidR="00327CAE">
        <w:rPr>
          <w:sz w:val="20"/>
        </w:rPr>
        <w:t xml:space="preserve"> Manufacturing, Repair, Services and Retail Award 2010</w:t>
      </w:r>
      <w:r w:rsidR="00A37D86">
        <w:rPr>
          <w:sz w:val="20"/>
        </w:rPr>
        <w:t xml:space="preserve"> and</w:t>
      </w:r>
      <w:r w:rsidR="00327CAE">
        <w:rPr>
          <w:sz w:val="20"/>
        </w:rPr>
        <w:t xml:space="preserve"> the General</w:t>
      </w:r>
      <w:r w:rsidR="00A37D86">
        <w:rPr>
          <w:sz w:val="20"/>
        </w:rPr>
        <w:t xml:space="preserve"> Retail</w:t>
      </w:r>
      <w:r w:rsidR="00327CAE">
        <w:rPr>
          <w:sz w:val="20"/>
        </w:rPr>
        <w:t xml:space="preserve"> Industry Award 2010</w:t>
      </w:r>
      <w:r w:rsidR="003C435F" w:rsidRPr="00546394">
        <w:rPr>
          <w:sz w:val="20"/>
        </w:rPr>
        <w:t xml:space="preserve"> Award</w:t>
      </w:r>
      <w:r w:rsidR="00327CAE">
        <w:rPr>
          <w:sz w:val="20"/>
        </w:rPr>
        <w:t>s</w:t>
      </w:r>
      <w:r w:rsidR="003C435F" w:rsidRPr="00546394">
        <w:rPr>
          <w:sz w:val="20"/>
        </w:rPr>
        <w:t>;</w:t>
      </w:r>
    </w:p>
    <w:p w:rsidR="003A6359" w:rsidRPr="00642983" w:rsidRDefault="00581EA4" w:rsidP="00792CD2">
      <w:pPr>
        <w:pStyle w:val="Heading3"/>
        <w:ind w:left="1134"/>
      </w:pPr>
      <w:r>
        <w:t>Workplace Notice</w:t>
      </w:r>
    </w:p>
    <w:p w:rsidR="00A16BAB" w:rsidRPr="00642983" w:rsidRDefault="0074434F" w:rsidP="0004414F">
      <w:pPr>
        <w:widowControl w:val="0"/>
        <w:numPr>
          <w:ilvl w:val="0"/>
          <w:numId w:val="19"/>
        </w:numPr>
        <w:tabs>
          <w:tab w:val="right" w:pos="709"/>
        </w:tabs>
        <w:spacing w:after="240"/>
        <w:jc w:val="both"/>
        <w:rPr>
          <w:sz w:val="20"/>
        </w:rPr>
      </w:pPr>
      <w:r>
        <w:rPr>
          <w:sz w:val="20"/>
        </w:rPr>
        <w:t>p</w:t>
      </w:r>
      <w:r w:rsidR="005C5EA3" w:rsidRPr="00642983">
        <w:rPr>
          <w:sz w:val="20"/>
        </w:rPr>
        <w:t xml:space="preserve">lace </w:t>
      </w:r>
      <w:r w:rsidR="00A16BAB" w:rsidRPr="00642983">
        <w:rPr>
          <w:sz w:val="20"/>
        </w:rPr>
        <w:t>a notice within the workplace which is accessible to all employees (</w:t>
      </w:r>
      <w:r w:rsidR="00A16BAB" w:rsidRPr="00642983">
        <w:rPr>
          <w:b/>
          <w:sz w:val="20"/>
        </w:rPr>
        <w:t>Workplace Notice</w:t>
      </w:r>
      <w:r w:rsidR="00A16BAB" w:rsidRPr="00642983">
        <w:rPr>
          <w:sz w:val="20"/>
        </w:rPr>
        <w:t xml:space="preserve">) within </w:t>
      </w:r>
      <w:r w:rsidR="00581EA4">
        <w:rPr>
          <w:sz w:val="20"/>
        </w:rPr>
        <w:t>7</w:t>
      </w:r>
      <w:r w:rsidR="00A16BAB" w:rsidRPr="00642983">
        <w:rPr>
          <w:sz w:val="20"/>
        </w:rPr>
        <w:t xml:space="preserve"> days of the execution</w:t>
      </w:r>
      <w:r w:rsidR="00EC71CC" w:rsidRPr="00642983">
        <w:rPr>
          <w:sz w:val="20"/>
        </w:rPr>
        <w:t xml:space="preserve"> this Undertaking for a tota</w:t>
      </w:r>
      <w:r w:rsidR="00581EA4">
        <w:rPr>
          <w:sz w:val="20"/>
        </w:rPr>
        <w:t>l consecutive period of seven (28</w:t>
      </w:r>
      <w:r w:rsidR="00EC71CC" w:rsidRPr="00642983">
        <w:rPr>
          <w:sz w:val="20"/>
        </w:rPr>
        <w:t xml:space="preserve">) </w:t>
      </w:r>
      <w:r w:rsidR="008740A1" w:rsidRPr="00642983">
        <w:rPr>
          <w:sz w:val="20"/>
        </w:rPr>
        <w:t xml:space="preserve">days </w:t>
      </w:r>
      <w:r w:rsidR="005C5EA3" w:rsidRPr="00642983">
        <w:rPr>
          <w:sz w:val="20"/>
        </w:rPr>
        <w:t xml:space="preserve">in the terms set out in Attachment </w:t>
      </w:r>
      <w:r w:rsidR="00327CAE">
        <w:rPr>
          <w:sz w:val="20"/>
        </w:rPr>
        <w:t>B</w:t>
      </w:r>
      <w:r w:rsidR="00A16BAB" w:rsidRPr="00642983">
        <w:rPr>
          <w:sz w:val="20"/>
        </w:rPr>
        <w:t>;</w:t>
      </w:r>
    </w:p>
    <w:p w:rsidR="00A16BAB" w:rsidRPr="00BE7797" w:rsidRDefault="005C5EA3" w:rsidP="00642983">
      <w:pPr>
        <w:widowControl w:val="0"/>
        <w:numPr>
          <w:ilvl w:val="2"/>
          <w:numId w:val="19"/>
        </w:numPr>
        <w:tabs>
          <w:tab w:val="right" w:pos="709"/>
        </w:tabs>
        <w:spacing w:after="240"/>
        <w:jc w:val="both"/>
        <w:rPr>
          <w:sz w:val="20"/>
        </w:rPr>
      </w:pPr>
      <w:r w:rsidRPr="00642983">
        <w:rPr>
          <w:sz w:val="20"/>
        </w:rPr>
        <w:t xml:space="preserve">provide </w:t>
      </w:r>
      <w:r w:rsidR="00A16BAB" w:rsidRPr="00642983">
        <w:rPr>
          <w:sz w:val="20"/>
        </w:rPr>
        <w:t xml:space="preserve">a copy of the </w:t>
      </w:r>
      <w:r w:rsidR="00A16BAB" w:rsidRPr="00642983">
        <w:rPr>
          <w:b/>
          <w:sz w:val="20"/>
        </w:rPr>
        <w:t>Workplace Notice</w:t>
      </w:r>
      <w:r w:rsidR="00A16BAB" w:rsidRPr="00642983">
        <w:rPr>
          <w:sz w:val="20"/>
        </w:rPr>
        <w:t xml:space="preserve"> and </w:t>
      </w:r>
      <w:r w:rsidR="00EC71CC" w:rsidRPr="00642983">
        <w:rPr>
          <w:sz w:val="20"/>
        </w:rPr>
        <w:t xml:space="preserve">photographic evidence </w:t>
      </w:r>
      <w:r w:rsidR="00A16BAB" w:rsidRPr="00642983">
        <w:rPr>
          <w:sz w:val="20"/>
        </w:rPr>
        <w:t xml:space="preserve">of </w:t>
      </w:r>
      <w:r w:rsidR="00EC71CC" w:rsidRPr="00642983">
        <w:rPr>
          <w:sz w:val="20"/>
        </w:rPr>
        <w:t xml:space="preserve">its </w:t>
      </w:r>
      <w:r w:rsidR="00A16BAB" w:rsidRPr="00642983">
        <w:rPr>
          <w:sz w:val="20"/>
        </w:rPr>
        <w:t>display</w:t>
      </w:r>
      <w:r w:rsidR="007A2950" w:rsidRPr="00642983">
        <w:rPr>
          <w:sz w:val="20"/>
        </w:rPr>
        <w:t xml:space="preserve"> </w:t>
      </w:r>
      <w:r w:rsidR="007A2950" w:rsidRPr="00BE7797">
        <w:rPr>
          <w:sz w:val="20"/>
        </w:rPr>
        <w:t>to the FWO</w:t>
      </w:r>
      <w:r w:rsidR="00A16BAB" w:rsidRPr="00BE7797">
        <w:rPr>
          <w:sz w:val="20"/>
        </w:rPr>
        <w:t xml:space="preserve"> within</w:t>
      </w:r>
      <w:r w:rsidR="00BB428D" w:rsidRPr="00BE7797">
        <w:rPr>
          <w:sz w:val="20"/>
        </w:rPr>
        <w:t xml:space="preserve"> seven (</w:t>
      </w:r>
      <w:r w:rsidR="00A16BAB" w:rsidRPr="00BE7797">
        <w:rPr>
          <w:sz w:val="20"/>
        </w:rPr>
        <w:t>7</w:t>
      </w:r>
      <w:r w:rsidR="00BB428D" w:rsidRPr="00BE7797">
        <w:rPr>
          <w:sz w:val="20"/>
        </w:rPr>
        <w:t>)</w:t>
      </w:r>
      <w:r w:rsidR="00A16BAB" w:rsidRPr="00BE7797">
        <w:rPr>
          <w:sz w:val="20"/>
        </w:rPr>
        <w:t xml:space="preserve"> days of</w:t>
      </w:r>
      <w:r w:rsidR="00EC71CC" w:rsidRPr="00BE7797">
        <w:rPr>
          <w:sz w:val="20"/>
        </w:rPr>
        <w:t xml:space="preserve"> the </w:t>
      </w:r>
      <w:r w:rsidR="00A16BAB" w:rsidRPr="00BE7797">
        <w:rPr>
          <w:sz w:val="20"/>
        </w:rPr>
        <w:t>display of the notice;</w:t>
      </w:r>
    </w:p>
    <w:p w:rsidR="00891F28" w:rsidRPr="00A05E23" w:rsidRDefault="00270CCF" w:rsidP="00792CD2">
      <w:pPr>
        <w:pStyle w:val="Heading3"/>
        <w:ind w:hanging="306"/>
      </w:pPr>
      <w:r w:rsidRPr="00A05E23">
        <w:t>Self-audits and Reporting</w:t>
      </w:r>
    </w:p>
    <w:p w:rsidR="00EF7E8E" w:rsidRPr="00A05E23" w:rsidRDefault="0074434F" w:rsidP="0004414F">
      <w:pPr>
        <w:widowControl w:val="0"/>
        <w:numPr>
          <w:ilvl w:val="0"/>
          <w:numId w:val="19"/>
        </w:numPr>
        <w:tabs>
          <w:tab w:val="right" w:pos="709"/>
        </w:tabs>
        <w:spacing w:after="240"/>
        <w:jc w:val="both"/>
        <w:rPr>
          <w:sz w:val="20"/>
        </w:rPr>
      </w:pPr>
      <w:r>
        <w:rPr>
          <w:sz w:val="20"/>
        </w:rPr>
        <w:t>h</w:t>
      </w:r>
      <w:r w:rsidR="00EF7E8E" w:rsidRPr="00A05E23">
        <w:rPr>
          <w:sz w:val="20"/>
        </w:rPr>
        <w:t xml:space="preserve">ave completed </w:t>
      </w:r>
      <w:r w:rsidR="00804F9A" w:rsidRPr="00A05E23">
        <w:rPr>
          <w:sz w:val="20"/>
        </w:rPr>
        <w:t>by an external accounting professional (e.g. Certified Practicing Accountant)</w:t>
      </w:r>
      <w:r w:rsidR="00DF701E" w:rsidRPr="00A05E23">
        <w:rPr>
          <w:sz w:val="20"/>
        </w:rPr>
        <w:t xml:space="preserve">, </w:t>
      </w:r>
      <w:r w:rsidR="00804F9A" w:rsidRPr="00A05E23">
        <w:rPr>
          <w:sz w:val="20"/>
        </w:rPr>
        <w:t>audit specialist</w:t>
      </w:r>
      <w:r w:rsidR="00DF701E" w:rsidRPr="00A05E23">
        <w:rPr>
          <w:sz w:val="20"/>
        </w:rPr>
        <w:t xml:space="preserve"> or employment law specialist</w:t>
      </w:r>
      <w:r w:rsidR="00804F9A" w:rsidRPr="00A05E23">
        <w:rPr>
          <w:sz w:val="20"/>
        </w:rPr>
        <w:t xml:space="preserve"> (at </w:t>
      </w:r>
      <w:r w:rsidR="00A05E23" w:rsidRPr="00A05E23">
        <w:rPr>
          <w:sz w:val="20"/>
        </w:rPr>
        <w:t>the expense of</w:t>
      </w:r>
      <w:r w:rsidR="000E3942" w:rsidRPr="000E3942">
        <w:rPr>
          <w:rFonts w:cs="Arial"/>
          <w:sz w:val="20"/>
        </w:rPr>
        <w:t xml:space="preserve"> </w:t>
      </w:r>
      <w:proofErr w:type="spellStart"/>
      <w:r w:rsidR="00327CAE">
        <w:rPr>
          <w:rFonts w:cs="Arial"/>
          <w:sz w:val="20"/>
        </w:rPr>
        <w:t>Bransfords</w:t>
      </w:r>
      <w:proofErr w:type="spellEnd"/>
      <w:r w:rsidR="00327CAE">
        <w:rPr>
          <w:rFonts w:cs="Arial"/>
          <w:sz w:val="20"/>
        </w:rPr>
        <w:t xml:space="preserve"> (Qld) Pty Ltd</w:t>
      </w:r>
      <w:r w:rsidR="00804F9A" w:rsidRPr="00A05E23">
        <w:rPr>
          <w:sz w:val="20"/>
        </w:rPr>
        <w:t>,</w:t>
      </w:r>
      <w:r w:rsidR="00A05E23" w:rsidRPr="00A05E23">
        <w:rPr>
          <w:sz w:val="20"/>
        </w:rPr>
        <w:t xml:space="preserve"> no earlier than 11 calendar months but no later than 12 calendar months of the execution of this undertaking, </w:t>
      </w:r>
      <w:r w:rsidR="00804F9A" w:rsidRPr="00A05E23">
        <w:rPr>
          <w:sz w:val="20"/>
        </w:rPr>
        <w:t>an audit of its compliance with Commonwealth workplace laws</w:t>
      </w:r>
      <w:r w:rsidR="00EF7E8E" w:rsidRPr="00A05E23">
        <w:rPr>
          <w:sz w:val="20"/>
        </w:rPr>
        <w:t>.</w:t>
      </w:r>
      <w:r w:rsidR="009A69A6" w:rsidRPr="00A05E23">
        <w:rPr>
          <w:sz w:val="20"/>
        </w:rPr>
        <w:t xml:space="preserve"> Specifically:</w:t>
      </w:r>
    </w:p>
    <w:p w:rsidR="009A69A6" w:rsidRPr="00A05E23" w:rsidRDefault="0074434F" w:rsidP="00817466">
      <w:pPr>
        <w:widowControl w:val="0"/>
        <w:numPr>
          <w:ilvl w:val="2"/>
          <w:numId w:val="12"/>
        </w:numPr>
        <w:tabs>
          <w:tab w:val="right" w:pos="709"/>
        </w:tabs>
        <w:spacing w:after="240"/>
        <w:jc w:val="both"/>
        <w:rPr>
          <w:sz w:val="20"/>
        </w:rPr>
      </w:pPr>
      <w:r>
        <w:rPr>
          <w:sz w:val="20"/>
        </w:rPr>
        <w:t>m</w:t>
      </w:r>
      <w:r w:rsidR="00653910" w:rsidRPr="00A05E23">
        <w:rPr>
          <w:sz w:val="20"/>
        </w:rPr>
        <w:t xml:space="preserve">ust </w:t>
      </w:r>
      <w:r w:rsidR="00EF7E8E" w:rsidRPr="00A05E23">
        <w:rPr>
          <w:sz w:val="20"/>
        </w:rPr>
        <w:t xml:space="preserve">demonstrate compliance </w:t>
      </w:r>
      <w:r w:rsidR="00804F9A" w:rsidRPr="00A05E23">
        <w:rPr>
          <w:sz w:val="20"/>
        </w:rPr>
        <w:t>relating to the wages and entitlements of its employees</w:t>
      </w:r>
      <w:r w:rsidR="009A69A6" w:rsidRPr="00A05E23">
        <w:rPr>
          <w:sz w:val="20"/>
        </w:rPr>
        <w:t>;</w:t>
      </w:r>
    </w:p>
    <w:p w:rsidR="009A69A6" w:rsidRPr="00A05E23" w:rsidRDefault="0074434F" w:rsidP="00817466">
      <w:pPr>
        <w:widowControl w:val="0"/>
        <w:numPr>
          <w:ilvl w:val="2"/>
          <w:numId w:val="12"/>
        </w:numPr>
        <w:tabs>
          <w:tab w:val="right" w:pos="709"/>
        </w:tabs>
        <w:spacing w:after="240"/>
        <w:jc w:val="both"/>
        <w:rPr>
          <w:sz w:val="20"/>
        </w:rPr>
      </w:pPr>
      <w:r>
        <w:rPr>
          <w:sz w:val="20"/>
        </w:rPr>
        <w:t>t</w:t>
      </w:r>
      <w:r w:rsidR="00A05E23" w:rsidRPr="00A05E23">
        <w:rPr>
          <w:sz w:val="20"/>
        </w:rPr>
        <w:t xml:space="preserve">he </w:t>
      </w:r>
      <w:r w:rsidR="00804F9A" w:rsidRPr="00A05E23">
        <w:rPr>
          <w:sz w:val="20"/>
        </w:rPr>
        <w:t xml:space="preserve">audit is to </w:t>
      </w:r>
      <w:r w:rsidR="009A69A6" w:rsidRPr="00A05E23">
        <w:rPr>
          <w:sz w:val="20"/>
        </w:rPr>
        <w:t>include</w:t>
      </w:r>
      <w:r w:rsidR="00DF701E" w:rsidRPr="00A05E23">
        <w:rPr>
          <w:sz w:val="20"/>
        </w:rPr>
        <w:t xml:space="preserve"> the </w:t>
      </w:r>
      <w:r w:rsidR="00A05E23" w:rsidRPr="00A05E23">
        <w:rPr>
          <w:sz w:val="20"/>
        </w:rPr>
        <w:t xml:space="preserve">one (1) </w:t>
      </w:r>
      <w:r w:rsidR="00DF701E" w:rsidRPr="00A05E23">
        <w:rPr>
          <w:sz w:val="20"/>
        </w:rPr>
        <w:t xml:space="preserve">full </w:t>
      </w:r>
      <w:r w:rsidR="00804F9A" w:rsidRPr="00A05E23">
        <w:rPr>
          <w:sz w:val="20"/>
        </w:rPr>
        <w:t xml:space="preserve">single pay period </w:t>
      </w:r>
      <w:r w:rsidR="00A05E23" w:rsidRPr="00A05E23">
        <w:rPr>
          <w:sz w:val="20"/>
        </w:rPr>
        <w:t>after the commencement of the eleventh month of the execution of this</w:t>
      </w:r>
      <w:r w:rsidR="005874ED">
        <w:rPr>
          <w:sz w:val="20"/>
        </w:rPr>
        <w:t xml:space="preserve"> undertaking</w:t>
      </w:r>
      <w:r w:rsidR="00A05E23" w:rsidRPr="00A05E23">
        <w:rPr>
          <w:sz w:val="20"/>
        </w:rPr>
        <w:t xml:space="preserve">; </w:t>
      </w:r>
      <w:r w:rsidR="009A69A6" w:rsidRPr="00A05E23">
        <w:rPr>
          <w:sz w:val="20"/>
        </w:rPr>
        <w:t>and</w:t>
      </w:r>
    </w:p>
    <w:p w:rsidR="00DF701E" w:rsidRPr="00A05E23" w:rsidRDefault="00327CAE" w:rsidP="00817466">
      <w:pPr>
        <w:widowControl w:val="0"/>
        <w:numPr>
          <w:ilvl w:val="2"/>
          <w:numId w:val="12"/>
        </w:numPr>
        <w:tabs>
          <w:tab w:val="right" w:pos="709"/>
        </w:tabs>
        <w:spacing w:after="240"/>
        <w:jc w:val="both"/>
        <w:rPr>
          <w:sz w:val="20"/>
        </w:rPr>
      </w:pPr>
      <w:proofErr w:type="spellStart"/>
      <w:r>
        <w:rPr>
          <w:rFonts w:cs="Arial"/>
          <w:sz w:val="20"/>
        </w:rPr>
        <w:t>Bransfords</w:t>
      </w:r>
      <w:proofErr w:type="spellEnd"/>
      <w:r>
        <w:rPr>
          <w:rFonts w:cs="Arial"/>
          <w:sz w:val="20"/>
        </w:rPr>
        <w:t xml:space="preserve"> (Qld) Pty Ltd</w:t>
      </w:r>
      <w:r w:rsidR="000E3942" w:rsidRPr="00916411">
        <w:rPr>
          <w:rFonts w:cs="Arial"/>
          <w:sz w:val="20"/>
        </w:rPr>
        <w:t xml:space="preserve"> </w:t>
      </w:r>
      <w:r w:rsidR="00653910" w:rsidRPr="00A05E23">
        <w:rPr>
          <w:sz w:val="20"/>
        </w:rPr>
        <w:t xml:space="preserve">must </w:t>
      </w:r>
      <w:r w:rsidR="00DF701E" w:rsidRPr="00A05E23">
        <w:rPr>
          <w:sz w:val="20"/>
        </w:rPr>
        <w:t>provide</w:t>
      </w:r>
      <w:r w:rsidR="009A69A6" w:rsidRPr="00A05E23">
        <w:rPr>
          <w:sz w:val="20"/>
        </w:rPr>
        <w:t xml:space="preserve"> </w:t>
      </w:r>
      <w:r w:rsidR="00DF701E" w:rsidRPr="00A05E23">
        <w:rPr>
          <w:sz w:val="20"/>
        </w:rPr>
        <w:t>a copy of the audit</w:t>
      </w:r>
      <w:r w:rsidR="005874ED">
        <w:rPr>
          <w:sz w:val="20"/>
        </w:rPr>
        <w:t>’s findings</w:t>
      </w:r>
      <w:r w:rsidR="00DF701E" w:rsidRPr="00A05E23">
        <w:rPr>
          <w:sz w:val="20"/>
        </w:rPr>
        <w:t xml:space="preserve"> to the FWO within seven (7) days of </w:t>
      </w:r>
      <w:r w:rsidR="009A69A6" w:rsidRPr="00A05E23">
        <w:rPr>
          <w:sz w:val="20"/>
        </w:rPr>
        <w:t>its completion</w:t>
      </w:r>
      <w:r w:rsidR="00A05E23" w:rsidRPr="00A05E23">
        <w:rPr>
          <w:sz w:val="20"/>
        </w:rPr>
        <w:t>.</w:t>
      </w:r>
    </w:p>
    <w:p w:rsidR="008E6DCB" w:rsidRPr="00916411" w:rsidRDefault="008E6DCB" w:rsidP="00792CD2">
      <w:pPr>
        <w:pStyle w:val="Heading2"/>
      </w:pPr>
      <w:bookmarkStart w:id="25" w:name="_Ref333508384"/>
      <w:bookmarkStart w:id="26" w:name="_Ref333499606"/>
      <w:bookmarkEnd w:id="25"/>
      <w:bookmarkEnd w:id="26"/>
      <w:r w:rsidRPr="00916411">
        <w:t>Acknowledgements</w:t>
      </w:r>
    </w:p>
    <w:p w:rsidR="008E6DCB" w:rsidRPr="00916411" w:rsidRDefault="00327CAE" w:rsidP="00817466">
      <w:pPr>
        <w:widowControl w:val="0"/>
        <w:numPr>
          <w:ilvl w:val="0"/>
          <w:numId w:val="3"/>
        </w:numPr>
        <w:tabs>
          <w:tab w:val="right" w:pos="709"/>
        </w:tabs>
        <w:spacing w:after="240"/>
        <w:jc w:val="both"/>
        <w:rPr>
          <w:rFonts w:cs="Arial"/>
          <w:sz w:val="20"/>
        </w:rPr>
      </w:pPr>
      <w:proofErr w:type="spellStart"/>
      <w:r>
        <w:rPr>
          <w:rFonts w:cs="Arial"/>
          <w:sz w:val="20"/>
        </w:rPr>
        <w:t>Bransfords</w:t>
      </w:r>
      <w:proofErr w:type="spellEnd"/>
      <w:r>
        <w:rPr>
          <w:rFonts w:cs="Arial"/>
          <w:sz w:val="20"/>
        </w:rPr>
        <w:t xml:space="preserve"> (Qld) Pty Ltd</w:t>
      </w:r>
      <w:r w:rsidR="000E3942" w:rsidRPr="00916411">
        <w:rPr>
          <w:rFonts w:cs="Arial"/>
          <w:sz w:val="20"/>
        </w:rPr>
        <w:t xml:space="preserve"> </w:t>
      </w:r>
      <w:r w:rsidR="008E6DCB" w:rsidRPr="00916411">
        <w:rPr>
          <w:rFonts w:cs="Arial"/>
          <w:sz w:val="20"/>
        </w:rPr>
        <w:t>acknowledges that:</w:t>
      </w:r>
    </w:p>
    <w:p w:rsidR="008E6DCB" w:rsidRPr="002E5A03" w:rsidRDefault="00AD2CC5" w:rsidP="0074434F">
      <w:pPr>
        <w:widowControl w:val="0"/>
        <w:numPr>
          <w:ilvl w:val="0"/>
          <w:numId w:val="39"/>
        </w:numPr>
        <w:spacing w:after="240"/>
        <w:jc w:val="both"/>
        <w:rPr>
          <w:rFonts w:cs="Arial"/>
          <w:sz w:val="20"/>
        </w:rPr>
      </w:pPr>
      <w:r w:rsidRPr="002E5A03">
        <w:rPr>
          <w:rFonts w:cs="Arial"/>
          <w:sz w:val="20"/>
        </w:rPr>
        <w:t xml:space="preserve">the FWO may </w:t>
      </w:r>
      <w:r w:rsidR="008E6DCB" w:rsidRPr="002E5A03">
        <w:rPr>
          <w:rFonts w:cs="Arial"/>
          <w:sz w:val="20"/>
        </w:rPr>
        <w:t xml:space="preserve">make this </w:t>
      </w:r>
      <w:r w:rsidR="00561D14" w:rsidRPr="002E5A03">
        <w:rPr>
          <w:rFonts w:cs="Arial"/>
          <w:sz w:val="20"/>
        </w:rPr>
        <w:t>U</w:t>
      </w:r>
      <w:r w:rsidR="006B66A0" w:rsidRPr="002E5A03">
        <w:rPr>
          <w:rFonts w:cs="Arial"/>
          <w:sz w:val="20"/>
        </w:rPr>
        <w:t xml:space="preserve">ndertaking </w:t>
      </w:r>
      <w:r w:rsidR="00561D14" w:rsidRPr="002E5A03">
        <w:rPr>
          <w:rFonts w:cs="Arial"/>
          <w:sz w:val="20"/>
        </w:rPr>
        <w:t xml:space="preserve">(including any attachments) </w:t>
      </w:r>
      <w:r w:rsidR="008E6DCB" w:rsidRPr="002E5A03">
        <w:rPr>
          <w:rFonts w:cs="Arial"/>
          <w:sz w:val="20"/>
        </w:rPr>
        <w:t>available for public insp</w:t>
      </w:r>
      <w:r w:rsidR="00725E29" w:rsidRPr="002E5A03">
        <w:rPr>
          <w:rFonts w:cs="Arial"/>
          <w:sz w:val="20"/>
        </w:rPr>
        <w:t>ection, including by posting it to its web</w:t>
      </w:r>
      <w:r w:rsidR="008E6DCB" w:rsidRPr="002E5A03">
        <w:rPr>
          <w:rFonts w:cs="Arial"/>
          <w:sz w:val="20"/>
        </w:rPr>
        <w:t xml:space="preserve">site </w:t>
      </w:r>
      <w:r w:rsidR="008E6DCB" w:rsidRPr="002E5A03">
        <w:rPr>
          <w:sz w:val="20"/>
        </w:rPr>
        <w:t xml:space="preserve">at </w:t>
      </w:r>
      <w:hyperlink r:id="rId11" w:tooltip="Fair Work Ombudsman website" w:history="1">
        <w:r w:rsidR="007F4F6A" w:rsidRPr="002E5A03">
          <w:rPr>
            <w:rStyle w:val="Hyperlink"/>
            <w:color w:val="auto"/>
            <w:sz w:val="20"/>
          </w:rPr>
          <w:t>www.fairwork.gov.au</w:t>
        </w:r>
      </w:hyperlink>
      <w:r w:rsidR="008E6DCB" w:rsidRPr="002E5A03">
        <w:rPr>
          <w:sz w:val="20"/>
        </w:rPr>
        <w:t xml:space="preserve"> (</w:t>
      </w:r>
      <w:r w:rsidR="008E6DCB" w:rsidRPr="002E5A03">
        <w:rPr>
          <w:rFonts w:cs="Arial"/>
          <w:sz w:val="20"/>
        </w:rPr>
        <w:t xml:space="preserve">subject to the FWO taking any necessary steps </w:t>
      </w:r>
      <w:r w:rsidR="008E6DCB" w:rsidRPr="00327CAE">
        <w:rPr>
          <w:rFonts w:cs="Arial"/>
          <w:sz w:val="20"/>
        </w:rPr>
        <w:t xml:space="preserve">to </w:t>
      </w:r>
      <w:r w:rsidR="007274AA" w:rsidRPr="00327CAE">
        <w:rPr>
          <w:rFonts w:cs="Arial"/>
          <w:sz w:val="20"/>
        </w:rPr>
        <w:t>redact</w:t>
      </w:r>
      <w:r w:rsidR="008E6DCB" w:rsidRPr="00327CAE">
        <w:rPr>
          <w:rFonts w:cs="Arial"/>
          <w:sz w:val="20"/>
        </w:rPr>
        <w:t xml:space="preserve"> the names</w:t>
      </w:r>
      <w:r w:rsidR="007274AA" w:rsidRPr="002E5A03">
        <w:rPr>
          <w:rFonts w:cs="Arial"/>
          <w:sz w:val="20"/>
        </w:rPr>
        <w:t xml:space="preserve"> of individuals not party to the </w:t>
      </w:r>
      <w:r w:rsidR="00561D14" w:rsidRPr="002E5A03">
        <w:rPr>
          <w:rFonts w:cs="Arial"/>
          <w:sz w:val="20"/>
        </w:rPr>
        <w:t>U</w:t>
      </w:r>
      <w:r w:rsidR="007274AA" w:rsidRPr="002E5A03">
        <w:rPr>
          <w:rFonts w:cs="Arial"/>
          <w:sz w:val="20"/>
        </w:rPr>
        <w:t>ndertaking</w:t>
      </w:r>
      <w:r w:rsidR="008E6DCB" w:rsidRPr="002E5A03">
        <w:rPr>
          <w:rFonts w:cs="Arial"/>
          <w:sz w:val="20"/>
        </w:rPr>
        <w:t>);</w:t>
      </w:r>
    </w:p>
    <w:p w:rsidR="00AD2CC5" w:rsidRPr="00916411" w:rsidRDefault="00AD2CC5" w:rsidP="0074434F">
      <w:pPr>
        <w:widowControl w:val="0"/>
        <w:numPr>
          <w:ilvl w:val="0"/>
          <w:numId w:val="39"/>
        </w:numPr>
        <w:spacing w:after="240"/>
        <w:jc w:val="both"/>
        <w:rPr>
          <w:rFonts w:cs="Arial"/>
          <w:sz w:val="20"/>
        </w:rPr>
      </w:pPr>
      <w:r w:rsidRPr="00916411">
        <w:rPr>
          <w:rFonts w:cs="Arial"/>
          <w:sz w:val="20"/>
        </w:rPr>
        <w:t xml:space="preserve">the FWO may </w:t>
      </w:r>
      <w:r w:rsidR="008E6DCB" w:rsidRPr="00916411">
        <w:rPr>
          <w:rFonts w:cs="Arial"/>
          <w:sz w:val="20"/>
        </w:rPr>
        <w:t xml:space="preserve">release a copy of this </w:t>
      </w:r>
      <w:r w:rsidR="00561D14" w:rsidRPr="00916411">
        <w:rPr>
          <w:rFonts w:cs="Arial"/>
          <w:sz w:val="20"/>
        </w:rPr>
        <w:t>U</w:t>
      </w:r>
      <w:r w:rsidR="006B66A0" w:rsidRPr="00916411">
        <w:rPr>
          <w:rFonts w:cs="Arial"/>
          <w:sz w:val="20"/>
        </w:rPr>
        <w:t>ndertaking</w:t>
      </w:r>
      <w:r w:rsidR="008E6DCB" w:rsidRPr="00916411">
        <w:rPr>
          <w:rFonts w:cs="Arial"/>
          <w:sz w:val="20"/>
        </w:rPr>
        <w:t xml:space="preserve"> pursuant to any relevant request under the </w:t>
      </w:r>
      <w:r w:rsidR="008E6DCB" w:rsidRPr="00916411">
        <w:rPr>
          <w:rFonts w:cs="Arial"/>
          <w:i/>
          <w:sz w:val="20"/>
        </w:rPr>
        <w:t>Freedom of Information Act 1982</w:t>
      </w:r>
      <w:r w:rsidR="008E6DCB" w:rsidRPr="00916411">
        <w:rPr>
          <w:rFonts w:cs="Arial"/>
          <w:sz w:val="20"/>
        </w:rPr>
        <w:t xml:space="preserve"> (</w:t>
      </w:r>
      <w:proofErr w:type="spellStart"/>
      <w:r w:rsidR="008E6DCB" w:rsidRPr="00916411">
        <w:rPr>
          <w:rFonts w:cs="Arial"/>
          <w:sz w:val="20"/>
        </w:rPr>
        <w:t>Cth</w:t>
      </w:r>
      <w:proofErr w:type="spellEnd"/>
      <w:r w:rsidR="008E6DCB" w:rsidRPr="00916411">
        <w:rPr>
          <w:rFonts w:cs="Arial"/>
          <w:sz w:val="20"/>
        </w:rPr>
        <w:t>);</w:t>
      </w:r>
    </w:p>
    <w:p w:rsidR="00AD2CC5" w:rsidRPr="00916411" w:rsidRDefault="00AD2CC5" w:rsidP="0074434F">
      <w:pPr>
        <w:widowControl w:val="0"/>
        <w:numPr>
          <w:ilvl w:val="0"/>
          <w:numId w:val="39"/>
        </w:numPr>
        <w:spacing w:after="240"/>
        <w:jc w:val="both"/>
        <w:rPr>
          <w:rFonts w:cs="Arial"/>
          <w:sz w:val="20"/>
        </w:rPr>
      </w:pPr>
      <w:r w:rsidRPr="00916411">
        <w:rPr>
          <w:rFonts w:cs="Arial"/>
          <w:sz w:val="20"/>
        </w:rPr>
        <w:t xml:space="preserve">the FWO may </w:t>
      </w:r>
      <w:r w:rsidR="008E6DCB" w:rsidRPr="00916411">
        <w:rPr>
          <w:rFonts w:cs="Arial"/>
          <w:sz w:val="20"/>
        </w:rPr>
        <w:t xml:space="preserve">issue a media release in relation to this </w:t>
      </w:r>
      <w:r w:rsidR="00561D14" w:rsidRPr="00916411">
        <w:rPr>
          <w:rFonts w:cs="Arial"/>
          <w:sz w:val="20"/>
        </w:rPr>
        <w:t>U</w:t>
      </w:r>
      <w:r w:rsidR="006B66A0" w:rsidRPr="00916411">
        <w:rPr>
          <w:rFonts w:cs="Arial"/>
          <w:sz w:val="20"/>
        </w:rPr>
        <w:t>ndertaking</w:t>
      </w:r>
      <w:r w:rsidRPr="00916411">
        <w:rPr>
          <w:rFonts w:cs="Arial"/>
          <w:sz w:val="20"/>
        </w:rPr>
        <w:t xml:space="preserve"> and </w:t>
      </w:r>
      <w:r w:rsidR="008E6DCB" w:rsidRPr="00916411">
        <w:rPr>
          <w:rFonts w:cs="Arial"/>
          <w:sz w:val="20"/>
        </w:rPr>
        <w:t xml:space="preserve">from time to time, publicly refer to the </w:t>
      </w:r>
      <w:r w:rsidR="00561D14" w:rsidRPr="00916411">
        <w:rPr>
          <w:rFonts w:cs="Arial"/>
          <w:sz w:val="20"/>
        </w:rPr>
        <w:t>U</w:t>
      </w:r>
      <w:r w:rsidR="006B66A0" w:rsidRPr="00916411">
        <w:rPr>
          <w:rFonts w:cs="Arial"/>
          <w:sz w:val="20"/>
        </w:rPr>
        <w:t>ndertaking</w:t>
      </w:r>
      <w:r w:rsidR="008E6DCB" w:rsidRPr="00916411">
        <w:rPr>
          <w:rFonts w:cs="Arial"/>
          <w:sz w:val="20"/>
        </w:rPr>
        <w:t xml:space="preserve"> and its terms;</w:t>
      </w:r>
    </w:p>
    <w:p w:rsidR="008E6DCB" w:rsidRPr="00916411" w:rsidRDefault="008E6DCB" w:rsidP="0074434F">
      <w:pPr>
        <w:widowControl w:val="0"/>
        <w:numPr>
          <w:ilvl w:val="0"/>
          <w:numId w:val="39"/>
        </w:numPr>
        <w:spacing w:after="240"/>
        <w:jc w:val="both"/>
        <w:rPr>
          <w:rFonts w:cs="Arial"/>
          <w:sz w:val="20"/>
        </w:rPr>
      </w:pPr>
      <w:r w:rsidRPr="00916411">
        <w:rPr>
          <w:rFonts w:cs="Arial"/>
          <w:sz w:val="20"/>
        </w:rPr>
        <w:t xml:space="preserve">the admissions made in </w:t>
      </w:r>
      <w:r w:rsidR="00561D14" w:rsidRPr="00916411">
        <w:rPr>
          <w:rFonts w:cs="Arial"/>
          <w:sz w:val="20"/>
        </w:rPr>
        <w:t>the Undertaking</w:t>
      </w:r>
      <w:r w:rsidR="00AD2CC5" w:rsidRPr="00916411">
        <w:rPr>
          <w:rFonts w:cs="Arial"/>
          <w:sz w:val="20"/>
        </w:rPr>
        <w:t xml:space="preserve"> may be relied upon by the FWO</w:t>
      </w:r>
      <w:r w:rsidR="00561D14" w:rsidRPr="00916411">
        <w:rPr>
          <w:rFonts w:cs="Arial"/>
          <w:sz w:val="20"/>
        </w:rPr>
        <w:t xml:space="preserve"> </w:t>
      </w:r>
      <w:r w:rsidRPr="00916411">
        <w:rPr>
          <w:rFonts w:cs="Arial"/>
          <w:sz w:val="20"/>
        </w:rPr>
        <w:t xml:space="preserve">in respect of any future decision about enforcement action to be taken </w:t>
      </w:r>
      <w:r w:rsidR="00561D14" w:rsidRPr="00916411">
        <w:rPr>
          <w:rFonts w:cs="Arial"/>
          <w:sz w:val="20"/>
        </w:rPr>
        <w:t>in relation to</w:t>
      </w:r>
      <w:r w:rsidRPr="00916411">
        <w:rPr>
          <w:rFonts w:cs="Arial"/>
          <w:sz w:val="20"/>
        </w:rPr>
        <w:t xml:space="preserve"> any future non-compliance </w:t>
      </w:r>
      <w:r w:rsidR="007274AA" w:rsidRPr="00916411">
        <w:rPr>
          <w:rFonts w:cs="Arial"/>
          <w:sz w:val="20"/>
        </w:rPr>
        <w:t xml:space="preserve">with Commonwealth workplace relations obligations </w:t>
      </w:r>
      <w:r w:rsidR="006B66A0" w:rsidRPr="00916411">
        <w:rPr>
          <w:rFonts w:cs="Arial"/>
          <w:sz w:val="20"/>
        </w:rPr>
        <w:t>by</w:t>
      </w:r>
      <w:r w:rsidR="002E5A03">
        <w:rPr>
          <w:rFonts w:cs="Arial"/>
          <w:sz w:val="20"/>
        </w:rPr>
        <w:t xml:space="preserve"> </w:t>
      </w:r>
      <w:proofErr w:type="spellStart"/>
      <w:r w:rsidR="00B4410D">
        <w:rPr>
          <w:rFonts w:cs="Arial"/>
          <w:sz w:val="20"/>
        </w:rPr>
        <w:t>Bransfords</w:t>
      </w:r>
      <w:proofErr w:type="spellEnd"/>
      <w:r w:rsidR="00B4410D">
        <w:rPr>
          <w:rFonts w:cs="Arial"/>
          <w:sz w:val="20"/>
        </w:rPr>
        <w:t xml:space="preserve"> (Qld) Pty Ltd</w:t>
      </w:r>
      <w:r w:rsidR="006B66A0" w:rsidRPr="00916411">
        <w:rPr>
          <w:rFonts w:cs="Arial"/>
          <w:sz w:val="20"/>
        </w:rPr>
        <w:t>;</w:t>
      </w:r>
    </w:p>
    <w:p w:rsidR="008E6DCB" w:rsidRPr="00916411" w:rsidRDefault="008E6DCB" w:rsidP="0074434F">
      <w:pPr>
        <w:widowControl w:val="0"/>
        <w:numPr>
          <w:ilvl w:val="0"/>
          <w:numId w:val="39"/>
        </w:numPr>
        <w:spacing w:after="240"/>
        <w:jc w:val="both"/>
        <w:rPr>
          <w:rFonts w:cs="Arial"/>
          <w:sz w:val="20"/>
        </w:rPr>
      </w:pPr>
      <w:r w:rsidRPr="00916411">
        <w:rPr>
          <w:rFonts w:cs="Arial"/>
          <w:sz w:val="20"/>
        </w:rPr>
        <w:t xml:space="preserve">consistent with the Note to section 715(4) of the FW Act, </w:t>
      </w:r>
      <w:r w:rsidR="00561D14" w:rsidRPr="00916411">
        <w:rPr>
          <w:rFonts w:cs="Arial"/>
          <w:sz w:val="20"/>
        </w:rPr>
        <w:t>this U</w:t>
      </w:r>
      <w:r w:rsidRPr="00916411">
        <w:rPr>
          <w:rFonts w:cs="Arial"/>
          <w:sz w:val="20"/>
        </w:rPr>
        <w:t>ndertaking in no way derogates from the rights and remedies available to any other person arising fr</w:t>
      </w:r>
      <w:r w:rsidR="00561D14" w:rsidRPr="00916411">
        <w:rPr>
          <w:rFonts w:cs="Arial"/>
          <w:sz w:val="20"/>
        </w:rPr>
        <w:t>om the conduct set out in this U</w:t>
      </w:r>
      <w:r w:rsidRPr="00916411">
        <w:rPr>
          <w:rFonts w:cs="Arial"/>
          <w:sz w:val="20"/>
        </w:rPr>
        <w:t xml:space="preserve">ndertaking; </w:t>
      </w:r>
    </w:p>
    <w:p w:rsidR="008E6DCB" w:rsidRPr="00916411" w:rsidRDefault="008E6DCB" w:rsidP="0074434F">
      <w:pPr>
        <w:widowControl w:val="0"/>
        <w:numPr>
          <w:ilvl w:val="0"/>
          <w:numId w:val="39"/>
        </w:numPr>
        <w:spacing w:after="240"/>
        <w:jc w:val="both"/>
        <w:rPr>
          <w:rFonts w:cs="Arial"/>
          <w:sz w:val="20"/>
        </w:rPr>
      </w:pPr>
      <w:r w:rsidRPr="00916411">
        <w:rPr>
          <w:rFonts w:cs="Arial"/>
          <w:sz w:val="20"/>
        </w:rPr>
        <w:t xml:space="preserve">if </w:t>
      </w:r>
      <w:r w:rsidR="006B66A0" w:rsidRPr="00916411">
        <w:rPr>
          <w:rFonts w:cs="Arial"/>
          <w:sz w:val="20"/>
        </w:rPr>
        <w:t xml:space="preserve">the FWO considers that </w:t>
      </w:r>
      <w:proofErr w:type="spellStart"/>
      <w:r w:rsidR="00327CAE">
        <w:rPr>
          <w:rFonts w:cs="Arial"/>
          <w:sz w:val="20"/>
        </w:rPr>
        <w:t>Bransfords</w:t>
      </w:r>
      <w:proofErr w:type="spellEnd"/>
      <w:r w:rsidR="00327CAE">
        <w:rPr>
          <w:rFonts w:cs="Arial"/>
          <w:sz w:val="20"/>
        </w:rPr>
        <w:t xml:space="preserve"> (Qld) Pty Ltd</w:t>
      </w:r>
      <w:r w:rsidR="00327CAE" w:rsidRPr="00916411">
        <w:rPr>
          <w:rFonts w:cs="Arial"/>
          <w:sz w:val="20"/>
        </w:rPr>
        <w:t xml:space="preserve"> </w:t>
      </w:r>
      <w:r w:rsidR="006B66A0" w:rsidRPr="00916411">
        <w:rPr>
          <w:rFonts w:cs="Arial"/>
          <w:sz w:val="20"/>
        </w:rPr>
        <w:t xml:space="preserve">has </w:t>
      </w:r>
      <w:r w:rsidRPr="00916411">
        <w:rPr>
          <w:rFonts w:cs="Arial"/>
          <w:sz w:val="20"/>
        </w:rPr>
        <w:t>contravene</w:t>
      </w:r>
      <w:r w:rsidR="006B66A0" w:rsidRPr="00916411">
        <w:rPr>
          <w:rFonts w:cs="Arial"/>
          <w:sz w:val="20"/>
        </w:rPr>
        <w:t>d</w:t>
      </w:r>
      <w:r w:rsidRPr="00916411">
        <w:rPr>
          <w:rFonts w:cs="Arial"/>
          <w:sz w:val="20"/>
        </w:rPr>
        <w:t xml:space="preserve"> any of the terms of </w:t>
      </w:r>
      <w:r w:rsidR="00561D14" w:rsidRPr="00916411">
        <w:rPr>
          <w:rFonts w:cs="Arial"/>
          <w:sz w:val="20"/>
        </w:rPr>
        <w:t>this U</w:t>
      </w:r>
      <w:r w:rsidR="006B66A0" w:rsidRPr="00916411">
        <w:rPr>
          <w:rFonts w:cs="Arial"/>
          <w:sz w:val="20"/>
        </w:rPr>
        <w:t>ndertaking</w:t>
      </w:r>
      <w:r w:rsidR="00AD2CC5" w:rsidRPr="00916411">
        <w:rPr>
          <w:rFonts w:cs="Arial"/>
          <w:sz w:val="20"/>
        </w:rPr>
        <w:t xml:space="preserve"> </w:t>
      </w:r>
      <w:r w:rsidRPr="00916411">
        <w:rPr>
          <w:rFonts w:cs="Arial"/>
          <w:sz w:val="20"/>
        </w:rPr>
        <w:t xml:space="preserve">the FWO may apply to any of the Courts set out in section 715(6) of the FW Act, for orders under section 715(7) of the FW Act; </w:t>
      </w:r>
    </w:p>
    <w:p w:rsidR="006B66A0" w:rsidRPr="00916411" w:rsidRDefault="005C5EA3" w:rsidP="0074434F">
      <w:pPr>
        <w:widowControl w:val="0"/>
        <w:numPr>
          <w:ilvl w:val="0"/>
          <w:numId w:val="39"/>
        </w:numPr>
        <w:spacing w:after="240"/>
        <w:jc w:val="both"/>
        <w:rPr>
          <w:rFonts w:cs="Arial"/>
          <w:sz w:val="20"/>
        </w:rPr>
      </w:pPr>
      <w:proofErr w:type="gramStart"/>
      <w:r w:rsidRPr="00916411">
        <w:rPr>
          <w:rFonts w:cs="Arial"/>
          <w:sz w:val="20"/>
        </w:rPr>
        <w:t>consistent</w:t>
      </w:r>
      <w:proofErr w:type="gramEnd"/>
      <w:r w:rsidRPr="00916411">
        <w:rPr>
          <w:rFonts w:cs="Arial"/>
          <w:sz w:val="20"/>
        </w:rPr>
        <w:t xml:space="preserve"> </w:t>
      </w:r>
      <w:r w:rsidR="006B66A0" w:rsidRPr="00916411">
        <w:rPr>
          <w:rFonts w:cs="Arial"/>
          <w:sz w:val="20"/>
        </w:rPr>
        <w:t xml:space="preserve">with section 715(3) of the FW Act, </w:t>
      </w:r>
      <w:r w:rsidR="003A3EE4">
        <w:rPr>
          <w:rFonts w:cs="Arial"/>
          <w:sz w:val="20"/>
        </w:rPr>
        <w:t xml:space="preserve"> </w:t>
      </w:r>
      <w:proofErr w:type="spellStart"/>
      <w:r w:rsidR="00327CAE">
        <w:rPr>
          <w:rFonts w:cs="Arial"/>
          <w:sz w:val="20"/>
        </w:rPr>
        <w:t>Bransfords</w:t>
      </w:r>
      <w:proofErr w:type="spellEnd"/>
      <w:r w:rsidR="00327CAE">
        <w:rPr>
          <w:rFonts w:cs="Arial"/>
          <w:sz w:val="20"/>
        </w:rPr>
        <w:t xml:space="preserve"> (Qld) Pty Ltd</w:t>
      </w:r>
      <w:r w:rsidR="002E5A03" w:rsidRPr="00916411">
        <w:rPr>
          <w:rFonts w:cs="Arial"/>
          <w:sz w:val="20"/>
        </w:rPr>
        <w:t xml:space="preserve"> </w:t>
      </w:r>
      <w:r w:rsidR="004A0E3A" w:rsidRPr="00916411">
        <w:rPr>
          <w:rFonts w:cs="Arial"/>
          <w:sz w:val="20"/>
        </w:rPr>
        <w:t>may</w:t>
      </w:r>
      <w:r w:rsidR="00561D14" w:rsidRPr="00916411">
        <w:rPr>
          <w:rFonts w:cs="Arial"/>
          <w:sz w:val="20"/>
        </w:rPr>
        <w:t xml:space="preserve"> withdraw from or vary this U</w:t>
      </w:r>
      <w:r w:rsidR="006B66A0" w:rsidRPr="00916411">
        <w:rPr>
          <w:rFonts w:cs="Arial"/>
          <w:sz w:val="20"/>
        </w:rPr>
        <w:t>ndertaking at any time, but only with the consent of the FWO.</w:t>
      </w:r>
    </w:p>
    <w:p w:rsidR="00725E29" w:rsidRPr="00916411" w:rsidRDefault="00171F4F" w:rsidP="00792CD2">
      <w:pPr>
        <w:pStyle w:val="Heading2"/>
      </w:pPr>
      <w:r w:rsidRPr="00916411">
        <w:rPr>
          <w:color w:val="C00000"/>
        </w:rPr>
        <w:br w:type="page"/>
      </w:r>
      <w:r w:rsidR="008E6DCB" w:rsidRPr="00916411">
        <w:lastRenderedPageBreak/>
        <w:t>Executed as an undertaking</w:t>
      </w:r>
    </w:p>
    <w:p w:rsidR="008E6DCB" w:rsidRPr="00916411" w:rsidRDefault="008E6DCB" w:rsidP="00FE1073">
      <w:pPr>
        <w:tabs>
          <w:tab w:val="right" w:pos="4111"/>
        </w:tabs>
        <w:spacing w:before="240" w:after="240"/>
        <w:rPr>
          <w:rFonts w:cs="Arial"/>
          <w:sz w:val="20"/>
        </w:rPr>
      </w:pPr>
      <w:r w:rsidRPr="00916411">
        <w:rPr>
          <w:rFonts w:cs="Arial"/>
          <w:caps/>
          <w:sz w:val="20"/>
        </w:rPr>
        <w:t>Executed</w:t>
      </w:r>
      <w:r w:rsidRPr="00916411">
        <w:rPr>
          <w:rFonts w:cs="Arial"/>
          <w:sz w:val="20"/>
        </w:rPr>
        <w:t xml:space="preserve"> by </w:t>
      </w:r>
      <w:proofErr w:type="spellStart"/>
      <w:r w:rsidR="00327CAE">
        <w:rPr>
          <w:rFonts w:cs="Arial"/>
          <w:sz w:val="20"/>
        </w:rPr>
        <w:t>Bransfords</w:t>
      </w:r>
      <w:proofErr w:type="spellEnd"/>
      <w:r w:rsidR="00327CAE">
        <w:rPr>
          <w:rFonts w:cs="Arial"/>
          <w:sz w:val="20"/>
        </w:rPr>
        <w:t xml:space="preserve"> (Qld) Pty Ltd</w:t>
      </w:r>
      <w:r w:rsidR="002E5A03" w:rsidRPr="00916411">
        <w:rPr>
          <w:rFonts w:cs="Arial"/>
          <w:sz w:val="20"/>
        </w:rPr>
        <w:t xml:space="preserve"> </w:t>
      </w:r>
      <w:r w:rsidR="00327CAE">
        <w:rPr>
          <w:rFonts w:cs="Arial"/>
          <w:sz w:val="20"/>
        </w:rPr>
        <w:t>(ABN</w:t>
      </w:r>
      <w:r w:rsidR="00327CAE" w:rsidRPr="005E1069">
        <w:rPr>
          <w:rFonts w:cs="Arial"/>
          <w:sz w:val="20"/>
        </w:rPr>
        <w:t xml:space="preserve">: </w:t>
      </w:r>
      <w:r w:rsidR="00327CAE">
        <w:rPr>
          <w:rFonts w:cs="Arial"/>
          <w:sz w:val="20"/>
        </w:rPr>
        <w:t>99 061 777 722</w:t>
      </w:r>
      <w:r w:rsidR="002E5A03">
        <w:rPr>
          <w:rFonts w:cs="Arial"/>
          <w:sz w:val="20"/>
        </w:rPr>
        <w:t xml:space="preserve">) </w:t>
      </w:r>
      <w:r w:rsidRPr="00916411">
        <w:rPr>
          <w:rFonts w:cs="Arial"/>
          <w:sz w:val="20"/>
        </w:rPr>
        <w:t xml:space="preserve">in accordance with section 127(1) of the </w:t>
      </w:r>
      <w:r w:rsidRPr="00916411">
        <w:rPr>
          <w:rFonts w:cs="Arial"/>
          <w:i/>
          <w:sz w:val="20"/>
        </w:rPr>
        <w:t>Corporations Act 2001</w:t>
      </w:r>
      <w:r w:rsidR="00EA0260" w:rsidRPr="0091641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16411" w:rsidRPr="00916411" w:rsidTr="00AD2CC5">
        <w:tc>
          <w:tcPr>
            <w:tcW w:w="4528" w:type="dxa"/>
            <w:tcBorders>
              <w:top w:val="nil"/>
              <w:left w:val="nil"/>
              <w:bottom w:val="single" w:sz="4" w:space="0" w:color="auto"/>
              <w:right w:val="nil"/>
            </w:tcBorders>
          </w:tcPr>
          <w:p w:rsidR="008E6DCB" w:rsidRPr="00916411"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916411"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916411" w:rsidRDefault="008E6DCB" w:rsidP="006B66A0">
            <w:pPr>
              <w:spacing w:after="240"/>
              <w:rPr>
                <w:rFonts w:cs="Arial"/>
                <w:sz w:val="20"/>
              </w:rPr>
            </w:pPr>
          </w:p>
        </w:tc>
      </w:tr>
      <w:tr w:rsidR="00916411" w:rsidRPr="00916411" w:rsidTr="00AD2CC5">
        <w:trPr>
          <w:trHeight w:val="193"/>
        </w:trPr>
        <w:tc>
          <w:tcPr>
            <w:tcW w:w="4528" w:type="dxa"/>
            <w:tcBorders>
              <w:top w:val="single" w:sz="4" w:space="0" w:color="auto"/>
              <w:left w:val="nil"/>
              <w:bottom w:val="nil"/>
              <w:right w:val="nil"/>
            </w:tcBorders>
          </w:tcPr>
          <w:p w:rsidR="008E6DCB" w:rsidRPr="00916411" w:rsidRDefault="008E6DCB" w:rsidP="006B66A0">
            <w:pPr>
              <w:spacing w:after="240"/>
              <w:rPr>
                <w:rFonts w:cs="Arial"/>
                <w:sz w:val="20"/>
              </w:rPr>
            </w:pPr>
            <w:r w:rsidRPr="00916411">
              <w:rPr>
                <w:rFonts w:cs="Arial"/>
                <w:sz w:val="20"/>
              </w:rPr>
              <w:t xml:space="preserve">(Signature of </w:t>
            </w:r>
            <w:r w:rsidR="006B66A0" w:rsidRPr="00916411">
              <w:rPr>
                <w:rFonts w:cs="Arial"/>
                <w:sz w:val="20"/>
              </w:rPr>
              <w:t>d</w:t>
            </w:r>
            <w:r w:rsidRPr="00916411">
              <w:rPr>
                <w:rFonts w:cs="Arial"/>
                <w:sz w:val="20"/>
              </w:rPr>
              <w:t>irector)</w:t>
            </w:r>
          </w:p>
        </w:tc>
        <w:tc>
          <w:tcPr>
            <w:tcW w:w="319" w:type="dxa"/>
            <w:tcBorders>
              <w:top w:val="nil"/>
              <w:left w:val="nil"/>
              <w:bottom w:val="nil"/>
              <w:right w:val="nil"/>
            </w:tcBorders>
          </w:tcPr>
          <w:p w:rsidR="008E6DCB" w:rsidRPr="00916411"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916411" w:rsidRDefault="008E6DCB" w:rsidP="006B66A0">
            <w:pPr>
              <w:spacing w:after="240"/>
              <w:rPr>
                <w:rFonts w:cs="Arial"/>
                <w:sz w:val="20"/>
              </w:rPr>
            </w:pPr>
            <w:r w:rsidRPr="00916411">
              <w:rPr>
                <w:rFonts w:cs="Arial"/>
                <w:sz w:val="20"/>
              </w:rPr>
              <w:t xml:space="preserve">(Signature of </w:t>
            </w:r>
            <w:r w:rsidR="006B66A0" w:rsidRPr="00916411">
              <w:rPr>
                <w:rFonts w:cs="Arial"/>
                <w:sz w:val="20"/>
              </w:rPr>
              <w:t>director/company s</w:t>
            </w:r>
            <w:r w:rsidRPr="00916411">
              <w:rPr>
                <w:rFonts w:cs="Arial"/>
                <w:sz w:val="20"/>
              </w:rPr>
              <w:t>ecretary)</w:t>
            </w:r>
          </w:p>
        </w:tc>
      </w:tr>
      <w:tr w:rsidR="00916411" w:rsidRPr="00916411" w:rsidTr="00AD2CC5">
        <w:trPr>
          <w:trHeight w:val="517"/>
        </w:trPr>
        <w:tc>
          <w:tcPr>
            <w:tcW w:w="4528" w:type="dxa"/>
            <w:tcBorders>
              <w:top w:val="nil"/>
              <w:left w:val="nil"/>
              <w:right w:val="nil"/>
            </w:tcBorders>
          </w:tcPr>
          <w:p w:rsidR="008E6DCB" w:rsidRPr="00916411" w:rsidRDefault="008E6DCB" w:rsidP="006B66A0">
            <w:pPr>
              <w:spacing w:after="240"/>
              <w:rPr>
                <w:rFonts w:cs="Arial"/>
                <w:sz w:val="20"/>
              </w:rPr>
            </w:pPr>
          </w:p>
        </w:tc>
        <w:tc>
          <w:tcPr>
            <w:tcW w:w="319" w:type="dxa"/>
            <w:tcBorders>
              <w:top w:val="nil"/>
              <w:left w:val="nil"/>
              <w:bottom w:val="nil"/>
              <w:right w:val="nil"/>
            </w:tcBorders>
          </w:tcPr>
          <w:p w:rsidR="008E6DCB" w:rsidRPr="00916411" w:rsidRDefault="008E6DCB" w:rsidP="006B66A0">
            <w:pPr>
              <w:spacing w:after="240"/>
              <w:rPr>
                <w:rFonts w:cs="Arial"/>
                <w:sz w:val="20"/>
              </w:rPr>
            </w:pPr>
          </w:p>
        </w:tc>
        <w:tc>
          <w:tcPr>
            <w:tcW w:w="4439" w:type="dxa"/>
            <w:tcBorders>
              <w:top w:val="nil"/>
              <w:left w:val="nil"/>
              <w:right w:val="nil"/>
            </w:tcBorders>
          </w:tcPr>
          <w:p w:rsidR="008E6DCB" w:rsidRPr="00916411" w:rsidRDefault="008E6DCB" w:rsidP="006B66A0">
            <w:pPr>
              <w:spacing w:after="240"/>
              <w:rPr>
                <w:rFonts w:cs="Arial"/>
                <w:sz w:val="20"/>
              </w:rPr>
            </w:pPr>
          </w:p>
        </w:tc>
      </w:tr>
    </w:tbl>
    <w:p w:rsidR="008E6DCB" w:rsidRPr="00916411" w:rsidRDefault="008E6DCB" w:rsidP="006B66A0">
      <w:pPr>
        <w:pStyle w:val="Headersub"/>
        <w:widowControl w:val="0"/>
        <w:tabs>
          <w:tab w:val="left" w:pos="4820"/>
        </w:tabs>
        <w:spacing w:after="240"/>
        <w:rPr>
          <w:rFonts w:cs="Arial"/>
          <w:sz w:val="20"/>
        </w:rPr>
      </w:pPr>
      <w:r w:rsidRPr="00916411">
        <w:rPr>
          <w:rFonts w:cs="Arial"/>
          <w:sz w:val="20"/>
        </w:rPr>
        <w:t xml:space="preserve">(Name of </w:t>
      </w:r>
      <w:r w:rsidR="006B66A0" w:rsidRPr="00916411">
        <w:rPr>
          <w:rFonts w:cs="Arial"/>
          <w:sz w:val="20"/>
        </w:rPr>
        <w:t>d</w:t>
      </w:r>
      <w:r w:rsidRPr="00916411">
        <w:rPr>
          <w:rFonts w:cs="Arial"/>
          <w:sz w:val="20"/>
        </w:rPr>
        <w:t>irector)</w:t>
      </w:r>
      <w:r w:rsidRPr="00916411">
        <w:rPr>
          <w:rFonts w:cs="Arial"/>
          <w:sz w:val="20"/>
        </w:rPr>
        <w:tab/>
        <w:t xml:space="preserve">(Name of </w:t>
      </w:r>
      <w:r w:rsidR="006B66A0" w:rsidRPr="00916411">
        <w:rPr>
          <w:rFonts w:cs="Arial"/>
          <w:sz w:val="20"/>
        </w:rPr>
        <w:t>director/company secretary</w:t>
      </w:r>
      <w:r w:rsidRPr="0091641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16411" w:rsidRPr="00916411" w:rsidTr="00AD2CC5">
        <w:trPr>
          <w:trHeight w:val="517"/>
        </w:trPr>
        <w:tc>
          <w:tcPr>
            <w:tcW w:w="4528" w:type="dxa"/>
            <w:tcBorders>
              <w:top w:val="nil"/>
              <w:left w:val="nil"/>
              <w:right w:val="nil"/>
            </w:tcBorders>
          </w:tcPr>
          <w:p w:rsidR="00EA0260" w:rsidRPr="00916411" w:rsidRDefault="00EA0260" w:rsidP="006B66A0">
            <w:pPr>
              <w:spacing w:after="240"/>
              <w:rPr>
                <w:rFonts w:cs="Arial"/>
                <w:sz w:val="20"/>
              </w:rPr>
            </w:pPr>
          </w:p>
        </w:tc>
        <w:tc>
          <w:tcPr>
            <w:tcW w:w="319" w:type="dxa"/>
            <w:tcBorders>
              <w:top w:val="nil"/>
              <w:left w:val="nil"/>
              <w:bottom w:val="nil"/>
              <w:right w:val="nil"/>
            </w:tcBorders>
          </w:tcPr>
          <w:p w:rsidR="00EA0260" w:rsidRPr="00916411" w:rsidRDefault="00EA0260" w:rsidP="006B66A0">
            <w:pPr>
              <w:spacing w:after="240"/>
              <w:rPr>
                <w:rFonts w:cs="Arial"/>
                <w:sz w:val="20"/>
              </w:rPr>
            </w:pPr>
          </w:p>
        </w:tc>
        <w:tc>
          <w:tcPr>
            <w:tcW w:w="4439" w:type="dxa"/>
            <w:tcBorders>
              <w:top w:val="nil"/>
              <w:left w:val="nil"/>
              <w:right w:val="nil"/>
            </w:tcBorders>
          </w:tcPr>
          <w:p w:rsidR="00EA0260" w:rsidRPr="00916411" w:rsidRDefault="00EA0260" w:rsidP="006B66A0">
            <w:pPr>
              <w:spacing w:after="240"/>
              <w:rPr>
                <w:rFonts w:cs="Arial"/>
                <w:sz w:val="20"/>
              </w:rPr>
            </w:pPr>
          </w:p>
        </w:tc>
      </w:tr>
    </w:tbl>
    <w:p w:rsidR="00EA0260" w:rsidRPr="00916411" w:rsidRDefault="00EA0260" w:rsidP="006B66A0">
      <w:pPr>
        <w:pStyle w:val="Headersub"/>
        <w:widowControl w:val="0"/>
        <w:tabs>
          <w:tab w:val="left" w:pos="4820"/>
        </w:tabs>
        <w:spacing w:after="240"/>
        <w:rPr>
          <w:rFonts w:cs="Arial"/>
          <w:sz w:val="20"/>
        </w:rPr>
      </w:pPr>
      <w:r w:rsidRPr="00916411">
        <w:rPr>
          <w:rFonts w:cs="Arial"/>
          <w:sz w:val="20"/>
        </w:rPr>
        <w:t>(Date)</w:t>
      </w:r>
      <w:r w:rsidRPr="00916411">
        <w:rPr>
          <w:rFonts w:cs="Arial"/>
          <w:sz w:val="20"/>
        </w:rPr>
        <w:tab/>
        <w:t>(Date)</w:t>
      </w:r>
    </w:p>
    <w:p w:rsidR="008E6DCB" w:rsidRPr="00916411" w:rsidRDefault="00EA0260" w:rsidP="006B66A0">
      <w:pPr>
        <w:pStyle w:val="Headersub"/>
        <w:widowControl w:val="0"/>
        <w:tabs>
          <w:tab w:val="left" w:pos="4820"/>
        </w:tabs>
        <w:spacing w:after="240"/>
        <w:rPr>
          <w:rFonts w:cs="Arial"/>
          <w:sz w:val="20"/>
        </w:rPr>
      </w:pPr>
      <w:proofErr w:type="gramStart"/>
      <w:r w:rsidRPr="00916411">
        <w:rPr>
          <w:rFonts w:cs="Arial"/>
          <w:sz w:val="20"/>
        </w:rPr>
        <w:t>in</w:t>
      </w:r>
      <w:proofErr w:type="gramEnd"/>
      <w:r w:rsidRPr="00916411">
        <w:rPr>
          <w:rFonts w:cs="Arial"/>
          <w:sz w:val="20"/>
        </w:rPr>
        <w:t xml:space="preserve"> the presence of:</w:t>
      </w:r>
      <w:r w:rsidRPr="00916411">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16411" w:rsidRPr="00916411" w:rsidTr="00AD2CC5">
        <w:tc>
          <w:tcPr>
            <w:tcW w:w="4528" w:type="dxa"/>
            <w:tcBorders>
              <w:top w:val="nil"/>
              <w:left w:val="nil"/>
              <w:bottom w:val="single" w:sz="4" w:space="0" w:color="auto"/>
              <w:right w:val="nil"/>
            </w:tcBorders>
          </w:tcPr>
          <w:p w:rsidR="008E6DCB" w:rsidRPr="00916411" w:rsidRDefault="008E6DCB" w:rsidP="006B66A0">
            <w:pPr>
              <w:tabs>
                <w:tab w:val="right" w:pos="4111"/>
              </w:tabs>
              <w:spacing w:after="240"/>
              <w:rPr>
                <w:rFonts w:cs="Arial"/>
                <w:sz w:val="20"/>
              </w:rPr>
            </w:pPr>
          </w:p>
        </w:tc>
        <w:tc>
          <w:tcPr>
            <w:tcW w:w="319" w:type="dxa"/>
            <w:tcBorders>
              <w:top w:val="nil"/>
              <w:left w:val="nil"/>
              <w:bottom w:val="nil"/>
              <w:right w:val="nil"/>
            </w:tcBorders>
          </w:tcPr>
          <w:p w:rsidR="008E6DCB" w:rsidRPr="00916411" w:rsidRDefault="008E6DCB" w:rsidP="006B66A0">
            <w:pPr>
              <w:spacing w:after="240"/>
              <w:rPr>
                <w:rFonts w:cs="Arial"/>
                <w:sz w:val="20"/>
              </w:rPr>
            </w:pPr>
          </w:p>
        </w:tc>
        <w:tc>
          <w:tcPr>
            <w:tcW w:w="4439" w:type="dxa"/>
            <w:tcBorders>
              <w:top w:val="nil"/>
              <w:left w:val="nil"/>
              <w:bottom w:val="single" w:sz="4" w:space="0" w:color="auto"/>
              <w:right w:val="nil"/>
            </w:tcBorders>
          </w:tcPr>
          <w:p w:rsidR="008E6DCB" w:rsidRPr="00916411" w:rsidRDefault="008E6DCB" w:rsidP="006B66A0">
            <w:pPr>
              <w:spacing w:after="240"/>
              <w:rPr>
                <w:rFonts w:cs="Arial"/>
                <w:sz w:val="20"/>
              </w:rPr>
            </w:pPr>
          </w:p>
        </w:tc>
      </w:tr>
      <w:tr w:rsidR="00916411" w:rsidRPr="00916411" w:rsidTr="00AD2CC5">
        <w:trPr>
          <w:trHeight w:val="193"/>
        </w:trPr>
        <w:tc>
          <w:tcPr>
            <w:tcW w:w="4528" w:type="dxa"/>
            <w:tcBorders>
              <w:top w:val="single" w:sz="4" w:space="0" w:color="auto"/>
              <w:left w:val="nil"/>
              <w:bottom w:val="nil"/>
              <w:right w:val="nil"/>
            </w:tcBorders>
          </w:tcPr>
          <w:p w:rsidR="008E6DCB" w:rsidRPr="00916411" w:rsidRDefault="008E6DCB" w:rsidP="006B66A0">
            <w:pPr>
              <w:spacing w:after="240"/>
              <w:rPr>
                <w:rFonts w:cs="Arial"/>
                <w:sz w:val="20"/>
              </w:rPr>
            </w:pPr>
            <w:r w:rsidRPr="00916411">
              <w:rPr>
                <w:rFonts w:cs="Arial"/>
                <w:sz w:val="20"/>
              </w:rPr>
              <w:t xml:space="preserve">(Signature of </w:t>
            </w:r>
            <w:r w:rsidR="006B66A0" w:rsidRPr="00916411">
              <w:rPr>
                <w:rFonts w:cs="Arial"/>
                <w:sz w:val="20"/>
              </w:rPr>
              <w:t>w</w:t>
            </w:r>
            <w:r w:rsidR="00EA0260" w:rsidRPr="00916411">
              <w:rPr>
                <w:rFonts w:cs="Arial"/>
                <w:sz w:val="20"/>
              </w:rPr>
              <w:t>itness</w:t>
            </w:r>
            <w:r w:rsidRPr="00916411">
              <w:rPr>
                <w:rFonts w:cs="Arial"/>
                <w:sz w:val="20"/>
              </w:rPr>
              <w:t>)</w:t>
            </w:r>
          </w:p>
        </w:tc>
        <w:tc>
          <w:tcPr>
            <w:tcW w:w="319" w:type="dxa"/>
            <w:tcBorders>
              <w:top w:val="nil"/>
              <w:left w:val="nil"/>
              <w:bottom w:val="nil"/>
              <w:right w:val="nil"/>
            </w:tcBorders>
          </w:tcPr>
          <w:p w:rsidR="008E6DCB" w:rsidRPr="00916411" w:rsidRDefault="008E6DCB" w:rsidP="006B66A0">
            <w:pPr>
              <w:spacing w:after="240"/>
              <w:rPr>
                <w:rFonts w:cs="Arial"/>
                <w:sz w:val="20"/>
              </w:rPr>
            </w:pPr>
          </w:p>
        </w:tc>
        <w:tc>
          <w:tcPr>
            <w:tcW w:w="4439" w:type="dxa"/>
            <w:tcBorders>
              <w:top w:val="single" w:sz="4" w:space="0" w:color="auto"/>
              <w:left w:val="nil"/>
              <w:bottom w:val="nil"/>
              <w:right w:val="nil"/>
            </w:tcBorders>
          </w:tcPr>
          <w:p w:rsidR="008E6DCB" w:rsidRPr="00916411" w:rsidRDefault="008E6DCB" w:rsidP="006B66A0">
            <w:pPr>
              <w:spacing w:after="240"/>
              <w:rPr>
                <w:rFonts w:cs="Arial"/>
                <w:sz w:val="20"/>
              </w:rPr>
            </w:pPr>
            <w:r w:rsidRPr="00916411">
              <w:rPr>
                <w:rFonts w:cs="Arial"/>
                <w:sz w:val="20"/>
              </w:rPr>
              <w:t xml:space="preserve">(Signature of </w:t>
            </w:r>
            <w:r w:rsidR="006B66A0" w:rsidRPr="00916411">
              <w:rPr>
                <w:rFonts w:cs="Arial"/>
                <w:sz w:val="20"/>
              </w:rPr>
              <w:t>w</w:t>
            </w:r>
            <w:r w:rsidR="00EA0260" w:rsidRPr="00916411">
              <w:rPr>
                <w:rFonts w:cs="Arial"/>
                <w:sz w:val="20"/>
              </w:rPr>
              <w:t>itness</w:t>
            </w:r>
            <w:r w:rsidRPr="00916411">
              <w:rPr>
                <w:rFonts w:cs="Arial"/>
                <w:sz w:val="20"/>
              </w:rPr>
              <w:t>)</w:t>
            </w:r>
          </w:p>
        </w:tc>
      </w:tr>
      <w:tr w:rsidR="00916411" w:rsidRPr="00916411" w:rsidTr="00AD2CC5">
        <w:trPr>
          <w:trHeight w:val="517"/>
        </w:trPr>
        <w:tc>
          <w:tcPr>
            <w:tcW w:w="4528" w:type="dxa"/>
            <w:tcBorders>
              <w:top w:val="nil"/>
              <w:left w:val="nil"/>
              <w:right w:val="nil"/>
            </w:tcBorders>
          </w:tcPr>
          <w:p w:rsidR="008E6DCB" w:rsidRPr="00916411" w:rsidRDefault="008E6DCB" w:rsidP="006B66A0">
            <w:pPr>
              <w:spacing w:after="240"/>
              <w:rPr>
                <w:rFonts w:cs="Arial"/>
                <w:sz w:val="20"/>
              </w:rPr>
            </w:pPr>
          </w:p>
        </w:tc>
        <w:tc>
          <w:tcPr>
            <w:tcW w:w="319" w:type="dxa"/>
            <w:tcBorders>
              <w:top w:val="nil"/>
              <w:left w:val="nil"/>
              <w:bottom w:val="nil"/>
              <w:right w:val="nil"/>
            </w:tcBorders>
          </w:tcPr>
          <w:p w:rsidR="008E6DCB" w:rsidRPr="00916411" w:rsidRDefault="008E6DCB" w:rsidP="006B66A0">
            <w:pPr>
              <w:spacing w:after="240"/>
              <w:rPr>
                <w:rFonts w:cs="Arial"/>
                <w:sz w:val="20"/>
              </w:rPr>
            </w:pPr>
          </w:p>
        </w:tc>
        <w:tc>
          <w:tcPr>
            <w:tcW w:w="4439" w:type="dxa"/>
            <w:tcBorders>
              <w:top w:val="nil"/>
              <w:left w:val="nil"/>
              <w:right w:val="nil"/>
            </w:tcBorders>
          </w:tcPr>
          <w:p w:rsidR="008E6DCB" w:rsidRPr="00916411" w:rsidRDefault="008E6DCB" w:rsidP="006B66A0">
            <w:pPr>
              <w:spacing w:after="240"/>
              <w:rPr>
                <w:rFonts w:cs="Arial"/>
                <w:sz w:val="20"/>
              </w:rPr>
            </w:pPr>
          </w:p>
        </w:tc>
      </w:tr>
    </w:tbl>
    <w:p w:rsidR="008E6DCB" w:rsidRPr="00916411" w:rsidRDefault="008E6DCB" w:rsidP="006B66A0">
      <w:pPr>
        <w:pStyle w:val="Headersub"/>
        <w:widowControl w:val="0"/>
        <w:tabs>
          <w:tab w:val="left" w:pos="4820"/>
        </w:tabs>
        <w:spacing w:after="240"/>
        <w:rPr>
          <w:rFonts w:cs="Arial"/>
          <w:sz w:val="20"/>
        </w:rPr>
      </w:pPr>
      <w:r w:rsidRPr="00916411">
        <w:rPr>
          <w:rFonts w:cs="Arial"/>
          <w:sz w:val="20"/>
        </w:rPr>
        <w:t xml:space="preserve">(Name of </w:t>
      </w:r>
      <w:r w:rsidR="006B66A0" w:rsidRPr="00916411">
        <w:rPr>
          <w:rFonts w:cs="Arial"/>
          <w:sz w:val="20"/>
        </w:rPr>
        <w:t>w</w:t>
      </w:r>
      <w:r w:rsidR="00EA0260" w:rsidRPr="00916411">
        <w:rPr>
          <w:rFonts w:cs="Arial"/>
          <w:sz w:val="20"/>
        </w:rPr>
        <w:t>itness</w:t>
      </w:r>
      <w:r w:rsidRPr="00916411">
        <w:rPr>
          <w:rFonts w:cs="Arial"/>
          <w:sz w:val="20"/>
        </w:rPr>
        <w:t>)</w:t>
      </w:r>
      <w:r w:rsidRPr="00916411">
        <w:rPr>
          <w:rFonts w:cs="Arial"/>
          <w:sz w:val="20"/>
        </w:rPr>
        <w:tab/>
        <w:t xml:space="preserve">(Name of </w:t>
      </w:r>
      <w:r w:rsidR="006B66A0" w:rsidRPr="00916411">
        <w:rPr>
          <w:rFonts w:cs="Arial"/>
          <w:sz w:val="20"/>
        </w:rPr>
        <w:t>w</w:t>
      </w:r>
      <w:r w:rsidR="00EA0260" w:rsidRPr="00916411">
        <w:rPr>
          <w:rFonts w:cs="Arial"/>
          <w:sz w:val="20"/>
        </w:rPr>
        <w:t>itness</w:t>
      </w:r>
      <w:r w:rsidRPr="0091641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916411" w:rsidRPr="00916411" w:rsidTr="00EA0260">
        <w:tc>
          <w:tcPr>
            <w:tcW w:w="9286" w:type="dxa"/>
            <w:gridSpan w:val="3"/>
            <w:tcBorders>
              <w:top w:val="nil"/>
              <w:left w:val="nil"/>
              <w:bottom w:val="nil"/>
              <w:right w:val="nil"/>
            </w:tcBorders>
          </w:tcPr>
          <w:p w:rsidR="00EA0260" w:rsidRPr="00916411" w:rsidRDefault="00EA0260" w:rsidP="006B66A0">
            <w:pPr>
              <w:keepNext/>
              <w:tabs>
                <w:tab w:val="right" w:pos="4111"/>
              </w:tabs>
              <w:spacing w:after="240"/>
              <w:rPr>
                <w:rFonts w:cs="Arial"/>
                <w:i/>
                <w:sz w:val="20"/>
              </w:rPr>
            </w:pPr>
          </w:p>
          <w:p w:rsidR="00EA0260" w:rsidRPr="00916411" w:rsidRDefault="00EA0260" w:rsidP="00561D14">
            <w:pPr>
              <w:keepNext/>
              <w:tabs>
                <w:tab w:val="right" w:pos="4111"/>
              </w:tabs>
              <w:spacing w:before="480" w:after="240"/>
              <w:rPr>
                <w:rFonts w:cs="Arial"/>
                <w:sz w:val="20"/>
              </w:rPr>
            </w:pPr>
            <w:r w:rsidRPr="00916411">
              <w:rPr>
                <w:rFonts w:cs="Arial"/>
                <w:caps/>
                <w:sz w:val="20"/>
              </w:rPr>
              <w:t>Accepted</w:t>
            </w:r>
            <w:r w:rsidR="00A672D9">
              <w:rPr>
                <w:rFonts w:cs="Arial"/>
                <w:sz w:val="20"/>
              </w:rPr>
              <w:t xml:space="preserve"> by the Fair </w:t>
            </w:r>
            <w:r w:rsidRPr="00916411">
              <w:rPr>
                <w:rFonts w:cs="Arial"/>
                <w:sz w:val="20"/>
              </w:rPr>
              <w:t xml:space="preserve">Work Ombudsman pursuant to section 715(2) of the </w:t>
            </w:r>
            <w:r w:rsidRPr="00916411">
              <w:rPr>
                <w:rFonts w:cs="Arial"/>
                <w:i/>
                <w:sz w:val="20"/>
              </w:rPr>
              <w:t>Fair Work Act 2009</w:t>
            </w:r>
            <w:r w:rsidRPr="00916411">
              <w:rPr>
                <w:rFonts w:cs="Arial"/>
                <w:sz w:val="20"/>
              </w:rPr>
              <w:t xml:space="preserve"> on:</w:t>
            </w:r>
          </w:p>
          <w:p w:rsidR="00EA0260" w:rsidRPr="00916411" w:rsidRDefault="00EA0260" w:rsidP="006B66A0">
            <w:pPr>
              <w:keepNext/>
              <w:spacing w:after="240"/>
              <w:rPr>
                <w:rFonts w:cs="Arial"/>
                <w:sz w:val="20"/>
              </w:rPr>
            </w:pPr>
          </w:p>
        </w:tc>
      </w:tr>
      <w:tr w:rsidR="00916411" w:rsidRPr="00916411" w:rsidTr="00EA0260">
        <w:trPr>
          <w:trHeight w:val="62"/>
        </w:trPr>
        <w:tc>
          <w:tcPr>
            <w:tcW w:w="4528" w:type="dxa"/>
            <w:tcBorders>
              <w:top w:val="single" w:sz="4" w:space="0" w:color="auto"/>
              <w:left w:val="nil"/>
              <w:bottom w:val="nil"/>
              <w:right w:val="nil"/>
            </w:tcBorders>
          </w:tcPr>
          <w:p w:rsidR="00501B1E" w:rsidRPr="00916411" w:rsidRDefault="00417365">
            <w:pPr>
              <w:rPr>
                <w:rFonts w:cs="Arial"/>
                <w:sz w:val="20"/>
              </w:rPr>
            </w:pPr>
            <w:r w:rsidRPr="00916411">
              <w:rPr>
                <w:rFonts w:cs="Arial"/>
                <w:sz w:val="20"/>
              </w:rPr>
              <w:t>Steve</w:t>
            </w:r>
            <w:r w:rsidR="008740A1" w:rsidRPr="00916411">
              <w:rPr>
                <w:rFonts w:cs="Arial"/>
                <w:sz w:val="20"/>
              </w:rPr>
              <w:t>n</w:t>
            </w:r>
            <w:r w:rsidRPr="00916411">
              <w:rPr>
                <w:rFonts w:cs="Arial"/>
                <w:sz w:val="20"/>
              </w:rPr>
              <w:t xml:space="preserve"> </w:t>
            </w:r>
            <w:proofErr w:type="spellStart"/>
            <w:r w:rsidRPr="00916411">
              <w:rPr>
                <w:rFonts w:cs="Arial"/>
                <w:sz w:val="20"/>
              </w:rPr>
              <w:t>Ronson</w:t>
            </w:r>
            <w:proofErr w:type="spellEnd"/>
          </w:p>
          <w:p w:rsidR="00501B1E" w:rsidRPr="00916411" w:rsidRDefault="00501B1E">
            <w:pPr>
              <w:rPr>
                <w:rFonts w:cs="Arial"/>
                <w:sz w:val="20"/>
              </w:rPr>
            </w:pPr>
            <w:r w:rsidRPr="00916411">
              <w:rPr>
                <w:rFonts w:cs="Arial"/>
                <w:sz w:val="20"/>
              </w:rPr>
              <w:t>Executive Director</w:t>
            </w:r>
          </w:p>
          <w:p w:rsidR="00501B1E" w:rsidRPr="00916411" w:rsidRDefault="00501B1E">
            <w:pPr>
              <w:rPr>
                <w:rFonts w:cs="Arial"/>
                <w:sz w:val="20"/>
              </w:rPr>
            </w:pPr>
            <w:r w:rsidRPr="00916411">
              <w:rPr>
                <w:rFonts w:cs="Arial"/>
                <w:sz w:val="20"/>
              </w:rPr>
              <w:t>Dispute Resolution and Compliance</w:t>
            </w:r>
          </w:p>
          <w:p w:rsidR="00501B1E" w:rsidRPr="00916411" w:rsidRDefault="00501B1E" w:rsidP="00501B1E">
            <w:pPr>
              <w:rPr>
                <w:rFonts w:cs="Arial"/>
                <w:sz w:val="20"/>
              </w:rPr>
            </w:pPr>
          </w:p>
          <w:p w:rsidR="00EA0260" w:rsidRPr="00916411" w:rsidRDefault="002303B1" w:rsidP="0042677A">
            <w:pPr>
              <w:spacing w:after="240"/>
              <w:rPr>
                <w:rFonts w:cs="Arial"/>
                <w:sz w:val="20"/>
              </w:rPr>
            </w:pPr>
            <w:r>
              <w:rPr>
                <w:rFonts w:cs="Arial"/>
                <w:sz w:val="20"/>
              </w:rPr>
              <w:t>as delegate for the Fair Work Ombudsman subject to an instrument of delegation made pursuant to section 683 of the FW Act</w:t>
            </w:r>
          </w:p>
        </w:tc>
        <w:tc>
          <w:tcPr>
            <w:tcW w:w="319" w:type="dxa"/>
            <w:tcBorders>
              <w:top w:val="nil"/>
              <w:left w:val="nil"/>
              <w:bottom w:val="nil"/>
              <w:right w:val="nil"/>
            </w:tcBorders>
          </w:tcPr>
          <w:p w:rsidR="00EA0260" w:rsidRPr="00916411"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916411" w:rsidRDefault="006B66A0" w:rsidP="00DD1F01">
            <w:pPr>
              <w:spacing w:after="240"/>
              <w:rPr>
                <w:rFonts w:cs="Arial"/>
                <w:sz w:val="20"/>
              </w:rPr>
            </w:pPr>
            <w:r w:rsidRPr="00916411">
              <w:rPr>
                <w:rFonts w:cs="Arial"/>
                <w:sz w:val="20"/>
              </w:rPr>
              <w:t>(</w:t>
            </w:r>
            <w:r w:rsidR="00DD1F01" w:rsidRPr="00916411">
              <w:rPr>
                <w:rFonts w:cs="Arial"/>
                <w:sz w:val="20"/>
              </w:rPr>
              <w:t>Date</w:t>
            </w:r>
            <w:r w:rsidR="00EA0260" w:rsidRPr="00916411">
              <w:rPr>
                <w:rFonts w:cs="Arial"/>
                <w:sz w:val="20"/>
              </w:rPr>
              <w:t>)</w:t>
            </w:r>
          </w:p>
        </w:tc>
      </w:tr>
      <w:tr w:rsidR="00916411" w:rsidRPr="00916411" w:rsidTr="00EA0260">
        <w:tc>
          <w:tcPr>
            <w:tcW w:w="4528" w:type="dxa"/>
            <w:tcBorders>
              <w:top w:val="nil"/>
              <w:left w:val="nil"/>
              <w:bottom w:val="single" w:sz="4" w:space="0" w:color="auto"/>
              <w:right w:val="nil"/>
            </w:tcBorders>
          </w:tcPr>
          <w:p w:rsidR="00EA0260" w:rsidRPr="00916411" w:rsidRDefault="00DD1F01" w:rsidP="006B66A0">
            <w:pPr>
              <w:spacing w:after="240"/>
              <w:rPr>
                <w:rFonts w:cs="Arial"/>
                <w:sz w:val="20"/>
              </w:rPr>
            </w:pPr>
            <w:r w:rsidRPr="00916411">
              <w:rPr>
                <w:rFonts w:cs="Arial"/>
                <w:sz w:val="20"/>
              </w:rPr>
              <w:t>in the presence of:</w:t>
            </w:r>
          </w:p>
          <w:p w:rsidR="00DD1F01" w:rsidRPr="00916411" w:rsidRDefault="00DD1F01" w:rsidP="006B66A0">
            <w:pPr>
              <w:spacing w:after="240"/>
              <w:rPr>
                <w:rFonts w:cs="Arial"/>
                <w:sz w:val="20"/>
              </w:rPr>
            </w:pPr>
          </w:p>
        </w:tc>
        <w:tc>
          <w:tcPr>
            <w:tcW w:w="319" w:type="dxa"/>
            <w:tcBorders>
              <w:top w:val="nil"/>
              <w:left w:val="nil"/>
              <w:bottom w:val="nil"/>
              <w:right w:val="nil"/>
            </w:tcBorders>
          </w:tcPr>
          <w:p w:rsidR="00EA0260" w:rsidRPr="00916411" w:rsidRDefault="00EA0260" w:rsidP="006B66A0">
            <w:pPr>
              <w:spacing w:after="240"/>
              <w:rPr>
                <w:rFonts w:cs="Arial"/>
                <w:sz w:val="20"/>
              </w:rPr>
            </w:pPr>
          </w:p>
        </w:tc>
        <w:tc>
          <w:tcPr>
            <w:tcW w:w="4439" w:type="dxa"/>
            <w:tcBorders>
              <w:top w:val="nil"/>
              <w:left w:val="nil"/>
              <w:bottom w:val="single" w:sz="4" w:space="0" w:color="auto"/>
              <w:right w:val="nil"/>
            </w:tcBorders>
          </w:tcPr>
          <w:p w:rsidR="00EA0260" w:rsidRPr="00916411" w:rsidRDefault="00EA0260" w:rsidP="006B66A0">
            <w:pPr>
              <w:spacing w:after="240"/>
              <w:rPr>
                <w:rFonts w:cs="Arial"/>
                <w:sz w:val="20"/>
              </w:rPr>
            </w:pPr>
          </w:p>
        </w:tc>
      </w:tr>
      <w:tr w:rsidR="00916411" w:rsidRPr="00916411" w:rsidTr="00EA0260">
        <w:tc>
          <w:tcPr>
            <w:tcW w:w="4528" w:type="dxa"/>
            <w:tcBorders>
              <w:top w:val="single" w:sz="4" w:space="0" w:color="auto"/>
              <w:left w:val="nil"/>
              <w:bottom w:val="nil"/>
              <w:right w:val="nil"/>
            </w:tcBorders>
          </w:tcPr>
          <w:p w:rsidR="00EA0260" w:rsidRPr="00916411" w:rsidRDefault="00EA0260" w:rsidP="00DD1F01">
            <w:pPr>
              <w:spacing w:after="240"/>
              <w:rPr>
                <w:rFonts w:cs="Arial"/>
                <w:sz w:val="20"/>
              </w:rPr>
            </w:pPr>
            <w:r w:rsidRPr="00916411">
              <w:rPr>
                <w:rFonts w:cs="Arial"/>
                <w:sz w:val="20"/>
              </w:rPr>
              <w:t>(</w:t>
            </w:r>
            <w:r w:rsidR="00DD1F01" w:rsidRPr="00916411">
              <w:rPr>
                <w:rFonts w:cs="Arial"/>
                <w:sz w:val="20"/>
              </w:rPr>
              <w:t>Signature of witness</w:t>
            </w:r>
            <w:r w:rsidRPr="00916411">
              <w:rPr>
                <w:rFonts w:cs="Arial"/>
                <w:sz w:val="20"/>
              </w:rPr>
              <w:t>)</w:t>
            </w:r>
          </w:p>
        </w:tc>
        <w:tc>
          <w:tcPr>
            <w:tcW w:w="319" w:type="dxa"/>
            <w:tcBorders>
              <w:top w:val="nil"/>
              <w:left w:val="nil"/>
              <w:bottom w:val="nil"/>
              <w:right w:val="nil"/>
            </w:tcBorders>
          </w:tcPr>
          <w:p w:rsidR="00EA0260" w:rsidRPr="00916411" w:rsidRDefault="00EA0260" w:rsidP="006B66A0">
            <w:pPr>
              <w:spacing w:after="240"/>
              <w:rPr>
                <w:rFonts w:cs="Arial"/>
                <w:sz w:val="20"/>
              </w:rPr>
            </w:pPr>
          </w:p>
        </w:tc>
        <w:tc>
          <w:tcPr>
            <w:tcW w:w="4439" w:type="dxa"/>
            <w:tcBorders>
              <w:top w:val="single" w:sz="4" w:space="0" w:color="auto"/>
              <w:left w:val="nil"/>
              <w:bottom w:val="nil"/>
              <w:right w:val="nil"/>
            </w:tcBorders>
          </w:tcPr>
          <w:p w:rsidR="00EA0260" w:rsidRPr="00916411" w:rsidRDefault="00EA0260" w:rsidP="006B66A0">
            <w:pPr>
              <w:spacing w:after="240"/>
              <w:rPr>
                <w:rFonts w:cs="Arial"/>
                <w:sz w:val="20"/>
              </w:rPr>
            </w:pPr>
            <w:r w:rsidRPr="00916411">
              <w:rPr>
                <w:rFonts w:cs="Arial"/>
                <w:sz w:val="20"/>
              </w:rPr>
              <w:t>(Name of Witness)</w:t>
            </w:r>
          </w:p>
          <w:p w:rsidR="00EA0260" w:rsidRPr="00916411" w:rsidRDefault="00EA0260" w:rsidP="006B66A0">
            <w:pPr>
              <w:spacing w:after="240"/>
              <w:rPr>
                <w:rFonts w:cs="Arial"/>
                <w:sz w:val="20"/>
              </w:rPr>
            </w:pPr>
          </w:p>
          <w:p w:rsidR="00EA0260" w:rsidRPr="00916411" w:rsidRDefault="00EA0260" w:rsidP="006B66A0">
            <w:pPr>
              <w:spacing w:after="240"/>
              <w:rPr>
                <w:rFonts w:cs="Arial"/>
                <w:sz w:val="20"/>
              </w:rPr>
            </w:pPr>
          </w:p>
        </w:tc>
      </w:tr>
      <w:bookmarkEnd w:id="14"/>
      <w:bookmarkEnd w:id="15"/>
      <w:bookmarkEnd w:id="16"/>
      <w:bookmarkEnd w:id="17"/>
      <w:bookmarkEnd w:id="18"/>
      <w:bookmarkEnd w:id="19"/>
      <w:bookmarkEnd w:id="20"/>
      <w:bookmarkEnd w:id="21"/>
      <w:bookmarkEnd w:id="22"/>
      <w:bookmarkEnd w:id="23"/>
      <w:bookmarkEnd w:id="24"/>
    </w:tbl>
    <w:p w:rsidR="00792CD2" w:rsidRDefault="00792CD2">
      <w:pPr>
        <w:rPr>
          <w:rFonts w:cs="Arial"/>
          <w:b/>
          <w:sz w:val="20"/>
        </w:rPr>
      </w:pPr>
      <w:r>
        <w:rPr>
          <w:rFonts w:cs="Arial"/>
          <w:b/>
          <w:sz w:val="20"/>
        </w:rPr>
        <w:br w:type="page"/>
      </w:r>
    </w:p>
    <w:p w:rsidR="004F1A0B" w:rsidRDefault="004F1A0B" w:rsidP="00792CD2">
      <w:pPr>
        <w:pStyle w:val="Heading1"/>
      </w:pPr>
      <w:r>
        <w:lastRenderedPageBreak/>
        <w:t xml:space="preserve">ATTACHMENT A </w:t>
      </w:r>
      <w:proofErr w:type="gramStart"/>
      <w:r>
        <w:t xml:space="preserve">- </w:t>
      </w:r>
      <w:r w:rsidR="00276732">
        <w:t xml:space="preserve"> </w:t>
      </w:r>
      <w:r>
        <w:t>UNDERPAYMENTS</w:t>
      </w:r>
      <w:proofErr w:type="gramEnd"/>
    </w:p>
    <w:p w:rsidR="00534B50" w:rsidRDefault="00534B50" w:rsidP="00FE1073">
      <w:pPr>
        <w:widowControl w:val="0"/>
        <w:spacing w:after="240"/>
        <w:jc w:val="both"/>
        <w:rPr>
          <w:rFonts w:cs="Arial"/>
          <w:b/>
          <w:sz w:val="20"/>
        </w:rPr>
      </w:pPr>
    </w:p>
    <w:tbl>
      <w:tblPr>
        <w:tblStyle w:val="TableGrid"/>
        <w:tblW w:w="0" w:type="auto"/>
        <w:tblLook w:val="04A0" w:firstRow="1" w:lastRow="0" w:firstColumn="1" w:lastColumn="0" w:noHBand="0" w:noVBand="1"/>
      </w:tblPr>
      <w:tblGrid>
        <w:gridCol w:w="4643"/>
        <w:gridCol w:w="2553"/>
      </w:tblGrid>
      <w:tr w:rsidR="00534B50" w:rsidTr="00D90CA5">
        <w:trPr>
          <w:trHeight w:val="377"/>
          <w:tblHeader/>
        </w:trPr>
        <w:tc>
          <w:tcPr>
            <w:tcW w:w="4643" w:type="dxa"/>
          </w:tcPr>
          <w:p w:rsidR="00534B50" w:rsidRPr="00534B50" w:rsidRDefault="00534B50" w:rsidP="00534B50">
            <w:pPr>
              <w:widowControl w:val="0"/>
              <w:spacing w:line="276" w:lineRule="auto"/>
              <w:jc w:val="both"/>
              <w:rPr>
                <w:rFonts w:cs="Arial"/>
                <w:b/>
              </w:rPr>
            </w:pPr>
            <w:r w:rsidRPr="00534B50">
              <w:rPr>
                <w:rFonts w:cs="Arial"/>
                <w:b/>
              </w:rPr>
              <w:t>Employee Name</w:t>
            </w:r>
          </w:p>
        </w:tc>
        <w:tc>
          <w:tcPr>
            <w:tcW w:w="2553" w:type="dxa"/>
          </w:tcPr>
          <w:p w:rsidR="00534B50" w:rsidRPr="00534B50" w:rsidRDefault="00534B50" w:rsidP="00534B50">
            <w:pPr>
              <w:widowControl w:val="0"/>
              <w:spacing w:line="276" w:lineRule="auto"/>
              <w:jc w:val="both"/>
              <w:rPr>
                <w:rFonts w:cs="Arial"/>
                <w:b/>
              </w:rPr>
            </w:pPr>
            <w:r w:rsidRPr="00534B50">
              <w:rPr>
                <w:rFonts w:cs="Arial"/>
                <w:b/>
              </w:rPr>
              <w:t>Amount owing</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2805.65</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rPr>
              <w:t>41.04</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rPr>
              <w:t>453.90</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rPr>
              <w:t>2156.13</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3779.16</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1300.98</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886.68</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524.30</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385.46</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248.60</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6488.00</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6469.90</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color w:val="000000" w:themeColor="text1"/>
              </w:rPr>
            </w:pPr>
            <w:r w:rsidRPr="00534B50">
              <w:rPr>
                <w:rFonts w:cs="Arial"/>
                <w:color w:val="000000" w:themeColor="text1"/>
              </w:rPr>
              <w:t>1799.76</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6866.77</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7008.21</w:t>
            </w:r>
          </w:p>
        </w:tc>
      </w:tr>
      <w:tr w:rsidR="00534B50" w:rsidTr="00534B50">
        <w:trPr>
          <w:trHeight w:val="360"/>
        </w:trPr>
        <w:tc>
          <w:tcPr>
            <w:tcW w:w="4643" w:type="dxa"/>
            <w:vAlign w:val="center"/>
          </w:tcPr>
          <w:p w:rsidR="00534B50" w:rsidRPr="00534B50" w:rsidRDefault="00534B50" w:rsidP="00534B50">
            <w:pPr>
              <w:widowControl w:val="0"/>
              <w:rPr>
                <w:rFonts w:cs="Arial"/>
                <w:color w:val="000000" w:themeColor="text1"/>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8506.45</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8017.89</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2105.97</w:t>
            </w:r>
          </w:p>
        </w:tc>
      </w:tr>
      <w:tr w:rsidR="00534B50" w:rsidTr="00534B50">
        <w:trPr>
          <w:trHeight w:val="360"/>
        </w:trPr>
        <w:tc>
          <w:tcPr>
            <w:tcW w:w="4643" w:type="dxa"/>
            <w:vAlign w:val="center"/>
          </w:tcPr>
          <w:p w:rsidR="00534B50" w:rsidRPr="00534B50" w:rsidRDefault="00534B50" w:rsidP="00534B50">
            <w:pPr>
              <w:widowControl w:val="0"/>
              <w:rPr>
                <w:rFonts w:cs="Arial"/>
                <w:b/>
              </w:rPr>
            </w:pPr>
          </w:p>
        </w:tc>
        <w:tc>
          <w:tcPr>
            <w:tcW w:w="2553" w:type="dxa"/>
            <w:vAlign w:val="center"/>
          </w:tcPr>
          <w:p w:rsidR="00534B50" w:rsidRPr="00534B50" w:rsidRDefault="00534B50" w:rsidP="00534B50">
            <w:pPr>
              <w:widowControl w:val="0"/>
              <w:jc w:val="right"/>
              <w:rPr>
                <w:rFonts w:cs="Arial"/>
              </w:rPr>
            </w:pPr>
            <w:r w:rsidRPr="00534B50">
              <w:rPr>
                <w:rFonts w:cs="Arial"/>
                <w:color w:val="000000" w:themeColor="text1"/>
              </w:rPr>
              <w:t>4671.30</w:t>
            </w:r>
          </w:p>
        </w:tc>
      </w:tr>
    </w:tbl>
    <w:p w:rsidR="00606C30" w:rsidRDefault="00606C30" w:rsidP="00FE1073">
      <w:pPr>
        <w:widowControl w:val="0"/>
        <w:spacing w:after="240"/>
        <w:jc w:val="both"/>
        <w:rPr>
          <w:rFonts w:cs="Arial"/>
          <w:b/>
          <w:sz w:val="20"/>
        </w:rPr>
      </w:pPr>
    </w:p>
    <w:p w:rsidR="00606C30" w:rsidRDefault="00606C30" w:rsidP="00FE1073">
      <w:pPr>
        <w:widowControl w:val="0"/>
        <w:spacing w:after="240"/>
        <w:jc w:val="both"/>
        <w:rPr>
          <w:rFonts w:cs="Arial"/>
          <w:b/>
          <w:sz w:val="20"/>
        </w:rPr>
      </w:pPr>
    </w:p>
    <w:tbl>
      <w:tblPr>
        <w:tblStyle w:val="TableGrid"/>
        <w:tblW w:w="0" w:type="auto"/>
        <w:tblLook w:val="04A0" w:firstRow="1" w:lastRow="0" w:firstColumn="1" w:lastColumn="0" w:noHBand="0" w:noVBand="1"/>
      </w:tblPr>
      <w:tblGrid>
        <w:gridCol w:w="4643"/>
        <w:gridCol w:w="2553"/>
      </w:tblGrid>
      <w:tr w:rsidR="00534B50" w:rsidRPr="00534B50" w:rsidTr="00D90CA5">
        <w:trPr>
          <w:trHeight w:val="360"/>
          <w:tblHeader/>
        </w:trPr>
        <w:tc>
          <w:tcPr>
            <w:tcW w:w="4643" w:type="dxa"/>
            <w:vAlign w:val="center"/>
          </w:tcPr>
          <w:p w:rsidR="00534B50" w:rsidRPr="00534B50" w:rsidRDefault="00534B50" w:rsidP="007F06CE">
            <w:pPr>
              <w:widowControl w:val="0"/>
              <w:rPr>
                <w:rFonts w:cs="Arial"/>
                <w:b/>
              </w:rPr>
            </w:pPr>
            <w:r w:rsidRPr="00534B50">
              <w:rPr>
                <w:rFonts w:cs="Arial"/>
                <w:b/>
                <w:color w:val="000000" w:themeColor="text1"/>
              </w:rPr>
              <w:t>Total wages</w:t>
            </w:r>
          </w:p>
        </w:tc>
        <w:tc>
          <w:tcPr>
            <w:tcW w:w="2553" w:type="dxa"/>
            <w:vAlign w:val="center"/>
          </w:tcPr>
          <w:p w:rsidR="00534B50" w:rsidRPr="00534B50" w:rsidRDefault="00534B50" w:rsidP="00534B50">
            <w:pPr>
              <w:widowControl w:val="0"/>
              <w:jc w:val="right"/>
              <w:rPr>
                <w:rFonts w:cs="Arial"/>
                <w:b/>
              </w:rPr>
            </w:pPr>
            <w:r w:rsidRPr="00534B50">
              <w:rPr>
                <w:rFonts w:cs="Arial"/>
                <w:b/>
              </w:rPr>
              <w:t>64,516.15</w:t>
            </w:r>
          </w:p>
        </w:tc>
      </w:tr>
    </w:tbl>
    <w:p w:rsidR="00792CD2" w:rsidRDefault="00792CD2" w:rsidP="00F87EA2">
      <w:pPr>
        <w:widowControl w:val="0"/>
        <w:tabs>
          <w:tab w:val="right" w:pos="709"/>
        </w:tabs>
        <w:spacing w:after="240"/>
        <w:jc w:val="both"/>
        <w:rPr>
          <w:rFonts w:cs="Arial"/>
          <w:b/>
          <w:sz w:val="20"/>
        </w:rPr>
      </w:pPr>
    </w:p>
    <w:p w:rsidR="00792CD2" w:rsidRDefault="00792CD2">
      <w:pPr>
        <w:rPr>
          <w:rFonts w:cs="Arial"/>
          <w:b/>
          <w:sz w:val="20"/>
        </w:rPr>
      </w:pPr>
      <w:r>
        <w:rPr>
          <w:rFonts w:cs="Arial"/>
          <w:b/>
          <w:sz w:val="20"/>
        </w:rPr>
        <w:br w:type="page"/>
      </w:r>
    </w:p>
    <w:p w:rsidR="00792CD2" w:rsidRDefault="00792CD2" w:rsidP="00792CD2">
      <w:pPr>
        <w:pStyle w:val="Heading1"/>
      </w:pPr>
    </w:p>
    <w:p w:rsidR="00F87EA2" w:rsidRDefault="00327CAE" w:rsidP="00792CD2">
      <w:pPr>
        <w:pStyle w:val="Heading1"/>
      </w:pPr>
      <w:r>
        <w:t>A</w:t>
      </w:r>
      <w:r w:rsidR="005C5EA3" w:rsidRPr="003D1142">
        <w:t>ttachment</w:t>
      </w:r>
      <w:r w:rsidR="004F1A0B">
        <w:t xml:space="preserve"> </w:t>
      </w:r>
      <w:r>
        <w:t>B</w:t>
      </w:r>
      <w:r w:rsidR="004F1A0B">
        <w:t xml:space="preserve"> </w:t>
      </w:r>
      <w:r w:rsidR="000446F2" w:rsidRPr="003D1142">
        <w:t>– Form of Workplace Notice</w:t>
      </w:r>
    </w:p>
    <w:p w:rsidR="003D1142" w:rsidRPr="00D33F35" w:rsidRDefault="00BB428D" w:rsidP="00792CD2">
      <w:pPr>
        <w:widowControl w:val="0"/>
        <w:spacing w:before="1200" w:after="240"/>
        <w:jc w:val="center"/>
        <w:rPr>
          <w:rFonts w:cs="Arial"/>
          <w:sz w:val="28"/>
          <w:szCs w:val="28"/>
        </w:rPr>
      </w:pPr>
      <w:r w:rsidRPr="00D33F35">
        <w:rPr>
          <w:rFonts w:cs="Arial"/>
          <w:sz w:val="28"/>
          <w:szCs w:val="28"/>
        </w:rPr>
        <w:t>Contravention</w:t>
      </w:r>
      <w:r w:rsidR="00B178DC" w:rsidRPr="00D33F35">
        <w:rPr>
          <w:rFonts w:cs="Arial"/>
          <w:sz w:val="28"/>
          <w:szCs w:val="28"/>
        </w:rPr>
        <w:t>s</w:t>
      </w:r>
      <w:r w:rsidRPr="00D33F35">
        <w:rPr>
          <w:rFonts w:cs="Arial"/>
          <w:sz w:val="28"/>
          <w:szCs w:val="28"/>
        </w:rPr>
        <w:t xml:space="preserve"> of the </w:t>
      </w:r>
      <w:r w:rsidRPr="00D33F35">
        <w:rPr>
          <w:rFonts w:cs="Arial"/>
          <w:i/>
          <w:sz w:val="28"/>
          <w:szCs w:val="28"/>
        </w:rPr>
        <w:t>Fair Work Act 2009</w:t>
      </w:r>
      <w:r w:rsidR="003D1142" w:rsidRPr="00D33F35">
        <w:rPr>
          <w:rFonts w:cs="Arial"/>
          <w:i/>
          <w:sz w:val="28"/>
          <w:szCs w:val="28"/>
        </w:rPr>
        <w:t xml:space="preserve"> </w:t>
      </w:r>
      <w:r w:rsidR="00270744" w:rsidRPr="00D33F35">
        <w:rPr>
          <w:rFonts w:cs="Arial"/>
          <w:sz w:val="28"/>
          <w:szCs w:val="28"/>
        </w:rPr>
        <w:t>and</w:t>
      </w:r>
      <w:r w:rsidR="00270744" w:rsidRPr="00D33F35">
        <w:rPr>
          <w:rFonts w:cs="Arial"/>
          <w:i/>
          <w:sz w:val="28"/>
          <w:szCs w:val="28"/>
        </w:rPr>
        <w:t xml:space="preserve"> </w:t>
      </w:r>
      <w:r w:rsidR="003D1142" w:rsidRPr="00D33F35">
        <w:rPr>
          <w:rFonts w:cs="Arial"/>
          <w:sz w:val="28"/>
          <w:szCs w:val="28"/>
        </w:rPr>
        <w:t>the</w:t>
      </w:r>
    </w:p>
    <w:p w:rsidR="000446F2" w:rsidRPr="00583759" w:rsidRDefault="00327CAE" w:rsidP="00221A0A">
      <w:pPr>
        <w:widowControl w:val="0"/>
        <w:spacing w:after="240"/>
        <w:jc w:val="center"/>
        <w:rPr>
          <w:rFonts w:cs="Arial"/>
          <w:sz w:val="24"/>
          <w:szCs w:val="24"/>
        </w:rPr>
      </w:pPr>
      <w:r w:rsidRPr="00583759">
        <w:rPr>
          <w:rFonts w:cs="Arial"/>
          <w:i/>
          <w:sz w:val="24"/>
          <w:szCs w:val="24"/>
        </w:rPr>
        <w:t xml:space="preserve">Fast Food </w:t>
      </w:r>
      <w:r w:rsidR="00B178DC" w:rsidRPr="00583759">
        <w:rPr>
          <w:rFonts w:cs="Arial"/>
          <w:i/>
          <w:sz w:val="24"/>
          <w:szCs w:val="24"/>
        </w:rPr>
        <w:t>Industry Award 2010</w:t>
      </w:r>
      <w:r w:rsidRPr="00583759">
        <w:rPr>
          <w:rFonts w:cs="Arial"/>
          <w:i/>
          <w:sz w:val="24"/>
          <w:szCs w:val="24"/>
        </w:rPr>
        <w:t>, Vehicle Manufacturing, Repair Service and Retail Award 2010 and General Retail Industry Award 2010</w:t>
      </w:r>
      <w:r w:rsidR="00B178DC" w:rsidRPr="00583759">
        <w:rPr>
          <w:rFonts w:cs="Arial"/>
          <w:sz w:val="24"/>
          <w:szCs w:val="24"/>
        </w:rPr>
        <w:t xml:space="preserve"> </w:t>
      </w:r>
      <w:r w:rsidR="00BB428D" w:rsidRPr="00583759">
        <w:rPr>
          <w:rFonts w:cs="Arial"/>
          <w:sz w:val="24"/>
          <w:szCs w:val="24"/>
        </w:rPr>
        <w:t xml:space="preserve">by </w:t>
      </w:r>
      <w:proofErr w:type="spellStart"/>
      <w:r w:rsidRPr="00583759">
        <w:rPr>
          <w:rFonts w:cs="Arial"/>
          <w:sz w:val="24"/>
          <w:szCs w:val="24"/>
        </w:rPr>
        <w:t>Bransfords</w:t>
      </w:r>
      <w:proofErr w:type="spellEnd"/>
      <w:r w:rsidRPr="00583759">
        <w:rPr>
          <w:rFonts w:cs="Arial"/>
          <w:sz w:val="24"/>
          <w:szCs w:val="24"/>
        </w:rPr>
        <w:t xml:space="preserve"> (Qld) Pty Ltd</w:t>
      </w:r>
    </w:p>
    <w:p w:rsidR="00BB428D" w:rsidRPr="00F87EA2" w:rsidRDefault="00BB428D" w:rsidP="00FE1073">
      <w:pPr>
        <w:widowControl w:val="0"/>
        <w:spacing w:after="240"/>
        <w:jc w:val="both"/>
        <w:rPr>
          <w:rFonts w:cs="Arial"/>
          <w:sz w:val="20"/>
        </w:rPr>
      </w:pPr>
      <w:r w:rsidRPr="003D1142">
        <w:rPr>
          <w:rFonts w:cs="Arial"/>
          <w:sz w:val="20"/>
        </w:rPr>
        <w:t xml:space="preserve">We </w:t>
      </w:r>
      <w:r w:rsidRPr="00F87EA2">
        <w:rPr>
          <w:rFonts w:cs="Arial"/>
          <w:sz w:val="20"/>
        </w:rPr>
        <w:t>refer to the investigation conducted by the Office of the Fair Work Ombudsman (</w:t>
      </w:r>
      <w:r w:rsidRPr="00F87EA2">
        <w:rPr>
          <w:rFonts w:cs="Arial"/>
          <w:b/>
          <w:sz w:val="20"/>
        </w:rPr>
        <w:t>FWO</w:t>
      </w:r>
      <w:r w:rsidRPr="00F87EA2">
        <w:rPr>
          <w:rFonts w:cs="Arial"/>
          <w:sz w:val="20"/>
        </w:rPr>
        <w:t xml:space="preserve">) into allegations that </w:t>
      </w:r>
      <w:proofErr w:type="spellStart"/>
      <w:r w:rsidR="00583759">
        <w:rPr>
          <w:rFonts w:cs="Arial"/>
          <w:sz w:val="20"/>
        </w:rPr>
        <w:t>Bransfords</w:t>
      </w:r>
      <w:proofErr w:type="spellEnd"/>
      <w:r w:rsidR="00583759">
        <w:rPr>
          <w:rFonts w:cs="Arial"/>
          <w:sz w:val="20"/>
        </w:rPr>
        <w:t xml:space="preserve"> (Qld) Pty Ltd</w:t>
      </w:r>
      <w:r w:rsidR="00647B81">
        <w:rPr>
          <w:rFonts w:cs="Arial"/>
          <w:sz w:val="20"/>
        </w:rPr>
        <w:t xml:space="preserve"> </w:t>
      </w:r>
      <w:r w:rsidRPr="00F87EA2">
        <w:rPr>
          <w:rFonts w:cs="Arial"/>
          <w:sz w:val="20"/>
        </w:rPr>
        <w:t>trading</w:t>
      </w:r>
      <w:r w:rsidR="00647B81">
        <w:rPr>
          <w:rFonts w:cs="Arial"/>
          <w:sz w:val="20"/>
        </w:rPr>
        <w:t xml:space="preserve"> as </w:t>
      </w:r>
      <w:proofErr w:type="spellStart"/>
      <w:r w:rsidR="00583759">
        <w:rPr>
          <w:rFonts w:cs="Arial"/>
          <w:sz w:val="20"/>
        </w:rPr>
        <w:t>Bransfords</w:t>
      </w:r>
      <w:proofErr w:type="spellEnd"/>
      <w:r w:rsidR="00583759">
        <w:rPr>
          <w:rFonts w:cs="Arial"/>
          <w:sz w:val="20"/>
        </w:rPr>
        <w:t xml:space="preserve"> Tackle, Clifton Village Take-Away and Mobil service station</w:t>
      </w:r>
      <w:r w:rsidR="00647B81">
        <w:rPr>
          <w:rFonts w:cs="Arial"/>
          <w:sz w:val="20"/>
        </w:rPr>
        <w:t xml:space="preserve"> </w:t>
      </w:r>
      <w:r w:rsidRPr="00F87EA2">
        <w:rPr>
          <w:rFonts w:cs="Arial"/>
          <w:sz w:val="20"/>
        </w:rPr>
        <w:t xml:space="preserve">contravened the </w:t>
      </w:r>
      <w:r w:rsidRPr="00F87EA2">
        <w:rPr>
          <w:rFonts w:cs="Arial"/>
          <w:i/>
          <w:sz w:val="20"/>
        </w:rPr>
        <w:t>Fair Work Act 2009</w:t>
      </w:r>
      <w:r w:rsidR="003D1142" w:rsidRPr="00F87EA2">
        <w:rPr>
          <w:rFonts w:cs="Arial"/>
          <w:i/>
          <w:sz w:val="20"/>
        </w:rPr>
        <w:t xml:space="preserve"> </w:t>
      </w:r>
      <w:r w:rsidR="003D1142" w:rsidRPr="00F87EA2">
        <w:rPr>
          <w:rFonts w:cs="Arial"/>
          <w:sz w:val="20"/>
        </w:rPr>
        <w:t xml:space="preserve">and the </w:t>
      </w:r>
      <w:r w:rsidR="00583759" w:rsidRPr="00583759">
        <w:rPr>
          <w:rFonts w:cs="Arial"/>
          <w:i/>
          <w:sz w:val="20"/>
        </w:rPr>
        <w:t>Fast Food Industry</w:t>
      </w:r>
      <w:r w:rsidR="00B178DC" w:rsidRPr="00F87EA2">
        <w:rPr>
          <w:rFonts w:cs="Arial"/>
          <w:i/>
          <w:sz w:val="20"/>
        </w:rPr>
        <w:t xml:space="preserve"> Award 2010</w:t>
      </w:r>
      <w:r w:rsidR="00F87EA2" w:rsidRPr="00F87EA2">
        <w:rPr>
          <w:rFonts w:cs="Arial"/>
          <w:sz w:val="20"/>
        </w:rPr>
        <w:t xml:space="preserve"> (</w:t>
      </w:r>
      <w:r w:rsidR="00583759" w:rsidRPr="00583759">
        <w:rPr>
          <w:rFonts w:cs="Arial"/>
          <w:b/>
          <w:sz w:val="20"/>
        </w:rPr>
        <w:t>Fast Food</w:t>
      </w:r>
      <w:r w:rsidR="00F87EA2" w:rsidRPr="00F87EA2">
        <w:rPr>
          <w:rFonts w:cs="Arial"/>
          <w:b/>
          <w:sz w:val="20"/>
        </w:rPr>
        <w:t xml:space="preserve"> Award</w:t>
      </w:r>
      <w:r w:rsidR="00F87EA2" w:rsidRPr="00F87EA2">
        <w:rPr>
          <w:rFonts w:cs="Arial"/>
          <w:sz w:val="20"/>
        </w:rPr>
        <w:t>)</w:t>
      </w:r>
      <w:r w:rsidR="00583759">
        <w:rPr>
          <w:rFonts w:cs="Arial"/>
          <w:sz w:val="20"/>
        </w:rPr>
        <w:t>, General Retail Industry Award 2010 (</w:t>
      </w:r>
      <w:r w:rsidR="00583759" w:rsidRPr="00583759">
        <w:rPr>
          <w:rFonts w:cs="Arial"/>
          <w:b/>
          <w:sz w:val="20"/>
        </w:rPr>
        <w:t>Retail Award</w:t>
      </w:r>
      <w:r w:rsidR="00583759">
        <w:rPr>
          <w:rFonts w:cs="Arial"/>
          <w:sz w:val="20"/>
        </w:rPr>
        <w:t>) and the Vehicle Manufacturing, Repair, Services and Retail Award 2010 (</w:t>
      </w:r>
      <w:r w:rsidR="00583759" w:rsidRPr="00583759">
        <w:rPr>
          <w:rFonts w:cs="Arial"/>
          <w:b/>
          <w:sz w:val="20"/>
        </w:rPr>
        <w:t>Vehicle Industry Award</w:t>
      </w:r>
      <w:r w:rsidR="00583759">
        <w:rPr>
          <w:rFonts w:cs="Arial"/>
          <w:sz w:val="20"/>
        </w:rPr>
        <w:t>)</w:t>
      </w:r>
      <w:r w:rsidR="00647B81">
        <w:rPr>
          <w:rFonts w:cs="Arial"/>
          <w:sz w:val="20"/>
        </w:rPr>
        <w:t>.</w:t>
      </w:r>
    </w:p>
    <w:p w:rsidR="00583759" w:rsidRDefault="00583759" w:rsidP="00027838">
      <w:pPr>
        <w:widowControl w:val="0"/>
        <w:spacing w:after="240"/>
        <w:jc w:val="both"/>
        <w:rPr>
          <w:rFonts w:cs="Arial"/>
          <w:sz w:val="20"/>
        </w:rPr>
      </w:pPr>
      <w:proofErr w:type="spellStart"/>
      <w:r>
        <w:rPr>
          <w:rFonts w:cs="Arial"/>
          <w:sz w:val="20"/>
        </w:rPr>
        <w:t>Bransfords</w:t>
      </w:r>
      <w:proofErr w:type="spellEnd"/>
      <w:r>
        <w:rPr>
          <w:rFonts w:cs="Arial"/>
          <w:sz w:val="20"/>
        </w:rPr>
        <w:t xml:space="preserve"> (Qld) Pty Ltd</w:t>
      </w:r>
      <w:r w:rsidRPr="00583759">
        <w:rPr>
          <w:rFonts w:cs="Arial"/>
          <w:sz w:val="20"/>
        </w:rPr>
        <w:t xml:space="preserve"> </w:t>
      </w:r>
      <w:r w:rsidR="00027838" w:rsidRPr="00F87EA2">
        <w:rPr>
          <w:rFonts w:cs="Arial"/>
          <w:sz w:val="20"/>
        </w:rPr>
        <w:t xml:space="preserve">owns </w:t>
      </w:r>
      <w:proofErr w:type="spellStart"/>
      <w:r>
        <w:rPr>
          <w:rFonts w:cs="Arial"/>
          <w:sz w:val="20"/>
        </w:rPr>
        <w:t>Bransfords</w:t>
      </w:r>
      <w:proofErr w:type="spellEnd"/>
      <w:r>
        <w:rPr>
          <w:rFonts w:cs="Arial"/>
          <w:sz w:val="20"/>
        </w:rPr>
        <w:t xml:space="preserve"> Tackle, Clifton Village Take-Away and Mobil Service Station</w:t>
      </w:r>
      <w:r w:rsidR="00642983" w:rsidRPr="00F87EA2">
        <w:rPr>
          <w:rFonts w:cs="Arial"/>
          <w:sz w:val="20"/>
        </w:rPr>
        <w:t xml:space="preserve"> located at </w:t>
      </w:r>
      <w:r>
        <w:rPr>
          <w:rFonts w:cs="Arial"/>
          <w:sz w:val="20"/>
        </w:rPr>
        <w:t>the corner of Captain Cook Highway and Endeavour Road, Clifton Beach</w:t>
      </w:r>
      <w:r w:rsidR="002E5A03" w:rsidRPr="005D1B7C">
        <w:rPr>
          <w:rFonts w:cs="Arial"/>
          <w:bCs/>
          <w:sz w:val="20"/>
        </w:rPr>
        <w:t>, Qld 4</w:t>
      </w:r>
      <w:r>
        <w:rPr>
          <w:rFonts w:cs="Arial"/>
          <w:bCs/>
          <w:sz w:val="20"/>
        </w:rPr>
        <w:t>879</w:t>
      </w:r>
      <w:r w:rsidR="002E5A03">
        <w:rPr>
          <w:rFonts w:cs="Arial"/>
          <w:bCs/>
          <w:sz w:val="20"/>
        </w:rPr>
        <w:t xml:space="preserve"> </w:t>
      </w:r>
      <w:r w:rsidR="00027838" w:rsidRPr="00F87EA2">
        <w:rPr>
          <w:rFonts w:cs="Arial"/>
          <w:sz w:val="20"/>
        </w:rPr>
        <w:t>and no previous contraventions of Commonwealth workplace laws ha</w:t>
      </w:r>
      <w:r w:rsidR="00171F4F" w:rsidRPr="00F87EA2">
        <w:rPr>
          <w:rFonts w:cs="Arial"/>
          <w:sz w:val="20"/>
        </w:rPr>
        <w:t>ve</w:t>
      </w:r>
      <w:r w:rsidR="00027838" w:rsidRPr="00F87EA2">
        <w:rPr>
          <w:rFonts w:cs="Arial"/>
          <w:sz w:val="20"/>
        </w:rPr>
        <w:t xml:space="preserve"> been determined against</w:t>
      </w:r>
      <w:r w:rsidR="00647B81">
        <w:rPr>
          <w:rFonts w:cs="Arial"/>
          <w:sz w:val="20"/>
        </w:rPr>
        <w:t xml:space="preserve"> </w:t>
      </w:r>
      <w:proofErr w:type="spellStart"/>
      <w:r>
        <w:rPr>
          <w:rFonts w:cs="Arial"/>
          <w:sz w:val="20"/>
        </w:rPr>
        <w:t>Bransfords</w:t>
      </w:r>
      <w:proofErr w:type="spellEnd"/>
      <w:r>
        <w:rPr>
          <w:rFonts w:cs="Arial"/>
          <w:sz w:val="20"/>
        </w:rPr>
        <w:t xml:space="preserve"> (Qld) Pty Ltd.</w:t>
      </w:r>
    </w:p>
    <w:p w:rsidR="00221A0A" w:rsidRPr="00F87EA2" w:rsidRDefault="00221A0A" w:rsidP="00221A0A">
      <w:pPr>
        <w:widowControl w:val="0"/>
        <w:spacing w:after="240"/>
        <w:jc w:val="both"/>
        <w:rPr>
          <w:rFonts w:cs="Arial"/>
          <w:sz w:val="20"/>
        </w:rPr>
      </w:pPr>
      <w:r w:rsidRPr="00F87EA2">
        <w:rPr>
          <w:rFonts w:cs="Arial"/>
          <w:sz w:val="20"/>
        </w:rPr>
        <w:t>The FWO has found that</w:t>
      </w:r>
      <w:r w:rsidR="002E5A03">
        <w:rPr>
          <w:rFonts w:cs="Arial"/>
          <w:sz w:val="20"/>
        </w:rPr>
        <w:t xml:space="preserve"> </w:t>
      </w:r>
      <w:proofErr w:type="spellStart"/>
      <w:r w:rsidR="00583759">
        <w:rPr>
          <w:rFonts w:cs="Arial"/>
          <w:sz w:val="20"/>
        </w:rPr>
        <w:t>Bransfords</w:t>
      </w:r>
      <w:proofErr w:type="spellEnd"/>
      <w:r w:rsidR="00583759">
        <w:rPr>
          <w:rFonts w:cs="Arial"/>
          <w:sz w:val="20"/>
        </w:rPr>
        <w:t xml:space="preserve"> (Qld) Pty Ltd</w:t>
      </w:r>
      <w:r w:rsidRPr="00F87EA2">
        <w:rPr>
          <w:rFonts w:cs="Arial"/>
          <w:sz w:val="20"/>
        </w:rPr>
        <w:t xml:space="preserve"> contravened the </w:t>
      </w:r>
      <w:r w:rsidRPr="00F87EA2">
        <w:rPr>
          <w:rFonts w:cs="Arial"/>
          <w:i/>
          <w:sz w:val="20"/>
        </w:rPr>
        <w:t>Fair Work Act 2009</w:t>
      </w:r>
      <w:r w:rsidRPr="00F87EA2">
        <w:rPr>
          <w:rFonts w:cs="Arial"/>
          <w:sz w:val="20"/>
        </w:rPr>
        <w:t xml:space="preserve"> and the </w:t>
      </w:r>
      <w:r w:rsidR="00583759" w:rsidRPr="00583759">
        <w:rPr>
          <w:rFonts w:cs="Arial"/>
          <w:i/>
          <w:sz w:val="20"/>
        </w:rPr>
        <w:t>Fast Food Industry</w:t>
      </w:r>
      <w:r w:rsidR="00583759" w:rsidRPr="00F87EA2">
        <w:rPr>
          <w:rFonts w:cs="Arial"/>
          <w:i/>
          <w:sz w:val="20"/>
        </w:rPr>
        <w:t xml:space="preserve"> Award 2010</w:t>
      </w:r>
      <w:r w:rsidR="00583759">
        <w:rPr>
          <w:rFonts w:cs="Arial"/>
          <w:i/>
          <w:sz w:val="20"/>
        </w:rPr>
        <w:t xml:space="preserve">, </w:t>
      </w:r>
      <w:r w:rsidR="00583759" w:rsidRPr="00583759">
        <w:rPr>
          <w:rFonts w:cs="Arial"/>
          <w:i/>
          <w:sz w:val="20"/>
        </w:rPr>
        <w:t>General Retail Industry Award 2010</w:t>
      </w:r>
      <w:r w:rsidR="00583759">
        <w:rPr>
          <w:rFonts w:cs="Arial"/>
          <w:sz w:val="20"/>
        </w:rPr>
        <w:t xml:space="preserve"> an</w:t>
      </w:r>
      <w:r w:rsidRPr="00F87EA2">
        <w:rPr>
          <w:rFonts w:cs="Arial"/>
          <w:i/>
          <w:sz w:val="20"/>
        </w:rPr>
        <w:t>d</w:t>
      </w:r>
      <w:r w:rsidR="00583759">
        <w:rPr>
          <w:rFonts w:cs="Arial"/>
          <w:i/>
          <w:sz w:val="20"/>
        </w:rPr>
        <w:t xml:space="preserve"> the </w:t>
      </w:r>
      <w:r w:rsidR="00583759" w:rsidRPr="00583759">
        <w:rPr>
          <w:rFonts w:cs="Arial"/>
          <w:i/>
          <w:sz w:val="20"/>
        </w:rPr>
        <w:t>Vehicle Manufacturing, Repair, Services and Retail Award 2010</w:t>
      </w:r>
      <w:r w:rsidR="00583759">
        <w:rPr>
          <w:rFonts w:cs="Arial"/>
          <w:sz w:val="20"/>
        </w:rPr>
        <w:t xml:space="preserve"> </w:t>
      </w:r>
      <w:r w:rsidR="00642983" w:rsidRPr="00F87EA2">
        <w:rPr>
          <w:rFonts w:cs="Arial"/>
          <w:sz w:val="20"/>
        </w:rPr>
        <w:t>by</w:t>
      </w:r>
      <w:r w:rsidRPr="00F87EA2">
        <w:rPr>
          <w:rFonts w:cs="Arial"/>
          <w:sz w:val="20"/>
        </w:rPr>
        <w:t>:</w:t>
      </w:r>
    </w:p>
    <w:p w:rsidR="00221A0A" w:rsidRPr="00F87EA2" w:rsidRDefault="00221A0A" w:rsidP="00221A0A">
      <w:pPr>
        <w:widowControl w:val="0"/>
        <w:numPr>
          <w:ilvl w:val="0"/>
          <w:numId w:val="21"/>
        </w:numPr>
        <w:spacing w:after="240"/>
        <w:jc w:val="both"/>
        <w:rPr>
          <w:rFonts w:cs="Arial"/>
          <w:sz w:val="20"/>
        </w:rPr>
      </w:pPr>
      <w:r w:rsidRPr="00F87EA2">
        <w:rPr>
          <w:rFonts w:cs="Arial"/>
          <w:sz w:val="20"/>
        </w:rPr>
        <w:t>failing to pay an employee their correct minimum base hourly rates of pay for time worked Monday to Friday;</w:t>
      </w:r>
    </w:p>
    <w:p w:rsidR="00221A0A" w:rsidRPr="00F87EA2" w:rsidRDefault="00221A0A" w:rsidP="00221A0A">
      <w:pPr>
        <w:widowControl w:val="0"/>
        <w:numPr>
          <w:ilvl w:val="0"/>
          <w:numId w:val="21"/>
        </w:numPr>
        <w:spacing w:after="240"/>
        <w:jc w:val="both"/>
        <w:rPr>
          <w:rFonts w:cs="Arial"/>
          <w:sz w:val="20"/>
        </w:rPr>
      </w:pPr>
      <w:r w:rsidRPr="00F87EA2">
        <w:rPr>
          <w:rFonts w:cs="Arial"/>
          <w:sz w:val="20"/>
        </w:rPr>
        <w:t>failing to pay an employee a casual loading for all hours worked;</w:t>
      </w:r>
    </w:p>
    <w:p w:rsidR="00221A0A" w:rsidRPr="00F87EA2" w:rsidRDefault="00221A0A" w:rsidP="00221A0A">
      <w:pPr>
        <w:widowControl w:val="0"/>
        <w:numPr>
          <w:ilvl w:val="0"/>
          <w:numId w:val="21"/>
        </w:numPr>
        <w:spacing w:after="240"/>
        <w:jc w:val="both"/>
        <w:rPr>
          <w:rFonts w:cs="Arial"/>
          <w:sz w:val="20"/>
        </w:rPr>
      </w:pPr>
      <w:r w:rsidRPr="00F87EA2">
        <w:rPr>
          <w:rFonts w:cs="Arial"/>
          <w:sz w:val="20"/>
        </w:rPr>
        <w:t>failing to pay an employee penalty rates for time worked on Saturdays;</w:t>
      </w:r>
    </w:p>
    <w:p w:rsidR="00221A0A" w:rsidRPr="00F87EA2" w:rsidRDefault="00221A0A" w:rsidP="00221A0A">
      <w:pPr>
        <w:widowControl w:val="0"/>
        <w:numPr>
          <w:ilvl w:val="0"/>
          <w:numId w:val="21"/>
        </w:numPr>
        <w:spacing w:after="240"/>
        <w:jc w:val="both"/>
        <w:rPr>
          <w:rFonts w:cs="Arial"/>
          <w:sz w:val="20"/>
        </w:rPr>
      </w:pPr>
      <w:r w:rsidRPr="00F87EA2">
        <w:rPr>
          <w:rFonts w:cs="Arial"/>
          <w:sz w:val="20"/>
        </w:rPr>
        <w:t>failing to pay an employee penalty rates for time worked on Sundays; and</w:t>
      </w:r>
    </w:p>
    <w:p w:rsidR="00221A0A" w:rsidRDefault="00221A0A" w:rsidP="00221A0A">
      <w:pPr>
        <w:widowControl w:val="0"/>
        <w:numPr>
          <w:ilvl w:val="0"/>
          <w:numId w:val="21"/>
        </w:numPr>
        <w:spacing w:after="240"/>
        <w:jc w:val="both"/>
        <w:rPr>
          <w:rFonts w:cs="Arial"/>
          <w:sz w:val="20"/>
        </w:rPr>
      </w:pPr>
      <w:proofErr w:type="gramStart"/>
      <w:r w:rsidRPr="00F87EA2">
        <w:rPr>
          <w:rFonts w:cs="Arial"/>
          <w:sz w:val="20"/>
        </w:rPr>
        <w:t>failing</w:t>
      </w:r>
      <w:proofErr w:type="gramEnd"/>
      <w:r w:rsidRPr="00F87EA2">
        <w:rPr>
          <w:rFonts w:cs="Arial"/>
          <w:sz w:val="20"/>
        </w:rPr>
        <w:t xml:space="preserve"> to pay an employee penalty rates for time worked on Public Holidays.</w:t>
      </w:r>
    </w:p>
    <w:p w:rsidR="00485C14" w:rsidRPr="00F87EA2" w:rsidRDefault="00485C14" w:rsidP="00221A0A">
      <w:pPr>
        <w:widowControl w:val="0"/>
        <w:numPr>
          <w:ilvl w:val="0"/>
          <w:numId w:val="21"/>
        </w:numPr>
        <w:spacing w:after="240"/>
        <w:jc w:val="both"/>
        <w:rPr>
          <w:rFonts w:cs="Arial"/>
          <w:sz w:val="20"/>
        </w:rPr>
      </w:pPr>
      <w:r>
        <w:rPr>
          <w:rFonts w:cs="Arial"/>
          <w:sz w:val="20"/>
        </w:rPr>
        <w:t xml:space="preserve">failing to pay an employee overtime rates for </w:t>
      </w:r>
      <w:r w:rsidR="00A241F6">
        <w:rPr>
          <w:rFonts w:cs="Arial"/>
          <w:sz w:val="20"/>
        </w:rPr>
        <w:t>additional hours worked</w:t>
      </w:r>
    </w:p>
    <w:p w:rsidR="005B2714" w:rsidRPr="0026007E" w:rsidRDefault="00583759" w:rsidP="00221A0A">
      <w:pPr>
        <w:spacing w:after="240"/>
        <w:jc w:val="both"/>
        <w:rPr>
          <w:rFonts w:cs="Arial"/>
          <w:spacing w:val="10"/>
          <w:sz w:val="20"/>
        </w:rPr>
      </w:pPr>
      <w:proofErr w:type="spellStart"/>
      <w:r>
        <w:rPr>
          <w:rFonts w:cs="Arial"/>
          <w:sz w:val="20"/>
        </w:rPr>
        <w:t>Bransfords</w:t>
      </w:r>
      <w:proofErr w:type="spellEnd"/>
      <w:r>
        <w:rPr>
          <w:rFonts w:cs="Arial"/>
          <w:sz w:val="20"/>
        </w:rPr>
        <w:t xml:space="preserve"> (Qld) Pty Ltd</w:t>
      </w:r>
      <w:r w:rsidR="009130A1">
        <w:rPr>
          <w:rFonts w:cs="Arial"/>
          <w:sz w:val="20"/>
        </w:rPr>
        <w:t xml:space="preserve"> </w:t>
      </w:r>
      <w:r w:rsidR="005B2714" w:rsidRPr="00F87EA2">
        <w:rPr>
          <w:rFonts w:cs="Arial"/>
          <w:sz w:val="20"/>
        </w:rPr>
        <w:t xml:space="preserve">has formally admitted to </w:t>
      </w:r>
      <w:r w:rsidR="00304741" w:rsidRPr="00F87EA2">
        <w:rPr>
          <w:rFonts w:cs="Arial"/>
          <w:sz w:val="20"/>
        </w:rPr>
        <w:t xml:space="preserve">the </w:t>
      </w:r>
      <w:r w:rsidR="005B2714" w:rsidRPr="00F87EA2">
        <w:rPr>
          <w:rFonts w:cs="Arial"/>
          <w:sz w:val="20"/>
        </w:rPr>
        <w:t xml:space="preserve">FWO that these contraventions occurred and has entered into an Enforceable Undertaking with the FWO (available at </w:t>
      </w:r>
      <w:hyperlink r:id="rId12" w:tooltip="Fair Work Ombudsman website" w:history="1">
        <w:r w:rsidR="00F87EA2" w:rsidRPr="00F87EA2">
          <w:rPr>
            <w:rStyle w:val="Hyperlink"/>
            <w:rFonts w:cs="Arial"/>
            <w:color w:val="auto"/>
            <w:sz w:val="20"/>
          </w:rPr>
          <w:t>www.fairwork.gov.au</w:t>
        </w:r>
      </w:hyperlink>
      <w:r w:rsidR="005B2714" w:rsidRPr="00F87EA2">
        <w:rPr>
          <w:rFonts w:cs="Arial"/>
          <w:sz w:val="20"/>
        </w:rPr>
        <w:t xml:space="preserve">) committing to a number of measures to remedy the contraventions, including by rectifying the underpayments to the </w:t>
      </w:r>
      <w:r w:rsidR="005B2714" w:rsidRPr="0026007E">
        <w:rPr>
          <w:rFonts w:cs="Arial"/>
          <w:sz w:val="20"/>
        </w:rPr>
        <w:t xml:space="preserve">employee affected by the contraventions </w:t>
      </w:r>
      <w:r w:rsidR="00304741" w:rsidRPr="0026007E">
        <w:rPr>
          <w:rFonts w:cs="Arial"/>
          <w:sz w:val="20"/>
        </w:rPr>
        <w:t xml:space="preserve">and </w:t>
      </w:r>
      <w:r w:rsidR="005B2714" w:rsidRPr="0026007E">
        <w:rPr>
          <w:rFonts w:cs="Arial"/>
          <w:sz w:val="20"/>
        </w:rPr>
        <w:t>changing workplace practices.</w:t>
      </w:r>
    </w:p>
    <w:p w:rsidR="005B2714" w:rsidRPr="0026007E" w:rsidRDefault="00583759" w:rsidP="00221A0A">
      <w:pPr>
        <w:widowControl w:val="0"/>
        <w:spacing w:after="240"/>
        <w:jc w:val="both"/>
        <w:rPr>
          <w:rFonts w:cs="Arial"/>
          <w:sz w:val="20"/>
        </w:rPr>
      </w:pPr>
      <w:proofErr w:type="spellStart"/>
      <w:r>
        <w:rPr>
          <w:rFonts w:cs="Arial"/>
          <w:sz w:val="20"/>
        </w:rPr>
        <w:t>Bransfords</w:t>
      </w:r>
      <w:proofErr w:type="spellEnd"/>
      <w:r>
        <w:rPr>
          <w:rFonts w:cs="Arial"/>
          <w:sz w:val="20"/>
        </w:rPr>
        <w:t xml:space="preserve"> (Qld) Pty Ltd </w:t>
      </w:r>
      <w:r w:rsidR="005B2714" w:rsidRPr="0026007E">
        <w:rPr>
          <w:rFonts w:cs="Arial"/>
          <w:sz w:val="20"/>
        </w:rPr>
        <w:t xml:space="preserve">expresses its sincere regret and apologises for the conduct which resulted in the contraventions. Furthermore, </w:t>
      </w:r>
      <w:proofErr w:type="spellStart"/>
      <w:r>
        <w:rPr>
          <w:rFonts w:cs="Arial"/>
          <w:sz w:val="20"/>
        </w:rPr>
        <w:t>Bransfords</w:t>
      </w:r>
      <w:proofErr w:type="spellEnd"/>
      <w:r>
        <w:rPr>
          <w:rFonts w:cs="Arial"/>
          <w:sz w:val="20"/>
        </w:rPr>
        <w:t xml:space="preserve"> (Qld) Pty Ltd </w:t>
      </w:r>
      <w:r w:rsidR="005B2714" w:rsidRPr="0026007E">
        <w:rPr>
          <w:rFonts w:cs="Arial"/>
          <w:sz w:val="20"/>
        </w:rPr>
        <w:t>gives a commitment that such conduct will not occur again and that it will comply with all requirements of the Commonwealth workplace relations laws in the future.</w:t>
      </w:r>
      <w:r>
        <w:rPr>
          <w:rFonts w:cs="Arial"/>
          <w:sz w:val="20"/>
        </w:rPr>
        <w:t xml:space="preserve"> </w:t>
      </w:r>
    </w:p>
    <w:p w:rsidR="009130A1" w:rsidRPr="0026007E" w:rsidRDefault="005B2714" w:rsidP="00221A0A">
      <w:pPr>
        <w:widowControl w:val="0"/>
        <w:spacing w:after="240"/>
        <w:jc w:val="both"/>
        <w:rPr>
          <w:sz w:val="20"/>
        </w:rPr>
      </w:pPr>
      <w:r w:rsidRPr="0026007E">
        <w:rPr>
          <w:rFonts w:cs="Arial"/>
          <w:sz w:val="20"/>
        </w:rPr>
        <w:t xml:space="preserve">If you worked for </w:t>
      </w:r>
      <w:proofErr w:type="spellStart"/>
      <w:r w:rsidR="00583759">
        <w:rPr>
          <w:rFonts w:cs="Arial"/>
          <w:sz w:val="20"/>
        </w:rPr>
        <w:t>Bransfords</w:t>
      </w:r>
      <w:proofErr w:type="spellEnd"/>
      <w:r w:rsidR="00583759">
        <w:rPr>
          <w:rFonts w:cs="Arial"/>
          <w:sz w:val="20"/>
        </w:rPr>
        <w:t xml:space="preserve"> (Qld) Pty Ltd </w:t>
      </w:r>
      <w:r w:rsidRPr="0026007E">
        <w:rPr>
          <w:rFonts w:cs="Arial"/>
          <w:sz w:val="20"/>
        </w:rPr>
        <w:t>and have queries or questions relating to your employment, please contact M</w:t>
      </w:r>
      <w:r w:rsidR="009130A1" w:rsidRPr="0026007E">
        <w:rPr>
          <w:rFonts w:cs="Arial"/>
          <w:sz w:val="20"/>
        </w:rPr>
        <w:t>r</w:t>
      </w:r>
      <w:r w:rsidR="00583759">
        <w:rPr>
          <w:rFonts w:cs="Arial"/>
          <w:sz w:val="20"/>
        </w:rPr>
        <w:t>s Victoria Graham</w:t>
      </w:r>
      <w:r w:rsidR="009130A1" w:rsidRPr="0026007E">
        <w:rPr>
          <w:rFonts w:cs="Arial"/>
          <w:sz w:val="20"/>
        </w:rPr>
        <w:t xml:space="preserve"> </w:t>
      </w:r>
      <w:r w:rsidR="008C1439" w:rsidRPr="0026007E">
        <w:rPr>
          <w:rFonts w:cs="Arial"/>
          <w:sz w:val="20"/>
        </w:rPr>
        <w:t xml:space="preserve">in the first instance </w:t>
      </w:r>
      <w:r w:rsidRPr="0026007E">
        <w:rPr>
          <w:rFonts w:cs="Arial"/>
          <w:sz w:val="20"/>
        </w:rPr>
        <w:t xml:space="preserve">on </w:t>
      </w:r>
      <w:r w:rsidR="00221A0A" w:rsidRPr="0026007E">
        <w:rPr>
          <w:rFonts w:cs="Arial"/>
          <w:sz w:val="20"/>
        </w:rPr>
        <w:t xml:space="preserve">telephone </w:t>
      </w:r>
      <w:r w:rsidR="00E72525">
        <w:rPr>
          <w:rFonts w:cs="Arial"/>
          <w:sz w:val="20"/>
        </w:rPr>
        <w:t>[</w:t>
      </w:r>
      <w:r w:rsidR="00792CD2">
        <w:rPr>
          <w:rFonts w:cs="Arial"/>
          <w:sz w:val="20"/>
        </w:rPr>
        <w:tab/>
      </w:r>
      <w:r w:rsidR="00E72525">
        <w:rPr>
          <w:rFonts w:cs="Arial"/>
          <w:sz w:val="20"/>
        </w:rPr>
        <w:t xml:space="preserve">] </w:t>
      </w:r>
      <w:r w:rsidR="00221A0A" w:rsidRPr="0026007E">
        <w:rPr>
          <w:rFonts w:cs="Arial"/>
          <w:sz w:val="20"/>
        </w:rPr>
        <w:t>or by email at</w:t>
      </w:r>
      <w:r w:rsidR="009130A1" w:rsidRPr="0026007E">
        <w:rPr>
          <w:sz w:val="20"/>
        </w:rPr>
        <w:t xml:space="preserve"> </w:t>
      </w:r>
      <w:r w:rsidR="00E72525">
        <w:rPr>
          <w:sz w:val="20"/>
        </w:rPr>
        <w:t>[</w:t>
      </w:r>
      <w:r w:rsidR="00792CD2">
        <w:rPr>
          <w:sz w:val="20"/>
        </w:rPr>
        <w:tab/>
      </w:r>
      <w:r w:rsidR="00792CD2">
        <w:rPr>
          <w:sz w:val="20"/>
        </w:rPr>
        <w:tab/>
      </w:r>
      <w:r w:rsidR="00E72525">
        <w:rPr>
          <w:sz w:val="20"/>
        </w:rPr>
        <w:t>]</w:t>
      </w:r>
    </w:p>
    <w:p w:rsidR="005B2714" w:rsidRPr="00F87EA2" w:rsidRDefault="00F87EA2" w:rsidP="00221A0A">
      <w:pPr>
        <w:widowControl w:val="0"/>
        <w:spacing w:after="240"/>
        <w:jc w:val="both"/>
        <w:rPr>
          <w:rFonts w:cs="Arial"/>
          <w:sz w:val="20"/>
        </w:rPr>
      </w:pPr>
      <w:r w:rsidRPr="0026007E">
        <w:rPr>
          <w:rFonts w:cs="Arial"/>
          <w:sz w:val="20"/>
        </w:rPr>
        <w:t>A</w:t>
      </w:r>
      <w:r w:rsidR="005B2714" w:rsidRPr="0026007E">
        <w:rPr>
          <w:rFonts w:cs="Arial"/>
          <w:sz w:val="20"/>
        </w:rPr>
        <w:t xml:space="preserve">nyone can contact the FWO via the website at </w:t>
      </w:r>
      <w:hyperlink r:id="rId13" w:tooltip="Fair Work Ombudsman website" w:history="1">
        <w:r w:rsidR="005B2714" w:rsidRPr="0026007E">
          <w:rPr>
            <w:rStyle w:val="Hyperlink"/>
            <w:rFonts w:cs="Arial"/>
            <w:color w:val="auto"/>
            <w:sz w:val="20"/>
          </w:rPr>
          <w:t>www.fairwork.gov.au</w:t>
        </w:r>
      </w:hyperlink>
      <w:r w:rsidR="005B2714" w:rsidRPr="0026007E">
        <w:rPr>
          <w:rFonts w:cs="Arial"/>
          <w:sz w:val="20"/>
        </w:rPr>
        <w:t xml:space="preserve"> or the Infoline on 13 13 94</w:t>
      </w:r>
      <w:r w:rsidRPr="0026007E">
        <w:rPr>
          <w:rFonts w:cs="Arial"/>
          <w:sz w:val="20"/>
        </w:rPr>
        <w:t xml:space="preserve"> to check their rates of pay and Restaurant Award terms and conditions</w:t>
      </w:r>
      <w:r w:rsidRPr="00F87EA2">
        <w:rPr>
          <w:rFonts w:cs="Arial"/>
          <w:sz w:val="20"/>
        </w:rPr>
        <w:t>.</w:t>
      </w:r>
    </w:p>
    <w:p w:rsidR="009130A1" w:rsidRPr="009130A1" w:rsidRDefault="009130A1" w:rsidP="00F87EA2">
      <w:pPr>
        <w:widowControl w:val="0"/>
        <w:spacing w:after="240"/>
        <w:jc w:val="both"/>
        <w:rPr>
          <w:rFonts w:cs="Arial"/>
          <w:b/>
          <w:sz w:val="20"/>
        </w:rPr>
      </w:pPr>
      <w:r w:rsidRPr="009130A1">
        <w:rPr>
          <w:rFonts w:cs="Arial"/>
          <w:b/>
          <w:sz w:val="20"/>
        </w:rPr>
        <w:t>Mr</w:t>
      </w:r>
      <w:r w:rsidR="00583759">
        <w:rPr>
          <w:rFonts w:cs="Arial"/>
          <w:b/>
          <w:sz w:val="20"/>
        </w:rPr>
        <w:t>s Victoria Graham</w:t>
      </w:r>
    </w:p>
    <w:p w:rsidR="009432CB" w:rsidRPr="00BE7797" w:rsidRDefault="00F87EA2" w:rsidP="00FE1073">
      <w:pPr>
        <w:widowControl w:val="0"/>
        <w:spacing w:after="240"/>
        <w:jc w:val="both"/>
        <w:rPr>
          <w:rFonts w:cs="Arial"/>
          <w:sz w:val="20"/>
        </w:rPr>
      </w:pPr>
      <w:r w:rsidRPr="00F87EA2">
        <w:rPr>
          <w:b/>
          <w:sz w:val="20"/>
        </w:rPr>
        <w:t xml:space="preserve">Director – </w:t>
      </w:r>
      <w:proofErr w:type="spellStart"/>
      <w:r w:rsidR="00583759">
        <w:rPr>
          <w:b/>
          <w:sz w:val="20"/>
        </w:rPr>
        <w:t>Bransfords</w:t>
      </w:r>
      <w:proofErr w:type="spellEnd"/>
      <w:r w:rsidR="00583759">
        <w:rPr>
          <w:b/>
          <w:sz w:val="20"/>
        </w:rPr>
        <w:t xml:space="preserve"> (Qld) Pty Ltd</w:t>
      </w:r>
    </w:p>
    <w:sectPr w:rsidR="009432CB" w:rsidRPr="00BE7797" w:rsidSect="00A16BA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09" w:right="1418" w:bottom="709" w:left="141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F6" w:rsidRDefault="001850F6">
      <w:r>
        <w:separator/>
      </w:r>
    </w:p>
  </w:endnote>
  <w:endnote w:type="continuationSeparator" w:id="0">
    <w:p w:rsidR="001850F6" w:rsidRDefault="0018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52" w:rsidRDefault="004C51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21F" w:rsidRPr="004C5152" w:rsidRDefault="007A321F" w:rsidP="004C51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21F" w:rsidRPr="004C5152" w:rsidRDefault="007A321F" w:rsidP="004C5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F6" w:rsidRDefault="001850F6">
      <w:r>
        <w:separator/>
      </w:r>
    </w:p>
  </w:footnote>
  <w:footnote w:type="continuationSeparator" w:id="0">
    <w:p w:rsidR="001850F6" w:rsidRDefault="00185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52" w:rsidRDefault="004C51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21F" w:rsidRPr="004C5152" w:rsidRDefault="007A321F" w:rsidP="004C51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152" w:rsidRDefault="004C5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0336321"/>
    <w:multiLevelType w:val="hybridMultilevel"/>
    <w:tmpl w:val="84A8C2A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0E6528"/>
    <w:multiLevelType w:val="hybridMultilevel"/>
    <w:tmpl w:val="E432F9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72F42FF"/>
    <w:multiLevelType w:val="hybridMultilevel"/>
    <w:tmpl w:val="D66CAACE"/>
    <w:lvl w:ilvl="0" w:tplc="7B586184">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nsid w:val="07C66B36"/>
    <w:multiLevelType w:val="hybridMultilevel"/>
    <w:tmpl w:val="69F6996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AFC064A"/>
    <w:multiLevelType w:val="hybridMultilevel"/>
    <w:tmpl w:val="B4E2CFE2"/>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rFonts w:hint="default"/>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B225577"/>
    <w:multiLevelType w:val="hybridMultilevel"/>
    <w:tmpl w:val="F440D092"/>
    <w:lvl w:ilvl="0" w:tplc="7B58618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B61527"/>
    <w:multiLevelType w:val="hybridMultilevel"/>
    <w:tmpl w:val="8264CB42"/>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1E751BED"/>
    <w:multiLevelType w:val="hybridMultilevel"/>
    <w:tmpl w:val="F350C60A"/>
    <w:lvl w:ilvl="0" w:tplc="0C09000F">
      <w:start w:val="1"/>
      <w:numFmt w:val="decimal"/>
      <w:lvlText w:val="%1."/>
      <w:lvlJc w:val="left"/>
      <w:pPr>
        <w:tabs>
          <w:tab w:val="num" w:pos="780"/>
        </w:tabs>
        <w:ind w:left="780" w:hanging="360"/>
      </w:pPr>
      <w:rPr>
        <w:b w:val="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2D8B74FC"/>
    <w:multiLevelType w:val="hybridMultilevel"/>
    <w:tmpl w:val="76BC81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E3D1B4E"/>
    <w:multiLevelType w:val="hybridMultilevel"/>
    <w:tmpl w:val="C8EED1F2"/>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778"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570B04"/>
    <w:multiLevelType w:val="hybridMultilevel"/>
    <w:tmpl w:val="83E4291C"/>
    <w:lvl w:ilvl="0" w:tplc="0C090017">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CD1318"/>
    <w:multiLevelType w:val="hybridMultilevel"/>
    <w:tmpl w:val="770ECFCC"/>
    <w:lvl w:ilvl="0" w:tplc="0C09000F">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347560"/>
    <w:multiLevelType w:val="hybridMultilevel"/>
    <w:tmpl w:val="804A1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33812A8C"/>
    <w:multiLevelType w:val="hybridMultilevel"/>
    <w:tmpl w:val="B4E2CFE2"/>
    <w:lvl w:ilvl="0" w:tplc="7B586184">
      <w:start w:val="1"/>
      <w:numFmt w:val="lowerLetter"/>
      <w:lvlText w:val="(%1)"/>
      <w:lvlJc w:val="left"/>
      <w:pPr>
        <w:ind w:left="1080" w:hanging="360"/>
      </w:pPr>
      <w:rPr>
        <w:rFonts w:hint="default"/>
        <w:b w:val="0"/>
      </w:rPr>
    </w:lvl>
    <w:lvl w:ilvl="1" w:tplc="0C090019">
      <w:start w:val="1"/>
      <w:numFmt w:val="lowerLetter"/>
      <w:lvlText w:val="%2."/>
      <w:lvlJc w:val="left"/>
      <w:pPr>
        <w:ind w:left="1080" w:hanging="360"/>
      </w:pPr>
    </w:lvl>
    <w:lvl w:ilvl="2" w:tplc="AB489390">
      <w:start w:val="1"/>
      <w:numFmt w:val="lowerRoman"/>
      <w:lvlText w:val="(%3)"/>
      <w:lvlJc w:val="right"/>
      <w:pPr>
        <w:ind w:left="1800" w:hanging="180"/>
      </w:pPr>
      <w:rPr>
        <w:rFonts w:hint="default"/>
        <w:i w:val="0"/>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4097155"/>
    <w:multiLevelType w:val="hybridMultilevel"/>
    <w:tmpl w:val="171A860E"/>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16">
    <w:nsid w:val="36460A9E"/>
    <w:multiLevelType w:val="hybridMultilevel"/>
    <w:tmpl w:val="5E8166B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36E66234"/>
    <w:multiLevelType w:val="hybridMultilevel"/>
    <w:tmpl w:val="69F69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8F252D6"/>
    <w:multiLevelType w:val="hybridMultilevel"/>
    <w:tmpl w:val="A93CE5F2"/>
    <w:lvl w:ilvl="0" w:tplc="7B586184">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9704DCC"/>
    <w:multiLevelType w:val="multilevel"/>
    <w:tmpl w:val="93D60C30"/>
    <w:lvl w:ilvl="0">
      <w:start w:val="1"/>
      <w:numFmt w:val="upperLetter"/>
      <w:pStyle w:val="FWOheaderlevel1"/>
      <w:lvlText w:val="%1."/>
      <w:lvlJc w:val="left"/>
      <w:pPr>
        <w:ind w:left="567" w:hanging="567"/>
      </w:pPr>
    </w:lvl>
    <w:lvl w:ilvl="1">
      <w:start w:val="1"/>
      <w:numFmt w:val="decimal"/>
      <w:lvlRestart w:val="0"/>
      <w:pStyle w:val="FWOparagraphlevel1"/>
      <w:lvlText w:val="%2."/>
      <w:lvlJc w:val="left"/>
      <w:pPr>
        <w:ind w:left="567" w:hanging="567"/>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b w:val="0"/>
        <w:sz w:val="22"/>
        <w:szCs w:val="22"/>
      </w:rPr>
    </w:lvl>
    <w:lvl w:ilvl="3">
      <w:start w:val="1"/>
      <w:numFmt w:val="lowerRoman"/>
      <w:pStyle w:val="FWOparagraphlevel3"/>
      <w:lvlText w:val="(%4)"/>
      <w:lvlJc w:val="left"/>
      <w:pPr>
        <w:ind w:left="1701" w:hanging="567"/>
      </w:p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lvl>
    <w:lvl w:ilvl="6">
      <w:start w:val="1"/>
      <w:numFmt w:val="decimal"/>
      <w:isLgl/>
      <w:lvlText w:val="%1.%2.%3.%4.%5.%6.%7"/>
      <w:lvlJc w:val="left"/>
      <w:pPr>
        <w:ind w:left="3969" w:hanging="567"/>
      </w:pPr>
    </w:lvl>
    <w:lvl w:ilvl="7">
      <w:start w:val="1"/>
      <w:numFmt w:val="decimal"/>
      <w:isLgl/>
      <w:lvlText w:val="%1.%2.%3.%4.%5.%6.%7.%8"/>
      <w:lvlJc w:val="left"/>
      <w:pPr>
        <w:ind w:left="4536" w:hanging="567"/>
      </w:pPr>
    </w:lvl>
    <w:lvl w:ilvl="8">
      <w:start w:val="1"/>
      <w:numFmt w:val="decimal"/>
      <w:isLgl/>
      <w:lvlText w:val="%1.%2.%3.%4.%5.%6.%7.%8.%9"/>
      <w:lvlJc w:val="left"/>
      <w:pPr>
        <w:ind w:left="5103" w:hanging="567"/>
      </w:pPr>
    </w:lvl>
  </w:abstractNum>
  <w:abstractNum w:abstractNumId="20">
    <w:nsid w:val="3B75262D"/>
    <w:multiLevelType w:val="hybridMultilevel"/>
    <w:tmpl w:val="99828074"/>
    <w:lvl w:ilvl="0" w:tplc="24E4BBEA">
      <w:start w:val="1"/>
      <w:numFmt w:val="bullet"/>
      <w:lvlText w:val=""/>
      <w:lvlJc w:val="left"/>
      <w:pPr>
        <w:ind w:left="144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45FE7795"/>
    <w:multiLevelType w:val="hybridMultilevel"/>
    <w:tmpl w:val="C324C090"/>
    <w:lvl w:ilvl="0" w:tplc="7B586184">
      <w:start w:val="1"/>
      <w:numFmt w:val="lowerLetter"/>
      <w:lvlText w:val="(%1)"/>
      <w:lvlJc w:val="left"/>
      <w:pPr>
        <w:ind w:left="108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C3E24B4"/>
    <w:multiLevelType w:val="hybridMultilevel"/>
    <w:tmpl w:val="9D66FC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C51778C"/>
    <w:multiLevelType w:val="hybridMultilevel"/>
    <w:tmpl w:val="84CC0D9A"/>
    <w:lvl w:ilvl="0" w:tplc="AA5CFD2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220716"/>
    <w:multiLevelType w:val="hybridMultilevel"/>
    <w:tmpl w:val="F684AB14"/>
    <w:lvl w:ilvl="0" w:tplc="7B586184">
      <w:start w:val="1"/>
      <w:numFmt w:val="lowerLetter"/>
      <w:lvlText w:val="(%1)"/>
      <w:lvlJc w:val="left"/>
      <w:pPr>
        <w:ind w:left="1492" w:hanging="360"/>
      </w:pPr>
      <w:rPr>
        <w:rFonts w:hint="default"/>
        <w:b w:val="0"/>
      </w:rPr>
    </w:lvl>
    <w:lvl w:ilvl="1" w:tplc="0C090019" w:tentative="1">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27">
    <w:nsid w:val="573B469D"/>
    <w:multiLevelType w:val="hybridMultilevel"/>
    <w:tmpl w:val="632AD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E6807F3"/>
    <w:multiLevelType w:val="hybridMultilevel"/>
    <w:tmpl w:val="656AE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514B84"/>
    <w:multiLevelType w:val="hybridMultilevel"/>
    <w:tmpl w:val="B87AA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3980F87"/>
    <w:multiLevelType w:val="hybridMultilevel"/>
    <w:tmpl w:val="D21AC4FE"/>
    <w:lvl w:ilvl="0" w:tplc="F59E3E00">
      <w:start w:val="1"/>
      <w:numFmt w:val="decimal"/>
      <w:lvlText w:val="%1."/>
      <w:lvlJc w:val="left"/>
      <w:pPr>
        <w:ind w:left="720" w:hanging="360"/>
      </w:pPr>
      <w:rPr>
        <w:rFonts w:hint="default"/>
        <w:b w:val="0"/>
      </w:rPr>
    </w:lvl>
    <w:lvl w:ilvl="1" w:tplc="7B586184">
      <w:start w:val="1"/>
      <w:numFmt w:val="lowerLetter"/>
      <w:lvlText w:val="(%2)"/>
      <w:lvlJc w:val="left"/>
      <w:pPr>
        <w:ind w:left="107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8D61ED9"/>
    <w:multiLevelType w:val="hybridMultilevel"/>
    <w:tmpl w:val="4656B5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6AA222D5"/>
    <w:multiLevelType w:val="hybridMultilevel"/>
    <w:tmpl w:val="D9BCBA5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4">
    <w:nsid w:val="6F130E86"/>
    <w:multiLevelType w:val="hybridMultilevel"/>
    <w:tmpl w:val="DA8CC494"/>
    <w:lvl w:ilvl="0" w:tplc="0C090001">
      <w:start w:val="1"/>
      <w:numFmt w:val="bullet"/>
      <w:lvlText w:val=""/>
      <w:lvlJc w:val="left"/>
      <w:pPr>
        <w:ind w:left="2149" w:hanging="360"/>
      </w:pPr>
      <w:rPr>
        <w:rFonts w:ascii="Symbol" w:hAnsi="Symbol"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35">
    <w:nsid w:val="6FC944F0"/>
    <w:multiLevelType w:val="hybridMultilevel"/>
    <w:tmpl w:val="BAA036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00C4BF8"/>
    <w:multiLevelType w:val="hybridMultilevel"/>
    <w:tmpl w:val="39DE71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23E0F97"/>
    <w:multiLevelType w:val="hybridMultilevel"/>
    <w:tmpl w:val="A48064E6"/>
    <w:lvl w:ilvl="0" w:tplc="7B586184">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nsid w:val="78582519"/>
    <w:multiLevelType w:val="hybridMultilevel"/>
    <w:tmpl w:val="CD64199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0"/>
  </w:num>
  <w:num w:numId="2">
    <w:abstractNumId w:val="21"/>
  </w:num>
  <w:num w:numId="3">
    <w:abstractNumId w:val="10"/>
  </w:num>
  <w:num w:numId="4">
    <w:abstractNumId w:val="27"/>
  </w:num>
  <w:num w:numId="5">
    <w:abstractNumId w:val="2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24"/>
  </w:num>
  <w:num w:numId="10">
    <w:abstractNumId w:val="29"/>
  </w:num>
  <w:num w:numId="11">
    <w:abstractNumId w:val="33"/>
  </w:num>
  <w:num w:numId="12">
    <w:abstractNumId w:val="31"/>
  </w:num>
  <w:num w:numId="13">
    <w:abstractNumId w:val="17"/>
  </w:num>
  <w:num w:numId="14">
    <w:abstractNumId w:val="28"/>
  </w:num>
  <w:num w:numId="15">
    <w:abstractNumId w:val="22"/>
  </w:num>
  <w:num w:numId="16">
    <w:abstractNumId w:val="4"/>
  </w:num>
  <w:num w:numId="17">
    <w:abstractNumId w:val="23"/>
  </w:num>
  <w:num w:numId="18">
    <w:abstractNumId w:val="30"/>
  </w:num>
  <w:num w:numId="19">
    <w:abstractNumId w:val="5"/>
  </w:num>
  <w:num w:numId="20">
    <w:abstractNumId w:val="6"/>
  </w:num>
  <w:num w:numId="21">
    <w:abstractNumId w:val="12"/>
  </w:num>
  <w:num w:numId="22">
    <w:abstractNumId w:val="35"/>
  </w:num>
  <w:num w:numId="23">
    <w:abstractNumId w:val="32"/>
  </w:num>
  <w:num w:numId="24">
    <w:abstractNumId w:val="36"/>
  </w:num>
  <w:num w:numId="25">
    <w:abstractNumId w:val="15"/>
  </w:num>
  <w:num w:numId="26">
    <w:abstractNumId w:val="13"/>
  </w:num>
  <w:num w:numId="27">
    <w:abstractNumId w:val="2"/>
  </w:num>
  <w:num w:numId="28">
    <w:abstractNumId w:val="11"/>
  </w:num>
  <w:num w:numId="29">
    <w:abstractNumId w:val="1"/>
  </w:num>
  <w:num w:numId="30">
    <w:abstractNumId w:val="34"/>
  </w:num>
  <w:num w:numId="31">
    <w:abstractNumId w:val="38"/>
  </w:num>
  <w:num w:numId="32">
    <w:abstractNumId w:val="26"/>
  </w:num>
  <w:num w:numId="33">
    <w:abstractNumId w:val="37"/>
  </w:num>
  <w:num w:numId="34">
    <w:abstractNumId w:val="3"/>
  </w:num>
  <w:num w:numId="35">
    <w:abstractNumId w:val="1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0"/>
  </w:num>
  <w:num w:numId="3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rawingGridHorizontalSpacing w:val="24"/>
  <w:drawingGridVerticalSpacing w:val="65"/>
  <w:displayHorizont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4D6D"/>
    <w:rsid w:val="000076B2"/>
    <w:rsid w:val="00012B44"/>
    <w:rsid w:val="000142BF"/>
    <w:rsid w:val="00014E54"/>
    <w:rsid w:val="000176C4"/>
    <w:rsid w:val="000259CC"/>
    <w:rsid w:val="00025A5A"/>
    <w:rsid w:val="00027838"/>
    <w:rsid w:val="0003123C"/>
    <w:rsid w:val="00031CD9"/>
    <w:rsid w:val="000357CF"/>
    <w:rsid w:val="00035848"/>
    <w:rsid w:val="00036BE3"/>
    <w:rsid w:val="0004124D"/>
    <w:rsid w:val="00043B1D"/>
    <w:rsid w:val="0004414F"/>
    <w:rsid w:val="000446F2"/>
    <w:rsid w:val="000453AD"/>
    <w:rsid w:val="0004693A"/>
    <w:rsid w:val="00055AE0"/>
    <w:rsid w:val="00056F86"/>
    <w:rsid w:val="0006032C"/>
    <w:rsid w:val="0006176B"/>
    <w:rsid w:val="000661A0"/>
    <w:rsid w:val="00067B50"/>
    <w:rsid w:val="00072A95"/>
    <w:rsid w:val="00072DC0"/>
    <w:rsid w:val="00075682"/>
    <w:rsid w:val="000756F4"/>
    <w:rsid w:val="000828B2"/>
    <w:rsid w:val="00082CB8"/>
    <w:rsid w:val="000841C3"/>
    <w:rsid w:val="000862A4"/>
    <w:rsid w:val="00086725"/>
    <w:rsid w:val="00087A58"/>
    <w:rsid w:val="00090D72"/>
    <w:rsid w:val="00093C69"/>
    <w:rsid w:val="000960EE"/>
    <w:rsid w:val="000A0E15"/>
    <w:rsid w:val="000A7FD3"/>
    <w:rsid w:val="000B0763"/>
    <w:rsid w:val="000B45D3"/>
    <w:rsid w:val="000B7238"/>
    <w:rsid w:val="000B781B"/>
    <w:rsid w:val="000C0AD4"/>
    <w:rsid w:val="000C405D"/>
    <w:rsid w:val="000C45C1"/>
    <w:rsid w:val="000C4605"/>
    <w:rsid w:val="000D48D5"/>
    <w:rsid w:val="000D65D1"/>
    <w:rsid w:val="000D6E9C"/>
    <w:rsid w:val="000D7220"/>
    <w:rsid w:val="000E09AE"/>
    <w:rsid w:val="000E3942"/>
    <w:rsid w:val="000E479B"/>
    <w:rsid w:val="000E4C97"/>
    <w:rsid w:val="000E686E"/>
    <w:rsid w:val="000E6EB9"/>
    <w:rsid w:val="000E72F8"/>
    <w:rsid w:val="000F00C1"/>
    <w:rsid w:val="000F31E9"/>
    <w:rsid w:val="000F5931"/>
    <w:rsid w:val="000F614D"/>
    <w:rsid w:val="000F6D86"/>
    <w:rsid w:val="00103C02"/>
    <w:rsid w:val="001046C3"/>
    <w:rsid w:val="001124D2"/>
    <w:rsid w:val="00112E19"/>
    <w:rsid w:val="001133CD"/>
    <w:rsid w:val="00115F80"/>
    <w:rsid w:val="00116E7A"/>
    <w:rsid w:val="001170F3"/>
    <w:rsid w:val="00127F64"/>
    <w:rsid w:val="00130B37"/>
    <w:rsid w:val="001318FB"/>
    <w:rsid w:val="00136D56"/>
    <w:rsid w:val="00136F4A"/>
    <w:rsid w:val="00140DF0"/>
    <w:rsid w:val="0014110D"/>
    <w:rsid w:val="00142AB7"/>
    <w:rsid w:val="00142CC8"/>
    <w:rsid w:val="001440B0"/>
    <w:rsid w:val="00153C97"/>
    <w:rsid w:val="00171F4F"/>
    <w:rsid w:val="00181C44"/>
    <w:rsid w:val="001839F2"/>
    <w:rsid w:val="00184451"/>
    <w:rsid w:val="001850F6"/>
    <w:rsid w:val="0018619C"/>
    <w:rsid w:val="00186BD9"/>
    <w:rsid w:val="00190FA1"/>
    <w:rsid w:val="00192254"/>
    <w:rsid w:val="00192BB7"/>
    <w:rsid w:val="00192D0B"/>
    <w:rsid w:val="00193D1A"/>
    <w:rsid w:val="001A00D9"/>
    <w:rsid w:val="001A0609"/>
    <w:rsid w:val="001A068A"/>
    <w:rsid w:val="001A5BC0"/>
    <w:rsid w:val="001A6D66"/>
    <w:rsid w:val="001B0BC3"/>
    <w:rsid w:val="001B5326"/>
    <w:rsid w:val="001B53D1"/>
    <w:rsid w:val="001C162E"/>
    <w:rsid w:val="001C41D7"/>
    <w:rsid w:val="001C4D67"/>
    <w:rsid w:val="001C50E7"/>
    <w:rsid w:val="001D4A75"/>
    <w:rsid w:val="001E313C"/>
    <w:rsid w:val="001E42B9"/>
    <w:rsid w:val="001E4746"/>
    <w:rsid w:val="001E54C2"/>
    <w:rsid w:val="001E5995"/>
    <w:rsid w:val="00201089"/>
    <w:rsid w:val="00202A09"/>
    <w:rsid w:val="002044FF"/>
    <w:rsid w:val="00205F1E"/>
    <w:rsid w:val="00214770"/>
    <w:rsid w:val="002154B3"/>
    <w:rsid w:val="00221690"/>
    <w:rsid w:val="00221A0A"/>
    <w:rsid w:val="00226DD6"/>
    <w:rsid w:val="002303B1"/>
    <w:rsid w:val="0023082F"/>
    <w:rsid w:val="00234277"/>
    <w:rsid w:val="00240508"/>
    <w:rsid w:val="00240EB0"/>
    <w:rsid w:val="00241F4E"/>
    <w:rsid w:val="00244BD3"/>
    <w:rsid w:val="00246014"/>
    <w:rsid w:val="00247A3F"/>
    <w:rsid w:val="00253197"/>
    <w:rsid w:val="00253650"/>
    <w:rsid w:val="00254852"/>
    <w:rsid w:val="00254AB8"/>
    <w:rsid w:val="00257D21"/>
    <w:rsid w:val="0026007E"/>
    <w:rsid w:val="00261270"/>
    <w:rsid w:val="002635A1"/>
    <w:rsid w:val="00267E25"/>
    <w:rsid w:val="00270744"/>
    <w:rsid w:val="00270CCF"/>
    <w:rsid w:val="0027195A"/>
    <w:rsid w:val="00271C5C"/>
    <w:rsid w:val="0027352E"/>
    <w:rsid w:val="00276732"/>
    <w:rsid w:val="00277A60"/>
    <w:rsid w:val="0028043B"/>
    <w:rsid w:val="00281EC1"/>
    <w:rsid w:val="00284E3C"/>
    <w:rsid w:val="00284E7D"/>
    <w:rsid w:val="0028569D"/>
    <w:rsid w:val="00286940"/>
    <w:rsid w:val="00291AF2"/>
    <w:rsid w:val="002933D8"/>
    <w:rsid w:val="0029598E"/>
    <w:rsid w:val="002A166B"/>
    <w:rsid w:val="002A309E"/>
    <w:rsid w:val="002B1F87"/>
    <w:rsid w:val="002B7797"/>
    <w:rsid w:val="002C16CA"/>
    <w:rsid w:val="002C20BF"/>
    <w:rsid w:val="002D111C"/>
    <w:rsid w:val="002D1397"/>
    <w:rsid w:val="002D4282"/>
    <w:rsid w:val="002D77BA"/>
    <w:rsid w:val="002E1582"/>
    <w:rsid w:val="002E2A0C"/>
    <w:rsid w:val="002E5A03"/>
    <w:rsid w:val="002E7AB4"/>
    <w:rsid w:val="002F1A56"/>
    <w:rsid w:val="002F2773"/>
    <w:rsid w:val="00301427"/>
    <w:rsid w:val="00302E44"/>
    <w:rsid w:val="003036B2"/>
    <w:rsid w:val="00303C2D"/>
    <w:rsid w:val="00304741"/>
    <w:rsid w:val="00304AFC"/>
    <w:rsid w:val="003060D6"/>
    <w:rsid w:val="0031064F"/>
    <w:rsid w:val="00321A1A"/>
    <w:rsid w:val="00322766"/>
    <w:rsid w:val="00322FFD"/>
    <w:rsid w:val="00325A18"/>
    <w:rsid w:val="00326C2C"/>
    <w:rsid w:val="003272CC"/>
    <w:rsid w:val="00327CAE"/>
    <w:rsid w:val="003343A1"/>
    <w:rsid w:val="00341A9D"/>
    <w:rsid w:val="003442BA"/>
    <w:rsid w:val="00352D7E"/>
    <w:rsid w:val="003642D0"/>
    <w:rsid w:val="00364B77"/>
    <w:rsid w:val="00367ADD"/>
    <w:rsid w:val="00370A5C"/>
    <w:rsid w:val="00370C77"/>
    <w:rsid w:val="0037396E"/>
    <w:rsid w:val="00376808"/>
    <w:rsid w:val="0038237F"/>
    <w:rsid w:val="00386F36"/>
    <w:rsid w:val="00392FB3"/>
    <w:rsid w:val="0039475C"/>
    <w:rsid w:val="003966C5"/>
    <w:rsid w:val="0039695D"/>
    <w:rsid w:val="003973C5"/>
    <w:rsid w:val="003A13F4"/>
    <w:rsid w:val="003A2714"/>
    <w:rsid w:val="003A3EE4"/>
    <w:rsid w:val="003A5131"/>
    <w:rsid w:val="003A6359"/>
    <w:rsid w:val="003B530B"/>
    <w:rsid w:val="003B77D2"/>
    <w:rsid w:val="003C0F6E"/>
    <w:rsid w:val="003C33A5"/>
    <w:rsid w:val="003C38F2"/>
    <w:rsid w:val="003C435F"/>
    <w:rsid w:val="003C4A59"/>
    <w:rsid w:val="003C6F69"/>
    <w:rsid w:val="003C7F8A"/>
    <w:rsid w:val="003D1142"/>
    <w:rsid w:val="003D1BA3"/>
    <w:rsid w:val="003D5B50"/>
    <w:rsid w:val="003E1E5A"/>
    <w:rsid w:val="003E250A"/>
    <w:rsid w:val="003E2748"/>
    <w:rsid w:val="003E3946"/>
    <w:rsid w:val="003E48BD"/>
    <w:rsid w:val="003E55FD"/>
    <w:rsid w:val="003E6108"/>
    <w:rsid w:val="003E6BBE"/>
    <w:rsid w:val="003F01C8"/>
    <w:rsid w:val="003F20B9"/>
    <w:rsid w:val="003F2BC2"/>
    <w:rsid w:val="003F350E"/>
    <w:rsid w:val="003F5461"/>
    <w:rsid w:val="003F6D6B"/>
    <w:rsid w:val="004005B9"/>
    <w:rsid w:val="00400CE4"/>
    <w:rsid w:val="00402448"/>
    <w:rsid w:val="00407462"/>
    <w:rsid w:val="00411426"/>
    <w:rsid w:val="00413CAB"/>
    <w:rsid w:val="00414938"/>
    <w:rsid w:val="00414BEE"/>
    <w:rsid w:val="00415AA0"/>
    <w:rsid w:val="00415AB7"/>
    <w:rsid w:val="00417365"/>
    <w:rsid w:val="004264C8"/>
    <w:rsid w:val="0042677A"/>
    <w:rsid w:val="00427703"/>
    <w:rsid w:val="004312DE"/>
    <w:rsid w:val="00431F29"/>
    <w:rsid w:val="00433FD3"/>
    <w:rsid w:val="004361B1"/>
    <w:rsid w:val="00437F11"/>
    <w:rsid w:val="004400FE"/>
    <w:rsid w:val="00445CE9"/>
    <w:rsid w:val="00447709"/>
    <w:rsid w:val="0045456F"/>
    <w:rsid w:val="00455E2A"/>
    <w:rsid w:val="00457B25"/>
    <w:rsid w:val="00461E10"/>
    <w:rsid w:val="00462253"/>
    <w:rsid w:val="00465047"/>
    <w:rsid w:val="00466B3B"/>
    <w:rsid w:val="00471677"/>
    <w:rsid w:val="0047218D"/>
    <w:rsid w:val="00472CE1"/>
    <w:rsid w:val="0047356D"/>
    <w:rsid w:val="00476C24"/>
    <w:rsid w:val="0047750A"/>
    <w:rsid w:val="004835A0"/>
    <w:rsid w:val="00485C14"/>
    <w:rsid w:val="00492DB8"/>
    <w:rsid w:val="0049638E"/>
    <w:rsid w:val="00496531"/>
    <w:rsid w:val="00497572"/>
    <w:rsid w:val="004A0E3A"/>
    <w:rsid w:val="004A1047"/>
    <w:rsid w:val="004A72C1"/>
    <w:rsid w:val="004A79F6"/>
    <w:rsid w:val="004B29A8"/>
    <w:rsid w:val="004B57CF"/>
    <w:rsid w:val="004B633A"/>
    <w:rsid w:val="004C106B"/>
    <w:rsid w:val="004C1138"/>
    <w:rsid w:val="004C268A"/>
    <w:rsid w:val="004C3B8D"/>
    <w:rsid w:val="004C5152"/>
    <w:rsid w:val="004C5B54"/>
    <w:rsid w:val="004C61FF"/>
    <w:rsid w:val="004C67AC"/>
    <w:rsid w:val="004D26C5"/>
    <w:rsid w:val="004D497C"/>
    <w:rsid w:val="004D4DED"/>
    <w:rsid w:val="004D75A2"/>
    <w:rsid w:val="004D77E1"/>
    <w:rsid w:val="004E200F"/>
    <w:rsid w:val="004E20F3"/>
    <w:rsid w:val="004E3D12"/>
    <w:rsid w:val="004E6E17"/>
    <w:rsid w:val="004E740A"/>
    <w:rsid w:val="004F1A0B"/>
    <w:rsid w:val="004F2E9D"/>
    <w:rsid w:val="004F6AFA"/>
    <w:rsid w:val="00500E79"/>
    <w:rsid w:val="005014BF"/>
    <w:rsid w:val="00501B1E"/>
    <w:rsid w:val="00502198"/>
    <w:rsid w:val="0050648C"/>
    <w:rsid w:val="00513466"/>
    <w:rsid w:val="00513FAA"/>
    <w:rsid w:val="00514BB5"/>
    <w:rsid w:val="00515812"/>
    <w:rsid w:val="0052234B"/>
    <w:rsid w:val="00526062"/>
    <w:rsid w:val="005261A3"/>
    <w:rsid w:val="00531038"/>
    <w:rsid w:val="00533424"/>
    <w:rsid w:val="00534B50"/>
    <w:rsid w:val="00541013"/>
    <w:rsid w:val="005438B9"/>
    <w:rsid w:val="00544EAB"/>
    <w:rsid w:val="00545E4D"/>
    <w:rsid w:val="00546394"/>
    <w:rsid w:val="00547949"/>
    <w:rsid w:val="00547F4F"/>
    <w:rsid w:val="005505C2"/>
    <w:rsid w:val="00553D6F"/>
    <w:rsid w:val="00553EF9"/>
    <w:rsid w:val="0055400D"/>
    <w:rsid w:val="00554919"/>
    <w:rsid w:val="005574B5"/>
    <w:rsid w:val="0056025A"/>
    <w:rsid w:val="00561D14"/>
    <w:rsid w:val="00565296"/>
    <w:rsid w:val="00566507"/>
    <w:rsid w:val="00570CFD"/>
    <w:rsid w:val="00573422"/>
    <w:rsid w:val="00573D5C"/>
    <w:rsid w:val="00574D39"/>
    <w:rsid w:val="0057566F"/>
    <w:rsid w:val="00576763"/>
    <w:rsid w:val="005772A4"/>
    <w:rsid w:val="00580A87"/>
    <w:rsid w:val="00581EA4"/>
    <w:rsid w:val="00582055"/>
    <w:rsid w:val="00583759"/>
    <w:rsid w:val="005874ED"/>
    <w:rsid w:val="00591C19"/>
    <w:rsid w:val="005922E5"/>
    <w:rsid w:val="005A185F"/>
    <w:rsid w:val="005B0B6B"/>
    <w:rsid w:val="005B2714"/>
    <w:rsid w:val="005B7605"/>
    <w:rsid w:val="005C5EA3"/>
    <w:rsid w:val="005D0089"/>
    <w:rsid w:val="005D1B7C"/>
    <w:rsid w:val="005E0850"/>
    <w:rsid w:val="005E1069"/>
    <w:rsid w:val="005E32FC"/>
    <w:rsid w:val="005E78F7"/>
    <w:rsid w:val="005F1588"/>
    <w:rsid w:val="005F1F60"/>
    <w:rsid w:val="005F3A13"/>
    <w:rsid w:val="005F4380"/>
    <w:rsid w:val="005F68AA"/>
    <w:rsid w:val="005F6987"/>
    <w:rsid w:val="005F6C7C"/>
    <w:rsid w:val="00602A95"/>
    <w:rsid w:val="00602F1C"/>
    <w:rsid w:val="00605809"/>
    <w:rsid w:val="00605B13"/>
    <w:rsid w:val="00606C30"/>
    <w:rsid w:val="006070BC"/>
    <w:rsid w:val="00607798"/>
    <w:rsid w:val="006105C7"/>
    <w:rsid w:val="006106AA"/>
    <w:rsid w:val="00611784"/>
    <w:rsid w:val="006179F0"/>
    <w:rsid w:val="00621114"/>
    <w:rsid w:val="00623F11"/>
    <w:rsid w:val="00624E53"/>
    <w:rsid w:val="00627EB2"/>
    <w:rsid w:val="00630FD9"/>
    <w:rsid w:val="006310D6"/>
    <w:rsid w:val="00633BF7"/>
    <w:rsid w:val="006359C5"/>
    <w:rsid w:val="00635DF2"/>
    <w:rsid w:val="006413C6"/>
    <w:rsid w:val="00641E5D"/>
    <w:rsid w:val="006423A7"/>
    <w:rsid w:val="00642699"/>
    <w:rsid w:val="00642983"/>
    <w:rsid w:val="00644585"/>
    <w:rsid w:val="00647B81"/>
    <w:rsid w:val="00650740"/>
    <w:rsid w:val="00653910"/>
    <w:rsid w:val="00654B55"/>
    <w:rsid w:val="00655EC3"/>
    <w:rsid w:val="00655EF6"/>
    <w:rsid w:val="006577C5"/>
    <w:rsid w:val="006579FD"/>
    <w:rsid w:val="00663138"/>
    <w:rsid w:val="006649C6"/>
    <w:rsid w:val="00666C85"/>
    <w:rsid w:val="006701D2"/>
    <w:rsid w:val="00672AEE"/>
    <w:rsid w:val="00673255"/>
    <w:rsid w:val="006758EE"/>
    <w:rsid w:val="00675DF3"/>
    <w:rsid w:val="006801FC"/>
    <w:rsid w:val="0068035D"/>
    <w:rsid w:val="006815B4"/>
    <w:rsid w:val="00685F62"/>
    <w:rsid w:val="006937EF"/>
    <w:rsid w:val="006A72D4"/>
    <w:rsid w:val="006A7B34"/>
    <w:rsid w:val="006B66A0"/>
    <w:rsid w:val="006B68B8"/>
    <w:rsid w:val="006C15B2"/>
    <w:rsid w:val="006C1999"/>
    <w:rsid w:val="006D0A84"/>
    <w:rsid w:val="006D0D35"/>
    <w:rsid w:val="006D27AA"/>
    <w:rsid w:val="006E1F1E"/>
    <w:rsid w:val="006E26D5"/>
    <w:rsid w:val="006E69FB"/>
    <w:rsid w:val="006E6EC6"/>
    <w:rsid w:val="006E7371"/>
    <w:rsid w:val="006F4128"/>
    <w:rsid w:val="006F711F"/>
    <w:rsid w:val="007001F0"/>
    <w:rsid w:val="00710948"/>
    <w:rsid w:val="007113CD"/>
    <w:rsid w:val="00711AE8"/>
    <w:rsid w:val="00713114"/>
    <w:rsid w:val="00713AD9"/>
    <w:rsid w:val="00715FED"/>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434F"/>
    <w:rsid w:val="00746220"/>
    <w:rsid w:val="00747C85"/>
    <w:rsid w:val="00751340"/>
    <w:rsid w:val="007529E4"/>
    <w:rsid w:val="007536C8"/>
    <w:rsid w:val="007576BB"/>
    <w:rsid w:val="00757951"/>
    <w:rsid w:val="00760D87"/>
    <w:rsid w:val="00761070"/>
    <w:rsid w:val="0076381B"/>
    <w:rsid w:val="007641FA"/>
    <w:rsid w:val="00766C0E"/>
    <w:rsid w:val="00771B0C"/>
    <w:rsid w:val="007735A7"/>
    <w:rsid w:val="007737DA"/>
    <w:rsid w:val="0077473C"/>
    <w:rsid w:val="0077607D"/>
    <w:rsid w:val="0077611F"/>
    <w:rsid w:val="007815B3"/>
    <w:rsid w:val="0078297B"/>
    <w:rsid w:val="007856CD"/>
    <w:rsid w:val="00785B4A"/>
    <w:rsid w:val="007875D8"/>
    <w:rsid w:val="007915DC"/>
    <w:rsid w:val="00792CD2"/>
    <w:rsid w:val="00792FAA"/>
    <w:rsid w:val="0079430D"/>
    <w:rsid w:val="00796351"/>
    <w:rsid w:val="00797AA4"/>
    <w:rsid w:val="007A1C46"/>
    <w:rsid w:val="007A2950"/>
    <w:rsid w:val="007A321F"/>
    <w:rsid w:val="007A34C5"/>
    <w:rsid w:val="007A4FAE"/>
    <w:rsid w:val="007A7B95"/>
    <w:rsid w:val="007B0291"/>
    <w:rsid w:val="007B20B0"/>
    <w:rsid w:val="007B4927"/>
    <w:rsid w:val="007C0DA7"/>
    <w:rsid w:val="007C27EC"/>
    <w:rsid w:val="007C2D43"/>
    <w:rsid w:val="007D19FE"/>
    <w:rsid w:val="007D339C"/>
    <w:rsid w:val="007D4403"/>
    <w:rsid w:val="007D441B"/>
    <w:rsid w:val="007D4BAE"/>
    <w:rsid w:val="007D5AF6"/>
    <w:rsid w:val="007E1021"/>
    <w:rsid w:val="007E2013"/>
    <w:rsid w:val="007E41B1"/>
    <w:rsid w:val="007F48BD"/>
    <w:rsid w:val="007F4CD7"/>
    <w:rsid w:val="007F4F6A"/>
    <w:rsid w:val="007F59EB"/>
    <w:rsid w:val="008020BF"/>
    <w:rsid w:val="00804959"/>
    <w:rsid w:val="00804F9A"/>
    <w:rsid w:val="0080573D"/>
    <w:rsid w:val="00806473"/>
    <w:rsid w:val="00806535"/>
    <w:rsid w:val="0080687E"/>
    <w:rsid w:val="00807B47"/>
    <w:rsid w:val="00812584"/>
    <w:rsid w:val="00817466"/>
    <w:rsid w:val="00822188"/>
    <w:rsid w:val="00822C1C"/>
    <w:rsid w:val="00824EB0"/>
    <w:rsid w:val="008271F1"/>
    <w:rsid w:val="0082724B"/>
    <w:rsid w:val="00833C27"/>
    <w:rsid w:val="00835602"/>
    <w:rsid w:val="0083624A"/>
    <w:rsid w:val="008413EF"/>
    <w:rsid w:val="008446A4"/>
    <w:rsid w:val="00846718"/>
    <w:rsid w:val="0085093E"/>
    <w:rsid w:val="00853B5B"/>
    <w:rsid w:val="00856E6A"/>
    <w:rsid w:val="008579DC"/>
    <w:rsid w:val="00861E7E"/>
    <w:rsid w:val="008624A0"/>
    <w:rsid w:val="00865CA9"/>
    <w:rsid w:val="008662E2"/>
    <w:rsid w:val="008676A9"/>
    <w:rsid w:val="0087308A"/>
    <w:rsid w:val="008740A1"/>
    <w:rsid w:val="008748A0"/>
    <w:rsid w:val="0087506F"/>
    <w:rsid w:val="00875996"/>
    <w:rsid w:val="00876F9D"/>
    <w:rsid w:val="008770F6"/>
    <w:rsid w:val="008869A1"/>
    <w:rsid w:val="00886B67"/>
    <w:rsid w:val="00887585"/>
    <w:rsid w:val="00887600"/>
    <w:rsid w:val="00890241"/>
    <w:rsid w:val="00890500"/>
    <w:rsid w:val="008911DB"/>
    <w:rsid w:val="0089165D"/>
    <w:rsid w:val="00891A89"/>
    <w:rsid w:val="00891F28"/>
    <w:rsid w:val="00891FBE"/>
    <w:rsid w:val="0089206C"/>
    <w:rsid w:val="008939A8"/>
    <w:rsid w:val="00896F15"/>
    <w:rsid w:val="008A3241"/>
    <w:rsid w:val="008B5C32"/>
    <w:rsid w:val="008C1439"/>
    <w:rsid w:val="008C1A16"/>
    <w:rsid w:val="008C60E8"/>
    <w:rsid w:val="008C636F"/>
    <w:rsid w:val="008C6D5A"/>
    <w:rsid w:val="008C737B"/>
    <w:rsid w:val="008C74E4"/>
    <w:rsid w:val="008C7681"/>
    <w:rsid w:val="008D1985"/>
    <w:rsid w:val="008D35E8"/>
    <w:rsid w:val="008D4F59"/>
    <w:rsid w:val="008D5855"/>
    <w:rsid w:val="008D58A1"/>
    <w:rsid w:val="008D609E"/>
    <w:rsid w:val="008E6518"/>
    <w:rsid w:val="008E6DCB"/>
    <w:rsid w:val="008E6F56"/>
    <w:rsid w:val="008E7951"/>
    <w:rsid w:val="008F544E"/>
    <w:rsid w:val="00900CAD"/>
    <w:rsid w:val="009027C7"/>
    <w:rsid w:val="00906603"/>
    <w:rsid w:val="00911490"/>
    <w:rsid w:val="009130A1"/>
    <w:rsid w:val="00913418"/>
    <w:rsid w:val="00915A16"/>
    <w:rsid w:val="00916411"/>
    <w:rsid w:val="009357BA"/>
    <w:rsid w:val="00941DD7"/>
    <w:rsid w:val="009432CB"/>
    <w:rsid w:val="00944BB0"/>
    <w:rsid w:val="00944F5D"/>
    <w:rsid w:val="009461B2"/>
    <w:rsid w:val="0094790F"/>
    <w:rsid w:val="00955DAF"/>
    <w:rsid w:val="00960F2B"/>
    <w:rsid w:val="00965515"/>
    <w:rsid w:val="00966813"/>
    <w:rsid w:val="009732D9"/>
    <w:rsid w:val="00973CDC"/>
    <w:rsid w:val="00975683"/>
    <w:rsid w:val="00976F40"/>
    <w:rsid w:val="00984388"/>
    <w:rsid w:val="00986518"/>
    <w:rsid w:val="00987554"/>
    <w:rsid w:val="00987C09"/>
    <w:rsid w:val="00992CE0"/>
    <w:rsid w:val="00993A5B"/>
    <w:rsid w:val="009940F2"/>
    <w:rsid w:val="009A0011"/>
    <w:rsid w:val="009A03BF"/>
    <w:rsid w:val="009A174A"/>
    <w:rsid w:val="009A69A6"/>
    <w:rsid w:val="009A6F44"/>
    <w:rsid w:val="009A7B31"/>
    <w:rsid w:val="009B7D56"/>
    <w:rsid w:val="009C435A"/>
    <w:rsid w:val="009C7DA9"/>
    <w:rsid w:val="009D2292"/>
    <w:rsid w:val="009D37E2"/>
    <w:rsid w:val="009D6CDA"/>
    <w:rsid w:val="009D71FA"/>
    <w:rsid w:val="009E1BDE"/>
    <w:rsid w:val="009E2FEC"/>
    <w:rsid w:val="009E46D8"/>
    <w:rsid w:val="009F04FE"/>
    <w:rsid w:val="009F08EB"/>
    <w:rsid w:val="009F0B67"/>
    <w:rsid w:val="009F0ED1"/>
    <w:rsid w:val="009F2BFD"/>
    <w:rsid w:val="00A05E23"/>
    <w:rsid w:val="00A11200"/>
    <w:rsid w:val="00A134F9"/>
    <w:rsid w:val="00A16BAB"/>
    <w:rsid w:val="00A179BF"/>
    <w:rsid w:val="00A17B02"/>
    <w:rsid w:val="00A241F6"/>
    <w:rsid w:val="00A249B7"/>
    <w:rsid w:val="00A26790"/>
    <w:rsid w:val="00A267B4"/>
    <w:rsid w:val="00A26AFD"/>
    <w:rsid w:val="00A3008C"/>
    <w:rsid w:val="00A305E5"/>
    <w:rsid w:val="00A33FBE"/>
    <w:rsid w:val="00A37794"/>
    <w:rsid w:val="00A37D86"/>
    <w:rsid w:val="00A40F73"/>
    <w:rsid w:val="00A46389"/>
    <w:rsid w:val="00A465D0"/>
    <w:rsid w:val="00A47834"/>
    <w:rsid w:val="00A51011"/>
    <w:rsid w:val="00A52401"/>
    <w:rsid w:val="00A57437"/>
    <w:rsid w:val="00A57638"/>
    <w:rsid w:val="00A578AB"/>
    <w:rsid w:val="00A63A76"/>
    <w:rsid w:val="00A6505B"/>
    <w:rsid w:val="00A65982"/>
    <w:rsid w:val="00A672D9"/>
    <w:rsid w:val="00A70898"/>
    <w:rsid w:val="00A71BEE"/>
    <w:rsid w:val="00A72C6C"/>
    <w:rsid w:val="00A75BCC"/>
    <w:rsid w:val="00A82453"/>
    <w:rsid w:val="00A8269C"/>
    <w:rsid w:val="00A8317F"/>
    <w:rsid w:val="00A83A27"/>
    <w:rsid w:val="00A87DBC"/>
    <w:rsid w:val="00A91B5D"/>
    <w:rsid w:val="00A93513"/>
    <w:rsid w:val="00A95D8F"/>
    <w:rsid w:val="00A97D5D"/>
    <w:rsid w:val="00AA1570"/>
    <w:rsid w:val="00AA2160"/>
    <w:rsid w:val="00AA2A34"/>
    <w:rsid w:val="00AA373B"/>
    <w:rsid w:val="00AA567E"/>
    <w:rsid w:val="00AB0C25"/>
    <w:rsid w:val="00AB5A82"/>
    <w:rsid w:val="00AB5E04"/>
    <w:rsid w:val="00AB74AA"/>
    <w:rsid w:val="00AC2069"/>
    <w:rsid w:val="00AC2EEC"/>
    <w:rsid w:val="00AC3A8B"/>
    <w:rsid w:val="00AC754B"/>
    <w:rsid w:val="00AD2CC5"/>
    <w:rsid w:val="00AD47A3"/>
    <w:rsid w:val="00AD635D"/>
    <w:rsid w:val="00AE3033"/>
    <w:rsid w:val="00AE4925"/>
    <w:rsid w:val="00AE512F"/>
    <w:rsid w:val="00AE6AD6"/>
    <w:rsid w:val="00AE7046"/>
    <w:rsid w:val="00AE7323"/>
    <w:rsid w:val="00AF5C98"/>
    <w:rsid w:val="00AF5D00"/>
    <w:rsid w:val="00AF5E6A"/>
    <w:rsid w:val="00AF6252"/>
    <w:rsid w:val="00AF636C"/>
    <w:rsid w:val="00B042E7"/>
    <w:rsid w:val="00B04B46"/>
    <w:rsid w:val="00B05A76"/>
    <w:rsid w:val="00B06640"/>
    <w:rsid w:val="00B06E0A"/>
    <w:rsid w:val="00B10ADB"/>
    <w:rsid w:val="00B13C30"/>
    <w:rsid w:val="00B155BE"/>
    <w:rsid w:val="00B15FC2"/>
    <w:rsid w:val="00B178DC"/>
    <w:rsid w:val="00B21770"/>
    <w:rsid w:val="00B22704"/>
    <w:rsid w:val="00B24C60"/>
    <w:rsid w:val="00B34671"/>
    <w:rsid w:val="00B376B0"/>
    <w:rsid w:val="00B3784C"/>
    <w:rsid w:val="00B4410D"/>
    <w:rsid w:val="00B45379"/>
    <w:rsid w:val="00B5233B"/>
    <w:rsid w:val="00B55261"/>
    <w:rsid w:val="00B565D2"/>
    <w:rsid w:val="00B57C27"/>
    <w:rsid w:val="00B62020"/>
    <w:rsid w:val="00B62786"/>
    <w:rsid w:val="00B703EB"/>
    <w:rsid w:val="00B72F11"/>
    <w:rsid w:val="00B734A6"/>
    <w:rsid w:val="00B74FCC"/>
    <w:rsid w:val="00B75629"/>
    <w:rsid w:val="00B76423"/>
    <w:rsid w:val="00B834F4"/>
    <w:rsid w:val="00B84150"/>
    <w:rsid w:val="00B85F61"/>
    <w:rsid w:val="00B91A5F"/>
    <w:rsid w:val="00B95FE6"/>
    <w:rsid w:val="00BA2258"/>
    <w:rsid w:val="00BA4066"/>
    <w:rsid w:val="00BA5E7B"/>
    <w:rsid w:val="00BB12B1"/>
    <w:rsid w:val="00BB2118"/>
    <w:rsid w:val="00BB3370"/>
    <w:rsid w:val="00BB428D"/>
    <w:rsid w:val="00BB6A9C"/>
    <w:rsid w:val="00BB73D7"/>
    <w:rsid w:val="00BC0813"/>
    <w:rsid w:val="00BC3047"/>
    <w:rsid w:val="00BC35C2"/>
    <w:rsid w:val="00BC3AA1"/>
    <w:rsid w:val="00BC4AE9"/>
    <w:rsid w:val="00BC7983"/>
    <w:rsid w:val="00BD2292"/>
    <w:rsid w:val="00BD4596"/>
    <w:rsid w:val="00BD52F6"/>
    <w:rsid w:val="00BD630A"/>
    <w:rsid w:val="00BD63FE"/>
    <w:rsid w:val="00BE2037"/>
    <w:rsid w:val="00BE206D"/>
    <w:rsid w:val="00BE287E"/>
    <w:rsid w:val="00BE3ADD"/>
    <w:rsid w:val="00BE3F43"/>
    <w:rsid w:val="00BE7797"/>
    <w:rsid w:val="00BF0B66"/>
    <w:rsid w:val="00C001CD"/>
    <w:rsid w:val="00C01100"/>
    <w:rsid w:val="00C05598"/>
    <w:rsid w:val="00C14A22"/>
    <w:rsid w:val="00C15703"/>
    <w:rsid w:val="00C15BE5"/>
    <w:rsid w:val="00C222B7"/>
    <w:rsid w:val="00C25825"/>
    <w:rsid w:val="00C32997"/>
    <w:rsid w:val="00C33BE5"/>
    <w:rsid w:val="00C35760"/>
    <w:rsid w:val="00C361A1"/>
    <w:rsid w:val="00C45928"/>
    <w:rsid w:val="00C509F8"/>
    <w:rsid w:val="00C521F8"/>
    <w:rsid w:val="00C52CB2"/>
    <w:rsid w:val="00C56746"/>
    <w:rsid w:val="00C57E03"/>
    <w:rsid w:val="00C60314"/>
    <w:rsid w:val="00C60357"/>
    <w:rsid w:val="00C61336"/>
    <w:rsid w:val="00C61DD3"/>
    <w:rsid w:val="00C64260"/>
    <w:rsid w:val="00C65D1C"/>
    <w:rsid w:val="00C66EE3"/>
    <w:rsid w:val="00C7023F"/>
    <w:rsid w:val="00C74D44"/>
    <w:rsid w:val="00C77DE5"/>
    <w:rsid w:val="00C86FFB"/>
    <w:rsid w:val="00C90572"/>
    <w:rsid w:val="00C91750"/>
    <w:rsid w:val="00C93D67"/>
    <w:rsid w:val="00C96FA8"/>
    <w:rsid w:val="00CA7315"/>
    <w:rsid w:val="00CB182D"/>
    <w:rsid w:val="00CB1933"/>
    <w:rsid w:val="00CB202D"/>
    <w:rsid w:val="00CB61CB"/>
    <w:rsid w:val="00CC0D1E"/>
    <w:rsid w:val="00CC34DF"/>
    <w:rsid w:val="00CC5109"/>
    <w:rsid w:val="00CD0728"/>
    <w:rsid w:val="00CD3598"/>
    <w:rsid w:val="00CD672D"/>
    <w:rsid w:val="00CE039C"/>
    <w:rsid w:val="00CE0BC0"/>
    <w:rsid w:val="00CE2173"/>
    <w:rsid w:val="00CE4E92"/>
    <w:rsid w:val="00CE547E"/>
    <w:rsid w:val="00CE698C"/>
    <w:rsid w:val="00CF0C63"/>
    <w:rsid w:val="00CF1B62"/>
    <w:rsid w:val="00CF3052"/>
    <w:rsid w:val="00CF4316"/>
    <w:rsid w:val="00CF6CB0"/>
    <w:rsid w:val="00CF74A2"/>
    <w:rsid w:val="00D04E60"/>
    <w:rsid w:val="00D055C7"/>
    <w:rsid w:val="00D0746E"/>
    <w:rsid w:val="00D26629"/>
    <w:rsid w:val="00D33F35"/>
    <w:rsid w:val="00D36C13"/>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052E"/>
    <w:rsid w:val="00D727B0"/>
    <w:rsid w:val="00D73AA5"/>
    <w:rsid w:val="00D75BDD"/>
    <w:rsid w:val="00D76517"/>
    <w:rsid w:val="00D767E1"/>
    <w:rsid w:val="00D773E8"/>
    <w:rsid w:val="00D77B09"/>
    <w:rsid w:val="00D80A82"/>
    <w:rsid w:val="00D81914"/>
    <w:rsid w:val="00D866FF"/>
    <w:rsid w:val="00D86E0A"/>
    <w:rsid w:val="00D90CA5"/>
    <w:rsid w:val="00D94012"/>
    <w:rsid w:val="00D9676A"/>
    <w:rsid w:val="00D97C8A"/>
    <w:rsid w:val="00DA1490"/>
    <w:rsid w:val="00DA1A05"/>
    <w:rsid w:val="00DA1A50"/>
    <w:rsid w:val="00DA25DF"/>
    <w:rsid w:val="00DA3A39"/>
    <w:rsid w:val="00DA47FE"/>
    <w:rsid w:val="00DA7021"/>
    <w:rsid w:val="00DB0548"/>
    <w:rsid w:val="00DB1707"/>
    <w:rsid w:val="00DB2517"/>
    <w:rsid w:val="00DB2BE7"/>
    <w:rsid w:val="00DB5EA3"/>
    <w:rsid w:val="00DB6E24"/>
    <w:rsid w:val="00DB7F4A"/>
    <w:rsid w:val="00DC076C"/>
    <w:rsid w:val="00DC21C5"/>
    <w:rsid w:val="00DD1F01"/>
    <w:rsid w:val="00DD2A08"/>
    <w:rsid w:val="00DD2C57"/>
    <w:rsid w:val="00DD2E6D"/>
    <w:rsid w:val="00DD4435"/>
    <w:rsid w:val="00DD5C6F"/>
    <w:rsid w:val="00DE3CE8"/>
    <w:rsid w:val="00DF4058"/>
    <w:rsid w:val="00DF48D9"/>
    <w:rsid w:val="00DF5606"/>
    <w:rsid w:val="00DF701E"/>
    <w:rsid w:val="00DF77E9"/>
    <w:rsid w:val="00E0159F"/>
    <w:rsid w:val="00E017A1"/>
    <w:rsid w:val="00E05E06"/>
    <w:rsid w:val="00E1178D"/>
    <w:rsid w:val="00E22172"/>
    <w:rsid w:val="00E26D54"/>
    <w:rsid w:val="00E3214F"/>
    <w:rsid w:val="00E34302"/>
    <w:rsid w:val="00E34B15"/>
    <w:rsid w:val="00E37CB0"/>
    <w:rsid w:val="00E37FBE"/>
    <w:rsid w:val="00E44204"/>
    <w:rsid w:val="00E44F2E"/>
    <w:rsid w:val="00E52013"/>
    <w:rsid w:val="00E52AB8"/>
    <w:rsid w:val="00E5563E"/>
    <w:rsid w:val="00E56ADF"/>
    <w:rsid w:val="00E628E2"/>
    <w:rsid w:val="00E65053"/>
    <w:rsid w:val="00E65715"/>
    <w:rsid w:val="00E666B6"/>
    <w:rsid w:val="00E6702C"/>
    <w:rsid w:val="00E71DB9"/>
    <w:rsid w:val="00E72525"/>
    <w:rsid w:val="00E73AAD"/>
    <w:rsid w:val="00E75C28"/>
    <w:rsid w:val="00E760C5"/>
    <w:rsid w:val="00E7642D"/>
    <w:rsid w:val="00E81C42"/>
    <w:rsid w:val="00E84965"/>
    <w:rsid w:val="00E900C7"/>
    <w:rsid w:val="00E906B2"/>
    <w:rsid w:val="00E95973"/>
    <w:rsid w:val="00E975E1"/>
    <w:rsid w:val="00EA0260"/>
    <w:rsid w:val="00EA10B0"/>
    <w:rsid w:val="00EA227F"/>
    <w:rsid w:val="00EA3DB5"/>
    <w:rsid w:val="00EA4B87"/>
    <w:rsid w:val="00EA5240"/>
    <w:rsid w:val="00EA5BBB"/>
    <w:rsid w:val="00EA74F4"/>
    <w:rsid w:val="00EA79BF"/>
    <w:rsid w:val="00EB5137"/>
    <w:rsid w:val="00EB6942"/>
    <w:rsid w:val="00EB707A"/>
    <w:rsid w:val="00EC0956"/>
    <w:rsid w:val="00EC1714"/>
    <w:rsid w:val="00EC2565"/>
    <w:rsid w:val="00EC71CC"/>
    <w:rsid w:val="00ED7F56"/>
    <w:rsid w:val="00EE033F"/>
    <w:rsid w:val="00EE1244"/>
    <w:rsid w:val="00EE306F"/>
    <w:rsid w:val="00EE5E59"/>
    <w:rsid w:val="00EE5F37"/>
    <w:rsid w:val="00EF277B"/>
    <w:rsid w:val="00EF3711"/>
    <w:rsid w:val="00EF7E8E"/>
    <w:rsid w:val="00F027AA"/>
    <w:rsid w:val="00F046F6"/>
    <w:rsid w:val="00F051AE"/>
    <w:rsid w:val="00F053C7"/>
    <w:rsid w:val="00F104ED"/>
    <w:rsid w:val="00F139BA"/>
    <w:rsid w:val="00F15550"/>
    <w:rsid w:val="00F155AE"/>
    <w:rsid w:val="00F25210"/>
    <w:rsid w:val="00F322EB"/>
    <w:rsid w:val="00F36DFD"/>
    <w:rsid w:val="00F37924"/>
    <w:rsid w:val="00F41C5B"/>
    <w:rsid w:val="00F458F7"/>
    <w:rsid w:val="00F546F6"/>
    <w:rsid w:val="00F552AA"/>
    <w:rsid w:val="00F5573E"/>
    <w:rsid w:val="00F57075"/>
    <w:rsid w:val="00F574FF"/>
    <w:rsid w:val="00F6153B"/>
    <w:rsid w:val="00F64269"/>
    <w:rsid w:val="00F678A4"/>
    <w:rsid w:val="00F70EA5"/>
    <w:rsid w:val="00F72C5F"/>
    <w:rsid w:val="00F738A4"/>
    <w:rsid w:val="00F82194"/>
    <w:rsid w:val="00F82B0C"/>
    <w:rsid w:val="00F87EA2"/>
    <w:rsid w:val="00F911EF"/>
    <w:rsid w:val="00F914FB"/>
    <w:rsid w:val="00F9175E"/>
    <w:rsid w:val="00F96D15"/>
    <w:rsid w:val="00F97761"/>
    <w:rsid w:val="00F97F41"/>
    <w:rsid w:val="00FA27AE"/>
    <w:rsid w:val="00FA29F8"/>
    <w:rsid w:val="00FA5778"/>
    <w:rsid w:val="00FB0905"/>
    <w:rsid w:val="00FB2286"/>
    <w:rsid w:val="00FB2C9C"/>
    <w:rsid w:val="00FB4C08"/>
    <w:rsid w:val="00FB590B"/>
    <w:rsid w:val="00FB5BE0"/>
    <w:rsid w:val="00FC15D2"/>
    <w:rsid w:val="00FC25BB"/>
    <w:rsid w:val="00FC4507"/>
    <w:rsid w:val="00FD0921"/>
    <w:rsid w:val="00FD1BE2"/>
    <w:rsid w:val="00FD33D1"/>
    <w:rsid w:val="00FD66B6"/>
    <w:rsid w:val="00FD74D8"/>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header" w:uiPriority="99"/>
    <w:lsdException w:name="footer" w:uiPriority="99"/>
    <w:lsdException w:name="List Paragraph"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792CD2"/>
    <w:pPr>
      <w:widowControl w:val="0"/>
      <w:spacing w:after="240"/>
      <w:jc w:val="both"/>
      <w:outlineLvl w:val="0"/>
    </w:pPr>
    <w:rPr>
      <w:rFonts w:cs="Arial"/>
      <w:b/>
      <w:sz w:val="20"/>
    </w:rPr>
  </w:style>
  <w:style w:type="paragraph" w:styleId="Heading2">
    <w:name w:val="heading 2"/>
    <w:basedOn w:val="Normal"/>
    <w:next w:val="Normal"/>
    <w:link w:val="Heading2Char"/>
    <w:unhideWhenUsed/>
    <w:qFormat/>
    <w:rsid w:val="00792CD2"/>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792CD2"/>
    <w:pPr>
      <w:widowControl w:val="0"/>
      <w:tabs>
        <w:tab w:val="right" w:pos="709"/>
      </w:tabs>
      <w:spacing w:after="240"/>
      <w:ind w:left="1440"/>
      <w:jc w:val="both"/>
      <w:outlineLvl w:val="2"/>
    </w:pPr>
    <w:rPr>
      <w:rFonts w:cs="Arial"/>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uiPriority w:val="99"/>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792CD2"/>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uiPriority w:val="99"/>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customStyle="1" w:styleId="CM34">
    <w:name w:val="CM34"/>
    <w:basedOn w:val="Normal"/>
    <w:uiPriority w:val="99"/>
    <w:rsid w:val="00804F9A"/>
    <w:pPr>
      <w:autoSpaceDE w:val="0"/>
      <w:autoSpaceDN w:val="0"/>
    </w:pPr>
    <w:rPr>
      <w:rFonts w:eastAsia="Calibri" w:cs="Arial"/>
      <w:sz w:val="24"/>
      <w:szCs w:val="24"/>
    </w:rPr>
  </w:style>
  <w:style w:type="paragraph" w:customStyle="1" w:styleId="FWOheaderlevel1">
    <w:name w:val="FWO header level 1"/>
    <w:basedOn w:val="Normal"/>
    <w:uiPriority w:val="99"/>
    <w:rsid w:val="00804F9A"/>
    <w:pPr>
      <w:keepNext/>
      <w:numPr>
        <w:numId w:val="6"/>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uiPriority w:val="99"/>
    <w:rsid w:val="00804F9A"/>
    <w:pPr>
      <w:numPr>
        <w:ilvl w:val="1"/>
        <w:numId w:val="6"/>
      </w:numPr>
      <w:spacing w:after="120" w:line="360" w:lineRule="auto"/>
      <w:ind w:left="737" w:hanging="737"/>
    </w:pPr>
    <w:rPr>
      <w:rFonts w:eastAsia="Calibri" w:cs="Arial"/>
      <w:szCs w:val="22"/>
    </w:rPr>
  </w:style>
  <w:style w:type="paragraph" w:customStyle="1" w:styleId="FWOparagraphlevel2">
    <w:name w:val="FWO paragraph level 2"/>
    <w:basedOn w:val="Normal"/>
    <w:uiPriority w:val="99"/>
    <w:rsid w:val="00804F9A"/>
    <w:pPr>
      <w:numPr>
        <w:ilvl w:val="2"/>
        <w:numId w:val="6"/>
      </w:numPr>
      <w:spacing w:after="120" w:line="360" w:lineRule="auto"/>
      <w:ind w:left="1474" w:hanging="737"/>
    </w:pPr>
    <w:rPr>
      <w:rFonts w:eastAsia="Calibri" w:cs="Arial"/>
      <w:szCs w:val="22"/>
    </w:rPr>
  </w:style>
  <w:style w:type="paragraph" w:customStyle="1" w:styleId="FWOparagraphlevel3">
    <w:name w:val="FWO paragraph level 3"/>
    <w:basedOn w:val="Normal"/>
    <w:uiPriority w:val="99"/>
    <w:rsid w:val="00804F9A"/>
    <w:pPr>
      <w:numPr>
        <w:ilvl w:val="3"/>
        <w:numId w:val="6"/>
      </w:numPr>
      <w:spacing w:after="120" w:line="360" w:lineRule="auto"/>
      <w:ind w:left="2211" w:hanging="737"/>
    </w:pPr>
    <w:rPr>
      <w:rFonts w:eastAsia="Calibri" w:cs="Arial"/>
      <w:szCs w:val="22"/>
    </w:rPr>
  </w:style>
  <w:style w:type="paragraph" w:customStyle="1" w:styleId="FWOparagraphlevel4">
    <w:name w:val="FWO paragraph level 4"/>
    <w:basedOn w:val="Normal"/>
    <w:uiPriority w:val="99"/>
    <w:rsid w:val="00804F9A"/>
    <w:pPr>
      <w:numPr>
        <w:ilvl w:val="4"/>
        <w:numId w:val="6"/>
      </w:numPr>
      <w:spacing w:after="120" w:line="360" w:lineRule="auto"/>
      <w:ind w:left="2948" w:firstLine="0"/>
    </w:pPr>
    <w:rPr>
      <w:rFonts w:eastAsia="Calibri" w:cs="Arial"/>
      <w:szCs w:val="22"/>
    </w:rPr>
  </w:style>
  <w:style w:type="character" w:customStyle="1" w:styleId="HeaderChar">
    <w:name w:val="Header Char"/>
    <w:link w:val="Header"/>
    <w:uiPriority w:val="99"/>
    <w:rsid w:val="009E2FEC"/>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3" w:qFormat="1"/>
    <w:lsdException w:name="header" w:uiPriority="99"/>
    <w:lsdException w:name="footer" w:uiPriority="99"/>
    <w:lsdException w:name="List Paragraph" w:qFormat="1"/>
  </w:latentStyles>
  <w:style w:type="paragraph" w:default="1" w:styleId="Normal">
    <w:name w:val="Normal"/>
    <w:qFormat/>
    <w:rsid w:val="00E6702C"/>
    <w:rPr>
      <w:rFonts w:ascii="Arial" w:hAnsi="Arial"/>
      <w:sz w:val="22"/>
      <w:lang w:eastAsia="en-US"/>
    </w:rPr>
  </w:style>
  <w:style w:type="paragraph" w:styleId="Heading1">
    <w:name w:val="heading 1"/>
    <w:basedOn w:val="Normal"/>
    <w:next w:val="Normal"/>
    <w:qFormat/>
    <w:rsid w:val="00792CD2"/>
    <w:pPr>
      <w:widowControl w:val="0"/>
      <w:spacing w:after="240"/>
      <w:jc w:val="both"/>
      <w:outlineLvl w:val="0"/>
    </w:pPr>
    <w:rPr>
      <w:rFonts w:cs="Arial"/>
      <w:b/>
      <w:sz w:val="20"/>
    </w:rPr>
  </w:style>
  <w:style w:type="paragraph" w:styleId="Heading2">
    <w:name w:val="heading 2"/>
    <w:basedOn w:val="Normal"/>
    <w:next w:val="Normal"/>
    <w:link w:val="Heading2Char"/>
    <w:unhideWhenUsed/>
    <w:qFormat/>
    <w:rsid w:val="00792CD2"/>
    <w:pPr>
      <w:widowControl w:val="0"/>
      <w:tabs>
        <w:tab w:val="right" w:pos="9072"/>
      </w:tabs>
      <w:spacing w:before="360" w:after="240"/>
      <w:outlineLvl w:val="1"/>
    </w:pPr>
    <w:rPr>
      <w:rFonts w:cs="Arial"/>
      <w:b/>
      <w:spacing w:val="10"/>
      <w:sz w:val="20"/>
    </w:rPr>
  </w:style>
  <w:style w:type="paragraph" w:styleId="Heading3">
    <w:name w:val="heading 3"/>
    <w:basedOn w:val="Normal"/>
    <w:next w:val="Normal"/>
    <w:qFormat/>
    <w:rsid w:val="00792CD2"/>
    <w:pPr>
      <w:widowControl w:val="0"/>
      <w:tabs>
        <w:tab w:val="right" w:pos="709"/>
      </w:tabs>
      <w:spacing w:after="240"/>
      <w:ind w:left="1440"/>
      <w:jc w:val="both"/>
      <w:outlineLvl w:val="2"/>
    </w:pPr>
    <w:rPr>
      <w:rFonts w:cs="Arial"/>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link w:val="HeaderChar"/>
    <w:uiPriority w:val="99"/>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792CD2"/>
    <w:rPr>
      <w:rFonts w:ascii="Arial" w:hAnsi="Arial" w:cs="Arial"/>
      <w:b/>
      <w:spacing w:val="10"/>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OStyle">
    <w:name w:val="WO Style"/>
    <w:basedOn w:val="NoList"/>
    <w:rsid w:val="004400FE"/>
    <w:pPr>
      <w:numPr>
        <w:numId w:val="2"/>
      </w:numPr>
    </w:pPr>
  </w:style>
  <w:style w:type="paragraph" w:customStyle="1" w:styleId="Default">
    <w:name w:val="Default"/>
    <w:uiPriority w:val="99"/>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paragraph" w:customStyle="1" w:styleId="CM34">
    <w:name w:val="CM34"/>
    <w:basedOn w:val="Normal"/>
    <w:uiPriority w:val="99"/>
    <w:rsid w:val="00804F9A"/>
    <w:pPr>
      <w:autoSpaceDE w:val="0"/>
      <w:autoSpaceDN w:val="0"/>
    </w:pPr>
    <w:rPr>
      <w:rFonts w:eastAsia="Calibri" w:cs="Arial"/>
      <w:sz w:val="24"/>
      <w:szCs w:val="24"/>
    </w:rPr>
  </w:style>
  <w:style w:type="paragraph" w:customStyle="1" w:styleId="FWOheaderlevel1">
    <w:name w:val="FWO header level 1"/>
    <w:basedOn w:val="Normal"/>
    <w:uiPriority w:val="99"/>
    <w:rsid w:val="00804F9A"/>
    <w:pPr>
      <w:keepNext/>
      <w:numPr>
        <w:numId w:val="6"/>
      </w:numPr>
      <w:spacing w:after="120" w:line="360" w:lineRule="auto"/>
      <w:ind w:left="720" w:firstLine="0"/>
      <w:contextualSpacing/>
    </w:pPr>
    <w:rPr>
      <w:rFonts w:ascii="Arial Bold" w:eastAsia="Calibri" w:hAnsi="Arial Bold"/>
      <w:b/>
      <w:bCs/>
      <w:caps/>
      <w:szCs w:val="22"/>
    </w:rPr>
  </w:style>
  <w:style w:type="paragraph" w:customStyle="1" w:styleId="FWOparagraphlevel1">
    <w:name w:val="FWO paragraph level 1"/>
    <w:basedOn w:val="Normal"/>
    <w:uiPriority w:val="99"/>
    <w:rsid w:val="00804F9A"/>
    <w:pPr>
      <w:numPr>
        <w:ilvl w:val="1"/>
        <w:numId w:val="6"/>
      </w:numPr>
      <w:spacing w:after="120" w:line="360" w:lineRule="auto"/>
      <w:ind w:left="737" w:hanging="737"/>
    </w:pPr>
    <w:rPr>
      <w:rFonts w:eastAsia="Calibri" w:cs="Arial"/>
      <w:szCs w:val="22"/>
    </w:rPr>
  </w:style>
  <w:style w:type="paragraph" w:customStyle="1" w:styleId="FWOparagraphlevel2">
    <w:name w:val="FWO paragraph level 2"/>
    <w:basedOn w:val="Normal"/>
    <w:uiPriority w:val="99"/>
    <w:rsid w:val="00804F9A"/>
    <w:pPr>
      <w:numPr>
        <w:ilvl w:val="2"/>
        <w:numId w:val="6"/>
      </w:numPr>
      <w:spacing w:after="120" w:line="360" w:lineRule="auto"/>
      <w:ind w:left="1474" w:hanging="737"/>
    </w:pPr>
    <w:rPr>
      <w:rFonts w:eastAsia="Calibri" w:cs="Arial"/>
      <w:szCs w:val="22"/>
    </w:rPr>
  </w:style>
  <w:style w:type="paragraph" w:customStyle="1" w:styleId="FWOparagraphlevel3">
    <w:name w:val="FWO paragraph level 3"/>
    <w:basedOn w:val="Normal"/>
    <w:uiPriority w:val="99"/>
    <w:rsid w:val="00804F9A"/>
    <w:pPr>
      <w:numPr>
        <w:ilvl w:val="3"/>
        <w:numId w:val="6"/>
      </w:numPr>
      <w:spacing w:after="120" w:line="360" w:lineRule="auto"/>
      <w:ind w:left="2211" w:hanging="737"/>
    </w:pPr>
    <w:rPr>
      <w:rFonts w:eastAsia="Calibri" w:cs="Arial"/>
      <w:szCs w:val="22"/>
    </w:rPr>
  </w:style>
  <w:style w:type="paragraph" w:customStyle="1" w:styleId="FWOparagraphlevel4">
    <w:name w:val="FWO paragraph level 4"/>
    <w:basedOn w:val="Normal"/>
    <w:uiPriority w:val="99"/>
    <w:rsid w:val="00804F9A"/>
    <w:pPr>
      <w:numPr>
        <w:ilvl w:val="4"/>
        <w:numId w:val="6"/>
      </w:numPr>
      <w:spacing w:after="120" w:line="360" w:lineRule="auto"/>
      <w:ind w:left="2948" w:firstLine="0"/>
    </w:pPr>
    <w:rPr>
      <w:rFonts w:eastAsia="Calibri" w:cs="Arial"/>
      <w:szCs w:val="22"/>
    </w:rPr>
  </w:style>
  <w:style w:type="character" w:customStyle="1" w:styleId="HeaderChar">
    <w:name w:val="Header Char"/>
    <w:link w:val="Header"/>
    <w:uiPriority w:val="99"/>
    <w:rsid w:val="009E2FE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 w:id="19739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irwork.gov.a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airwork.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AFDA5BD.dotm</Template>
  <TotalTime>0</TotalTime>
  <Pages>8</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15498</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2015-07-17T02:00:00Z</dcterms:created>
  <dcterms:modified xsi:type="dcterms:W3CDTF">2015-07-17T02:00:00Z</dcterms:modified>
</cp:coreProperties>
</file>