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BA749" w14:textId="77777777" w:rsidR="00F44693" w:rsidRDefault="00F44693" w:rsidP="000D4EEE">
      <w:pPr>
        <w:pStyle w:val="Heading1"/>
      </w:pPr>
      <w:r w:rsidRPr="00F44693">
        <w:t>The view from the top –</w:t>
      </w:r>
      <w:bookmarkStart w:id="0" w:name="_GoBack"/>
      <w:bookmarkEnd w:id="0"/>
      <w:r w:rsidRPr="00F44693">
        <w:t xml:space="preserve"> </w:t>
      </w:r>
      <w:r w:rsidR="001C7422" w:rsidRPr="00F44693">
        <w:t>building a</w:t>
      </w:r>
      <w:r w:rsidRPr="00F44693">
        <w:t xml:space="preserve"> culture of compliance in Australia’s labour supply chains </w:t>
      </w:r>
    </w:p>
    <w:p w14:paraId="307BA74A" w14:textId="77777777" w:rsidR="002941AB" w:rsidRPr="001F6DAF" w:rsidRDefault="002941AB" w:rsidP="000D4EEE">
      <w:pPr>
        <w:pStyle w:val="Heading1"/>
      </w:pPr>
      <w:r>
        <w:t xml:space="preserve">Address to </w:t>
      </w:r>
      <w:r w:rsidR="00607EFB">
        <w:t>Australian Labour and Employment Relations Association (</w:t>
      </w:r>
      <w:proofErr w:type="spellStart"/>
      <w:r w:rsidR="00607EFB">
        <w:t>ALERA</w:t>
      </w:r>
      <w:proofErr w:type="spellEnd"/>
      <w:r w:rsidR="00607EFB">
        <w:t>)</w:t>
      </w:r>
      <w:r>
        <w:t xml:space="preserve"> National Conference </w:t>
      </w:r>
      <w:r w:rsidRPr="001F6DAF">
        <w:t>by Natalie James, Fair Work Ombudsman</w:t>
      </w:r>
    </w:p>
    <w:p w14:paraId="307BA74B" w14:textId="77777777" w:rsidR="002941AB" w:rsidRPr="001F6DAF" w:rsidRDefault="002941AB" w:rsidP="000D4EEE">
      <w:pPr>
        <w:pStyle w:val="Heading1"/>
      </w:pPr>
      <w:r>
        <w:t>Friday, 27</w:t>
      </w:r>
      <w:r w:rsidRPr="001F6DAF">
        <w:t xml:space="preserve"> May 2016</w:t>
      </w:r>
    </w:p>
    <w:p w14:paraId="307BA74D" w14:textId="77777777" w:rsidR="00746719" w:rsidRPr="00D52ACF" w:rsidRDefault="00746719" w:rsidP="000F62F7">
      <w:pPr>
        <w:pStyle w:val="NormalWeb"/>
        <w:spacing w:before="0" w:beforeAutospacing="0" w:after="0" w:afterAutospacing="0"/>
        <w:rPr>
          <w:rFonts w:ascii="Calibri" w:hAnsi="Calibri"/>
          <w:sz w:val="22"/>
          <w:szCs w:val="22"/>
        </w:rPr>
      </w:pPr>
    </w:p>
    <w:p w14:paraId="307BA74E" w14:textId="77777777" w:rsidR="00F44693" w:rsidRPr="00F44693" w:rsidRDefault="00F44693" w:rsidP="005F3849">
      <w:pPr>
        <w:pStyle w:val="Heading2"/>
      </w:pPr>
      <w:r w:rsidRPr="00F44693">
        <w:t>Where we started – raising supply chain risks</w:t>
      </w:r>
    </w:p>
    <w:p w14:paraId="307BA74F" w14:textId="77777777" w:rsidR="00983530" w:rsidRPr="00D52ACF" w:rsidRDefault="00983530" w:rsidP="00983530">
      <w:pPr>
        <w:pStyle w:val="PlainText"/>
        <w:ind w:left="360"/>
        <w:jc w:val="center"/>
      </w:pPr>
    </w:p>
    <w:p w14:paraId="307BA750" w14:textId="77777777" w:rsidR="00D52ACF" w:rsidRDefault="00AE6FB3" w:rsidP="00D52ACF">
      <w:pPr>
        <w:pStyle w:val="PlainText"/>
      </w:pPr>
      <w:r w:rsidRPr="00D52ACF">
        <w:t>Back in August 2014, I spoke to your National Conference about the risks for a business that neglects its labour supply chain</w:t>
      </w:r>
      <w:r w:rsidR="00D52ACF">
        <w:t>.</w:t>
      </w:r>
    </w:p>
    <w:p w14:paraId="307BA751" w14:textId="77777777" w:rsidR="00D52ACF" w:rsidRDefault="00D52ACF" w:rsidP="00D52ACF">
      <w:pPr>
        <w:pStyle w:val="PlainText"/>
      </w:pPr>
    </w:p>
    <w:p w14:paraId="307BA752" w14:textId="77777777" w:rsidR="00AE6FB3" w:rsidRPr="00D52ACF" w:rsidRDefault="00AE6FB3" w:rsidP="00D52ACF">
      <w:pPr>
        <w:pStyle w:val="PlainText"/>
      </w:pPr>
      <w:r w:rsidRPr="00D52ACF">
        <w:t xml:space="preserve">I </w:t>
      </w:r>
      <w:r w:rsidR="00D52ACF">
        <w:t xml:space="preserve">spoke </w:t>
      </w:r>
      <w:r w:rsidRPr="00D52ACF">
        <w:t>about the strong correlation between outsourcing of low skilled work, the prev</w:t>
      </w:r>
      <w:r w:rsidR="00FA7719" w:rsidRPr="00D52ACF">
        <w:t>ale</w:t>
      </w:r>
      <w:r w:rsidRPr="00D52ACF">
        <w:t xml:space="preserve">nce of vulnerable workers in such labour </w:t>
      </w:r>
      <w:r w:rsidR="00D52ACF">
        <w:t>markets</w:t>
      </w:r>
      <w:r w:rsidR="00B316C3">
        <w:t>,</w:t>
      </w:r>
      <w:r w:rsidR="00D52ACF">
        <w:t xml:space="preserve"> and worker </w:t>
      </w:r>
      <w:proofErr w:type="gramStart"/>
      <w:r w:rsidR="00D52ACF">
        <w:t>exploitation</w:t>
      </w:r>
      <w:r w:rsidR="00C10E93">
        <w:t>,</w:t>
      </w:r>
      <w:proofErr w:type="gramEnd"/>
      <w:r w:rsidR="00C10E93">
        <w:t xml:space="preserve"> and I</w:t>
      </w:r>
      <w:r w:rsidR="00B316C3">
        <w:t xml:space="preserve"> gave the examples of</w:t>
      </w:r>
      <w:r w:rsidRPr="00D52ACF">
        <w:t xml:space="preserve"> trolley collecting, cleaning and security </w:t>
      </w:r>
    </w:p>
    <w:p w14:paraId="307BA753" w14:textId="77777777" w:rsidR="00746719" w:rsidRPr="00D52ACF" w:rsidRDefault="00746719" w:rsidP="00746719">
      <w:pPr>
        <w:pStyle w:val="PlainText"/>
        <w:ind w:left="360"/>
      </w:pPr>
    </w:p>
    <w:p w14:paraId="307BA754" w14:textId="77777777" w:rsidR="00D52ACF" w:rsidRDefault="00D52ACF" w:rsidP="00D52ACF">
      <w:pPr>
        <w:pStyle w:val="PlainText"/>
      </w:pPr>
      <w:r>
        <w:t>I spoke</w:t>
      </w:r>
      <w:r w:rsidR="00AE6FB3" w:rsidRPr="00D52ACF">
        <w:t xml:space="preserve"> about </w:t>
      </w:r>
      <w:r w:rsidR="00B316C3">
        <w:t>the</w:t>
      </w:r>
      <w:r w:rsidR="00AE6FB3" w:rsidRPr="00D52ACF">
        <w:t xml:space="preserve"> increasing use of accessorial liability under the </w:t>
      </w:r>
      <w:r w:rsidR="00AE6FB3" w:rsidRPr="00C10E93">
        <w:rPr>
          <w:i/>
        </w:rPr>
        <w:t>Fair Work Act</w:t>
      </w:r>
      <w:r w:rsidR="00C10E93">
        <w:t xml:space="preserve"> </w:t>
      </w:r>
      <w:r w:rsidR="00C10E93" w:rsidRPr="00C10E93">
        <w:rPr>
          <w:i/>
        </w:rPr>
        <w:t>2009</w:t>
      </w:r>
      <w:r w:rsidR="00B316C3">
        <w:rPr>
          <w:i/>
        </w:rPr>
        <w:t xml:space="preserve"> </w:t>
      </w:r>
      <w:r w:rsidR="00B316C3" w:rsidRPr="00B316C3">
        <w:t xml:space="preserve">by </w:t>
      </w:r>
      <w:r w:rsidR="00B316C3" w:rsidRPr="00D52ACF">
        <w:t>my agency</w:t>
      </w:r>
      <w:r w:rsidR="00B316C3">
        <w:t xml:space="preserve">, the Office of the Fair Work Ombudsman (the </w:t>
      </w:r>
      <w:r w:rsidR="00B316C3" w:rsidRPr="00C10E93">
        <w:rPr>
          <w:b/>
        </w:rPr>
        <w:t>FWO</w:t>
      </w:r>
      <w:r w:rsidR="00B316C3">
        <w:t>),</w:t>
      </w:r>
      <w:r w:rsidR="00AE6FB3" w:rsidRPr="00D52ACF">
        <w:t xml:space="preserve"> as we seek to extend responsibility for breaches of workplace laws beyond the </w:t>
      </w:r>
      <w:r w:rsidR="00B316C3">
        <w:t xml:space="preserve">direct </w:t>
      </w:r>
      <w:r w:rsidR="00AE6FB3" w:rsidRPr="00D52ACF">
        <w:t>employer to others who ha</w:t>
      </w:r>
      <w:r w:rsidR="006156FC">
        <w:t>ve played a part in the conduct</w:t>
      </w:r>
      <w:r>
        <w:t>.</w:t>
      </w:r>
    </w:p>
    <w:p w14:paraId="307BA755" w14:textId="77777777" w:rsidR="00D52ACF" w:rsidRDefault="00D52ACF" w:rsidP="00D52ACF">
      <w:pPr>
        <w:pStyle w:val="PlainText"/>
      </w:pPr>
    </w:p>
    <w:p w14:paraId="307BA756" w14:textId="77777777" w:rsidR="009A4AB5" w:rsidRPr="00D52ACF" w:rsidRDefault="00AE6FB3" w:rsidP="00C10E93">
      <w:pPr>
        <w:pStyle w:val="PlainText"/>
      </w:pPr>
      <w:r w:rsidRPr="00D52ACF">
        <w:t>I warned that a company that cares about its</w:t>
      </w:r>
      <w:r w:rsidR="00C10E93">
        <w:t xml:space="preserve"> reputation, a</w:t>
      </w:r>
      <w:r w:rsidRPr="00D52ACF">
        <w:t xml:space="preserve">nd wants to stay out of the headlines and the </w:t>
      </w:r>
      <w:r w:rsidR="00C10E93">
        <w:t>court, o</w:t>
      </w:r>
      <w:r w:rsidRPr="00D52ACF">
        <w:t>wes it to its shareholders to take an interest in what’s going on in its labour supply chain</w:t>
      </w:r>
      <w:r w:rsidR="00C10E93">
        <w:t>.</w:t>
      </w:r>
    </w:p>
    <w:p w14:paraId="307BA757" w14:textId="77777777" w:rsidR="009A4AB5" w:rsidRPr="00D52ACF" w:rsidRDefault="009A4AB5" w:rsidP="009A4AB5">
      <w:pPr>
        <w:pStyle w:val="ListParagraph"/>
        <w:rPr>
          <w:sz w:val="22"/>
          <w:szCs w:val="22"/>
        </w:rPr>
      </w:pPr>
    </w:p>
    <w:p w14:paraId="307BA758" w14:textId="77777777" w:rsidR="00746719" w:rsidRPr="00D52ACF" w:rsidRDefault="006156FC" w:rsidP="00C10E93">
      <w:pPr>
        <w:pStyle w:val="PlainText"/>
      </w:pPr>
      <w:r>
        <w:t xml:space="preserve">And </w:t>
      </w:r>
      <w:r w:rsidR="00B316C3">
        <w:t>I advised that we</w:t>
      </w:r>
      <w:r w:rsidR="00567BB9" w:rsidRPr="00D52ACF">
        <w:t xml:space="preserve"> </w:t>
      </w:r>
      <w:r w:rsidR="00AE6FB3" w:rsidRPr="00D52ACF">
        <w:t xml:space="preserve">would </w:t>
      </w:r>
      <w:r w:rsidR="00746719" w:rsidRPr="00D52ACF">
        <w:t xml:space="preserve">use </w:t>
      </w:r>
      <w:r w:rsidR="0072267E" w:rsidRPr="00D52ACF">
        <w:t xml:space="preserve">all of </w:t>
      </w:r>
      <w:r w:rsidR="00746719" w:rsidRPr="00D52ACF">
        <w:t xml:space="preserve">the levers available to us to protect vulnerable workers at the bottom of </w:t>
      </w:r>
      <w:r w:rsidR="00A16881" w:rsidRPr="00D52ACF">
        <w:t xml:space="preserve">supply </w:t>
      </w:r>
      <w:r w:rsidR="00746719" w:rsidRPr="00D52ACF">
        <w:t>chain</w:t>
      </w:r>
      <w:r w:rsidR="00AE6FB3" w:rsidRPr="00D52ACF">
        <w:t>s</w:t>
      </w:r>
      <w:r>
        <w:t>.</w:t>
      </w:r>
    </w:p>
    <w:p w14:paraId="307BA759" w14:textId="77777777" w:rsidR="009A4AB5" w:rsidRPr="00D52ACF" w:rsidRDefault="009A4AB5" w:rsidP="009A4AB5">
      <w:pPr>
        <w:pStyle w:val="PlainText"/>
        <w:ind w:left="360"/>
      </w:pPr>
    </w:p>
    <w:p w14:paraId="307BA75A" w14:textId="77777777" w:rsidR="00746719" w:rsidRPr="00D52ACF" w:rsidRDefault="00A16881" w:rsidP="00C10E93">
      <w:pPr>
        <w:pStyle w:val="PlainText"/>
      </w:pPr>
      <w:r w:rsidRPr="00D52ACF">
        <w:t>A</w:t>
      </w:r>
      <w:r w:rsidR="00746719" w:rsidRPr="00D52ACF">
        <w:t xml:space="preserve">lmost two years on, these messages are more relevant </w:t>
      </w:r>
      <w:r w:rsidR="00750F27" w:rsidRPr="00D52ACF">
        <w:t>than ever</w:t>
      </w:r>
    </w:p>
    <w:p w14:paraId="307BA75B" w14:textId="77777777" w:rsidR="00746719" w:rsidRPr="00D52ACF" w:rsidRDefault="00746719" w:rsidP="00746719">
      <w:pPr>
        <w:pStyle w:val="ListParagraph"/>
        <w:rPr>
          <w:i/>
          <w:sz w:val="22"/>
          <w:szCs w:val="22"/>
        </w:rPr>
      </w:pPr>
    </w:p>
    <w:p w14:paraId="307BA75C" w14:textId="77777777" w:rsidR="00F44693" w:rsidRPr="00F44693" w:rsidRDefault="00F44693" w:rsidP="005F3849">
      <w:pPr>
        <w:pStyle w:val="Heading2"/>
      </w:pPr>
      <w:r w:rsidRPr="00F44693">
        <w:t xml:space="preserve">Where we are now – a growing supply chain consciousness… </w:t>
      </w:r>
    </w:p>
    <w:p w14:paraId="307BA75D" w14:textId="77777777" w:rsidR="00983530" w:rsidRPr="00D52ACF" w:rsidRDefault="00983530" w:rsidP="00746719">
      <w:pPr>
        <w:pStyle w:val="ListParagraph"/>
        <w:rPr>
          <w:i/>
          <w:sz w:val="22"/>
          <w:szCs w:val="22"/>
        </w:rPr>
      </w:pPr>
    </w:p>
    <w:p w14:paraId="307BA75E" w14:textId="77777777" w:rsidR="00750F27" w:rsidRPr="00D52ACF" w:rsidRDefault="00AE6FB3" w:rsidP="00C10E93">
      <w:pPr>
        <w:pStyle w:val="PlainText"/>
      </w:pPr>
      <w:r w:rsidRPr="00D52ACF">
        <w:t>The community and the media</w:t>
      </w:r>
      <w:r w:rsidR="00C10E93">
        <w:t xml:space="preserve"> have</w:t>
      </w:r>
      <w:r w:rsidRPr="00D52ACF">
        <w:t xml:space="preserve"> notice</w:t>
      </w:r>
      <w:r w:rsidR="000302C9" w:rsidRPr="00D52ACF">
        <w:t>d</w:t>
      </w:r>
      <w:r w:rsidRPr="00D52ACF">
        <w:t xml:space="preserve"> something</w:t>
      </w:r>
      <w:r w:rsidR="00FB33E2" w:rsidRPr="00D52ACF">
        <w:t xml:space="preserve"> that</w:t>
      </w:r>
      <w:r w:rsidRPr="00D52ACF">
        <w:t xml:space="preserve"> </w:t>
      </w:r>
      <w:r w:rsidR="000302C9" w:rsidRPr="00D52ACF">
        <w:t xml:space="preserve">we at the </w:t>
      </w:r>
      <w:r w:rsidR="00C10E93">
        <w:t>FWO</w:t>
      </w:r>
      <w:r w:rsidRPr="00D52ACF">
        <w:t xml:space="preserve"> ha</w:t>
      </w:r>
      <w:r w:rsidR="000302C9" w:rsidRPr="00D52ACF">
        <w:t>ve</w:t>
      </w:r>
      <w:r w:rsidRPr="00D52ACF">
        <w:t xml:space="preserve"> known and</w:t>
      </w:r>
      <w:r w:rsidR="00C10E93">
        <w:t xml:space="preserve"> have</w:t>
      </w:r>
      <w:r w:rsidRPr="00D52ACF">
        <w:t xml:space="preserve"> been actively working on for some time…</w:t>
      </w:r>
      <w:r w:rsidR="00750F27" w:rsidRPr="00D52ACF">
        <w:t xml:space="preserve"> </w:t>
      </w:r>
    </w:p>
    <w:p w14:paraId="307BA75F" w14:textId="77777777" w:rsidR="00750F27" w:rsidRPr="00D52ACF" w:rsidRDefault="00750F27" w:rsidP="00750F27">
      <w:pPr>
        <w:pStyle w:val="PlainText"/>
        <w:ind w:left="360"/>
      </w:pPr>
    </w:p>
    <w:p w14:paraId="307BA760" w14:textId="77777777" w:rsidR="00AE6FB3" w:rsidRPr="00D52ACF" w:rsidRDefault="00750F27" w:rsidP="00C10E93">
      <w:pPr>
        <w:pStyle w:val="PlainText"/>
      </w:pPr>
      <w:r w:rsidRPr="00D52ACF">
        <w:t>T</w:t>
      </w:r>
      <w:r w:rsidR="00AE6FB3" w:rsidRPr="00D52ACF">
        <w:t xml:space="preserve">hat </w:t>
      </w:r>
      <w:r w:rsidR="00FA7719" w:rsidRPr="00D52ACF">
        <w:t>visa workers are over-</w:t>
      </w:r>
      <w:r w:rsidR="00AE6FB3" w:rsidRPr="00D52ACF">
        <w:t>represented in our complaints data, and that their complaints involve the most serious examples of exploitation</w:t>
      </w:r>
      <w:r w:rsidR="001D3F62">
        <w:t>. For example,</w:t>
      </w:r>
      <w:r w:rsidR="00B45CB2">
        <w:t xml:space="preserve"> p</w:t>
      </w:r>
      <w:r w:rsidR="00AE6FB3" w:rsidRPr="00D52ACF">
        <w:t xml:space="preserve">eople being paid well under the </w:t>
      </w:r>
      <w:r w:rsidRPr="00D52ACF">
        <w:t>minimum wage of $17.29 an hour</w:t>
      </w:r>
      <w:r w:rsidR="00C10E93">
        <w:t xml:space="preserve">. </w:t>
      </w:r>
      <w:r w:rsidRPr="00D52ACF">
        <w:t>W</w:t>
      </w:r>
      <w:r w:rsidR="00AE6FB3" w:rsidRPr="00D52ACF">
        <w:t>e see cases of $8, $10, $12 an hour</w:t>
      </w:r>
      <w:r w:rsidR="00C10E93">
        <w:t xml:space="preserve">. </w:t>
      </w:r>
      <w:r w:rsidR="00FA7719" w:rsidRPr="00D52ACF">
        <w:t>And w</w:t>
      </w:r>
      <w:r w:rsidR="00AE6FB3" w:rsidRPr="00D52ACF">
        <w:t xml:space="preserve">hen we see this, the workers are often employed by an </w:t>
      </w:r>
      <w:r w:rsidR="00B45CB2">
        <w:t>operator who</w:t>
      </w:r>
      <w:r w:rsidR="00AE6FB3" w:rsidRPr="00D52ACF">
        <w:t xml:space="preserve"> is part of a much </w:t>
      </w:r>
      <w:r w:rsidR="00C10E93">
        <w:t xml:space="preserve">bigger supply chain or network. </w:t>
      </w:r>
      <w:r w:rsidR="001D3F62">
        <w:t>By an</w:t>
      </w:r>
      <w:r w:rsidR="00C10E93">
        <w:t xml:space="preserve"> operator who</w:t>
      </w:r>
      <w:r w:rsidR="00B45CB2">
        <w:t xml:space="preserve"> is elusive and who</w:t>
      </w:r>
      <w:r w:rsidR="00C10E93">
        <w:t xml:space="preserve"> </w:t>
      </w:r>
      <w:r w:rsidR="00AE6FB3" w:rsidRPr="00D52ACF">
        <w:t xml:space="preserve">avoids </w:t>
      </w:r>
      <w:r w:rsidR="00C10E93">
        <w:t>my Inspectors’ calls, r</w:t>
      </w:r>
      <w:r w:rsidR="00AE6FB3" w:rsidRPr="00D52ACF">
        <w:t>efuses our requ</w:t>
      </w:r>
      <w:r w:rsidR="00C10E93">
        <w:t>ests for a record of interview, and ignores</w:t>
      </w:r>
      <w:r w:rsidR="00AE6FB3" w:rsidRPr="00D52ACF">
        <w:t xml:space="preserve"> our Notices to Produce Documents</w:t>
      </w:r>
      <w:r w:rsidR="00C10E93">
        <w:t xml:space="preserve">. </w:t>
      </w:r>
      <w:r w:rsidR="00B45CB2">
        <w:t>By an</w:t>
      </w:r>
      <w:r w:rsidR="00C10E93">
        <w:t xml:space="preserve"> operator who, </w:t>
      </w:r>
      <w:r w:rsidR="00AE6FB3" w:rsidRPr="00D52ACF">
        <w:t>in the event that we do gather enough evidence to take them to court</w:t>
      </w:r>
      <w:r w:rsidR="00C10E93">
        <w:t xml:space="preserve">, has a tendency to </w:t>
      </w:r>
      <w:r w:rsidR="00AE6FB3" w:rsidRPr="00D52ACF">
        <w:t xml:space="preserve">fold their corporate entity, avoiding the </w:t>
      </w:r>
      <w:r w:rsidR="000302C9" w:rsidRPr="00D52ACF">
        <w:t xml:space="preserve">full </w:t>
      </w:r>
      <w:r w:rsidR="00AE6FB3" w:rsidRPr="00D52ACF">
        <w:t>consequences of their actions</w:t>
      </w:r>
      <w:r w:rsidR="000302C9" w:rsidRPr="00D52ACF">
        <w:t xml:space="preserve"> and leaving the</w:t>
      </w:r>
      <w:r w:rsidR="0016585D" w:rsidRPr="00D52ACF">
        <w:t>ir</w:t>
      </w:r>
      <w:r w:rsidR="000302C9" w:rsidRPr="00D52ACF">
        <w:t xml:space="preserve"> employees wi</w:t>
      </w:r>
      <w:r w:rsidR="00C10E93">
        <w:t xml:space="preserve">thout the wages they are </w:t>
      </w:r>
      <w:r w:rsidR="000302C9" w:rsidRPr="00D52ACF">
        <w:t>entitled to</w:t>
      </w:r>
      <w:r w:rsidR="00C10E93">
        <w:t>.</w:t>
      </w:r>
    </w:p>
    <w:p w14:paraId="307BA761" w14:textId="77777777" w:rsidR="00AE6FB3" w:rsidRPr="00D52ACF" w:rsidRDefault="00AE6FB3" w:rsidP="009D440B">
      <w:pPr>
        <w:pStyle w:val="PlainText"/>
      </w:pPr>
    </w:p>
    <w:p w14:paraId="307BA762" w14:textId="77777777" w:rsidR="00C10E93" w:rsidRDefault="00D33FB8" w:rsidP="00C10E93">
      <w:pPr>
        <w:pStyle w:val="PlainText"/>
      </w:pPr>
      <w:r w:rsidRPr="00D52ACF">
        <w:lastRenderedPageBreak/>
        <w:t xml:space="preserve">We </w:t>
      </w:r>
      <w:r w:rsidR="002A72F8" w:rsidRPr="00D52ACF">
        <w:t xml:space="preserve">have </w:t>
      </w:r>
      <w:r w:rsidRPr="00D52ACF">
        <w:t>see</w:t>
      </w:r>
      <w:r w:rsidR="002A72F8" w:rsidRPr="00D52ACF">
        <w:t>n</w:t>
      </w:r>
      <w:r w:rsidRPr="00D52ACF">
        <w:t xml:space="preserve"> this in </w:t>
      </w:r>
      <w:r w:rsidR="00B45CB2">
        <w:t>cases</w:t>
      </w:r>
      <w:r w:rsidR="00AE6FB3" w:rsidRPr="00D52ACF">
        <w:t xml:space="preserve"> </w:t>
      </w:r>
      <w:r w:rsidRPr="00D52ACF">
        <w:t>like</w:t>
      </w:r>
      <w:r w:rsidR="006156FC">
        <w:t xml:space="preserve"> </w:t>
      </w:r>
      <w:proofErr w:type="spellStart"/>
      <w:r w:rsidR="006156FC">
        <w:t>Baiada</w:t>
      </w:r>
      <w:proofErr w:type="spellEnd"/>
      <w:r w:rsidR="006156FC">
        <w:t xml:space="preserve"> Poultry, </w:t>
      </w:r>
      <w:r w:rsidR="00AE6FB3" w:rsidRPr="00D52ACF">
        <w:t>produce</w:t>
      </w:r>
      <w:r w:rsidRPr="00D52ACF">
        <w:t>r</w:t>
      </w:r>
      <w:r w:rsidR="00AE6FB3" w:rsidRPr="00D52ACF">
        <w:t xml:space="preserve">s of the Lilydale and </w:t>
      </w:r>
      <w:proofErr w:type="spellStart"/>
      <w:r w:rsidR="00AE6FB3" w:rsidRPr="00D52ACF">
        <w:t>Steggles</w:t>
      </w:r>
      <w:proofErr w:type="spellEnd"/>
      <w:r w:rsidR="00AE6FB3" w:rsidRPr="00D52ACF">
        <w:t xml:space="preserve"> brands and supplier</w:t>
      </w:r>
      <w:r w:rsidR="00FA7719" w:rsidRPr="00D52ACF">
        <w:t>s</w:t>
      </w:r>
      <w:r w:rsidR="00AE6FB3" w:rsidRPr="00D52ACF">
        <w:t xml:space="preserve"> to major supermarkets and fast food outlets</w:t>
      </w:r>
      <w:r w:rsidR="00C10E93">
        <w:t xml:space="preserve">. </w:t>
      </w:r>
      <w:proofErr w:type="gramStart"/>
      <w:r w:rsidRPr="00D52ACF">
        <w:t>In c</w:t>
      </w:r>
      <w:r w:rsidR="00AE6FB3" w:rsidRPr="00D52ACF">
        <w:t xml:space="preserve">ases </w:t>
      </w:r>
      <w:r w:rsidRPr="00D52ACF">
        <w:t>like</w:t>
      </w:r>
      <w:r w:rsidR="00AE6FB3" w:rsidRPr="00D52ACF">
        <w:t xml:space="preserve"> 7-Eleven</w:t>
      </w:r>
      <w:r w:rsidR="00C10E93">
        <w:t>.</w:t>
      </w:r>
      <w:proofErr w:type="gramEnd"/>
      <w:r w:rsidR="00C10E93">
        <w:t xml:space="preserve"> </w:t>
      </w:r>
      <w:r w:rsidR="00321735" w:rsidRPr="00D52ACF">
        <w:t>In cases involving the many supply chains that provide fruit and</w:t>
      </w:r>
      <w:r w:rsidR="00C10E93">
        <w:t xml:space="preserve"> vegetables to our supermarkets.</w:t>
      </w:r>
    </w:p>
    <w:p w14:paraId="307BA763" w14:textId="77777777" w:rsidR="00C10E93" w:rsidRDefault="00C10E93" w:rsidP="00C10E93">
      <w:pPr>
        <w:pStyle w:val="PlainText"/>
      </w:pPr>
    </w:p>
    <w:p w14:paraId="307BA764" w14:textId="77777777" w:rsidR="00D4401C" w:rsidRPr="00D52ACF" w:rsidRDefault="00321735" w:rsidP="00B45CB2">
      <w:pPr>
        <w:pStyle w:val="PlainText"/>
      </w:pPr>
      <w:r w:rsidRPr="00D52ACF">
        <w:t>Given these cases, it won’t surprise you that it</w:t>
      </w:r>
      <w:r w:rsidR="00D4401C" w:rsidRPr="00D52ACF">
        <w:t xml:space="preserve"> is now business as usual for we at the </w:t>
      </w:r>
      <w:r w:rsidR="002A72F8" w:rsidRPr="00D52ACF">
        <w:t xml:space="preserve">FWO </w:t>
      </w:r>
      <w:r w:rsidR="00FA7719" w:rsidRPr="00D52ACF">
        <w:t xml:space="preserve">to </w:t>
      </w:r>
      <w:r w:rsidR="00D4401C" w:rsidRPr="00D52ACF">
        <w:t xml:space="preserve">look up the supply chain </w:t>
      </w:r>
      <w:r w:rsidR="00B45CB2" w:rsidRPr="00D52ACF">
        <w:t xml:space="preserve">in these circumstances </w:t>
      </w:r>
      <w:r w:rsidR="00B45CB2">
        <w:t>and ask</w:t>
      </w:r>
      <w:r w:rsidR="006156FC">
        <w:t>, ‘</w:t>
      </w:r>
      <w:r w:rsidR="00FA7719" w:rsidRPr="00D52ACF">
        <w:t>what</w:t>
      </w:r>
      <w:r w:rsidR="00D4401C" w:rsidRPr="00D52ACF">
        <w:t xml:space="preserve"> part </w:t>
      </w:r>
      <w:r w:rsidR="00FA7719" w:rsidRPr="00D52ACF">
        <w:t>does the business at the t</w:t>
      </w:r>
      <w:r w:rsidR="002A72F8" w:rsidRPr="00D52ACF">
        <w:t>op—</w:t>
      </w:r>
      <w:r w:rsidR="00FA7719" w:rsidRPr="00D52ACF">
        <w:t>the buyer, the franchisor, the price maker</w:t>
      </w:r>
      <w:r w:rsidR="002A72F8" w:rsidRPr="00D52ACF">
        <w:t>—</w:t>
      </w:r>
      <w:r w:rsidR="00FA7719" w:rsidRPr="00D52ACF">
        <w:t xml:space="preserve">play </w:t>
      </w:r>
      <w:r w:rsidR="00D4401C" w:rsidRPr="00D52ACF">
        <w:t>in this worker exploitation?</w:t>
      </w:r>
      <w:r w:rsidR="006156FC">
        <w:t>’</w:t>
      </w:r>
      <w:r w:rsidR="00763F21">
        <w:t xml:space="preserve"> It is now business as usual for us to </w:t>
      </w:r>
      <w:r w:rsidR="00D4401C" w:rsidRPr="00D52ACF">
        <w:t>investigate the drivers of behaviour in complex supply chains and develop strategies to shine a light on and stamp out non-compliance with workplace laws</w:t>
      </w:r>
      <w:r w:rsidR="00B45CB2">
        <w:t>.</w:t>
      </w:r>
    </w:p>
    <w:p w14:paraId="307BA765" w14:textId="77777777" w:rsidR="00FA7719" w:rsidRPr="00D52ACF" w:rsidRDefault="00FA7719" w:rsidP="009D440B">
      <w:pPr>
        <w:pStyle w:val="ListParagraph"/>
        <w:rPr>
          <w:sz w:val="22"/>
          <w:szCs w:val="22"/>
        </w:rPr>
      </w:pPr>
    </w:p>
    <w:p w14:paraId="307BA766" w14:textId="77777777" w:rsidR="00FA7719" w:rsidRPr="00D52ACF" w:rsidRDefault="00FA7719" w:rsidP="00B45CB2">
      <w:pPr>
        <w:pStyle w:val="PlainText"/>
      </w:pPr>
      <w:r w:rsidRPr="00D52ACF">
        <w:t>The community expects nothing less</w:t>
      </w:r>
      <w:r w:rsidR="00B45CB2">
        <w:t xml:space="preserve">. </w:t>
      </w:r>
      <w:r w:rsidR="002A72F8" w:rsidRPr="00D52ACF">
        <w:t xml:space="preserve">The community </w:t>
      </w:r>
      <w:r w:rsidR="00321735" w:rsidRPr="00D52ACF">
        <w:t xml:space="preserve">is sceptical of </w:t>
      </w:r>
      <w:r w:rsidR="00BC0C62" w:rsidRPr="00D52ACF">
        <w:t>protests</w:t>
      </w:r>
      <w:r w:rsidR="00321735" w:rsidRPr="00D52ACF">
        <w:t xml:space="preserve"> from an </w:t>
      </w:r>
      <w:r w:rsidRPr="00D52ACF">
        <w:t xml:space="preserve">established, profitable business </w:t>
      </w:r>
      <w:r w:rsidR="00321735" w:rsidRPr="00D52ACF">
        <w:t xml:space="preserve">that it is not legally responsible for workers in its labour </w:t>
      </w:r>
      <w:r w:rsidRPr="00D52ACF">
        <w:t xml:space="preserve">supply chains </w:t>
      </w:r>
      <w:r w:rsidR="00321735" w:rsidRPr="00D52ACF">
        <w:t xml:space="preserve">or </w:t>
      </w:r>
      <w:r w:rsidRPr="00D52ACF">
        <w:t>network</w:t>
      </w:r>
      <w:r w:rsidR="00B45CB2">
        <w:t xml:space="preserve">. </w:t>
      </w:r>
      <w:r w:rsidR="00321735" w:rsidRPr="00D52ACF">
        <w:t xml:space="preserve">Especially where there is a sense that those profits have come off the back of </w:t>
      </w:r>
      <w:r w:rsidRPr="00D52ACF">
        <w:t>the underpayment of workers</w:t>
      </w:r>
      <w:r w:rsidR="00B45CB2">
        <w:t xml:space="preserve">. </w:t>
      </w:r>
      <w:r w:rsidRPr="00D52ACF">
        <w:t xml:space="preserve">And </w:t>
      </w:r>
      <w:r w:rsidR="002A72F8" w:rsidRPr="00D52ACF">
        <w:t xml:space="preserve">the community </w:t>
      </w:r>
      <w:r w:rsidRPr="00D52ACF">
        <w:t>expect</w:t>
      </w:r>
      <w:r w:rsidR="002A72F8" w:rsidRPr="00D52ACF">
        <w:t>s</w:t>
      </w:r>
      <w:r w:rsidRPr="00D52ACF">
        <w:t xml:space="preserve"> </w:t>
      </w:r>
      <w:r w:rsidR="00321735" w:rsidRPr="00D52ACF">
        <w:t>such a</w:t>
      </w:r>
      <w:r w:rsidR="001D3F62">
        <w:t xml:space="preserve"> </w:t>
      </w:r>
      <w:r w:rsidRPr="00D52ACF">
        <w:t>business</w:t>
      </w:r>
      <w:r w:rsidR="00B45CB2">
        <w:t xml:space="preserve"> to play a part in the solution.</w:t>
      </w:r>
    </w:p>
    <w:p w14:paraId="307BA767" w14:textId="77777777" w:rsidR="00FA7719" w:rsidRPr="00D52ACF" w:rsidRDefault="00FA7719" w:rsidP="00FA7719">
      <w:pPr>
        <w:pStyle w:val="ListParagraph"/>
        <w:rPr>
          <w:sz w:val="22"/>
          <w:szCs w:val="22"/>
        </w:rPr>
      </w:pPr>
    </w:p>
    <w:p w14:paraId="307BA768" w14:textId="77777777" w:rsidR="00FA7719" w:rsidRPr="00D52ACF" w:rsidRDefault="00FA7719" w:rsidP="00B45CB2">
      <w:pPr>
        <w:pStyle w:val="PlainText"/>
      </w:pPr>
      <w:r w:rsidRPr="00D52ACF">
        <w:t>I share this expectation, and it’s one that I’m pleased to say hasn’t gone unmet</w:t>
      </w:r>
      <w:r w:rsidR="00B35CCA">
        <w:t>.</w:t>
      </w:r>
    </w:p>
    <w:p w14:paraId="307BA769" w14:textId="77777777" w:rsidR="00FA7719" w:rsidRPr="00D52ACF" w:rsidRDefault="00FA7719" w:rsidP="00FA7719">
      <w:pPr>
        <w:pStyle w:val="ListParagraph"/>
        <w:rPr>
          <w:sz w:val="22"/>
          <w:szCs w:val="22"/>
        </w:rPr>
      </w:pPr>
    </w:p>
    <w:p w14:paraId="307BA76A" w14:textId="77777777" w:rsidR="005639AA" w:rsidRPr="00D52ACF" w:rsidRDefault="00B45CB2" w:rsidP="00B45CB2">
      <w:pPr>
        <w:pStyle w:val="PlainText"/>
      </w:pPr>
      <w:r>
        <w:t>To</w:t>
      </w:r>
      <w:r w:rsidR="00FA7719" w:rsidRPr="00D52ACF">
        <w:t xml:space="preserve"> illustrate this, I’m going to return to a topic that I focused on at my last outing here nearly two years ago – trolley collectors</w:t>
      </w:r>
      <w:r w:rsidR="00F04D48">
        <w:t>.</w:t>
      </w:r>
    </w:p>
    <w:p w14:paraId="307BA76B" w14:textId="77777777" w:rsidR="00E251C7" w:rsidRPr="00D52ACF" w:rsidRDefault="00E251C7" w:rsidP="00DC047B">
      <w:pPr>
        <w:rPr>
          <w:color w:val="000000"/>
          <w:sz w:val="22"/>
          <w:szCs w:val="22"/>
        </w:rPr>
      </w:pPr>
    </w:p>
    <w:p w14:paraId="307BA76C" w14:textId="77777777" w:rsidR="000A2CEE" w:rsidRPr="00F44693" w:rsidRDefault="00F44693" w:rsidP="005F3849">
      <w:pPr>
        <w:pStyle w:val="Heading2"/>
      </w:pPr>
      <w:r w:rsidRPr="00F44693">
        <w:t>Partnering with Coles - taking supply chain responsibility</w:t>
      </w:r>
    </w:p>
    <w:p w14:paraId="307BA76D" w14:textId="77777777" w:rsidR="00F44693" w:rsidRPr="00D52ACF" w:rsidRDefault="00F44693" w:rsidP="00071B16">
      <w:pPr>
        <w:pStyle w:val="PlainText"/>
        <w:rPr>
          <w:b/>
        </w:rPr>
      </w:pPr>
    </w:p>
    <w:p w14:paraId="307BA76E" w14:textId="77777777" w:rsidR="00FA7719" w:rsidRPr="00D52ACF" w:rsidRDefault="00955C76" w:rsidP="00763F21">
      <w:pPr>
        <w:pStyle w:val="PlainText"/>
      </w:pPr>
      <w:r w:rsidRPr="00D52ACF">
        <w:t>Now, you</w:t>
      </w:r>
      <w:r w:rsidR="00FA7719" w:rsidRPr="00D52ACF">
        <w:t xml:space="preserve"> wouldn’t give trolley collec</w:t>
      </w:r>
      <w:r w:rsidR="00763F21">
        <w:t xml:space="preserve">ting the status of an ‘industry.’ </w:t>
      </w:r>
      <w:r w:rsidR="00E663B0" w:rsidRPr="00D52ACF">
        <w:t>There are only a few thousand</w:t>
      </w:r>
      <w:r w:rsidR="0016585D" w:rsidRPr="00D52ACF">
        <w:t xml:space="preserve"> workers</w:t>
      </w:r>
      <w:r w:rsidR="00E663B0" w:rsidRPr="00D52ACF">
        <w:t xml:space="preserve"> pushing trolleys around our carparks at any point in time. But for a small number of workers, </w:t>
      </w:r>
      <w:r w:rsidR="00E73391" w:rsidRPr="00D52ACF">
        <w:t xml:space="preserve">the </w:t>
      </w:r>
      <w:r w:rsidR="00E663B0" w:rsidRPr="00D52ACF">
        <w:t xml:space="preserve">FWO has put in an </w:t>
      </w:r>
      <w:r w:rsidR="00FA7719" w:rsidRPr="00D52ACF">
        <w:t>extraordinary effort</w:t>
      </w:r>
      <w:r w:rsidR="00FC0BEA" w:rsidRPr="00D52ACF">
        <w:t xml:space="preserve"> </w:t>
      </w:r>
      <w:r w:rsidR="00E663B0" w:rsidRPr="00D52ACF">
        <w:t>as we work</w:t>
      </w:r>
      <w:r w:rsidR="00FA7719" w:rsidRPr="00D52ACF">
        <w:t xml:space="preserve"> to stamp out</w:t>
      </w:r>
      <w:r w:rsidR="00A518E3" w:rsidRPr="00D52ACF">
        <w:t xml:space="preserve"> the</w:t>
      </w:r>
      <w:r w:rsidR="00FA7719" w:rsidRPr="00D52ACF">
        <w:t xml:space="preserve"> systemic exploitation of </w:t>
      </w:r>
      <w:r w:rsidR="00FC0BEA" w:rsidRPr="00D52ACF">
        <w:t>these vulnerable</w:t>
      </w:r>
      <w:r w:rsidR="00746592" w:rsidRPr="00D52ACF">
        <w:t>, often migrant,</w:t>
      </w:r>
      <w:r w:rsidR="00FC0BEA" w:rsidRPr="00D52ACF">
        <w:t xml:space="preserve"> workers</w:t>
      </w:r>
      <w:r w:rsidR="00763F21">
        <w:t>.</w:t>
      </w:r>
    </w:p>
    <w:p w14:paraId="307BA76F" w14:textId="77777777" w:rsidR="003A6774" w:rsidRPr="00D52ACF" w:rsidRDefault="003A6774" w:rsidP="003A6774">
      <w:pPr>
        <w:pStyle w:val="ListParagraph"/>
        <w:ind w:left="360"/>
        <w:rPr>
          <w:rFonts w:asciiTheme="minorHAnsi" w:eastAsiaTheme="minorHAnsi" w:hAnsiTheme="minorHAnsi" w:cstheme="minorHAnsi"/>
          <w:sz w:val="22"/>
          <w:szCs w:val="22"/>
          <w:lang w:eastAsia="en-US"/>
        </w:rPr>
      </w:pPr>
    </w:p>
    <w:p w14:paraId="307BA770" w14:textId="77777777" w:rsidR="00763F21" w:rsidRPr="00763F21" w:rsidRDefault="00E663B0" w:rsidP="00763F21">
      <w:pPr>
        <w:rPr>
          <w:rFonts w:ascii="Calibri" w:eastAsiaTheme="minorHAnsi" w:hAnsi="Calibri"/>
          <w:sz w:val="22"/>
          <w:szCs w:val="22"/>
          <w:lang w:eastAsia="en-US"/>
        </w:rPr>
      </w:pPr>
      <w:r w:rsidRPr="00763F21">
        <w:rPr>
          <w:rFonts w:ascii="Calibri" w:eastAsiaTheme="minorHAnsi" w:hAnsi="Calibri"/>
          <w:sz w:val="22"/>
          <w:szCs w:val="22"/>
          <w:lang w:eastAsia="en-US"/>
        </w:rPr>
        <w:t>W</w:t>
      </w:r>
      <w:r w:rsidR="00207ED7" w:rsidRPr="00763F21">
        <w:rPr>
          <w:rFonts w:ascii="Calibri" w:eastAsiaTheme="minorHAnsi" w:hAnsi="Calibri"/>
          <w:sz w:val="22"/>
          <w:szCs w:val="22"/>
          <w:lang w:eastAsia="en-US"/>
        </w:rPr>
        <w:t>e’ve put over $700,000 bac</w:t>
      </w:r>
      <w:r w:rsidR="00796ABD" w:rsidRPr="00763F21">
        <w:rPr>
          <w:rFonts w:ascii="Calibri" w:eastAsiaTheme="minorHAnsi" w:hAnsi="Calibri"/>
          <w:sz w:val="22"/>
          <w:szCs w:val="22"/>
          <w:lang w:eastAsia="en-US"/>
        </w:rPr>
        <w:t>k into the hands of at least 544</w:t>
      </w:r>
      <w:r w:rsidR="00207ED7" w:rsidRPr="00763F21">
        <w:rPr>
          <w:rFonts w:ascii="Calibri" w:eastAsiaTheme="minorHAnsi" w:hAnsi="Calibri"/>
          <w:sz w:val="22"/>
          <w:szCs w:val="22"/>
          <w:lang w:eastAsia="en-US"/>
        </w:rPr>
        <w:t xml:space="preserve"> of Australia’s trolley collectors</w:t>
      </w:r>
      <w:r w:rsidRPr="00763F21">
        <w:rPr>
          <w:rFonts w:ascii="Calibri" w:eastAsiaTheme="minorHAnsi" w:hAnsi="Calibri"/>
          <w:sz w:val="22"/>
          <w:szCs w:val="22"/>
          <w:lang w:eastAsia="en-US"/>
        </w:rPr>
        <w:t xml:space="preserve"> in the last </w:t>
      </w:r>
      <w:r w:rsidR="00E73391" w:rsidRPr="00763F21">
        <w:rPr>
          <w:rFonts w:ascii="Calibri" w:eastAsiaTheme="minorHAnsi" w:hAnsi="Calibri"/>
          <w:sz w:val="22"/>
          <w:szCs w:val="22"/>
          <w:lang w:eastAsia="en-US"/>
        </w:rPr>
        <w:t>9.5</w:t>
      </w:r>
      <w:r w:rsidRPr="00763F21">
        <w:rPr>
          <w:rFonts w:ascii="Calibri" w:eastAsiaTheme="minorHAnsi" w:hAnsi="Calibri"/>
          <w:sz w:val="22"/>
          <w:szCs w:val="22"/>
          <w:lang w:eastAsia="en-US"/>
        </w:rPr>
        <w:t xml:space="preserve"> years</w:t>
      </w:r>
      <w:r w:rsidR="00763F21" w:rsidRPr="00763F21">
        <w:rPr>
          <w:rFonts w:ascii="Calibri" w:eastAsiaTheme="minorHAnsi" w:hAnsi="Calibri"/>
          <w:sz w:val="22"/>
          <w:szCs w:val="22"/>
          <w:lang w:eastAsia="en-US"/>
        </w:rPr>
        <w:t xml:space="preserve">. </w:t>
      </w:r>
      <w:r w:rsidR="00207ED7" w:rsidRPr="00763F21">
        <w:rPr>
          <w:rFonts w:ascii="Calibri" w:eastAsiaTheme="minorHAnsi" w:hAnsi="Calibri"/>
          <w:sz w:val="22"/>
          <w:szCs w:val="22"/>
          <w:lang w:eastAsia="en-US"/>
        </w:rPr>
        <w:t>We’ve put 13 matters involving trolley collectors into the courts</w:t>
      </w:r>
      <w:r w:rsidR="00763F21" w:rsidRPr="00763F21">
        <w:rPr>
          <w:rFonts w:ascii="Calibri" w:eastAsiaTheme="minorHAnsi" w:hAnsi="Calibri"/>
          <w:sz w:val="22"/>
          <w:szCs w:val="22"/>
          <w:lang w:eastAsia="en-US"/>
        </w:rPr>
        <w:t xml:space="preserve">. </w:t>
      </w:r>
      <w:r w:rsidR="00207ED7" w:rsidRPr="00763F21">
        <w:rPr>
          <w:rFonts w:ascii="Calibri" w:eastAsiaTheme="minorHAnsi" w:hAnsi="Calibri"/>
          <w:sz w:val="22"/>
          <w:szCs w:val="22"/>
          <w:lang w:eastAsia="en-US"/>
        </w:rPr>
        <w:t xml:space="preserve">We’ve obtained penalties of more than $650,000 against </w:t>
      </w:r>
      <w:r w:rsidRPr="00763F21">
        <w:rPr>
          <w:rFonts w:ascii="Calibri" w:eastAsiaTheme="minorHAnsi" w:hAnsi="Calibri"/>
          <w:sz w:val="22"/>
          <w:szCs w:val="22"/>
          <w:lang w:eastAsia="en-US"/>
        </w:rPr>
        <w:t>operators</w:t>
      </w:r>
      <w:r w:rsidR="00207ED7" w:rsidRPr="00763F21">
        <w:rPr>
          <w:rFonts w:ascii="Calibri" w:eastAsiaTheme="minorHAnsi" w:hAnsi="Calibri"/>
          <w:sz w:val="22"/>
          <w:szCs w:val="22"/>
          <w:lang w:eastAsia="en-US"/>
        </w:rPr>
        <w:t xml:space="preserve"> in the 10 of these matters that have been finalised</w:t>
      </w:r>
      <w:r w:rsidR="00763F21" w:rsidRPr="00763F21">
        <w:rPr>
          <w:rFonts w:ascii="Calibri" w:eastAsiaTheme="minorHAnsi" w:hAnsi="Calibri"/>
          <w:sz w:val="22"/>
          <w:szCs w:val="22"/>
          <w:lang w:eastAsia="en-US"/>
        </w:rPr>
        <w:t xml:space="preserve">. </w:t>
      </w:r>
      <w:r w:rsidR="00207ED7" w:rsidRPr="00763F21">
        <w:rPr>
          <w:rFonts w:ascii="Calibri" w:eastAsiaTheme="minorHAnsi" w:hAnsi="Calibri"/>
          <w:sz w:val="22"/>
          <w:szCs w:val="22"/>
          <w:lang w:eastAsia="en-US"/>
        </w:rPr>
        <w:t>And</w:t>
      </w:r>
      <w:r w:rsidR="00763F21" w:rsidRPr="00763F21">
        <w:rPr>
          <w:rFonts w:ascii="Calibri" w:eastAsiaTheme="minorHAnsi" w:hAnsi="Calibri"/>
          <w:sz w:val="22"/>
          <w:szCs w:val="22"/>
          <w:lang w:eastAsia="en-US"/>
        </w:rPr>
        <w:t>,</w:t>
      </w:r>
      <w:r w:rsidR="00207ED7" w:rsidRPr="00763F21">
        <w:rPr>
          <w:rFonts w:ascii="Calibri" w:eastAsiaTheme="minorHAnsi" w:hAnsi="Calibri"/>
          <w:sz w:val="22"/>
          <w:szCs w:val="22"/>
          <w:lang w:eastAsia="en-US"/>
        </w:rPr>
        <w:t xml:space="preserve"> l</w:t>
      </w:r>
      <w:r w:rsidR="00A518E3" w:rsidRPr="00763F21">
        <w:rPr>
          <w:rFonts w:ascii="Calibri" w:eastAsiaTheme="minorHAnsi" w:hAnsi="Calibri"/>
          <w:sz w:val="22"/>
          <w:szCs w:val="22"/>
          <w:lang w:eastAsia="en-US"/>
        </w:rPr>
        <w:t>ast year</w:t>
      </w:r>
      <w:r w:rsidR="00763F21" w:rsidRPr="00763F21">
        <w:rPr>
          <w:rFonts w:ascii="Calibri" w:eastAsiaTheme="minorHAnsi" w:hAnsi="Calibri"/>
          <w:sz w:val="22"/>
          <w:szCs w:val="22"/>
          <w:lang w:eastAsia="en-US"/>
        </w:rPr>
        <w:t>,</w:t>
      </w:r>
      <w:r w:rsidR="00A518E3" w:rsidRPr="00763F21">
        <w:rPr>
          <w:rFonts w:ascii="Calibri" w:eastAsiaTheme="minorHAnsi" w:hAnsi="Calibri"/>
          <w:sz w:val="22"/>
          <w:szCs w:val="22"/>
          <w:lang w:eastAsia="en-US"/>
        </w:rPr>
        <w:t xml:space="preserve"> </w:t>
      </w:r>
      <w:r w:rsidR="00071B16" w:rsidRPr="00763F21">
        <w:rPr>
          <w:rFonts w:ascii="Calibri" w:eastAsiaTheme="minorHAnsi" w:hAnsi="Calibri"/>
          <w:sz w:val="22"/>
          <w:szCs w:val="22"/>
          <w:lang w:eastAsia="en-US"/>
        </w:rPr>
        <w:t xml:space="preserve">we </w:t>
      </w:r>
      <w:r w:rsidR="00A518E3" w:rsidRPr="00763F21">
        <w:rPr>
          <w:rFonts w:ascii="Calibri" w:eastAsiaTheme="minorHAnsi" w:hAnsi="Calibri"/>
          <w:sz w:val="22"/>
          <w:szCs w:val="22"/>
          <w:lang w:eastAsia="en-US"/>
        </w:rPr>
        <w:t>were able to reconcile a significant underpayment to</w:t>
      </w:r>
      <w:r w:rsidR="00071B16" w:rsidRPr="00763F21">
        <w:rPr>
          <w:rFonts w:ascii="Calibri" w:eastAsiaTheme="minorHAnsi" w:hAnsi="Calibri"/>
          <w:sz w:val="22"/>
          <w:szCs w:val="22"/>
          <w:lang w:eastAsia="en-US"/>
        </w:rPr>
        <w:t xml:space="preserve"> Mr </w:t>
      </w:r>
      <w:proofErr w:type="spellStart"/>
      <w:r w:rsidR="00071B16" w:rsidRPr="00763F21">
        <w:rPr>
          <w:rFonts w:ascii="Calibri" w:eastAsiaTheme="minorHAnsi" w:hAnsi="Calibri"/>
          <w:sz w:val="22"/>
          <w:szCs w:val="22"/>
          <w:lang w:eastAsia="en-US"/>
        </w:rPr>
        <w:t>Bhupinder</w:t>
      </w:r>
      <w:proofErr w:type="spellEnd"/>
      <w:r w:rsidR="00071B16" w:rsidRPr="00763F21">
        <w:rPr>
          <w:rFonts w:ascii="Calibri" w:eastAsiaTheme="minorHAnsi" w:hAnsi="Calibri"/>
          <w:sz w:val="22"/>
          <w:szCs w:val="22"/>
          <w:lang w:eastAsia="en-US"/>
        </w:rPr>
        <w:t xml:space="preserve"> Singh, a</w:t>
      </w:r>
      <w:r w:rsidR="00F80981" w:rsidRPr="00763F21">
        <w:rPr>
          <w:rFonts w:ascii="Calibri" w:eastAsiaTheme="minorHAnsi" w:hAnsi="Calibri"/>
          <w:sz w:val="22"/>
          <w:szCs w:val="22"/>
          <w:lang w:eastAsia="en-US"/>
        </w:rPr>
        <w:t xml:space="preserve"> former </w:t>
      </w:r>
      <w:proofErr w:type="gramStart"/>
      <w:r w:rsidR="00F80981" w:rsidRPr="00763F21">
        <w:rPr>
          <w:rFonts w:ascii="Calibri" w:eastAsiaTheme="minorHAnsi" w:hAnsi="Calibri"/>
          <w:sz w:val="22"/>
          <w:szCs w:val="22"/>
          <w:lang w:eastAsia="en-US"/>
        </w:rPr>
        <w:t>Coles</w:t>
      </w:r>
      <w:proofErr w:type="gramEnd"/>
      <w:r w:rsidR="00F80981" w:rsidRPr="00763F21">
        <w:rPr>
          <w:rFonts w:ascii="Calibri" w:eastAsiaTheme="minorHAnsi" w:hAnsi="Calibri"/>
          <w:sz w:val="22"/>
          <w:szCs w:val="22"/>
          <w:lang w:eastAsia="en-US"/>
        </w:rPr>
        <w:t xml:space="preserve"> trolley collector</w:t>
      </w:r>
      <w:r w:rsidR="00763F21" w:rsidRPr="00763F21">
        <w:rPr>
          <w:rFonts w:ascii="Calibri" w:eastAsiaTheme="minorHAnsi" w:hAnsi="Calibri"/>
          <w:sz w:val="22"/>
          <w:szCs w:val="22"/>
          <w:lang w:eastAsia="en-US"/>
        </w:rPr>
        <w:t>.</w:t>
      </w:r>
    </w:p>
    <w:p w14:paraId="307BA771" w14:textId="77777777" w:rsidR="00763F21" w:rsidRPr="00D52ACF" w:rsidRDefault="00A518E3" w:rsidP="00763F21">
      <w:pPr>
        <w:pStyle w:val="PlainText"/>
        <w:spacing w:before="240" w:after="240"/>
      </w:pPr>
      <w:r w:rsidRPr="00D52ACF">
        <w:t>You may think there’s</w:t>
      </w:r>
      <w:r w:rsidR="00EE2C17" w:rsidRPr="00D52ACF">
        <w:t xml:space="preserve"> nothing remarkable about that</w:t>
      </w:r>
      <w:r w:rsidR="00763F21">
        <w:t xml:space="preserve">. </w:t>
      </w:r>
      <w:r w:rsidRPr="00D52ACF">
        <w:t xml:space="preserve">After all, the FWO recovers </w:t>
      </w:r>
      <w:r w:rsidR="00F60E9B" w:rsidRPr="00D52ACF">
        <w:t xml:space="preserve">more than </w:t>
      </w:r>
      <w:r w:rsidRPr="00D52ACF">
        <w:t>$</w:t>
      </w:r>
      <w:r w:rsidR="00F60E9B" w:rsidRPr="00D52ACF">
        <w:t>20</w:t>
      </w:r>
      <w:r w:rsidRPr="00D52ACF">
        <w:t xml:space="preserve"> million a year for</w:t>
      </w:r>
      <w:r w:rsidR="00763F21">
        <w:t xml:space="preserve"> workers who have been underpaid. </w:t>
      </w:r>
      <w:r w:rsidRPr="00D52ACF">
        <w:t xml:space="preserve">But </w:t>
      </w:r>
      <w:r w:rsidR="00E663B0" w:rsidRPr="00D52ACF">
        <w:t xml:space="preserve">what was different here was that </w:t>
      </w:r>
      <w:r w:rsidR="009E33C6" w:rsidRPr="00D52ACF">
        <w:t>Mr</w:t>
      </w:r>
      <w:r w:rsidR="00071B16" w:rsidRPr="00D52ACF">
        <w:t xml:space="preserve"> Singh</w:t>
      </w:r>
      <w:r w:rsidR="00401E22" w:rsidRPr="00D52ACF">
        <w:t>, a young Indian migrant,</w:t>
      </w:r>
      <w:r w:rsidRPr="00D52ACF">
        <w:t xml:space="preserve"> was not repaid by his employer</w:t>
      </w:r>
      <w:r w:rsidR="00763F21">
        <w:t xml:space="preserve">. </w:t>
      </w:r>
      <w:r w:rsidR="00D706EC" w:rsidRPr="00F44693">
        <w:t>His employer, an operator that had paid him between $7 and $8 an hour,</w:t>
      </w:r>
      <w:r w:rsidR="00E73391" w:rsidRPr="00F44693">
        <w:t xml:space="preserve"> </w:t>
      </w:r>
      <w:r w:rsidR="00A7790B" w:rsidRPr="00F44693">
        <w:t>was not</w:t>
      </w:r>
      <w:r w:rsidR="000D6511" w:rsidRPr="00F44693">
        <w:t xml:space="preserve"> in a position to repay Mr Singh</w:t>
      </w:r>
      <w:r w:rsidR="00F44693" w:rsidRPr="00F44693">
        <w:t xml:space="preserve"> in spite of our court action against him</w:t>
      </w:r>
      <w:r w:rsidR="00763F21" w:rsidRPr="00F44693">
        <w:t xml:space="preserve">. </w:t>
      </w:r>
      <w:r w:rsidR="000D6511" w:rsidRPr="00F44693">
        <w:t>Rather, t</w:t>
      </w:r>
      <w:r w:rsidR="00D706EC" w:rsidRPr="00F44693">
        <w:t>he $90,000 in wages owing to Mr Singh was paid to him</w:t>
      </w:r>
      <w:r w:rsidR="00D706EC" w:rsidRPr="00D52ACF">
        <w:t xml:space="preserve"> by Coles</w:t>
      </w:r>
      <w:r w:rsidR="00763F21">
        <w:t xml:space="preserve">. </w:t>
      </w:r>
      <w:r w:rsidR="00182633" w:rsidRPr="00D52ACF">
        <w:t>This came about when Coles took responsibility for the underpayment of its contractors’ workers</w:t>
      </w:r>
      <w:r w:rsidR="00763F21">
        <w:t xml:space="preserve">, and agreed </w:t>
      </w:r>
      <w:r w:rsidR="00182633" w:rsidRPr="00D52ACF">
        <w:t>that it had played a part in the conduct</w:t>
      </w:r>
      <w:r w:rsidR="00F35AA0" w:rsidRPr="00D52ACF">
        <w:t xml:space="preserve"> that led to these workers being exploited</w:t>
      </w:r>
      <w:r w:rsidR="00763F21">
        <w:t>.</w:t>
      </w:r>
    </w:p>
    <w:p w14:paraId="307BA772" w14:textId="77777777" w:rsidR="00763F21" w:rsidRDefault="00D37BEF" w:rsidP="00763F21">
      <w:pPr>
        <w:pStyle w:val="PlainText"/>
        <w:spacing w:before="240" w:after="240"/>
      </w:pPr>
      <w:r w:rsidRPr="00D52ACF">
        <w:rPr>
          <w:rFonts w:asciiTheme="minorHAnsi" w:hAnsiTheme="minorHAnsi" w:cstheme="minorHAnsi"/>
        </w:rPr>
        <w:t>This happened after</w:t>
      </w:r>
      <w:r w:rsidR="000F1189" w:rsidRPr="00D52ACF">
        <w:rPr>
          <w:rFonts w:asciiTheme="minorHAnsi" w:hAnsiTheme="minorHAnsi" w:cstheme="minorHAnsi"/>
        </w:rPr>
        <w:t xml:space="preserve"> we commenced</w:t>
      </w:r>
      <w:r w:rsidR="00D14E46" w:rsidRPr="00D52ACF">
        <w:rPr>
          <w:rFonts w:asciiTheme="minorHAnsi" w:hAnsiTheme="minorHAnsi" w:cstheme="minorHAnsi"/>
        </w:rPr>
        <w:t xml:space="preserve"> court proceedings </w:t>
      </w:r>
      <w:r w:rsidR="00817E20" w:rsidRPr="00D52ACF">
        <w:t xml:space="preserve">against all three levels </w:t>
      </w:r>
      <w:r w:rsidR="00817E20" w:rsidRPr="00D52ACF">
        <w:rPr>
          <w:rFonts w:asciiTheme="minorHAnsi" w:hAnsiTheme="minorHAnsi" w:cstheme="minorHAnsi"/>
        </w:rPr>
        <w:t xml:space="preserve">of </w:t>
      </w:r>
      <w:r w:rsidR="00181CBA" w:rsidRPr="00D52ACF">
        <w:rPr>
          <w:rFonts w:asciiTheme="minorHAnsi" w:hAnsiTheme="minorHAnsi" w:cstheme="minorHAnsi"/>
        </w:rPr>
        <w:t>the</w:t>
      </w:r>
      <w:r w:rsidR="00D14E46" w:rsidRPr="00D52ACF">
        <w:rPr>
          <w:rFonts w:asciiTheme="minorHAnsi" w:hAnsiTheme="minorHAnsi" w:cstheme="minorHAnsi"/>
        </w:rPr>
        <w:t xml:space="preserve"> Adelaide-based</w:t>
      </w:r>
      <w:r w:rsidR="00817E20" w:rsidRPr="00D52ACF">
        <w:rPr>
          <w:rFonts w:asciiTheme="minorHAnsi" w:hAnsiTheme="minorHAnsi" w:cstheme="minorHAnsi"/>
        </w:rPr>
        <w:t xml:space="preserve"> Coles trolley collection supply chain</w:t>
      </w:r>
      <w:r w:rsidR="00181CBA" w:rsidRPr="00D52ACF">
        <w:rPr>
          <w:rFonts w:asciiTheme="minorHAnsi" w:hAnsiTheme="minorHAnsi" w:cstheme="minorHAnsi"/>
        </w:rPr>
        <w:t xml:space="preserve"> that employed Mr Singh, for underpaying</w:t>
      </w:r>
      <w:r w:rsidR="00817E20" w:rsidRPr="00D52ACF">
        <w:rPr>
          <w:rFonts w:asciiTheme="minorHAnsi" w:hAnsiTheme="minorHAnsi" w:cstheme="minorHAnsi"/>
        </w:rPr>
        <w:t xml:space="preserve"> 10 vulnerable trolley collectors</w:t>
      </w:r>
      <w:r w:rsidR="00181CBA" w:rsidRPr="00D52ACF">
        <w:rPr>
          <w:rFonts w:asciiTheme="minorHAnsi" w:hAnsiTheme="minorHAnsi" w:cstheme="minorHAnsi"/>
        </w:rPr>
        <w:t xml:space="preserve"> </w:t>
      </w:r>
      <w:r w:rsidR="00817E20" w:rsidRPr="00D52ACF">
        <w:rPr>
          <w:rFonts w:asciiTheme="minorHAnsi" w:hAnsiTheme="minorHAnsi" w:cstheme="minorHAnsi"/>
        </w:rPr>
        <w:t>over $220,000</w:t>
      </w:r>
      <w:r w:rsidR="00763F21">
        <w:rPr>
          <w:rFonts w:asciiTheme="minorHAnsi" w:hAnsiTheme="minorHAnsi" w:cstheme="minorHAnsi"/>
        </w:rPr>
        <w:t>:</w:t>
      </w:r>
    </w:p>
    <w:p w14:paraId="307BA773" w14:textId="77777777" w:rsidR="00763F21" w:rsidRDefault="00181CBA" w:rsidP="00763F21">
      <w:pPr>
        <w:pStyle w:val="PlainText"/>
        <w:numPr>
          <w:ilvl w:val="0"/>
          <w:numId w:val="31"/>
        </w:numPr>
        <w:spacing w:before="240" w:after="240"/>
      </w:pPr>
      <w:r w:rsidRPr="00D52ACF">
        <w:rPr>
          <w:rFonts w:asciiTheme="minorHAnsi" w:hAnsiTheme="minorHAnsi" w:cstheme="minorHAnsi"/>
        </w:rPr>
        <w:t xml:space="preserve">Against </w:t>
      </w:r>
      <w:r w:rsidR="00D32DD6">
        <w:rPr>
          <w:rFonts w:asciiTheme="minorHAnsi" w:hAnsiTheme="minorHAnsi" w:cstheme="minorHAnsi"/>
        </w:rPr>
        <w:t>subcontractors who directly employed the trolley collectors</w:t>
      </w:r>
      <w:r w:rsidR="00D14E46" w:rsidRPr="00D52ACF">
        <w:rPr>
          <w:rFonts w:asciiTheme="minorHAnsi" w:hAnsiTheme="minorHAnsi" w:cstheme="minorHAnsi"/>
        </w:rPr>
        <w:t>, at the bottom</w:t>
      </w:r>
    </w:p>
    <w:p w14:paraId="307BA774" w14:textId="77777777" w:rsidR="00763F21" w:rsidRDefault="00181CBA" w:rsidP="00763F21">
      <w:pPr>
        <w:pStyle w:val="PlainText"/>
        <w:numPr>
          <w:ilvl w:val="0"/>
          <w:numId w:val="31"/>
        </w:numPr>
        <w:spacing w:before="240" w:after="240"/>
      </w:pPr>
      <w:r w:rsidRPr="00763F21">
        <w:rPr>
          <w:rFonts w:asciiTheme="minorHAnsi" w:hAnsiTheme="minorHAnsi" w:cstheme="minorHAnsi"/>
        </w:rPr>
        <w:t>Against</w:t>
      </w:r>
      <w:r w:rsidR="00D14E46" w:rsidRPr="00763F21">
        <w:rPr>
          <w:rFonts w:asciiTheme="minorHAnsi" w:hAnsiTheme="minorHAnsi" w:cstheme="minorHAnsi"/>
        </w:rPr>
        <w:t xml:space="preserve"> </w:t>
      </w:r>
      <w:r w:rsidR="00D32DD6">
        <w:rPr>
          <w:rFonts w:asciiTheme="minorHAnsi" w:hAnsiTheme="minorHAnsi" w:cstheme="minorHAnsi"/>
        </w:rPr>
        <w:t>the business contracting directly to Coles,</w:t>
      </w:r>
      <w:r w:rsidR="00D14E46" w:rsidRPr="00763F21">
        <w:rPr>
          <w:rFonts w:asciiTheme="minorHAnsi" w:hAnsiTheme="minorHAnsi" w:cstheme="minorHAnsi"/>
        </w:rPr>
        <w:t xml:space="preserve"> in the middle</w:t>
      </w:r>
      <w:r w:rsidR="00763F21">
        <w:rPr>
          <w:rFonts w:asciiTheme="minorHAnsi" w:hAnsiTheme="minorHAnsi" w:cstheme="minorHAnsi"/>
        </w:rPr>
        <w:t>, and</w:t>
      </w:r>
    </w:p>
    <w:p w14:paraId="307BA775" w14:textId="77777777" w:rsidR="00D14E46" w:rsidRPr="00D52ACF" w:rsidRDefault="00763F21" w:rsidP="00763F21">
      <w:pPr>
        <w:pStyle w:val="PlainText"/>
        <w:numPr>
          <w:ilvl w:val="0"/>
          <w:numId w:val="31"/>
        </w:numPr>
        <w:spacing w:before="240" w:after="240"/>
      </w:pPr>
      <w:r>
        <w:rPr>
          <w:rFonts w:asciiTheme="minorHAnsi" w:hAnsiTheme="minorHAnsi" w:cstheme="minorHAnsi"/>
        </w:rPr>
        <w:t>A</w:t>
      </w:r>
      <w:r w:rsidR="00181CBA" w:rsidRPr="00763F21">
        <w:rPr>
          <w:rFonts w:asciiTheme="minorHAnsi" w:hAnsiTheme="minorHAnsi" w:cstheme="minorHAnsi"/>
        </w:rPr>
        <w:t>gainst</w:t>
      </w:r>
      <w:r w:rsidR="00D14E46" w:rsidRPr="00763F21">
        <w:rPr>
          <w:rFonts w:asciiTheme="minorHAnsi" w:hAnsiTheme="minorHAnsi" w:cstheme="minorHAnsi"/>
        </w:rPr>
        <w:t xml:space="preserve"> Coles, the buyer and price maker, at the top</w:t>
      </w:r>
      <w:r>
        <w:rPr>
          <w:rFonts w:asciiTheme="minorHAnsi" w:hAnsiTheme="minorHAnsi" w:cstheme="minorHAnsi"/>
        </w:rPr>
        <w:t>.</w:t>
      </w:r>
    </w:p>
    <w:p w14:paraId="307BA776" w14:textId="77777777" w:rsidR="00817E20" w:rsidRPr="00D52ACF" w:rsidRDefault="00817E20" w:rsidP="00763F21">
      <w:pPr>
        <w:pStyle w:val="PlainText"/>
        <w:spacing w:before="240" w:after="240"/>
        <w:rPr>
          <w:rFonts w:asciiTheme="minorHAnsi" w:hAnsiTheme="minorHAnsi" w:cstheme="minorHAnsi"/>
        </w:rPr>
      </w:pPr>
      <w:r w:rsidRPr="00D52ACF">
        <w:lastRenderedPageBreak/>
        <w:t xml:space="preserve">And, to </w:t>
      </w:r>
      <w:r w:rsidR="00FB6D41" w:rsidRPr="00D52ACF">
        <w:t xml:space="preserve">its </w:t>
      </w:r>
      <w:r w:rsidRPr="00D52ACF">
        <w:t xml:space="preserve">credit, </w:t>
      </w:r>
      <w:r w:rsidR="00FB6D41" w:rsidRPr="00D52ACF">
        <w:t xml:space="preserve">after a period of contemplating the court action, </w:t>
      </w:r>
      <w:r w:rsidRPr="00D52ACF">
        <w:t>Coles stepped up</w:t>
      </w:r>
      <w:r w:rsidR="00763F21">
        <w:t>.</w:t>
      </w:r>
    </w:p>
    <w:p w14:paraId="307BA777" w14:textId="77777777" w:rsidR="000F1189" w:rsidRPr="00763F21" w:rsidRDefault="000F1189" w:rsidP="00763F21">
      <w:pPr>
        <w:rPr>
          <w:rFonts w:asciiTheme="minorHAnsi" w:hAnsiTheme="minorHAnsi" w:cstheme="minorHAnsi"/>
          <w:sz w:val="22"/>
          <w:szCs w:val="22"/>
        </w:rPr>
      </w:pPr>
      <w:r w:rsidRPr="00763F21">
        <w:rPr>
          <w:rFonts w:asciiTheme="minorHAnsi" w:hAnsiTheme="minorHAnsi" w:cstheme="minorHAnsi"/>
          <w:sz w:val="22"/>
          <w:szCs w:val="22"/>
        </w:rPr>
        <w:t xml:space="preserve">In October 2014, Coles entered </w:t>
      </w:r>
      <w:r w:rsidR="00D32DD6">
        <w:rPr>
          <w:rFonts w:asciiTheme="minorHAnsi" w:hAnsiTheme="minorHAnsi" w:cstheme="minorHAnsi"/>
          <w:sz w:val="22"/>
          <w:szCs w:val="22"/>
        </w:rPr>
        <w:t>into an Enforceable Undertaking</w:t>
      </w:r>
      <w:r w:rsidR="00DA1851">
        <w:rPr>
          <w:rFonts w:asciiTheme="minorHAnsi" w:hAnsiTheme="minorHAnsi" w:cstheme="minorHAnsi"/>
          <w:sz w:val="22"/>
          <w:szCs w:val="22"/>
        </w:rPr>
        <w:t xml:space="preserve"> (</w:t>
      </w:r>
      <w:r w:rsidR="00DA1851">
        <w:rPr>
          <w:rFonts w:asciiTheme="minorHAnsi" w:hAnsiTheme="minorHAnsi" w:cstheme="minorHAnsi"/>
          <w:b/>
          <w:sz w:val="22"/>
          <w:szCs w:val="22"/>
        </w:rPr>
        <w:t>EU</w:t>
      </w:r>
      <w:r w:rsidR="00DA1851" w:rsidRPr="00DA1851">
        <w:rPr>
          <w:rFonts w:asciiTheme="minorHAnsi" w:hAnsiTheme="minorHAnsi" w:cstheme="minorHAnsi"/>
          <w:sz w:val="22"/>
          <w:szCs w:val="22"/>
        </w:rPr>
        <w:t>)</w:t>
      </w:r>
      <w:r w:rsidRPr="00763F21">
        <w:rPr>
          <w:rFonts w:asciiTheme="minorHAnsi" w:hAnsiTheme="minorHAnsi" w:cstheme="minorHAnsi"/>
          <w:sz w:val="22"/>
          <w:szCs w:val="22"/>
        </w:rPr>
        <w:t xml:space="preserve"> with us and agreed to back </w:t>
      </w:r>
      <w:r w:rsidR="0051273A" w:rsidRPr="00763F21">
        <w:rPr>
          <w:rFonts w:asciiTheme="minorHAnsi" w:hAnsiTheme="minorHAnsi" w:cstheme="minorHAnsi"/>
          <w:sz w:val="22"/>
          <w:szCs w:val="22"/>
        </w:rPr>
        <w:t>pay their contractors’</w:t>
      </w:r>
      <w:r w:rsidRPr="00763F21">
        <w:rPr>
          <w:rFonts w:asciiTheme="minorHAnsi" w:hAnsiTheme="minorHAnsi" w:cstheme="minorHAnsi"/>
          <w:sz w:val="22"/>
          <w:szCs w:val="22"/>
        </w:rPr>
        <w:t xml:space="preserve"> employees, including Mr Singh</w:t>
      </w:r>
      <w:r w:rsidR="00763F21">
        <w:rPr>
          <w:rFonts w:asciiTheme="minorHAnsi" w:hAnsiTheme="minorHAnsi" w:cstheme="minorHAnsi"/>
          <w:sz w:val="22"/>
          <w:szCs w:val="22"/>
        </w:rPr>
        <w:t>.</w:t>
      </w:r>
    </w:p>
    <w:p w14:paraId="307BA778" w14:textId="77777777" w:rsidR="00763F21" w:rsidRDefault="0004044E" w:rsidP="00763F21">
      <w:pPr>
        <w:pStyle w:val="PlainText"/>
        <w:spacing w:before="240" w:after="240"/>
      </w:pPr>
      <w:r w:rsidRPr="00D52ACF">
        <w:t>Since signing the EU, Coles has:</w:t>
      </w:r>
    </w:p>
    <w:p w14:paraId="307BA779" w14:textId="77777777" w:rsidR="00763F21" w:rsidRDefault="0004044E" w:rsidP="00763F21">
      <w:pPr>
        <w:pStyle w:val="PlainText"/>
        <w:numPr>
          <w:ilvl w:val="0"/>
          <w:numId w:val="33"/>
        </w:numPr>
        <w:spacing w:before="240" w:after="240"/>
      </w:pPr>
      <w:r w:rsidRPr="00D52ACF">
        <w:t xml:space="preserve">Repaid seven trolley collectors a further $41,000, on top of the </w:t>
      </w:r>
      <w:r w:rsidR="00DA1851">
        <w:t>$220,000 they</w:t>
      </w:r>
      <w:r w:rsidR="00763F21">
        <w:t xml:space="preserve"> repaid under the EU</w:t>
      </w:r>
    </w:p>
    <w:p w14:paraId="307BA77A" w14:textId="77777777" w:rsidR="00763F21" w:rsidRDefault="0004044E" w:rsidP="00763F21">
      <w:pPr>
        <w:pStyle w:val="PlainText"/>
        <w:numPr>
          <w:ilvl w:val="0"/>
          <w:numId w:val="33"/>
        </w:numPr>
        <w:spacing w:before="240" w:after="240"/>
      </w:pPr>
      <w:r w:rsidRPr="00D52ACF">
        <w:t xml:space="preserve">Audited the wages of 400 trolley collectors working for 15 of their contractors </w:t>
      </w:r>
    </w:p>
    <w:p w14:paraId="307BA77B" w14:textId="77777777" w:rsidR="00763F21" w:rsidRDefault="0051273A" w:rsidP="00763F21">
      <w:pPr>
        <w:pStyle w:val="PlainText"/>
        <w:numPr>
          <w:ilvl w:val="0"/>
          <w:numId w:val="33"/>
        </w:numPr>
        <w:spacing w:before="240" w:after="240"/>
      </w:pPr>
      <w:r w:rsidRPr="00D52ACF">
        <w:t>Brought trolley collection servic</w:t>
      </w:r>
      <w:r w:rsidR="00DA1851">
        <w:t>es in-house at almost 72% of their stores, and</w:t>
      </w:r>
    </w:p>
    <w:p w14:paraId="307BA77C" w14:textId="77777777" w:rsidR="00763F21" w:rsidRDefault="0004044E" w:rsidP="00763F21">
      <w:pPr>
        <w:pStyle w:val="PlainText"/>
        <w:numPr>
          <w:ilvl w:val="0"/>
          <w:numId w:val="33"/>
        </w:numPr>
        <w:spacing w:before="240" w:after="240"/>
      </w:pPr>
      <w:r w:rsidRPr="00D52ACF">
        <w:t xml:space="preserve">Delivered workplace relations training to relevant </w:t>
      </w:r>
      <w:proofErr w:type="gramStart"/>
      <w:r w:rsidRPr="00D52ACF">
        <w:t>Coles</w:t>
      </w:r>
      <w:proofErr w:type="gramEnd"/>
      <w:r w:rsidRPr="00D52ACF">
        <w:t xml:space="preserve"> team members</w:t>
      </w:r>
      <w:r w:rsidR="00DA1851">
        <w:t>.</w:t>
      </w:r>
    </w:p>
    <w:p w14:paraId="307BA77D" w14:textId="77777777" w:rsidR="00607EFB" w:rsidRPr="00607EFB" w:rsidRDefault="00763F21" w:rsidP="00607EFB">
      <w:pPr>
        <w:pStyle w:val="PlainText"/>
        <w:spacing w:before="240" w:after="240"/>
      </w:pPr>
      <w:r>
        <w:t>Coles</w:t>
      </w:r>
      <w:r w:rsidR="00D32DD6">
        <w:t xml:space="preserve"> also provides </w:t>
      </w:r>
      <w:r w:rsidR="0004044E" w:rsidRPr="00D52ACF">
        <w:t xml:space="preserve">us with quarterly updates about their ongoing efforts to </w:t>
      </w:r>
      <w:r w:rsidR="00711D80" w:rsidRPr="00D52ACF">
        <w:t>ensure</w:t>
      </w:r>
      <w:r w:rsidR="0004044E" w:rsidRPr="00D52ACF">
        <w:t xml:space="preserve"> compliance within their supply chains</w:t>
      </w:r>
      <w:r>
        <w:t>.</w:t>
      </w:r>
      <w:r w:rsidR="00607EFB">
        <w:t xml:space="preserve"> </w:t>
      </w:r>
      <w:r w:rsidR="00607EFB" w:rsidRPr="00607EFB">
        <w:t xml:space="preserve">The insourcing aspect is not </w:t>
      </w:r>
      <w:r w:rsidR="00607EFB">
        <w:t xml:space="preserve">something we required of Coles </w:t>
      </w:r>
      <w:r w:rsidR="00607EFB" w:rsidRPr="00607EFB">
        <w:t>in the EU – outsourcing is a l</w:t>
      </w:r>
      <w:r w:rsidR="00607EFB">
        <w:t xml:space="preserve">egitimate business decision </w:t>
      </w:r>
      <w:r w:rsidR="00B77E4C">
        <w:t xml:space="preserve">and </w:t>
      </w:r>
      <w:r w:rsidR="00607EFB">
        <w:t>we don’t</w:t>
      </w:r>
      <w:r w:rsidR="00607EFB" w:rsidRPr="00607EFB">
        <w:t xml:space="preserve"> dictate to busine</w:t>
      </w:r>
      <w:r w:rsidR="00607EFB">
        <w:t xml:space="preserve">sses what their business model </w:t>
      </w:r>
      <w:r w:rsidR="00607EFB" w:rsidRPr="00607EFB">
        <w:t>should be.</w:t>
      </w:r>
      <w:r w:rsidR="00607EFB">
        <w:t xml:space="preserve"> </w:t>
      </w:r>
      <w:r w:rsidR="00607EFB" w:rsidRPr="00607EFB">
        <w:t>But it is interesting that Coles</w:t>
      </w:r>
      <w:r w:rsidR="00607EFB">
        <w:t xml:space="preserve"> chose to do this, and that it </w:t>
      </w:r>
      <w:r w:rsidR="00607EFB" w:rsidRPr="00607EFB">
        <w:t>reports it is achieving better res</w:t>
      </w:r>
      <w:r w:rsidR="00607EFB">
        <w:t xml:space="preserve">ults for the business with its </w:t>
      </w:r>
      <w:r w:rsidR="00607EFB" w:rsidRPr="00607EFB">
        <w:t>own directly employed trolley collectors than</w:t>
      </w:r>
      <w:r w:rsidR="00607EFB">
        <w:t xml:space="preserve"> it does with its </w:t>
      </w:r>
      <w:r w:rsidR="00607EFB">
        <w:br/>
        <w:t>contractors</w:t>
      </w:r>
      <w:r w:rsidR="00B77E4C">
        <w:t xml:space="preserve"> – in</w:t>
      </w:r>
      <w:r w:rsidR="00607EFB" w:rsidRPr="00607EFB">
        <w:t xml:space="preserve"> part, because its own trolley collectors are happy t</w:t>
      </w:r>
      <w:r w:rsidR="00607EFB">
        <w:t xml:space="preserve">o be </w:t>
      </w:r>
      <w:r w:rsidR="00607EFB" w:rsidRPr="00607EFB">
        <w:t>part of the Coles brand</w:t>
      </w:r>
      <w:r w:rsidR="00607EFB">
        <w:t xml:space="preserve"> and to have opportunities for </w:t>
      </w:r>
      <w:r w:rsidR="00607EFB" w:rsidRPr="00607EFB">
        <w:t>development within Coles</w:t>
      </w:r>
      <w:r w:rsidR="00607EFB">
        <w:t>.</w:t>
      </w:r>
    </w:p>
    <w:p w14:paraId="307BA77E" w14:textId="77777777" w:rsidR="00607EFB" w:rsidRPr="00607EFB" w:rsidRDefault="00607EFB" w:rsidP="00607EFB">
      <w:pPr>
        <w:pStyle w:val="PlainText"/>
        <w:spacing w:before="240" w:after="240"/>
      </w:pPr>
      <w:r w:rsidRPr="00607EFB">
        <w:t xml:space="preserve">I commend Coles for cleaning </w:t>
      </w:r>
      <w:r w:rsidR="00107F11">
        <w:t xml:space="preserve">up its act and working with us </w:t>
      </w:r>
      <w:r w:rsidRPr="00607EFB">
        <w:t>to put a stop to exploitation in</w:t>
      </w:r>
      <w:r w:rsidR="00107F11">
        <w:t xml:space="preserve"> its trolley collection supply </w:t>
      </w:r>
      <w:r w:rsidRPr="00607EFB">
        <w:t>chains</w:t>
      </w:r>
      <w:r w:rsidR="00107F11">
        <w:t>.</w:t>
      </w:r>
    </w:p>
    <w:p w14:paraId="307BA77F" w14:textId="77777777" w:rsidR="00817E20" w:rsidRPr="00D52ACF" w:rsidRDefault="00DE55D9" w:rsidP="00DA1851">
      <w:pPr>
        <w:pStyle w:val="PlainText"/>
        <w:spacing w:before="240" w:after="240"/>
      </w:pPr>
      <w:r w:rsidRPr="00D52ACF">
        <w:t>I</w:t>
      </w:r>
      <w:r w:rsidR="00500D10" w:rsidRPr="00D52ACF">
        <w:t>ncidentally</w:t>
      </w:r>
      <w:r w:rsidR="00817E20" w:rsidRPr="00D52ACF">
        <w:t>, we</w:t>
      </w:r>
      <w:r w:rsidR="0051273A" w:rsidRPr="00D52ACF">
        <w:t xml:space="preserve"> </w:t>
      </w:r>
      <w:r w:rsidR="00500D10" w:rsidRPr="00D52ACF">
        <w:t>ended up scoring</w:t>
      </w:r>
      <w:r w:rsidR="00817E20" w:rsidRPr="00D52ACF">
        <w:t xml:space="preserve"> victories at all levels of this particular Coles trolley collection</w:t>
      </w:r>
      <w:r w:rsidR="00DA1851">
        <w:t xml:space="preserve"> supply chain – the trifecta. </w:t>
      </w:r>
      <w:r w:rsidR="00817E20" w:rsidRPr="00D52ACF">
        <w:t xml:space="preserve">As well as the EU with Coles, </w:t>
      </w:r>
      <w:r w:rsidR="00817E20" w:rsidRPr="00D52ACF">
        <w:rPr>
          <w:rFonts w:asciiTheme="minorHAnsi" w:hAnsiTheme="minorHAnsi" w:cstheme="minorHAnsi"/>
        </w:rPr>
        <w:t>we obtained:</w:t>
      </w:r>
    </w:p>
    <w:p w14:paraId="307BA780" w14:textId="77777777" w:rsidR="00817E20" w:rsidRPr="00D52ACF" w:rsidRDefault="00817E20" w:rsidP="00DA1851">
      <w:pPr>
        <w:pStyle w:val="PlainText"/>
        <w:numPr>
          <w:ilvl w:val="0"/>
          <w:numId w:val="33"/>
        </w:numPr>
        <w:spacing w:before="240" w:after="240"/>
      </w:pPr>
      <w:r w:rsidRPr="00DA1851">
        <w:t>Declarations against the subcontractors who directly employed the trolley collectors</w:t>
      </w:r>
      <w:r w:rsidR="00DA1851">
        <w:t>, and</w:t>
      </w:r>
    </w:p>
    <w:p w14:paraId="307BA781" w14:textId="77777777" w:rsidR="00817E20" w:rsidRPr="00D52ACF" w:rsidRDefault="00817E20" w:rsidP="00DA1851">
      <w:pPr>
        <w:pStyle w:val="PlainText"/>
        <w:numPr>
          <w:ilvl w:val="0"/>
          <w:numId w:val="33"/>
        </w:numPr>
        <w:spacing w:before="240" w:after="240"/>
      </w:pPr>
      <w:r w:rsidRPr="00D52ACF">
        <w:t>P</w:t>
      </w:r>
      <w:r w:rsidRPr="00DA1851">
        <w:t>enalties of $188,100 against the director and general manager of the business</w:t>
      </w:r>
      <w:r w:rsidRPr="00D52ACF">
        <w:rPr>
          <w:rFonts w:asciiTheme="minorHAnsi" w:hAnsiTheme="minorHAnsi" w:cstheme="minorHAnsi"/>
        </w:rPr>
        <w:t xml:space="preserve"> contracting directly to Coles – 75% of the maximum penalty</w:t>
      </w:r>
      <w:r w:rsidR="00DA1851">
        <w:rPr>
          <w:rFonts w:asciiTheme="minorHAnsi" w:hAnsiTheme="minorHAnsi" w:cstheme="minorHAnsi"/>
        </w:rPr>
        <w:t>.</w:t>
      </w:r>
    </w:p>
    <w:p w14:paraId="307BA782" w14:textId="77777777" w:rsidR="009C0291" w:rsidRPr="00D52ACF" w:rsidRDefault="00A96C23" w:rsidP="00DA1851">
      <w:pPr>
        <w:pStyle w:val="PlainText"/>
        <w:spacing w:before="240" w:after="240"/>
      </w:pPr>
      <w:r w:rsidRPr="00D52ACF">
        <w:t>These victories are</w:t>
      </w:r>
      <w:r w:rsidR="00071B16" w:rsidRPr="00D52ACF">
        <w:t xml:space="preserve"> of critical importance given the</w:t>
      </w:r>
      <w:r w:rsidRPr="00D52ACF">
        <w:t xml:space="preserve"> trolley collecting</w:t>
      </w:r>
      <w:r w:rsidR="00071B16" w:rsidRPr="00D52ACF">
        <w:t xml:space="preserve"> industry’s status as a problem industry</w:t>
      </w:r>
      <w:r w:rsidRPr="00D52ACF">
        <w:t>,</w:t>
      </w:r>
      <w:r w:rsidR="00071B16" w:rsidRPr="00D52ACF">
        <w:t xml:space="preserve"> and</w:t>
      </w:r>
      <w:r w:rsidR="00DA1851">
        <w:t xml:space="preserve"> Coles’ status as a major buyer.</w:t>
      </w:r>
    </w:p>
    <w:p w14:paraId="307BA783" w14:textId="77777777" w:rsidR="00F44693" w:rsidRPr="00F44693" w:rsidRDefault="00F44693" w:rsidP="005F3849">
      <w:pPr>
        <w:pStyle w:val="Heading2"/>
      </w:pPr>
      <w:r w:rsidRPr="00F44693">
        <w:t>Work still to do</w:t>
      </w:r>
      <w:r w:rsidR="00B735C2">
        <w:t xml:space="preserve"> – b</w:t>
      </w:r>
      <w:r w:rsidRPr="00F44693">
        <w:t>uilding supply chain responsibility throughout the sector</w:t>
      </w:r>
    </w:p>
    <w:p w14:paraId="307BA784" w14:textId="77777777" w:rsidR="00775067" w:rsidRPr="00F44693" w:rsidRDefault="00775067" w:rsidP="00F44693">
      <w:pPr>
        <w:rPr>
          <w:rFonts w:asciiTheme="minorHAnsi" w:eastAsiaTheme="minorHAnsi" w:hAnsiTheme="minorHAnsi" w:cstheme="minorHAnsi"/>
          <w:sz w:val="22"/>
          <w:szCs w:val="22"/>
          <w:lang w:eastAsia="en-US"/>
        </w:rPr>
      </w:pPr>
    </w:p>
    <w:p w14:paraId="307BA785" w14:textId="77777777" w:rsidR="00191F38" w:rsidRPr="00DA1851" w:rsidRDefault="00191F38" w:rsidP="00DA1851">
      <w:pPr>
        <w:rPr>
          <w:rFonts w:asciiTheme="minorHAnsi" w:eastAsiaTheme="minorHAnsi" w:hAnsiTheme="minorHAnsi" w:cstheme="minorHAnsi"/>
          <w:sz w:val="22"/>
          <w:szCs w:val="22"/>
          <w:lang w:eastAsia="en-US"/>
        </w:rPr>
      </w:pPr>
      <w:r w:rsidRPr="00DA1851">
        <w:rPr>
          <w:rFonts w:asciiTheme="minorHAnsi" w:eastAsiaTheme="minorHAnsi" w:hAnsiTheme="minorHAnsi" w:cstheme="minorHAnsi"/>
          <w:sz w:val="22"/>
          <w:szCs w:val="22"/>
          <w:lang w:eastAsia="en-US"/>
        </w:rPr>
        <w:t>While the part of the market working on Coles’ sites has seen welcome improvements, we’re not done yet</w:t>
      </w:r>
      <w:r w:rsidR="00DA1851">
        <w:rPr>
          <w:rFonts w:asciiTheme="minorHAnsi" w:eastAsiaTheme="minorHAnsi" w:hAnsiTheme="minorHAnsi" w:cstheme="minorHAnsi"/>
          <w:sz w:val="22"/>
          <w:szCs w:val="22"/>
          <w:lang w:eastAsia="en-US"/>
        </w:rPr>
        <w:t>.</w:t>
      </w:r>
    </w:p>
    <w:p w14:paraId="307BA786" w14:textId="77777777" w:rsidR="00191F38" w:rsidRPr="00D52ACF" w:rsidRDefault="00191F38" w:rsidP="009D440B">
      <w:pPr>
        <w:pStyle w:val="ListParagraph"/>
        <w:ind w:left="360"/>
        <w:rPr>
          <w:rFonts w:asciiTheme="minorHAnsi" w:eastAsiaTheme="minorHAnsi" w:hAnsiTheme="minorHAnsi" w:cstheme="minorHAnsi"/>
          <w:sz w:val="22"/>
          <w:szCs w:val="22"/>
          <w:lang w:eastAsia="en-US"/>
        </w:rPr>
      </w:pPr>
    </w:p>
    <w:p w14:paraId="307BA787" w14:textId="77777777" w:rsidR="00191F38" w:rsidRPr="00DA1851" w:rsidRDefault="00191F38" w:rsidP="00DA1851">
      <w:pPr>
        <w:rPr>
          <w:rFonts w:asciiTheme="minorHAnsi" w:eastAsiaTheme="minorHAnsi" w:hAnsiTheme="minorHAnsi" w:cstheme="minorHAnsi"/>
          <w:sz w:val="22"/>
          <w:szCs w:val="22"/>
          <w:lang w:eastAsia="en-US"/>
        </w:rPr>
      </w:pPr>
      <w:r w:rsidRPr="00DA1851">
        <w:rPr>
          <w:rFonts w:asciiTheme="minorHAnsi" w:hAnsiTheme="minorHAnsi" w:cstheme="minorHAnsi"/>
          <w:sz w:val="22"/>
          <w:szCs w:val="22"/>
        </w:rPr>
        <w:t>I wish I could say these positive outcomes are reflecte</w:t>
      </w:r>
      <w:r w:rsidR="00A14B93" w:rsidRPr="00DA1851">
        <w:rPr>
          <w:rFonts w:asciiTheme="minorHAnsi" w:hAnsiTheme="minorHAnsi" w:cstheme="minorHAnsi"/>
          <w:sz w:val="22"/>
          <w:szCs w:val="22"/>
        </w:rPr>
        <w:t>d throughout the entire sector</w:t>
      </w:r>
      <w:r w:rsidR="00DA1851">
        <w:rPr>
          <w:rFonts w:asciiTheme="minorHAnsi" w:eastAsiaTheme="minorHAnsi" w:hAnsiTheme="minorHAnsi" w:cstheme="minorHAnsi"/>
          <w:sz w:val="22"/>
          <w:szCs w:val="22"/>
          <w:lang w:eastAsia="en-US"/>
        </w:rPr>
        <w:t xml:space="preserve">. </w:t>
      </w:r>
      <w:r w:rsidR="00A14B93" w:rsidRPr="00DA1851">
        <w:rPr>
          <w:rFonts w:asciiTheme="minorHAnsi" w:hAnsiTheme="minorHAnsi" w:cstheme="minorHAnsi"/>
          <w:sz w:val="22"/>
          <w:szCs w:val="22"/>
        </w:rPr>
        <w:t>But they are not</w:t>
      </w:r>
      <w:r w:rsidR="00DA1851">
        <w:rPr>
          <w:rFonts w:asciiTheme="minorHAnsi" w:hAnsiTheme="minorHAnsi" w:cstheme="minorHAnsi"/>
          <w:sz w:val="22"/>
          <w:szCs w:val="22"/>
        </w:rPr>
        <w:t>.</w:t>
      </w:r>
    </w:p>
    <w:p w14:paraId="307BA788" w14:textId="77777777" w:rsidR="006A2E0F" w:rsidRPr="00D52ACF" w:rsidRDefault="006A2E0F" w:rsidP="00D374C7">
      <w:pPr>
        <w:rPr>
          <w:rFonts w:asciiTheme="minorHAnsi" w:eastAsiaTheme="minorHAnsi" w:hAnsiTheme="minorHAnsi" w:cstheme="minorHAnsi"/>
          <w:sz w:val="22"/>
          <w:szCs w:val="22"/>
          <w:lang w:eastAsia="en-US"/>
        </w:rPr>
      </w:pPr>
    </w:p>
    <w:p w14:paraId="307BA789" w14:textId="77777777" w:rsidR="003851B8" w:rsidRPr="00D52ACF" w:rsidRDefault="003851B8" w:rsidP="00DA1851">
      <w:pPr>
        <w:pStyle w:val="PlainText"/>
      </w:pPr>
      <w:r w:rsidRPr="00D52ACF">
        <w:t>Other major buyers in the industry are already on notice – we expect them to step up and take responsibility for their supply chains, just like Coles has done</w:t>
      </w:r>
      <w:r w:rsidR="00DA1851">
        <w:t>.</w:t>
      </w:r>
    </w:p>
    <w:p w14:paraId="307BA78A" w14:textId="77777777" w:rsidR="00A14B93" w:rsidRPr="00D52ACF" w:rsidRDefault="00A14B93" w:rsidP="009D440B">
      <w:pPr>
        <w:pStyle w:val="ListParagraph"/>
        <w:rPr>
          <w:sz w:val="22"/>
          <w:szCs w:val="22"/>
        </w:rPr>
      </w:pPr>
    </w:p>
    <w:p w14:paraId="307BA78B" w14:textId="77777777" w:rsidR="00E31742" w:rsidRPr="00DA1851" w:rsidRDefault="00694E56" w:rsidP="00DA1851">
      <w:pPr>
        <w:pStyle w:val="PlainText"/>
      </w:pPr>
      <w:r w:rsidRPr="00D52ACF">
        <w:t xml:space="preserve">At the moment, we have </w:t>
      </w:r>
      <w:r w:rsidR="0030607A" w:rsidRPr="00D52ACF">
        <w:t>three</w:t>
      </w:r>
      <w:r w:rsidRPr="00D52ACF">
        <w:t xml:space="preserve"> matters </w:t>
      </w:r>
      <w:r w:rsidR="00E31742" w:rsidRPr="00D52ACF">
        <w:t>before the Courts:</w:t>
      </w:r>
    </w:p>
    <w:p w14:paraId="307BA78C" w14:textId="77777777" w:rsidR="00E31742" w:rsidRPr="00D52ACF" w:rsidRDefault="00E31742" w:rsidP="00DA1851">
      <w:pPr>
        <w:pStyle w:val="PlainText"/>
        <w:numPr>
          <w:ilvl w:val="0"/>
          <w:numId w:val="33"/>
        </w:numPr>
        <w:spacing w:before="240" w:after="240"/>
      </w:pPr>
      <w:r w:rsidRPr="00D52ACF">
        <w:t>T</w:t>
      </w:r>
      <w:r w:rsidR="0030607A" w:rsidRPr="00D52ACF">
        <w:t>wo</w:t>
      </w:r>
      <w:r w:rsidR="00257405" w:rsidRPr="00D52ACF">
        <w:t xml:space="preserve"> recently filed matters</w:t>
      </w:r>
      <w:r w:rsidR="00694E56" w:rsidRPr="00D52ACF">
        <w:t xml:space="preserve"> involving businesses </w:t>
      </w:r>
      <w:r w:rsidR="002D05D4" w:rsidRPr="00D52ACF">
        <w:t xml:space="preserve">that </w:t>
      </w:r>
      <w:r w:rsidR="00694E56" w:rsidRPr="00D52ACF">
        <w:t>provid</w:t>
      </w:r>
      <w:r w:rsidR="002D05D4" w:rsidRPr="00D52ACF">
        <w:t>ed</w:t>
      </w:r>
      <w:r w:rsidR="00694E56" w:rsidRPr="00D52ACF">
        <w:t xml:space="preserve"> trolley collection services to Woolworth</w:t>
      </w:r>
      <w:r w:rsidR="00A86FF2" w:rsidRPr="00D52ACF">
        <w:t>s</w:t>
      </w:r>
      <w:r w:rsidR="00DA1851">
        <w:t>, and</w:t>
      </w:r>
    </w:p>
    <w:p w14:paraId="307BA78D" w14:textId="77777777" w:rsidR="00694E56" w:rsidRPr="00D52ACF" w:rsidRDefault="00DA1851" w:rsidP="00DA1851">
      <w:pPr>
        <w:pStyle w:val="PlainText"/>
        <w:numPr>
          <w:ilvl w:val="0"/>
          <w:numId w:val="33"/>
        </w:numPr>
        <w:spacing w:before="240" w:after="240"/>
      </w:pPr>
      <w:r>
        <w:lastRenderedPageBreak/>
        <w:t>O</w:t>
      </w:r>
      <w:r w:rsidR="0030607A" w:rsidRPr="00D52ACF">
        <w:t xml:space="preserve">ne </w:t>
      </w:r>
      <w:r w:rsidR="00257405" w:rsidRPr="00D52ACF">
        <w:t xml:space="preserve">matter filed back in 2011 </w:t>
      </w:r>
      <w:r w:rsidR="0030607A" w:rsidRPr="00D52ACF">
        <w:t>involvin</w:t>
      </w:r>
      <w:r w:rsidR="009F4B4D" w:rsidRPr="00D52ACF">
        <w:t>g several</w:t>
      </w:r>
      <w:r w:rsidR="0030607A" w:rsidRPr="00D52ACF">
        <w:t xml:space="preserve"> business</w:t>
      </w:r>
      <w:r w:rsidR="009F4B4D" w:rsidRPr="00D52ACF">
        <w:t>es</w:t>
      </w:r>
      <w:r w:rsidR="0030607A" w:rsidRPr="00D52ACF">
        <w:t xml:space="preserve"> that provided trolley collection services to </w:t>
      </w:r>
      <w:r w:rsidR="00257405" w:rsidRPr="00D52ACF">
        <w:t>Woolworths, Coles and</w:t>
      </w:r>
      <w:r w:rsidR="009F4B4D" w:rsidRPr="00D52ACF">
        <w:t xml:space="preserve"> Foodland across Adelaide</w:t>
      </w:r>
      <w:r>
        <w:t>.</w:t>
      </w:r>
    </w:p>
    <w:p w14:paraId="307BA78E" w14:textId="77777777" w:rsidR="00565481" w:rsidRPr="00D52ACF" w:rsidRDefault="00694E56" w:rsidP="00DA1851">
      <w:pPr>
        <w:pStyle w:val="PlainText"/>
      </w:pPr>
      <w:r w:rsidRPr="00D52ACF">
        <w:t xml:space="preserve">In the matter of </w:t>
      </w:r>
      <w:r w:rsidRPr="00D52ACF">
        <w:rPr>
          <w:i/>
        </w:rPr>
        <w:t xml:space="preserve">FWO v Civic National Pty Ltd and Said </w:t>
      </w:r>
      <w:proofErr w:type="spellStart"/>
      <w:r w:rsidRPr="00D52ACF">
        <w:rPr>
          <w:i/>
        </w:rPr>
        <w:t>Sabbagh</w:t>
      </w:r>
      <w:proofErr w:type="spellEnd"/>
      <w:r w:rsidRPr="00D52ACF">
        <w:t>, the FWO is alleging that the former</w:t>
      </w:r>
      <w:r w:rsidR="0089712E" w:rsidRPr="00D52ACF">
        <w:t xml:space="preserve"> operator of a trolley collection</w:t>
      </w:r>
      <w:r w:rsidRPr="00D52ACF">
        <w:t xml:space="preserve"> business and the company he owned and operated provided false and misleading records </w:t>
      </w:r>
      <w:r w:rsidR="00C04EAC" w:rsidRPr="00D52ACF">
        <w:t>in response to a Notice to Produce issued by one of my Inspectors</w:t>
      </w:r>
      <w:r w:rsidR="00DA1851">
        <w:t xml:space="preserve">. </w:t>
      </w:r>
      <w:r w:rsidR="0011480D" w:rsidRPr="00D52ACF">
        <w:t>We decided to commence legal action in this matter because of the deliberate nature and seriousness of the alleged conduct</w:t>
      </w:r>
      <w:r w:rsidR="00DA1851">
        <w:t xml:space="preserve">. </w:t>
      </w:r>
      <w:r w:rsidRPr="00D52ACF">
        <w:t xml:space="preserve">The business previously provided trolley collection services at three </w:t>
      </w:r>
      <w:proofErr w:type="gramStart"/>
      <w:r w:rsidRPr="00D52ACF">
        <w:t>Woolworths</w:t>
      </w:r>
      <w:proofErr w:type="gramEnd"/>
      <w:r w:rsidRPr="00D52ACF">
        <w:t xml:space="preserve"> supermarkets and a Big W site in Wagg</w:t>
      </w:r>
      <w:r w:rsidR="00565481" w:rsidRPr="00D52ACF">
        <w:t>a</w:t>
      </w:r>
      <w:r w:rsidR="00DA1851">
        <w:t>.</w:t>
      </w:r>
    </w:p>
    <w:p w14:paraId="307BA78F" w14:textId="77777777" w:rsidR="008A79EC" w:rsidRPr="00D52ACF" w:rsidRDefault="008A79EC" w:rsidP="008A79EC">
      <w:pPr>
        <w:pStyle w:val="PlainText"/>
      </w:pPr>
    </w:p>
    <w:p w14:paraId="307BA790" w14:textId="77777777" w:rsidR="00C04EAC" w:rsidRPr="00D52ACF" w:rsidRDefault="00565481" w:rsidP="00DA1851">
      <w:pPr>
        <w:pStyle w:val="PlainText"/>
      </w:pPr>
      <w:r w:rsidRPr="00D52ACF">
        <w:t xml:space="preserve">In the matter of </w:t>
      </w:r>
      <w:r w:rsidRPr="00D52ACF">
        <w:rPr>
          <w:i/>
        </w:rPr>
        <w:t>FWO v Green World Management and David Kim</w:t>
      </w:r>
      <w:r w:rsidRPr="00D52ACF">
        <w:t>, the FWO is alleging that</w:t>
      </w:r>
      <w:r w:rsidR="00F7206B" w:rsidRPr="00D52ACF">
        <w:t xml:space="preserve"> a trolley collection</w:t>
      </w:r>
      <w:r w:rsidR="008A79EC" w:rsidRPr="00D52ACF">
        <w:t xml:space="preserve"> business and its director</w:t>
      </w:r>
      <w:r w:rsidR="00F7206B" w:rsidRPr="00D52ACF">
        <w:t xml:space="preserve"> underpaid a trolley collector--</w:t>
      </w:r>
      <w:r w:rsidR="008A79EC" w:rsidRPr="00D52ACF">
        <w:t>a migrant worker on a sub</w:t>
      </w:r>
      <w:r w:rsidR="00F7206B" w:rsidRPr="00D52ACF">
        <w:t>class 417 working holiday visa--</w:t>
      </w:r>
      <w:r w:rsidR="008A79EC" w:rsidRPr="00D52ACF">
        <w:t>more than $26,000 over</w:t>
      </w:r>
      <w:r w:rsidR="00E31742" w:rsidRPr="00D52ACF">
        <w:t xml:space="preserve"> just</w:t>
      </w:r>
      <w:r w:rsidR="008A79EC" w:rsidRPr="00D52ACF">
        <w:t xml:space="preserve"> 14 week</w:t>
      </w:r>
      <w:r w:rsidR="00E31742" w:rsidRPr="00D52ACF">
        <w:t>s</w:t>
      </w:r>
      <w:r w:rsidR="00DA1851">
        <w:t xml:space="preserve">. </w:t>
      </w:r>
      <w:r w:rsidR="008A79EC" w:rsidRPr="00D52ACF">
        <w:t>The FWO also alleges that the business and director required the trolley collector to work unreasonable additional hours</w:t>
      </w:r>
      <w:r w:rsidR="00E31742" w:rsidRPr="00D52ACF">
        <w:t xml:space="preserve"> </w:t>
      </w:r>
      <w:r w:rsidR="0089712E" w:rsidRPr="00D52ACF">
        <w:t>of</w:t>
      </w:r>
      <w:r w:rsidR="00E31742" w:rsidRPr="00D52ACF">
        <w:t xml:space="preserve"> 91</w:t>
      </w:r>
      <w:r w:rsidR="0045365D" w:rsidRPr="00D52ACF">
        <w:t> </w:t>
      </w:r>
      <w:r w:rsidR="00E31742" w:rsidRPr="00D52ACF">
        <w:t>hours per week</w:t>
      </w:r>
      <w:r w:rsidR="008A79EC" w:rsidRPr="00D52ACF">
        <w:t xml:space="preserve">, </w:t>
      </w:r>
      <w:r w:rsidR="00500AC6" w:rsidRPr="00D52ACF">
        <w:t xml:space="preserve">failed to meet frequency of </w:t>
      </w:r>
      <w:r w:rsidR="003E212C" w:rsidRPr="00D52ACF">
        <w:t>pay</w:t>
      </w:r>
      <w:r w:rsidR="00500AC6" w:rsidRPr="00D52ACF">
        <w:t xml:space="preserve"> </w:t>
      </w:r>
      <w:r w:rsidR="001C7422" w:rsidRPr="00D52ACF">
        <w:t>obligations and</w:t>
      </w:r>
      <w:r w:rsidR="008A79EC" w:rsidRPr="00D52ACF">
        <w:t xml:space="preserve"> failed to provide pay slips or keep accurate employment record</w:t>
      </w:r>
      <w:r w:rsidR="00E31742" w:rsidRPr="00D52ACF">
        <w:t>s</w:t>
      </w:r>
      <w:r w:rsidR="00DA1851">
        <w:t xml:space="preserve">. </w:t>
      </w:r>
      <w:r w:rsidR="00C9250F" w:rsidRPr="00D52ACF">
        <w:t>This matter is likely to be complicated and drawn out for the very reason the employer did not keep proper records of hours work</w:t>
      </w:r>
      <w:r w:rsidR="00DA1851">
        <w:t xml:space="preserve">ed, and now those are contested. </w:t>
      </w:r>
      <w:r w:rsidR="00C04EAC" w:rsidRPr="00D52ACF">
        <w:t xml:space="preserve">The business previously provided trolley collection services at a </w:t>
      </w:r>
      <w:proofErr w:type="gramStart"/>
      <w:r w:rsidR="00C04EAC" w:rsidRPr="00D52ACF">
        <w:t>Woolworths</w:t>
      </w:r>
      <w:proofErr w:type="gramEnd"/>
      <w:r w:rsidR="00C04EAC" w:rsidRPr="00D52ACF">
        <w:t xml:space="preserve"> supermarket in Punchbowl</w:t>
      </w:r>
      <w:r w:rsidR="00DA1851">
        <w:t>.</w:t>
      </w:r>
    </w:p>
    <w:p w14:paraId="307BA791" w14:textId="77777777" w:rsidR="00164086" w:rsidRPr="00D52ACF" w:rsidRDefault="00164086" w:rsidP="008A79EC">
      <w:pPr>
        <w:rPr>
          <w:sz w:val="22"/>
          <w:szCs w:val="22"/>
        </w:rPr>
      </w:pPr>
    </w:p>
    <w:p w14:paraId="307BA792" w14:textId="77777777" w:rsidR="00817E20" w:rsidRPr="00DA1851" w:rsidRDefault="00624174" w:rsidP="00DA1851">
      <w:pPr>
        <w:pStyle w:val="PlainText"/>
      </w:pPr>
      <w:r w:rsidRPr="00D52ACF">
        <w:t xml:space="preserve">We are finalising </w:t>
      </w:r>
      <w:r w:rsidR="00A86FF2" w:rsidRPr="00D52ACF">
        <w:t>an Inquiry into the procurement of trolley co</w:t>
      </w:r>
      <w:r w:rsidR="00C0645F" w:rsidRPr="00D52ACF">
        <w:t xml:space="preserve">llection services by Woolworths – </w:t>
      </w:r>
      <w:r w:rsidR="00817E20" w:rsidRPr="00D52ACF">
        <w:t>Australia’s largest procurer of contracted trolley collection services</w:t>
      </w:r>
      <w:r w:rsidR="00DA1851">
        <w:t xml:space="preserve">. </w:t>
      </w:r>
      <w:r w:rsidR="00A86FF2" w:rsidRPr="00DA1851">
        <w:t>We commenced this Inquiry in</w:t>
      </w:r>
      <w:r w:rsidR="00817E20" w:rsidRPr="00DA1851">
        <w:t xml:space="preserve"> June</w:t>
      </w:r>
      <w:r w:rsidR="00A86FF2" w:rsidRPr="00DA1851">
        <w:t xml:space="preserve"> 2014, in response to ongoing concerns about </w:t>
      </w:r>
      <w:r w:rsidR="00D32DD6">
        <w:t xml:space="preserve">the </w:t>
      </w:r>
      <w:r w:rsidR="00A86FF2" w:rsidRPr="00DA1851">
        <w:t>exploitation</w:t>
      </w:r>
      <w:r w:rsidR="00F55F57" w:rsidRPr="00DA1851">
        <w:t xml:space="preserve"> of vulnerable trolley collectors</w:t>
      </w:r>
      <w:r w:rsidR="00A86FF2" w:rsidRPr="00DA1851">
        <w:t xml:space="preserve"> </w:t>
      </w:r>
      <w:r w:rsidR="00817E20" w:rsidRPr="00DA1851">
        <w:t>at</w:t>
      </w:r>
      <w:r w:rsidR="00A86FF2" w:rsidRPr="00DA1851">
        <w:t xml:space="preserve"> Woolworths’ </w:t>
      </w:r>
      <w:r w:rsidR="00817E20" w:rsidRPr="00DA1851">
        <w:t xml:space="preserve">sites, including disturbing allegations of physical intimidation of workers by </w:t>
      </w:r>
      <w:r w:rsidR="00A34556" w:rsidRPr="00DA1851">
        <w:t>contractors</w:t>
      </w:r>
      <w:r w:rsidR="00817E20" w:rsidRPr="00DA1851">
        <w:t xml:space="preserve"> at </w:t>
      </w:r>
      <w:r w:rsidR="00F57CBC" w:rsidRPr="00DA1851">
        <w:t>some sites</w:t>
      </w:r>
      <w:r w:rsidR="00DA1851">
        <w:t>.</w:t>
      </w:r>
    </w:p>
    <w:p w14:paraId="307BA793" w14:textId="77777777" w:rsidR="00817E20" w:rsidRPr="00D52ACF" w:rsidRDefault="00817E20" w:rsidP="00F128BD">
      <w:pPr>
        <w:pStyle w:val="ListParagraph"/>
        <w:rPr>
          <w:sz w:val="22"/>
          <w:szCs w:val="22"/>
        </w:rPr>
      </w:pPr>
    </w:p>
    <w:p w14:paraId="307BA794" w14:textId="77777777" w:rsidR="00195025" w:rsidRPr="00D52ACF" w:rsidRDefault="00817E20" w:rsidP="00DA1851">
      <w:pPr>
        <w:pStyle w:val="PlainText"/>
      </w:pPr>
      <w:r w:rsidRPr="00D52ACF">
        <w:t xml:space="preserve">The chief aim of the Inquiry has been to identify and address the </w:t>
      </w:r>
      <w:r w:rsidRPr="00D52ACF">
        <w:rPr>
          <w:rFonts w:asciiTheme="minorHAnsi" w:hAnsiTheme="minorHAnsi"/>
        </w:rPr>
        <w:t xml:space="preserve">levels and drivers of non-compliance by businesses involved in the Woolworths’ </w:t>
      </w:r>
      <w:r w:rsidR="002B489D" w:rsidRPr="00D52ACF">
        <w:rPr>
          <w:rFonts w:asciiTheme="minorHAnsi" w:hAnsiTheme="minorHAnsi"/>
        </w:rPr>
        <w:t xml:space="preserve">trolley collecting </w:t>
      </w:r>
      <w:r w:rsidRPr="00D52ACF">
        <w:rPr>
          <w:rFonts w:asciiTheme="minorHAnsi" w:hAnsiTheme="minorHAnsi"/>
        </w:rPr>
        <w:t>supply chains</w:t>
      </w:r>
      <w:r w:rsidR="00DA1851">
        <w:t xml:space="preserve">. </w:t>
      </w:r>
      <w:r w:rsidR="00182748" w:rsidRPr="00D52ACF">
        <w:t>We have in the course of our Inquiry uncovered familiar concerns around record keeping and underpayments</w:t>
      </w:r>
      <w:r w:rsidR="00DA1851">
        <w:t xml:space="preserve">. </w:t>
      </w:r>
      <w:r w:rsidR="00182748" w:rsidRPr="00D52ACF">
        <w:t xml:space="preserve">Like in the 7-Eleven matter, we confront the challenges of working out the gap between what a worker has been paid, and what they should have been paid, </w:t>
      </w:r>
      <w:r w:rsidR="00537F69" w:rsidRPr="00D52ACF">
        <w:t>given the unreliable</w:t>
      </w:r>
      <w:r w:rsidR="003A6774" w:rsidRPr="00D52ACF">
        <w:t xml:space="preserve"> </w:t>
      </w:r>
      <w:r w:rsidR="00182748" w:rsidRPr="00D52ACF">
        <w:t>employment</w:t>
      </w:r>
      <w:r w:rsidR="00DA1851">
        <w:t xml:space="preserve"> records. </w:t>
      </w:r>
      <w:r w:rsidR="00FF0EFD" w:rsidRPr="00D52ACF">
        <w:t xml:space="preserve">The Inquiry </w:t>
      </w:r>
      <w:r w:rsidR="00195025" w:rsidRPr="00D52ACF">
        <w:t xml:space="preserve">also raises concerns </w:t>
      </w:r>
      <w:r w:rsidR="001F76B2" w:rsidRPr="00D52ACF">
        <w:t>around</w:t>
      </w:r>
      <w:r w:rsidR="00195025" w:rsidRPr="00D52ACF">
        <w:t xml:space="preserve"> contractors not taking their </w:t>
      </w:r>
      <w:r w:rsidR="005472DB" w:rsidRPr="00D52ACF">
        <w:t xml:space="preserve">workplace </w:t>
      </w:r>
      <w:r w:rsidR="00195025" w:rsidRPr="00D52ACF">
        <w:t>obligations</w:t>
      </w:r>
      <w:r w:rsidR="001F76B2" w:rsidRPr="00D52ACF">
        <w:t xml:space="preserve"> seriously</w:t>
      </w:r>
      <w:r w:rsidR="00195025" w:rsidRPr="00D52ACF">
        <w:t xml:space="preserve">, and illustrates the tight market </w:t>
      </w:r>
      <w:r w:rsidR="005472DB" w:rsidRPr="00D52ACF">
        <w:t>with</w:t>
      </w:r>
      <w:r w:rsidR="00195025" w:rsidRPr="00D52ACF">
        <w:t xml:space="preserve">in which these </w:t>
      </w:r>
      <w:r w:rsidR="005472DB" w:rsidRPr="00D52ACF">
        <w:t>businesses</w:t>
      </w:r>
      <w:r w:rsidR="00195025" w:rsidRPr="00D52ACF">
        <w:t xml:space="preserve"> are </w:t>
      </w:r>
      <w:r w:rsidR="005472DB" w:rsidRPr="00D52ACF">
        <w:t>operating</w:t>
      </w:r>
      <w:r w:rsidR="007C6B36">
        <w:t>.</w:t>
      </w:r>
    </w:p>
    <w:p w14:paraId="307BA795" w14:textId="77777777" w:rsidR="00195025" w:rsidRPr="00D52ACF" w:rsidRDefault="00195025" w:rsidP="00F128BD">
      <w:pPr>
        <w:pStyle w:val="PlainText"/>
      </w:pPr>
    </w:p>
    <w:p w14:paraId="307BA796" w14:textId="77777777" w:rsidR="00182748" w:rsidRPr="00D52ACF" w:rsidRDefault="00182748" w:rsidP="007C6B36">
      <w:pPr>
        <w:pStyle w:val="PlainText"/>
      </w:pPr>
      <w:r w:rsidRPr="00D52ACF">
        <w:t>Now</w:t>
      </w:r>
      <w:r w:rsidR="007C6B36">
        <w:t>,</w:t>
      </w:r>
      <w:r w:rsidRPr="00D52ACF">
        <w:t xml:space="preserve"> we can keep taking Woolworths trolley collectors to court</w:t>
      </w:r>
      <w:r w:rsidR="00D32DD6">
        <w:t>.</w:t>
      </w:r>
      <w:r w:rsidR="007C6B36">
        <w:t xml:space="preserve"> </w:t>
      </w:r>
      <w:r w:rsidRPr="00D52ACF">
        <w:t>But really, there has to be a better way</w:t>
      </w:r>
      <w:r w:rsidR="007C6B36">
        <w:t xml:space="preserve">. </w:t>
      </w:r>
      <w:r w:rsidRPr="00D52ACF">
        <w:t>As the beneficiary of thes</w:t>
      </w:r>
      <w:r w:rsidR="007C6B36">
        <w:t>e services, we are hopeful that</w:t>
      </w:r>
      <w:r w:rsidRPr="00D52ACF">
        <w:t xml:space="preserve"> Woolworths, like Coles before it, will step up and recognise that it has a moral and ethical responsibility to join with the FWO to stamp out exploitation of workers in its labour supply chain</w:t>
      </w:r>
      <w:r w:rsidR="007C6B36">
        <w:t xml:space="preserve">. </w:t>
      </w:r>
      <w:r w:rsidRPr="00D52ACF">
        <w:t xml:space="preserve">And perhaps this would assist the company </w:t>
      </w:r>
      <w:r w:rsidR="0075206F" w:rsidRPr="00D52ACF">
        <w:t xml:space="preserve">to </w:t>
      </w:r>
      <w:r w:rsidRPr="00D52ACF">
        <w:t>reverse the recent tumble their reputation has purportedly taken, if you believe the AMR’s 2016 Corporate Reputation Index where they’ve dropped from 17</w:t>
      </w:r>
      <w:r w:rsidRPr="00D52ACF">
        <w:rPr>
          <w:vertAlign w:val="superscript"/>
        </w:rPr>
        <w:t>th</w:t>
      </w:r>
      <w:r w:rsidRPr="00D52ACF">
        <w:t xml:space="preserve"> to 40</w:t>
      </w:r>
      <w:r w:rsidRPr="00D52ACF">
        <w:rPr>
          <w:vertAlign w:val="superscript"/>
        </w:rPr>
        <w:t>th</w:t>
      </w:r>
      <w:r w:rsidRPr="00D52ACF">
        <w:t xml:space="preserve"> in this consumer rated index</w:t>
      </w:r>
      <w:r w:rsidR="007C6B36">
        <w:t>.</w:t>
      </w:r>
    </w:p>
    <w:p w14:paraId="307BA797" w14:textId="77777777" w:rsidR="00182748" w:rsidRPr="00D52ACF" w:rsidRDefault="00182748" w:rsidP="00182748">
      <w:pPr>
        <w:pStyle w:val="PlainText"/>
      </w:pPr>
    </w:p>
    <w:p w14:paraId="307BA798" w14:textId="77777777" w:rsidR="00D2690B" w:rsidRPr="00D52ACF" w:rsidRDefault="00182748" w:rsidP="007C6B36">
      <w:pPr>
        <w:pStyle w:val="PlainText"/>
      </w:pPr>
      <w:r w:rsidRPr="00D52ACF">
        <w:t>Unless something changes in this part of the trolley collecting industry, we’ve not finished the job</w:t>
      </w:r>
      <w:r w:rsidR="007C6B36">
        <w:t xml:space="preserve">. </w:t>
      </w:r>
      <w:r w:rsidR="0034168F" w:rsidRPr="00D52ACF">
        <w:t xml:space="preserve">We expect to </w:t>
      </w:r>
      <w:r w:rsidR="00052FF9" w:rsidRPr="00D52ACF">
        <w:t xml:space="preserve">publish our Inquiry report </w:t>
      </w:r>
      <w:r w:rsidR="00223601" w:rsidRPr="00D52ACF">
        <w:t>in the coming weeks</w:t>
      </w:r>
      <w:r w:rsidR="007C6B36">
        <w:t xml:space="preserve">. </w:t>
      </w:r>
      <w:r w:rsidR="00223601" w:rsidRPr="00D52ACF">
        <w:t>In</w:t>
      </w:r>
      <w:r w:rsidR="00052FF9" w:rsidRPr="00D52ACF">
        <w:t xml:space="preserve"> the meantime </w:t>
      </w:r>
      <w:r w:rsidR="00223601" w:rsidRPr="00D52ACF">
        <w:t xml:space="preserve">we </w:t>
      </w:r>
      <w:r w:rsidR="00052FF9" w:rsidRPr="00D52ACF">
        <w:t>look forward to continuing our discussions with Woolworths</w:t>
      </w:r>
      <w:r w:rsidR="007C6B36">
        <w:t xml:space="preserve">. </w:t>
      </w:r>
      <w:r w:rsidR="00D2690B" w:rsidRPr="00D52ACF">
        <w:t xml:space="preserve">We </w:t>
      </w:r>
      <w:r w:rsidR="003D1A81" w:rsidRPr="00D52ACF">
        <w:t>will also be keeping our</w:t>
      </w:r>
      <w:r w:rsidR="00D2690B" w:rsidRPr="00D52ACF">
        <w:t xml:space="preserve"> eye</w:t>
      </w:r>
      <w:r w:rsidR="003D1A81" w:rsidRPr="00D52ACF">
        <w:t xml:space="preserve"> firmly</w:t>
      </w:r>
      <w:r w:rsidR="00D2690B" w:rsidRPr="00D52ACF">
        <w:t xml:space="preserve"> trained </w:t>
      </w:r>
      <w:r w:rsidR="003D1A81" w:rsidRPr="00D52ACF">
        <w:t>on</w:t>
      </w:r>
      <w:r w:rsidR="00D2690B" w:rsidRPr="00D52ACF">
        <w:t xml:space="preserve"> other buyers </w:t>
      </w:r>
      <w:r w:rsidR="00537F69" w:rsidRPr="00D52ACF">
        <w:t xml:space="preserve">of </w:t>
      </w:r>
      <w:r w:rsidR="00D2690B" w:rsidRPr="00D52ACF">
        <w:t xml:space="preserve">trolley collecting </w:t>
      </w:r>
      <w:r w:rsidR="00537F69" w:rsidRPr="00D52ACF">
        <w:t>services</w:t>
      </w:r>
      <w:r w:rsidR="0063131B" w:rsidRPr="00D52ACF">
        <w:t>, including the up and comers</w:t>
      </w:r>
      <w:r w:rsidR="00D32DD6">
        <w:t>.</w:t>
      </w:r>
    </w:p>
    <w:p w14:paraId="307BA799" w14:textId="77777777" w:rsidR="003851B8" w:rsidRPr="00D52ACF" w:rsidRDefault="003851B8" w:rsidP="007E4267">
      <w:pPr>
        <w:rPr>
          <w:i/>
          <w:sz w:val="22"/>
          <w:szCs w:val="22"/>
        </w:rPr>
      </w:pPr>
    </w:p>
    <w:p w14:paraId="307BA79A" w14:textId="77777777" w:rsidR="008D1076" w:rsidRPr="00D52ACF" w:rsidRDefault="003851B8" w:rsidP="005F3849">
      <w:pPr>
        <w:pStyle w:val="Heading2"/>
      </w:pPr>
      <w:r w:rsidRPr="00D52ACF">
        <w:t>Pulling all the levers</w:t>
      </w:r>
      <w:r w:rsidR="00B735C2">
        <w:t xml:space="preserve"> –</w:t>
      </w:r>
      <w:r w:rsidR="00F44693">
        <w:t xml:space="preserve"> legal and reputational</w:t>
      </w:r>
    </w:p>
    <w:p w14:paraId="307BA79B" w14:textId="77777777" w:rsidR="00551E84" w:rsidRPr="00551E84" w:rsidRDefault="00551E84" w:rsidP="00551E84">
      <w:pPr>
        <w:pStyle w:val="PlainText"/>
        <w:ind w:left="360"/>
      </w:pPr>
    </w:p>
    <w:p w14:paraId="307BA79C" w14:textId="77777777" w:rsidR="00E9653B" w:rsidRPr="00D52ACF" w:rsidRDefault="00551E84" w:rsidP="00551E84">
      <w:pPr>
        <w:pStyle w:val="PlainText"/>
      </w:pPr>
      <w:r>
        <w:t xml:space="preserve">We </w:t>
      </w:r>
      <w:r w:rsidR="00E9653B" w:rsidRPr="00D52ACF">
        <w:t>aren’t just talking about morality here</w:t>
      </w:r>
      <w:r>
        <w:t>.</w:t>
      </w:r>
    </w:p>
    <w:p w14:paraId="307BA79D" w14:textId="77777777" w:rsidR="00E9653B" w:rsidRPr="00D52ACF" w:rsidRDefault="00E9653B" w:rsidP="009D440B">
      <w:pPr>
        <w:pStyle w:val="PlainText"/>
        <w:ind w:left="360"/>
      </w:pPr>
    </w:p>
    <w:p w14:paraId="307BA79E" w14:textId="77777777" w:rsidR="00D32DD6" w:rsidRPr="00D32DD6" w:rsidRDefault="00F44693" w:rsidP="00D32DD6">
      <w:pPr>
        <w:pStyle w:val="PlainText"/>
        <w:rPr>
          <w:sz w:val="36"/>
          <w:szCs w:val="36"/>
        </w:rPr>
      </w:pPr>
      <w:r w:rsidRPr="00F44693">
        <w:t xml:space="preserve">Where we are unable to secure </w:t>
      </w:r>
      <w:proofErr w:type="spellStart"/>
      <w:r w:rsidRPr="00F44693">
        <w:t>backpay</w:t>
      </w:r>
      <w:proofErr w:type="spellEnd"/>
      <w:r w:rsidRPr="00F44693">
        <w:t xml:space="preserve"> from the direct employer – for example, where the corporate entity folds or has insufficient funds, its employees don’t get their money back.  We will </w:t>
      </w:r>
      <w:r w:rsidRPr="00F44693">
        <w:lastRenderedPageBreak/>
        <w:t>look to all of the avenues available to us to put unpaid wages back into the hands of those employees</w:t>
      </w:r>
      <w:r w:rsidR="00D32DD6">
        <w:t xml:space="preserve">. </w:t>
      </w:r>
      <w:r w:rsidR="00D32DD6" w:rsidRPr="00D32DD6">
        <w:t>Where a party other than the employer has played a role in the exploitation of workers, we consider whether the law can make them legally responsible</w:t>
      </w:r>
      <w:r w:rsidR="00D32DD6">
        <w:t>.</w:t>
      </w:r>
    </w:p>
    <w:p w14:paraId="307BA79F" w14:textId="77777777" w:rsidR="00D32DD6" w:rsidRPr="00D52ACF" w:rsidRDefault="00D32DD6" w:rsidP="0083599D">
      <w:pPr>
        <w:rPr>
          <w:sz w:val="22"/>
          <w:szCs w:val="22"/>
        </w:rPr>
      </w:pPr>
    </w:p>
    <w:p w14:paraId="307BA7A0" w14:textId="77777777" w:rsidR="00DF4304" w:rsidRPr="00615D5A" w:rsidRDefault="00E9653B" w:rsidP="00615D5A">
      <w:pPr>
        <w:pStyle w:val="PlainText"/>
      </w:pPr>
      <w:r w:rsidRPr="00D52ACF">
        <w:t>We are pushing the boundaries of the accessorial liability provisions contained in the FW Act</w:t>
      </w:r>
      <w:r w:rsidR="00615D5A">
        <w:t xml:space="preserve">. </w:t>
      </w:r>
      <w:r w:rsidRPr="00D52ACF">
        <w:t>This is how Coles ended up in court</w:t>
      </w:r>
      <w:r w:rsidR="00615D5A">
        <w:t xml:space="preserve">. </w:t>
      </w:r>
      <w:r w:rsidR="00537F69" w:rsidRPr="00D52ACF">
        <w:t>So far this financial year</w:t>
      </w:r>
      <w:r w:rsidR="00615D5A">
        <w:t xml:space="preserve"> </w:t>
      </w:r>
      <w:r w:rsidR="00537F69" w:rsidRPr="00D52ACF">
        <w:t xml:space="preserve">nearly every </w:t>
      </w:r>
      <w:r w:rsidR="00615D5A">
        <w:t>matter we have filed in court—</w:t>
      </w:r>
      <w:r w:rsidR="00C01720" w:rsidRPr="00D52ACF">
        <w:t xml:space="preserve">94% </w:t>
      </w:r>
      <w:r w:rsidR="00537F69" w:rsidRPr="00D52ACF">
        <w:t>in fact</w:t>
      </w:r>
      <w:r w:rsidR="00615D5A">
        <w:t xml:space="preserve">—has </w:t>
      </w:r>
      <w:r w:rsidR="00537F69" w:rsidRPr="00D52ACF">
        <w:t>also roped in an accessory</w:t>
      </w:r>
      <w:r w:rsidR="00615D5A">
        <w:t>. We</w:t>
      </w:r>
      <w:r w:rsidR="00D27764" w:rsidRPr="00D52ACF">
        <w:t xml:space="preserve"> are increasingly </w:t>
      </w:r>
      <w:r w:rsidR="00C47662" w:rsidRPr="00D52ACF">
        <w:t>pursuing a broader range of accessories</w:t>
      </w:r>
      <w:r w:rsidR="00D27764" w:rsidRPr="00D52ACF">
        <w:t xml:space="preserve">, </w:t>
      </w:r>
      <w:r w:rsidR="00535598" w:rsidRPr="00D52ACF">
        <w:t>including accountants and human resources managers</w:t>
      </w:r>
      <w:r w:rsidR="00615D5A">
        <w:t xml:space="preserve">. </w:t>
      </w:r>
      <w:r w:rsidR="00401DB9" w:rsidRPr="00D52ACF">
        <w:t>We’re also seeking a broader range of orders from the courts to ensure that we hold those involved in non-compliance with workplace laws to account including:</w:t>
      </w:r>
    </w:p>
    <w:p w14:paraId="307BA7A1" w14:textId="77777777" w:rsidR="00DF4304" w:rsidRPr="00D52ACF" w:rsidRDefault="00DF4304" w:rsidP="00615D5A">
      <w:pPr>
        <w:pStyle w:val="PlainText"/>
        <w:numPr>
          <w:ilvl w:val="0"/>
          <w:numId w:val="33"/>
        </w:numPr>
        <w:spacing w:before="240" w:after="240"/>
      </w:pPr>
      <w:r w:rsidRPr="00D52ACF">
        <w:t>O</w:t>
      </w:r>
      <w:r w:rsidR="00535598" w:rsidRPr="00D52ACF">
        <w:t>rders that accessories personally repay wages to workers</w:t>
      </w:r>
    </w:p>
    <w:p w14:paraId="307BA7A2" w14:textId="77777777" w:rsidR="00DF4304" w:rsidRPr="00D52ACF" w:rsidRDefault="00DF4304" w:rsidP="00615D5A">
      <w:pPr>
        <w:pStyle w:val="PlainText"/>
        <w:numPr>
          <w:ilvl w:val="0"/>
          <w:numId w:val="33"/>
        </w:numPr>
        <w:spacing w:before="240" w:after="240"/>
      </w:pPr>
      <w:r w:rsidRPr="00D52ACF">
        <w:t>F</w:t>
      </w:r>
      <w:r w:rsidR="00535598" w:rsidRPr="00D52ACF">
        <w:t>reezing orders to prevent</w:t>
      </w:r>
      <w:r w:rsidR="00401DB9" w:rsidRPr="00D52ACF">
        <w:t xml:space="preserve"> businesses and</w:t>
      </w:r>
      <w:r w:rsidR="00535598" w:rsidRPr="00D52ACF">
        <w:t xml:space="preserve"> </w:t>
      </w:r>
      <w:r w:rsidR="00412106" w:rsidRPr="00D52ACF">
        <w:t>accessories transferring assets</w:t>
      </w:r>
      <w:r w:rsidR="00615D5A">
        <w:t>, and</w:t>
      </w:r>
    </w:p>
    <w:p w14:paraId="307BA7A3" w14:textId="77777777" w:rsidR="00DB4655" w:rsidRDefault="00615D5A" w:rsidP="00DB4655">
      <w:pPr>
        <w:pStyle w:val="PlainText"/>
        <w:numPr>
          <w:ilvl w:val="0"/>
          <w:numId w:val="33"/>
        </w:numPr>
        <w:spacing w:before="240" w:after="240"/>
      </w:pPr>
      <w:r>
        <w:t>I</w:t>
      </w:r>
      <w:r w:rsidR="00335834" w:rsidRPr="00D52ACF">
        <w:t xml:space="preserve">njunctions to prevent </w:t>
      </w:r>
      <w:r w:rsidR="00401DB9" w:rsidRPr="00D52ACF">
        <w:t>a person</w:t>
      </w:r>
      <w:r w:rsidR="00335834" w:rsidRPr="00D52ACF">
        <w:t xml:space="preserve"> from </w:t>
      </w:r>
      <w:r w:rsidR="00F80580" w:rsidRPr="00D52ACF">
        <w:t>contrav</w:t>
      </w:r>
      <w:r w:rsidR="00412106" w:rsidRPr="00D52ACF">
        <w:t xml:space="preserve">ening </w:t>
      </w:r>
      <w:r w:rsidR="00335834" w:rsidRPr="00D52ACF">
        <w:t>the FW Act in the future</w:t>
      </w:r>
      <w:r w:rsidR="00537F69" w:rsidRPr="00D52ACF">
        <w:t>, exposing them to contempt of court if they fail to comply</w:t>
      </w:r>
      <w:r>
        <w:t>.</w:t>
      </w:r>
    </w:p>
    <w:p w14:paraId="307BA7A4" w14:textId="77777777" w:rsidR="00B735C2" w:rsidRPr="00DB4655" w:rsidRDefault="00B735C2" w:rsidP="00DB4655">
      <w:pPr>
        <w:pStyle w:val="PlainText"/>
        <w:spacing w:before="240" w:after="240"/>
      </w:pPr>
      <w:r w:rsidRPr="00DB4655">
        <w:t>We have seen others step up and take responsibility for their labour supply chains</w:t>
      </w:r>
      <w:r w:rsidR="00DB4655">
        <w:t>, eventually.</w:t>
      </w:r>
    </w:p>
    <w:p w14:paraId="307BA7A5" w14:textId="77777777" w:rsidR="00B735C2" w:rsidRPr="00DB4655" w:rsidRDefault="00B735C2" w:rsidP="00DB4655">
      <w:pPr>
        <w:pStyle w:val="PlainText"/>
      </w:pPr>
      <w:r w:rsidRPr="00DB4655">
        <w:rPr>
          <w:rFonts w:asciiTheme="minorHAnsi" w:hAnsiTheme="minorHAnsi" w:cstheme="minorHAnsi"/>
        </w:rPr>
        <w:t xml:space="preserve">When we conducted our Inquiries into </w:t>
      </w:r>
      <w:proofErr w:type="spellStart"/>
      <w:r w:rsidRPr="00DB4655">
        <w:rPr>
          <w:rFonts w:asciiTheme="minorHAnsi" w:hAnsiTheme="minorHAnsi" w:cstheme="minorHAnsi"/>
        </w:rPr>
        <w:t>Baiada</w:t>
      </w:r>
      <w:proofErr w:type="spellEnd"/>
      <w:r w:rsidRPr="00DB4655">
        <w:rPr>
          <w:rFonts w:asciiTheme="minorHAnsi" w:hAnsiTheme="minorHAnsi" w:cstheme="minorHAnsi"/>
        </w:rPr>
        <w:t xml:space="preserve"> Poultry and 7-Eleven, </w:t>
      </w:r>
      <w:r w:rsidRPr="00DB4655">
        <w:t xml:space="preserve">their initial posture was framed by the traditional </w:t>
      </w:r>
      <w:r w:rsidR="00DB4655">
        <w:t>legal response – t</w:t>
      </w:r>
      <w:r w:rsidRPr="00DB4655">
        <w:t>hat the contractors and franchisees were responsible for their</w:t>
      </w:r>
      <w:r w:rsidR="00DB4655">
        <w:t xml:space="preserve"> workers</w:t>
      </w:r>
      <w:r w:rsidR="0022302A">
        <w:t>’ concerns</w:t>
      </w:r>
      <w:r w:rsidR="00DB4655">
        <w:t xml:space="preserve">. </w:t>
      </w:r>
      <w:r w:rsidRPr="00DB4655">
        <w:rPr>
          <w:rFonts w:asciiTheme="minorHAnsi" w:hAnsiTheme="minorHAnsi" w:cstheme="minorHAnsi"/>
          <w:color w:val="000000"/>
        </w:rPr>
        <w:t>And indeed</w:t>
      </w:r>
      <w:r w:rsidR="00DB4655">
        <w:rPr>
          <w:rFonts w:asciiTheme="minorHAnsi" w:hAnsiTheme="minorHAnsi" w:cstheme="minorHAnsi"/>
          <w:color w:val="000000"/>
        </w:rPr>
        <w:t>,</w:t>
      </w:r>
      <w:r w:rsidRPr="00DB4655">
        <w:rPr>
          <w:rFonts w:asciiTheme="minorHAnsi" w:hAnsiTheme="minorHAnsi" w:cstheme="minorHAnsi"/>
          <w:color w:val="000000"/>
        </w:rPr>
        <w:t xml:space="preserve"> </w:t>
      </w:r>
      <w:r w:rsidR="0022302A">
        <w:rPr>
          <w:rFonts w:asciiTheme="minorHAnsi" w:hAnsiTheme="minorHAnsi" w:cstheme="minorHAnsi"/>
          <w:color w:val="000000"/>
        </w:rPr>
        <w:t>these businesses weren’t</w:t>
      </w:r>
      <w:r w:rsidRPr="00DB4655">
        <w:rPr>
          <w:rFonts w:asciiTheme="minorHAnsi" w:hAnsiTheme="minorHAnsi" w:cstheme="minorHAnsi"/>
          <w:color w:val="000000"/>
        </w:rPr>
        <w:t xml:space="preserve"> the direct employer</w:t>
      </w:r>
      <w:r w:rsidR="0022302A">
        <w:rPr>
          <w:rFonts w:asciiTheme="minorHAnsi" w:hAnsiTheme="minorHAnsi" w:cstheme="minorHAnsi"/>
          <w:color w:val="000000"/>
        </w:rPr>
        <w:t>s</w:t>
      </w:r>
      <w:r w:rsidRPr="00DB4655">
        <w:rPr>
          <w:rFonts w:asciiTheme="minorHAnsi" w:hAnsiTheme="minorHAnsi" w:cstheme="minorHAnsi"/>
          <w:color w:val="000000"/>
        </w:rPr>
        <w:t xml:space="preserve"> of the exploited workers</w:t>
      </w:r>
      <w:r w:rsidR="00DB4655">
        <w:rPr>
          <w:rFonts w:asciiTheme="minorHAnsi" w:hAnsiTheme="minorHAnsi" w:cstheme="minorHAnsi"/>
          <w:color w:val="000000"/>
        </w:rPr>
        <w:t>.</w:t>
      </w:r>
      <w:r w:rsidR="00DB4655">
        <w:t xml:space="preserve"> </w:t>
      </w:r>
      <w:r w:rsidRPr="00DB4655">
        <w:rPr>
          <w:rFonts w:asciiTheme="minorHAnsi" w:hAnsiTheme="minorHAnsi" w:cstheme="minorHAnsi"/>
        </w:rPr>
        <w:t>But when the media got a hold of what was going on at their sites and in their stores, their posture shifted</w:t>
      </w:r>
      <w:r w:rsidR="00DB4655">
        <w:rPr>
          <w:rFonts w:asciiTheme="minorHAnsi" w:hAnsiTheme="minorHAnsi" w:cstheme="minorHAnsi"/>
        </w:rPr>
        <w:t>.</w:t>
      </w:r>
    </w:p>
    <w:p w14:paraId="307BA7A6" w14:textId="77777777" w:rsidR="00B735C2" w:rsidRPr="00DB4655" w:rsidRDefault="00B735C2" w:rsidP="00B735C2">
      <w:pPr>
        <w:pStyle w:val="PlainText"/>
        <w:autoSpaceDE w:val="0"/>
        <w:autoSpaceDN w:val="0"/>
        <w:spacing w:before="40" w:after="40"/>
        <w:rPr>
          <w:rFonts w:asciiTheme="minorHAnsi" w:hAnsiTheme="minorHAnsi" w:cstheme="minorHAnsi"/>
          <w:color w:val="000000"/>
        </w:rPr>
      </w:pPr>
    </w:p>
    <w:p w14:paraId="307BA7A7" w14:textId="77777777" w:rsidR="00B735C2" w:rsidRPr="00DB4655" w:rsidRDefault="00B735C2" w:rsidP="00DB4655">
      <w:pPr>
        <w:autoSpaceDE w:val="0"/>
        <w:autoSpaceDN w:val="0"/>
        <w:spacing w:before="40" w:after="40"/>
        <w:rPr>
          <w:rFonts w:asciiTheme="minorHAnsi" w:hAnsiTheme="minorHAnsi" w:cstheme="minorHAnsi"/>
          <w:color w:val="000000"/>
          <w:sz w:val="22"/>
          <w:szCs w:val="22"/>
        </w:rPr>
      </w:pPr>
      <w:r w:rsidRPr="00DB4655">
        <w:rPr>
          <w:rFonts w:asciiTheme="minorHAnsi" w:hAnsiTheme="minorHAnsi" w:cstheme="minorHAnsi"/>
          <w:color w:val="000000"/>
          <w:sz w:val="22"/>
          <w:szCs w:val="22"/>
        </w:rPr>
        <w:t xml:space="preserve">After the delivery of our damning Inquiry report, </w:t>
      </w:r>
      <w:proofErr w:type="spellStart"/>
      <w:r w:rsidRPr="00DB4655">
        <w:rPr>
          <w:rFonts w:asciiTheme="minorHAnsi" w:hAnsiTheme="minorHAnsi" w:cstheme="minorHAnsi"/>
          <w:color w:val="000000"/>
          <w:sz w:val="22"/>
          <w:szCs w:val="22"/>
        </w:rPr>
        <w:t>Baiada</w:t>
      </w:r>
      <w:proofErr w:type="spellEnd"/>
      <w:r w:rsidRPr="00DB4655">
        <w:rPr>
          <w:rFonts w:asciiTheme="minorHAnsi" w:hAnsiTheme="minorHAnsi" w:cstheme="minorHAnsi"/>
          <w:color w:val="000000"/>
          <w:sz w:val="22"/>
          <w:szCs w:val="22"/>
        </w:rPr>
        <w:t xml:space="preserve"> signed up to a compliance partnership </w:t>
      </w:r>
      <w:r w:rsidR="00DB4655">
        <w:rPr>
          <w:rFonts w:asciiTheme="minorHAnsi" w:hAnsiTheme="minorHAnsi" w:cstheme="minorHAnsi"/>
          <w:color w:val="000000"/>
          <w:sz w:val="22"/>
          <w:szCs w:val="22"/>
        </w:rPr>
        <w:t xml:space="preserve">with us. </w:t>
      </w:r>
      <w:r w:rsidRPr="00DB4655">
        <w:rPr>
          <w:rFonts w:asciiTheme="minorHAnsi" w:hAnsiTheme="minorHAnsi" w:cstheme="minorHAnsi"/>
          <w:color w:val="000000"/>
          <w:sz w:val="22"/>
          <w:szCs w:val="22"/>
        </w:rPr>
        <w:t xml:space="preserve">And, as the one year anniversary of our partnership with them approaches, I am happy to say that </w:t>
      </w:r>
      <w:proofErr w:type="spellStart"/>
      <w:r w:rsidRPr="00DB4655">
        <w:rPr>
          <w:rFonts w:asciiTheme="minorHAnsi" w:hAnsiTheme="minorHAnsi" w:cstheme="minorHAnsi"/>
          <w:color w:val="000000"/>
          <w:sz w:val="22"/>
          <w:szCs w:val="22"/>
        </w:rPr>
        <w:t>Baiada</w:t>
      </w:r>
      <w:proofErr w:type="spellEnd"/>
      <w:r w:rsidRPr="00DB4655">
        <w:rPr>
          <w:rFonts w:asciiTheme="minorHAnsi" w:hAnsiTheme="minorHAnsi" w:cstheme="minorHAnsi"/>
          <w:color w:val="000000"/>
          <w:sz w:val="22"/>
          <w:szCs w:val="22"/>
        </w:rPr>
        <w:t xml:space="preserve"> are assuming a responsibility for compliance that was not in evidence 18 months ago</w:t>
      </w:r>
      <w:r w:rsidR="00DB4655">
        <w:rPr>
          <w:rFonts w:asciiTheme="minorHAnsi" w:hAnsiTheme="minorHAnsi" w:cstheme="minorHAnsi"/>
          <w:color w:val="000000"/>
          <w:sz w:val="22"/>
          <w:szCs w:val="22"/>
        </w:rPr>
        <w:t xml:space="preserve">. </w:t>
      </w:r>
      <w:r w:rsidRPr="00DB4655">
        <w:rPr>
          <w:rFonts w:asciiTheme="minorHAnsi" w:hAnsiTheme="minorHAnsi" w:cstheme="minorHAnsi"/>
          <w:color w:val="000000"/>
          <w:sz w:val="22"/>
          <w:szCs w:val="22"/>
        </w:rPr>
        <w:t xml:space="preserve">Workers have been </w:t>
      </w:r>
      <w:proofErr w:type="spellStart"/>
      <w:r w:rsidRPr="00DB4655">
        <w:rPr>
          <w:rFonts w:asciiTheme="minorHAnsi" w:hAnsiTheme="minorHAnsi" w:cstheme="minorHAnsi"/>
          <w:color w:val="000000"/>
          <w:sz w:val="22"/>
          <w:szCs w:val="22"/>
        </w:rPr>
        <w:t>backpaid</w:t>
      </w:r>
      <w:proofErr w:type="spellEnd"/>
      <w:r w:rsidRPr="00DB4655">
        <w:rPr>
          <w:rFonts w:asciiTheme="minorHAnsi" w:hAnsiTheme="minorHAnsi" w:cstheme="minorHAnsi"/>
          <w:color w:val="000000"/>
          <w:sz w:val="22"/>
          <w:szCs w:val="22"/>
        </w:rPr>
        <w:t xml:space="preserve"> and new electronic time recording systems ensure there are records with some veracity</w:t>
      </w:r>
      <w:r w:rsidR="00DB4655">
        <w:rPr>
          <w:rFonts w:asciiTheme="minorHAnsi" w:hAnsiTheme="minorHAnsi" w:cstheme="minorHAnsi"/>
          <w:color w:val="000000"/>
          <w:sz w:val="22"/>
          <w:szCs w:val="22"/>
        </w:rPr>
        <w:t xml:space="preserve">. </w:t>
      </w:r>
      <w:r w:rsidRPr="00DB4655">
        <w:rPr>
          <w:rFonts w:asciiTheme="minorHAnsi" w:hAnsiTheme="minorHAnsi" w:cstheme="minorHAnsi"/>
          <w:color w:val="000000"/>
          <w:sz w:val="22"/>
          <w:szCs w:val="22"/>
        </w:rPr>
        <w:t>Contractors are being terminated where evidence is uncovered of underpayment of workers</w:t>
      </w:r>
      <w:r w:rsidR="00DB4655">
        <w:rPr>
          <w:rFonts w:asciiTheme="minorHAnsi" w:hAnsiTheme="minorHAnsi" w:cstheme="minorHAnsi"/>
          <w:color w:val="000000"/>
          <w:sz w:val="22"/>
          <w:szCs w:val="22"/>
        </w:rPr>
        <w:t xml:space="preserve">. </w:t>
      </w:r>
      <w:r w:rsidRPr="00DB4655">
        <w:rPr>
          <w:rFonts w:asciiTheme="minorHAnsi" w:hAnsiTheme="minorHAnsi" w:cstheme="minorHAnsi"/>
          <w:color w:val="000000"/>
          <w:sz w:val="22"/>
          <w:szCs w:val="22"/>
        </w:rPr>
        <w:t xml:space="preserve">We are also pleased to see </w:t>
      </w:r>
      <w:proofErr w:type="spellStart"/>
      <w:r w:rsidRPr="00DB4655">
        <w:rPr>
          <w:rFonts w:asciiTheme="minorHAnsi" w:hAnsiTheme="minorHAnsi" w:cstheme="minorHAnsi"/>
          <w:color w:val="000000"/>
          <w:sz w:val="22"/>
          <w:szCs w:val="22"/>
        </w:rPr>
        <w:t>Baiada</w:t>
      </w:r>
      <w:proofErr w:type="spellEnd"/>
      <w:r w:rsidRPr="00DB4655">
        <w:rPr>
          <w:rFonts w:asciiTheme="minorHAnsi" w:hAnsiTheme="minorHAnsi" w:cstheme="minorHAnsi"/>
          <w:color w:val="000000"/>
          <w:sz w:val="22"/>
          <w:szCs w:val="22"/>
        </w:rPr>
        <w:t xml:space="preserve"> is proactively commencing its own investigations into its contractors where there are allegations of underp</w:t>
      </w:r>
      <w:r w:rsidR="00DB4655">
        <w:rPr>
          <w:rFonts w:asciiTheme="minorHAnsi" w:hAnsiTheme="minorHAnsi" w:cstheme="minorHAnsi"/>
          <w:color w:val="000000"/>
          <w:sz w:val="22"/>
          <w:szCs w:val="22"/>
        </w:rPr>
        <w:t>ayment of workers, and</w:t>
      </w:r>
      <w:r w:rsidRPr="00DB4655">
        <w:rPr>
          <w:rFonts w:asciiTheme="minorHAnsi" w:hAnsiTheme="minorHAnsi" w:cstheme="minorHAnsi"/>
          <w:color w:val="000000"/>
          <w:sz w:val="22"/>
          <w:szCs w:val="22"/>
        </w:rPr>
        <w:t xml:space="preserve"> we have found that </w:t>
      </w:r>
      <w:proofErr w:type="spellStart"/>
      <w:r w:rsidRPr="00DB4655">
        <w:rPr>
          <w:rFonts w:asciiTheme="minorHAnsi" w:hAnsiTheme="minorHAnsi" w:cstheme="minorHAnsi"/>
          <w:color w:val="000000"/>
          <w:sz w:val="22"/>
          <w:szCs w:val="22"/>
        </w:rPr>
        <w:t>Baiada</w:t>
      </w:r>
      <w:proofErr w:type="spellEnd"/>
      <w:r w:rsidRPr="00DB4655">
        <w:rPr>
          <w:rFonts w:asciiTheme="minorHAnsi" w:hAnsiTheme="minorHAnsi" w:cstheme="minorHAnsi"/>
          <w:color w:val="000000"/>
          <w:sz w:val="22"/>
          <w:szCs w:val="22"/>
        </w:rPr>
        <w:t xml:space="preserve"> is more than willing to terminate the services of these contractors if its investigations disclose evidence of serious non-compliance with the law</w:t>
      </w:r>
      <w:r w:rsidR="00DB4655">
        <w:rPr>
          <w:rFonts w:asciiTheme="minorHAnsi" w:hAnsiTheme="minorHAnsi" w:cstheme="minorHAnsi"/>
          <w:color w:val="000000"/>
          <w:sz w:val="22"/>
          <w:szCs w:val="22"/>
        </w:rPr>
        <w:t>.</w:t>
      </w:r>
    </w:p>
    <w:p w14:paraId="307BA7A8" w14:textId="77777777" w:rsidR="00B735C2" w:rsidRPr="00DB4655" w:rsidRDefault="00B735C2" w:rsidP="00B735C2">
      <w:pPr>
        <w:pStyle w:val="ListParagraph"/>
        <w:autoSpaceDE w:val="0"/>
        <w:autoSpaceDN w:val="0"/>
        <w:spacing w:before="40" w:after="40"/>
        <w:ind w:left="360"/>
        <w:rPr>
          <w:rFonts w:asciiTheme="minorHAnsi" w:hAnsiTheme="minorHAnsi" w:cstheme="minorHAnsi"/>
          <w:color w:val="000000"/>
          <w:sz w:val="22"/>
          <w:szCs w:val="22"/>
        </w:rPr>
      </w:pPr>
    </w:p>
    <w:p w14:paraId="307BA7A9" w14:textId="77777777" w:rsidR="00B735C2" w:rsidRPr="00DB4655" w:rsidRDefault="00DB4655" w:rsidP="00DB4655">
      <w:pPr>
        <w:autoSpaceDE w:val="0"/>
        <w:autoSpaceDN w:val="0"/>
        <w:spacing w:before="40" w:after="40"/>
        <w:rPr>
          <w:rFonts w:asciiTheme="minorHAnsi" w:hAnsiTheme="minorHAnsi" w:cstheme="minorHAnsi"/>
          <w:color w:val="000000"/>
          <w:sz w:val="22"/>
          <w:szCs w:val="22"/>
        </w:rPr>
      </w:pPr>
      <w:r>
        <w:rPr>
          <w:rFonts w:asciiTheme="minorHAnsi" w:hAnsiTheme="minorHAnsi" w:cstheme="minorHAnsi"/>
          <w:color w:val="000000"/>
          <w:sz w:val="22"/>
          <w:szCs w:val="22"/>
        </w:rPr>
        <w:t xml:space="preserve">We </w:t>
      </w:r>
      <w:r w:rsidR="00B735C2" w:rsidRPr="00DB4655">
        <w:rPr>
          <w:rFonts w:asciiTheme="minorHAnsi" w:hAnsiTheme="minorHAnsi" w:cstheme="minorHAnsi"/>
          <w:color w:val="000000"/>
          <w:sz w:val="22"/>
          <w:szCs w:val="22"/>
        </w:rPr>
        <w:t>are currently in discussions with 7-Eleven about a compliance partnership that would create a robust and transparent arrangement with respect to the franchise’s workers’ pay</w:t>
      </w:r>
      <w:r>
        <w:rPr>
          <w:rFonts w:asciiTheme="minorHAnsi" w:hAnsiTheme="minorHAnsi" w:cstheme="minorHAnsi"/>
          <w:color w:val="000000"/>
          <w:sz w:val="22"/>
          <w:szCs w:val="22"/>
        </w:rPr>
        <w:t xml:space="preserve">. </w:t>
      </w:r>
      <w:r w:rsidR="00B735C2" w:rsidRPr="00DB4655">
        <w:rPr>
          <w:rFonts w:asciiTheme="minorHAnsi" w:hAnsiTheme="minorHAnsi" w:cstheme="minorHAnsi"/>
          <w:color w:val="000000"/>
          <w:sz w:val="22"/>
          <w:szCs w:val="22"/>
        </w:rPr>
        <w:t>I recently said in an opinion piece after the release of our Inquiry report into 7-Eleven that if boardrooms are not considering the procurement and compliance risks in their labour supply chains and networks then someone is asleep at the wheel</w:t>
      </w:r>
      <w:r w:rsidRPr="00DB4655">
        <w:rPr>
          <w:rFonts w:asciiTheme="minorHAnsi" w:hAnsiTheme="minorHAnsi" w:cstheme="minorHAnsi"/>
          <w:color w:val="000000"/>
          <w:sz w:val="22"/>
          <w:szCs w:val="22"/>
        </w:rPr>
        <w:t xml:space="preserve">. </w:t>
      </w:r>
      <w:r w:rsidR="00B735C2" w:rsidRPr="00DB4655">
        <w:rPr>
          <w:rFonts w:asciiTheme="minorHAnsi" w:hAnsiTheme="minorHAnsi" w:cstheme="minorHAnsi"/>
          <w:color w:val="000000"/>
          <w:sz w:val="22"/>
          <w:szCs w:val="22"/>
        </w:rPr>
        <w:t>A strong statement perhaps but it doesn’t seem over the top in light of the 7-Eleven case – a case where we are told that the Board did not know about the systemic underpayment of staff in its business over many years</w:t>
      </w:r>
      <w:r>
        <w:rPr>
          <w:rFonts w:asciiTheme="minorHAnsi" w:hAnsiTheme="minorHAnsi" w:cstheme="minorHAnsi"/>
          <w:color w:val="000000"/>
          <w:sz w:val="22"/>
          <w:szCs w:val="22"/>
        </w:rPr>
        <w:t>.</w:t>
      </w:r>
    </w:p>
    <w:p w14:paraId="307BA7AA" w14:textId="77777777" w:rsidR="00B735C2" w:rsidRPr="00DB4655" w:rsidRDefault="00B735C2" w:rsidP="00DB4655">
      <w:pPr>
        <w:pStyle w:val="PlainText"/>
        <w:spacing w:before="240" w:after="240"/>
      </w:pPr>
      <w:r w:rsidRPr="00DB4655">
        <w:t>But of course, this is</w:t>
      </w:r>
      <w:r w:rsidR="00DB4655">
        <w:t xml:space="preserve"> a choice for business. </w:t>
      </w:r>
      <w:r w:rsidRPr="00DB4655">
        <w:t xml:space="preserve">You don’t have to </w:t>
      </w:r>
      <w:r w:rsidR="00DB4655">
        <w:t xml:space="preserve">take this approach. </w:t>
      </w:r>
      <w:r w:rsidRPr="00DB4655">
        <w:t>Myer chose not to accept my invitation to enter into a Compliance Partnership after we found serious problems with their contracted cleaners</w:t>
      </w:r>
      <w:r w:rsidR="00DB4655">
        <w:t xml:space="preserve">. </w:t>
      </w:r>
      <w:r w:rsidRPr="00DB4655">
        <w:t>We had found they had been misclassified and underpaid</w:t>
      </w:r>
      <w:r w:rsidR="00DB4655">
        <w:t xml:space="preserve">. </w:t>
      </w:r>
      <w:r w:rsidRPr="00DB4655">
        <w:t>Myer felt it could manage this situation itself</w:t>
      </w:r>
      <w:r w:rsidR="0022302A">
        <w:t>, and</w:t>
      </w:r>
      <w:r w:rsidRPr="00DB4655">
        <w:t xml:space="preserve"> sacked those cleaning contractors</w:t>
      </w:r>
      <w:r w:rsidR="00DB4655">
        <w:t xml:space="preserve">. </w:t>
      </w:r>
      <w:proofErr w:type="gramStart"/>
      <w:r w:rsidRPr="00DB4655">
        <w:t>Only to encounter problems with its new provider, Spotless</w:t>
      </w:r>
      <w:r w:rsidR="0022302A">
        <w:t>.</w:t>
      </w:r>
      <w:proofErr w:type="gramEnd"/>
      <w:r w:rsidR="0022302A">
        <w:t xml:space="preserve"> This </w:t>
      </w:r>
      <w:r w:rsidR="00DB4655">
        <w:t>s</w:t>
      </w:r>
      <w:r w:rsidRPr="00DB4655">
        <w:t>uggest</w:t>
      </w:r>
      <w:r w:rsidR="0022302A">
        <w:t>s</w:t>
      </w:r>
      <w:r w:rsidRPr="00DB4655">
        <w:t xml:space="preserve"> that Myer needs to have a greater role within its supply chain than </w:t>
      </w:r>
      <w:r w:rsidR="0022302A">
        <w:t xml:space="preserve">to </w:t>
      </w:r>
      <w:r w:rsidRPr="00DB4655">
        <w:t>simply take the view that it can contract out responsibility</w:t>
      </w:r>
      <w:r w:rsidR="00DB4655">
        <w:t xml:space="preserve">. </w:t>
      </w:r>
      <w:r w:rsidRPr="00DB4655">
        <w:t>It is not a cas</w:t>
      </w:r>
      <w:r w:rsidR="00DB4655">
        <w:t>e of ‘out of sight, out of mind.’</w:t>
      </w:r>
    </w:p>
    <w:p w14:paraId="307BA7AB" w14:textId="77777777" w:rsidR="00DB4655" w:rsidRDefault="00B735C2" w:rsidP="00DB4655">
      <w:pPr>
        <w:pStyle w:val="PlainText"/>
        <w:spacing w:before="240" w:after="240"/>
      </w:pPr>
      <w:r w:rsidRPr="00DB4655">
        <w:lastRenderedPageBreak/>
        <w:t>But it’s your risk to assess and manage</w:t>
      </w:r>
      <w:r w:rsidR="00DB4655">
        <w:t xml:space="preserve">. </w:t>
      </w:r>
      <w:proofErr w:type="gramStart"/>
      <w:r w:rsidRPr="00DB4655">
        <w:t>To decide whether to get out in front of any problems in your</w:t>
      </w:r>
      <w:r w:rsidR="00DB4655">
        <w:t xml:space="preserve"> labour supply chain or network, or to</w:t>
      </w:r>
      <w:r w:rsidRPr="00DB4655">
        <w:t xml:space="preserve"> wait for someone else to go looking – o</w:t>
      </w:r>
      <w:r w:rsidR="00DB4655">
        <w:t>ne of my Inspectors or the media.</w:t>
      </w:r>
      <w:proofErr w:type="gramEnd"/>
    </w:p>
    <w:p w14:paraId="307BA7AC" w14:textId="77777777" w:rsidR="00B735C2" w:rsidRPr="00DB4655" w:rsidRDefault="00B735C2" w:rsidP="00DB4655">
      <w:pPr>
        <w:pStyle w:val="PlainText"/>
        <w:spacing w:before="240" w:after="240"/>
      </w:pPr>
      <w:r w:rsidRPr="00DB4655">
        <w:t>We at the FWO are happy to work with anyone who is interested in taking steps to protect their workers and their reputation</w:t>
      </w:r>
      <w:r w:rsidR="00DB4655">
        <w:t>, and</w:t>
      </w:r>
      <w:r w:rsidRPr="00DB4655">
        <w:t xml:space="preserve"> we can tailor the arrangements to suit any business</w:t>
      </w:r>
      <w:r w:rsidR="00DB4655">
        <w:t>.</w:t>
      </w:r>
      <w:r w:rsidRPr="00DB4655">
        <w:t xml:space="preserve"> </w:t>
      </w:r>
    </w:p>
    <w:p w14:paraId="307BA7AD" w14:textId="77777777" w:rsidR="0022302A" w:rsidRDefault="0022302A" w:rsidP="00B735C2">
      <w:pPr>
        <w:pStyle w:val="NormalWeb"/>
        <w:spacing w:before="0" w:beforeAutospacing="0" w:after="0" w:afterAutospacing="0"/>
        <w:ind w:left="360"/>
        <w:jc w:val="center"/>
        <w:rPr>
          <w:rFonts w:ascii="Calibri" w:hAnsi="Calibri"/>
          <w:b/>
          <w:sz w:val="22"/>
          <w:szCs w:val="22"/>
        </w:rPr>
      </w:pPr>
    </w:p>
    <w:p w14:paraId="307BA7AE" w14:textId="77777777" w:rsidR="00B735C2" w:rsidRPr="00DB4655" w:rsidRDefault="00B735C2" w:rsidP="005F3849">
      <w:pPr>
        <w:pStyle w:val="Heading2"/>
      </w:pPr>
      <w:r w:rsidRPr="00DB4655">
        <w:t>Compliance with workplace laws is everyone’s business</w:t>
      </w:r>
    </w:p>
    <w:p w14:paraId="307BA7AF" w14:textId="77777777" w:rsidR="00B735C2" w:rsidRPr="00DB4655" w:rsidRDefault="00B735C2" w:rsidP="00B735C2">
      <w:pPr>
        <w:pStyle w:val="ListParagraph"/>
        <w:rPr>
          <w:sz w:val="22"/>
          <w:szCs w:val="22"/>
        </w:rPr>
      </w:pPr>
    </w:p>
    <w:p w14:paraId="307BA7B0" w14:textId="77777777" w:rsidR="00060EFC" w:rsidRDefault="00B735C2" w:rsidP="00060EFC">
      <w:pPr>
        <w:pStyle w:val="PlainText"/>
      </w:pPr>
      <w:r w:rsidRPr="00DB4655">
        <w:t>If we are serious about putting a stop to worker exploitation in this country, we need to do more than respond to individual complaints that come through my door</w:t>
      </w:r>
      <w:r w:rsidR="00060EFC">
        <w:t xml:space="preserve">. </w:t>
      </w:r>
    </w:p>
    <w:p w14:paraId="307BA7B1" w14:textId="77777777" w:rsidR="00060EFC" w:rsidRDefault="00060EFC" w:rsidP="00060EFC">
      <w:pPr>
        <w:pStyle w:val="PlainText"/>
      </w:pPr>
    </w:p>
    <w:p w14:paraId="307BA7B2" w14:textId="77777777" w:rsidR="00B735C2" w:rsidRPr="00DB4655" w:rsidRDefault="00B735C2" w:rsidP="00060EFC">
      <w:pPr>
        <w:pStyle w:val="PlainText"/>
      </w:pPr>
      <w:r w:rsidRPr="00DB4655">
        <w:t xml:space="preserve">Most employers in this country want to do the right thing - that is </w:t>
      </w:r>
      <w:r w:rsidR="00060EFC">
        <w:t xml:space="preserve">the </w:t>
      </w:r>
      <w:proofErr w:type="spellStart"/>
      <w:r w:rsidR="00060EFC">
        <w:t>FWO’s</w:t>
      </w:r>
      <w:proofErr w:type="spellEnd"/>
      <w:r w:rsidRPr="00DB4655">
        <w:t xml:space="preserve"> experience</w:t>
      </w:r>
      <w:r w:rsidR="00060EFC">
        <w:t xml:space="preserve">. </w:t>
      </w:r>
      <w:r w:rsidRPr="00DB4655">
        <w:t>It is also our experience that those who come awry, do so because they’ve run into difficulties applying our complex system of workplace regulation</w:t>
      </w:r>
      <w:r w:rsidR="00060EFC">
        <w:t>.</w:t>
      </w:r>
    </w:p>
    <w:p w14:paraId="307BA7B3" w14:textId="77777777" w:rsidR="00B735C2" w:rsidRPr="00DB4655" w:rsidRDefault="00B735C2" w:rsidP="00B735C2">
      <w:pPr>
        <w:pStyle w:val="PlainText"/>
        <w:ind w:left="360"/>
      </w:pPr>
    </w:p>
    <w:p w14:paraId="307BA7B4" w14:textId="77777777" w:rsidR="00B735C2" w:rsidRPr="00DB4655" w:rsidRDefault="00B735C2" w:rsidP="00060EFC">
      <w:pPr>
        <w:pStyle w:val="PlainText"/>
      </w:pPr>
      <w:r w:rsidRPr="00DB4655">
        <w:t>But at the other end of the spectrum, we have a disturbing stream of cases where workers are getting paid well under the minimum hourly rate of pay</w:t>
      </w:r>
      <w:r w:rsidR="00060EFC">
        <w:t xml:space="preserve">. </w:t>
      </w:r>
      <w:r w:rsidRPr="00DB4655">
        <w:t xml:space="preserve">And that’s before we consider penalties, allowances and </w:t>
      </w:r>
      <w:r w:rsidR="00060EFC">
        <w:t>overtime.</w:t>
      </w:r>
    </w:p>
    <w:p w14:paraId="307BA7B5" w14:textId="77777777" w:rsidR="00B735C2" w:rsidRPr="00DB4655" w:rsidRDefault="00B735C2" w:rsidP="00B735C2">
      <w:pPr>
        <w:pStyle w:val="PlainText"/>
        <w:ind w:left="360"/>
      </w:pPr>
    </w:p>
    <w:p w14:paraId="307BA7B6" w14:textId="77777777" w:rsidR="00B735C2" w:rsidRPr="00DB4655" w:rsidRDefault="00B735C2" w:rsidP="0022302A">
      <w:pPr>
        <w:pStyle w:val="PlainText"/>
      </w:pPr>
      <w:r w:rsidRPr="00DB4655">
        <w:t>If we want to turn this around, we need to accept that we all have an interest in compliance with workplace laws</w:t>
      </w:r>
      <w:r w:rsidR="00060EFC">
        <w:t xml:space="preserve">. </w:t>
      </w:r>
      <w:r w:rsidRPr="00DB4655">
        <w:t>When workers get ripped off, everyone is affected</w:t>
      </w:r>
      <w:r w:rsidR="00060EFC">
        <w:t xml:space="preserve">. </w:t>
      </w:r>
      <w:r w:rsidRPr="00DB4655">
        <w:t>When workers get ripped off, businesses that are trying to do the right thing can’t compete with those who are willing to find a competitive advantage by doing the wrong thing</w:t>
      </w:r>
      <w:r w:rsidR="00060EFC">
        <w:t xml:space="preserve">. </w:t>
      </w:r>
      <w:r w:rsidRPr="00DB4655">
        <w:t xml:space="preserve">And when they can’t compete, those well-meaning businesses often have to </w:t>
      </w:r>
      <w:r w:rsidR="00060EFC">
        <w:t>make hard choices</w:t>
      </w:r>
      <w:r w:rsidR="0022302A">
        <w:t xml:space="preserve">. </w:t>
      </w:r>
      <w:r w:rsidRPr="00DB4655">
        <w:t>To let some of their workers go, or not hire the additional workers that they in truth need</w:t>
      </w:r>
      <w:r w:rsidR="0022302A">
        <w:t xml:space="preserve">. </w:t>
      </w:r>
      <w:r w:rsidRPr="00DB4655">
        <w:t>At the extreme, to go out of business altogether, leaving consumers with fewer legitimate choices an</w:t>
      </w:r>
      <w:r w:rsidR="00060EFC">
        <w:t>d potentially driving up prices</w:t>
      </w:r>
      <w:r w:rsidR="0022302A">
        <w:t>. And, w</w:t>
      </w:r>
      <w:r w:rsidRPr="00DB4655">
        <w:t>orst of all, to follow the lead of those unscrupulous businesses and underpay their workers</w:t>
      </w:r>
      <w:r w:rsidR="00060EFC">
        <w:t>.</w:t>
      </w:r>
    </w:p>
    <w:p w14:paraId="307BA7B7" w14:textId="77777777" w:rsidR="00B735C2" w:rsidRPr="00DB4655" w:rsidRDefault="00B735C2" w:rsidP="00B735C2">
      <w:pPr>
        <w:pStyle w:val="PlainText"/>
        <w:ind w:left="360"/>
      </w:pPr>
    </w:p>
    <w:p w14:paraId="307BA7B8" w14:textId="77777777" w:rsidR="00B735C2" w:rsidRPr="00DB4655" w:rsidRDefault="00B735C2" w:rsidP="00060EFC">
      <w:pPr>
        <w:pStyle w:val="PlainText"/>
      </w:pPr>
      <w:r w:rsidRPr="00DB4655">
        <w:t>Non-compliance with workplace laws distorts the market, and this affects all of us</w:t>
      </w:r>
      <w:r w:rsidR="00060EFC">
        <w:t xml:space="preserve">. </w:t>
      </w:r>
      <w:r w:rsidRPr="00DB4655">
        <w:t>It creates a race to the bottom, and black market rates of pay well below the lawful minimum rates</w:t>
      </w:r>
      <w:r w:rsidR="00060EFC">
        <w:t xml:space="preserve">. </w:t>
      </w:r>
      <w:r w:rsidRPr="00DB4655">
        <w:t>It impacts on the reputation of industries, sectors and regions</w:t>
      </w:r>
      <w:r w:rsidR="00060EFC">
        <w:t>.</w:t>
      </w:r>
    </w:p>
    <w:p w14:paraId="307BA7B9" w14:textId="77777777" w:rsidR="00060EFC" w:rsidRDefault="00060EFC" w:rsidP="00060EFC">
      <w:pPr>
        <w:pStyle w:val="PlainText"/>
      </w:pPr>
    </w:p>
    <w:p w14:paraId="307BA7BA" w14:textId="77777777" w:rsidR="00B735C2" w:rsidRPr="00DB4655" w:rsidRDefault="00B735C2" w:rsidP="00060EFC">
      <w:pPr>
        <w:pStyle w:val="PlainText"/>
      </w:pPr>
      <w:r w:rsidRPr="00DB4655">
        <w:t>Compliance with workplace laws is not just the business of the Fair Work Ombudsman</w:t>
      </w:r>
      <w:r w:rsidR="00060EFC">
        <w:t xml:space="preserve">. </w:t>
      </w:r>
      <w:r w:rsidRPr="00DB4655">
        <w:t>Compliance with workplace laws is everyone’s business</w:t>
      </w:r>
      <w:r w:rsidR="00060EFC">
        <w:t>.</w:t>
      </w:r>
    </w:p>
    <w:p w14:paraId="307BA7BB" w14:textId="77777777" w:rsidR="00B735C2" w:rsidRPr="00DB4655" w:rsidRDefault="00B735C2" w:rsidP="00B735C2">
      <w:pPr>
        <w:pStyle w:val="PlainText"/>
      </w:pPr>
    </w:p>
    <w:p w14:paraId="307BA7BC" w14:textId="77777777" w:rsidR="00B735C2" w:rsidRPr="00DB4655" w:rsidRDefault="00B735C2" w:rsidP="00060EFC">
      <w:pPr>
        <w:pStyle w:val="PlainText"/>
      </w:pPr>
      <w:r w:rsidRPr="00DB4655">
        <w:t>So we are putting out th</w:t>
      </w:r>
      <w:r w:rsidR="0022302A">
        <w:t xml:space="preserve">e call to the whole community: </w:t>
      </w:r>
      <w:r w:rsidRPr="00DB4655">
        <w:t>workers, consumers, concerned citizens, businesses, everyone</w:t>
      </w:r>
      <w:r w:rsidR="0022302A">
        <w:t>.</w:t>
      </w:r>
      <w:r w:rsidR="00060EFC">
        <w:t xml:space="preserve"> </w:t>
      </w:r>
      <w:r w:rsidRPr="00DB4655">
        <w:t>If you suspect a business is exploiting its workers, or if something doesn’t seem right, we want you to tell us – we want to know</w:t>
      </w:r>
      <w:r w:rsidR="00F21E2B">
        <w:t>.</w:t>
      </w:r>
    </w:p>
    <w:p w14:paraId="307BA7BD" w14:textId="77777777" w:rsidR="00B735C2" w:rsidRPr="00DB4655" w:rsidRDefault="00B735C2" w:rsidP="00B735C2">
      <w:pPr>
        <w:pStyle w:val="PlainText"/>
        <w:tabs>
          <w:tab w:val="left" w:pos="5475"/>
        </w:tabs>
      </w:pPr>
      <w:r w:rsidRPr="00DB4655">
        <w:tab/>
      </w:r>
    </w:p>
    <w:p w14:paraId="307BA7BE" w14:textId="77777777" w:rsidR="00B735C2" w:rsidRPr="00DB4655" w:rsidRDefault="00B735C2" w:rsidP="005F3849">
      <w:pPr>
        <w:pStyle w:val="Heading2"/>
      </w:pPr>
      <w:r w:rsidRPr="00DB4655">
        <w:t>Launching our “Anonymous Report”</w:t>
      </w:r>
    </w:p>
    <w:p w14:paraId="307BA7BF" w14:textId="77777777" w:rsidR="00B735C2" w:rsidRPr="00DB4655" w:rsidRDefault="00B735C2" w:rsidP="00B735C2">
      <w:pPr>
        <w:pStyle w:val="NormalWeb"/>
        <w:spacing w:before="0" w:beforeAutospacing="0" w:after="0" w:afterAutospacing="0"/>
        <w:ind w:left="360"/>
        <w:jc w:val="center"/>
        <w:rPr>
          <w:sz w:val="22"/>
          <w:szCs w:val="22"/>
        </w:rPr>
      </w:pPr>
    </w:p>
    <w:p w14:paraId="307BA7C0" w14:textId="77777777" w:rsidR="00B735C2" w:rsidRPr="00DB4655" w:rsidRDefault="00B735C2" w:rsidP="00060EFC">
      <w:pPr>
        <w:pStyle w:val="PlainText"/>
      </w:pPr>
      <w:r w:rsidRPr="00DB4655">
        <w:t>And we have just made that a whole lot easier</w:t>
      </w:r>
      <w:r w:rsidR="004B31F8">
        <w:t>…</w:t>
      </w:r>
    </w:p>
    <w:p w14:paraId="307BA7C1" w14:textId="77777777" w:rsidR="00B735C2" w:rsidRPr="00DB4655" w:rsidRDefault="00B735C2" w:rsidP="00B735C2">
      <w:pPr>
        <w:pStyle w:val="ListParagraph"/>
        <w:rPr>
          <w:sz w:val="22"/>
          <w:szCs w:val="22"/>
        </w:rPr>
      </w:pPr>
    </w:p>
    <w:p w14:paraId="307BA7C2" w14:textId="77777777" w:rsidR="00B735C2" w:rsidRPr="00DB4655" w:rsidRDefault="00B735C2" w:rsidP="00F21E2B">
      <w:pPr>
        <w:pStyle w:val="PlainText"/>
      </w:pPr>
      <w:r w:rsidRPr="00DB4655">
        <w:t>I am pleased to announce today that we are formally launching our new online Anonymous Report</w:t>
      </w:r>
      <w:r w:rsidR="004B31F8">
        <w:t>.</w:t>
      </w:r>
    </w:p>
    <w:p w14:paraId="307BA7C3" w14:textId="77777777" w:rsidR="00B735C2" w:rsidRPr="00DB4655" w:rsidRDefault="00B735C2" w:rsidP="00B735C2">
      <w:pPr>
        <w:pStyle w:val="ListParagraph"/>
        <w:rPr>
          <w:sz w:val="22"/>
          <w:szCs w:val="22"/>
        </w:rPr>
      </w:pPr>
    </w:p>
    <w:p w14:paraId="307BA7C4" w14:textId="77777777" w:rsidR="00B735C2" w:rsidRPr="007A189B" w:rsidRDefault="00B735C2" w:rsidP="007A189B">
      <w:pPr>
        <w:pStyle w:val="PlainText"/>
        <w:rPr>
          <w:i/>
        </w:rPr>
      </w:pPr>
      <w:r w:rsidRPr="00DB4655">
        <w:t>This new Anonymous Report functionality enables members of the community to alert us to potential non-compliance online</w:t>
      </w:r>
      <w:r w:rsidR="007A189B">
        <w:t>.</w:t>
      </w:r>
      <w:r w:rsidRPr="00DB4655">
        <w:rPr>
          <w:i/>
        </w:rPr>
        <w:t xml:space="preserve"> </w:t>
      </w:r>
      <w:r w:rsidRPr="00DB4655">
        <w:t>The Anonymous Report is for situations where someone suspects something isn’t right, but does not wish to lodge a complaint with us</w:t>
      </w:r>
      <w:r w:rsidR="007A189B">
        <w:t>.</w:t>
      </w:r>
    </w:p>
    <w:p w14:paraId="307BA7C5" w14:textId="77777777" w:rsidR="00B735C2" w:rsidRPr="00DB4655" w:rsidRDefault="00B735C2" w:rsidP="00B735C2">
      <w:pPr>
        <w:pStyle w:val="ListParagraph"/>
        <w:rPr>
          <w:sz w:val="22"/>
          <w:szCs w:val="22"/>
        </w:rPr>
      </w:pPr>
    </w:p>
    <w:p w14:paraId="307BA7C6" w14:textId="77777777" w:rsidR="00B735C2" w:rsidRPr="00DB4655" w:rsidRDefault="00B735C2" w:rsidP="00F17D61">
      <w:pPr>
        <w:pStyle w:val="PlainText"/>
      </w:pPr>
      <w:r w:rsidRPr="00DB4655">
        <w:t>We think there are three main groups of people who might benefit from using the Anonymous Report:</w:t>
      </w:r>
    </w:p>
    <w:p w14:paraId="307BA7C7" w14:textId="77777777" w:rsidR="00B735C2" w:rsidRPr="00DB4655" w:rsidRDefault="00B735C2" w:rsidP="00B735C2">
      <w:pPr>
        <w:pStyle w:val="PlainText"/>
        <w:ind w:left="360"/>
      </w:pPr>
    </w:p>
    <w:p w14:paraId="307BA7C8" w14:textId="77777777" w:rsidR="00B735C2" w:rsidRPr="00DB4655" w:rsidRDefault="00B735C2" w:rsidP="00F17D61">
      <w:pPr>
        <w:pStyle w:val="PlainText"/>
        <w:numPr>
          <w:ilvl w:val="0"/>
          <w:numId w:val="36"/>
        </w:numPr>
      </w:pPr>
      <w:r w:rsidRPr="00DB4655">
        <w:t>Vulnerable workers, who might be getting ripped off themselves but are afraid to take active steps to address it</w:t>
      </w:r>
      <w:r w:rsidR="00F17D61">
        <w:t xml:space="preserve"> – in</w:t>
      </w:r>
      <w:r w:rsidRPr="00DB4655">
        <w:t xml:space="preserve"> spite of the protections in the law, we know many workers feel they cannot raise concerns without risking their job, especially visa workers</w:t>
      </w:r>
    </w:p>
    <w:p w14:paraId="307BA7C9" w14:textId="77777777" w:rsidR="00B735C2" w:rsidRPr="00DB4655" w:rsidRDefault="00B735C2" w:rsidP="00F17D61">
      <w:pPr>
        <w:pStyle w:val="PlainText"/>
        <w:ind w:left="360"/>
      </w:pPr>
    </w:p>
    <w:p w14:paraId="307BA7CA" w14:textId="77777777" w:rsidR="00B735C2" w:rsidRPr="00DB4655" w:rsidRDefault="00B735C2" w:rsidP="00F17D61">
      <w:pPr>
        <w:pStyle w:val="PlainText"/>
        <w:numPr>
          <w:ilvl w:val="0"/>
          <w:numId w:val="36"/>
        </w:numPr>
      </w:pPr>
      <w:r w:rsidRPr="00DB4655">
        <w:t>Concerned citizens, who may have seen or heard something to indicate something is awry</w:t>
      </w:r>
      <w:r w:rsidR="00F17D61">
        <w:t>, and</w:t>
      </w:r>
    </w:p>
    <w:p w14:paraId="307BA7CB" w14:textId="77777777" w:rsidR="00B735C2" w:rsidRPr="00DB4655" w:rsidRDefault="00B735C2" w:rsidP="00B735C2">
      <w:pPr>
        <w:pStyle w:val="PlainText"/>
        <w:ind w:left="1080"/>
      </w:pPr>
    </w:p>
    <w:p w14:paraId="307BA7CC" w14:textId="77777777" w:rsidR="00B735C2" w:rsidRPr="00DB4655" w:rsidRDefault="00F17D61" w:rsidP="00F17D61">
      <w:pPr>
        <w:pStyle w:val="PlainText"/>
        <w:numPr>
          <w:ilvl w:val="0"/>
          <w:numId w:val="21"/>
        </w:numPr>
      </w:pPr>
      <w:r>
        <w:t>E</w:t>
      </w:r>
      <w:r w:rsidR="00B735C2" w:rsidRPr="00DB4655">
        <w:t>mployers, who are concerned that other businesses might be getting a competitive advantage by engaging in unlawful practices</w:t>
      </w:r>
      <w:r>
        <w:t>.</w:t>
      </w:r>
    </w:p>
    <w:p w14:paraId="307BA7CD" w14:textId="77777777" w:rsidR="00B735C2" w:rsidRPr="00DB4655" w:rsidRDefault="00B735C2" w:rsidP="00B735C2">
      <w:pPr>
        <w:pStyle w:val="PlainText"/>
      </w:pPr>
    </w:p>
    <w:p w14:paraId="307BA7CE" w14:textId="77777777" w:rsidR="00B735C2" w:rsidRPr="00DB4655" w:rsidRDefault="00B735C2" w:rsidP="00E6708D">
      <w:pPr>
        <w:pStyle w:val="PlainText"/>
      </w:pPr>
      <w:r w:rsidRPr="00DB4655">
        <w:t>We have had the Anonymous Report operational in a pre-launch phase on our website since early April</w:t>
      </w:r>
      <w:r w:rsidR="00E6708D">
        <w:t>.</w:t>
      </w:r>
    </w:p>
    <w:p w14:paraId="307BA7CF" w14:textId="77777777" w:rsidR="00B735C2" w:rsidRPr="00DB4655" w:rsidRDefault="00B735C2" w:rsidP="00B735C2">
      <w:pPr>
        <w:pStyle w:val="PlainText"/>
        <w:ind w:left="360"/>
      </w:pPr>
    </w:p>
    <w:p w14:paraId="307BA7D0" w14:textId="77777777" w:rsidR="00B735C2" w:rsidRPr="00DB4655" w:rsidRDefault="00B735C2" w:rsidP="008225D2">
      <w:pPr>
        <w:pStyle w:val="PlainText"/>
      </w:pPr>
      <w:r w:rsidRPr="00DB4655">
        <w:t>And we have had a great response from the community</w:t>
      </w:r>
      <w:r w:rsidR="008225D2">
        <w:t xml:space="preserve">. </w:t>
      </w:r>
      <w:r w:rsidR="008225D2" w:rsidRPr="008225D2">
        <w:t>In the first four weeks of Anonymous Report going live, we received nearly 500 anonymous reports</w:t>
      </w:r>
      <w:r w:rsidR="008225D2">
        <w:t>. 3</w:t>
      </w:r>
      <w:r w:rsidRPr="00DB4655">
        <w:t xml:space="preserve"> in every 4</w:t>
      </w:r>
      <w:r w:rsidR="008225D2">
        <w:t xml:space="preserve">, or </w:t>
      </w:r>
      <w:r w:rsidRPr="00DB4655">
        <w:t>77%</w:t>
      </w:r>
      <w:r w:rsidR="008225D2">
        <w:t>,</w:t>
      </w:r>
      <w:r w:rsidRPr="00DB4655">
        <w:t xml:space="preserve"> of these reports raised concerns about rates of pay, predominantly underpayment of hourly rates, </w:t>
      </w:r>
      <w:proofErr w:type="gramStart"/>
      <w:r w:rsidRPr="00DB4655">
        <w:t>non</w:t>
      </w:r>
      <w:proofErr w:type="gramEnd"/>
      <w:r w:rsidRPr="00DB4655">
        <w:t>-payment of wages and penalty rates</w:t>
      </w:r>
      <w:r w:rsidR="008225D2">
        <w:t xml:space="preserve">. </w:t>
      </w:r>
      <w:r w:rsidRPr="00DB4655">
        <w:t>A little over a third</w:t>
      </w:r>
      <w:r w:rsidR="008225D2">
        <w:t xml:space="preserve">, or </w:t>
      </w:r>
      <w:r w:rsidRPr="00DB4655">
        <w:t>36%</w:t>
      </w:r>
      <w:r w:rsidR="008225D2">
        <w:t>,</w:t>
      </w:r>
      <w:r w:rsidRPr="00DB4655">
        <w:t xml:space="preserve"> of reports raised concerns about the hospitality industry, predominantly the restaurant and café sub-industry</w:t>
      </w:r>
      <w:r w:rsidR="008225D2">
        <w:t xml:space="preserve">. </w:t>
      </w:r>
      <w:r w:rsidRPr="00DB4655">
        <w:t>Almost 70% of reports identified the affected workers as having one or more vulnerabilities, predominantly those of being a young worker, a student, a mature aged worker and/or a visa holder</w:t>
      </w:r>
      <w:r w:rsidR="008225D2">
        <w:t>.</w:t>
      </w:r>
    </w:p>
    <w:p w14:paraId="307BA7D1" w14:textId="77777777" w:rsidR="00B735C2" w:rsidRPr="00DB4655" w:rsidRDefault="00B735C2" w:rsidP="00B735C2">
      <w:pPr>
        <w:pStyle w:val="PlainText"/>
      </w:pPr>
    </w:p>
    <w:p w14:paraId="307BA7D2" w14:textId="77777777" w:rsidR="008225D2" w:rsidRDefault="00B735C2" w:rsidP="008225D2">
      <w:pPr>
        <w:pStyle w:val="PlainText"/>
      </w:pPr>
      <w:r w:rsidRPr="00DB4655">
        <w:t>Anonymous tip-offs provided to us in the pa</w:t>
      </w:r>
      <w:r w:rsidR="0022302A">
        <w:t>st</w:t>
      </w:r>
      <w:r w:rsidRPr="00DB4655">
        <w:t xml:space="preserve"> as part of our campaigns and Inquiries, like our Harvest Trail Campaign and Sub-class 417 Working Holiday Visa Inquiry, have already provided us with valuable intelligence</w:t>
      </w:r>
      <w:r w:rsidR="008225D2">
        <w:t xml:space="preserve">. </w:t>
      </w:r>
      <w:r w:rsidRPr="00DB4655">
        <w:t>Now we have clear mechanism through which people can provide this information, with the comfort that they need not disclose their identity and that it will be put to good use</w:t>
      </w:r>
      <w:r w:rsidR="008225D2">
        <w:t>.</w:t>
      </w:r>
    </w:p>
    <w:p w14:paraId="307BA7D3" w14:textId="77777777" w:rsidR="008225D2" w:rsidRDefault="008225D2" w:rsidP="008225D2">
      <w:pPr>
        <w:pStyle w:val="PlainText"/>
      </w:pPr>
    </w:p>
    <w:p w14:paraId="307BA7D4" w14:textId="77777777" w:rsidR="0022302A" w:rsidRDefault="00B735C2" w:rsidP="008225D2">
      <w:pPr>
        <w:pStyle w:val="PlainText"/>
      </w:pPr>
      <w:r w:rsidRPr="00DB4655">
        <w:t>Of course we won’t be storming into a business on the basis of one anony</w:t>
      </w:r>
      <w:r w:rsidR="0022302A">
        <w:t>mous tip-</w:t>
      </w:r>
      <w:r w:rsidRPr="00DB4655">
        <w:t>off</w:t>
      </w:r>
      <w:r w:rsidR="008225D2">
        <w:t xml:space="preserve">. </w:t>
      </w:r>
      <w:r w:rsidRPr="00DB4655">
        <w:t>We are looking for trends and patterns here</w:t>
      </w:r>
      <w:r w:rsidR="008225D2">
        <w:t xml:space="preserve">. </w:t>
      </w:r>
      <w:r w:rsidRPr="00DB4655">
        <w:t>The information will be collated and analysed by our Intelligence Team, who will consider it alongside our complaints and other data, report on trends and generate leads for our compliance areas to follow up</w:t>
      </w:r>
      <w:r w:rsidR="008225D2">
        <w:t xml:space="preserve">. </w:t>
      </w:r>
    </w:p>
    <w:p w14:paraId="307BA7D5" w14:textId="77777777" w:rsidR="0022302A" w:rsidRDefault="0022302A" w:rsidP="008225D2">
      <w:pPr>
        <w:pStyle w:val="PlainText"/>
      </w:pPr>
    </w:p>
    <w:p w14:paraId="307BA7D6" w14:textId="77777777" w:rsidR="00B735C2" w:rsidRPr="00DB4655" w:rsidRDefault="00B735C2" w:rsidP="008225D2">
      <w:pPr>
        <w:pStyle w:val="PlainText"/>
      </w:pPr>
      <w:r w:rsidRPr="00DB4655">
        <w:t>Our data and intelligence capability has evolved significantly in recent years</w:t>
      </w:r>
      <w:r w:rsidR="008225D2">
        <w:t xml:space="preserve">. </w:t>
      </w:r>
      <w:r w:rsidRPr="00DB4655">
        <w:t>Data and intelligence is now at the centre of our operating model, focusing our priorities and enabling us to direct our resources to where we will be able to have the greatest impact on the community</w:t>
      </w:r>
      <w:r w:rsidR="008225D2">
        <w:t xml:space="preserve">. </w:t>
      </w:r>
      <w:r w:rsidRPr="00DB4655">
        <w:t>And now we invite members of the community to provide us with their information to inform our work to help keep workplaces fair, and the level the playing field for business</w:t>
      </w:r>
      <w:r w:rsidR="008225D2">
        <w:t>.</w:t>
      </w:r>
    </w:p>
    <w:p w14:paraId="307BA7D7" w14:textId="77777777" w:rsidR="00B735C2" w:rsidRPr="00DB4655" w:rsidRDefault="00B735C2" w:rsidP="00B735C2">
      <w:pPr>
        <w:pStyle w:val="PlainText"/>
        <w:ind w:left="360"/>
      </w:pPr>
    </w:p>
    <w:p w14:paraId="307BA7D8" w14:textId="77777777" w:rsidR="00B735C2" w:rsidRPr="00DB4655" w:rsidRDefault="00B735C2" w:rsidP="008225D2">
      <w:pPr>
        <w:pStyle w:val="PlainText"/>
      </w:pPr>
      <w:r w:rsidRPr="00DB4655">
        <w:t>The Anonymous Report is in its early days, and will be refined along the way to ensure that it meets the needs of the community, and our needs</w:t>
      </w:r>
      <w:r w:rsidR="008225D2">
        <w:t xml:space="preserve">. </w:t>
      </w:r>
      <w:r w:rsidRPr="00DB4655">
        <w:t>We are always happy to hear feedback from the community about how we can improve our services</w:t>
      </w:r>
      <w:r w:rsidR="008225D2">
        <w:t>.</w:t>
      </w:r>
    </w:p>
    <w:p w14:paraId="307BA7D9" w14:textId="77777777" w:rsidR="00B735C2" w:rsidRPr="00DB4655" w:rsidRDefault="00B735C2" w:rsidP="00B735C2">
      <w:pPr>
        <w:pStyle w:val="PlainText"/>
      </w:pPr>
    </w:p>
    <w:p w14:paraId="307BA7DA" w14:textId="77777777" w:rsidR="001026D8" w:rsidRPr="008225D2" w:rsidRDefault="001026D8" w:rsidP="008225D2">
      <w:pPr>
        <w:rPr>
          <w:rFonts w:ascii="Calibri" w:eastAsiaTheme="minorHAnsi" w:hAnsi="Calibri"/>
          <w:sz w:val="22"/>
          <w:szCs w:val="22"/>
          <w:lang w:eastAsia="en-US"/>
        </w:rPr>
      </w:pPr>
    </w:p>
    <w:sectPr w:rsidR="001026D8" w:rsidRPr="008225D2" w:rsidSect="00C10E93">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7BA7DE" w14:textId="77777777" w:rsidR="000D4EEE" w:rsidRDefault="000D4EEE" w:rsidP="00B77DA4">
      <w:r>
        <w:separator/>
      </w:r>
    </w:p>
  </w:endnote>
  <w:endnote w:type="continuationSeparator" w:id="0">
    <w:p w14:paraId="307BA7DF" w14:textId="77777777" w:rsidR="000D4EEE" w:rsidRDefault="000D4EEE" w:rsidP="00B77DA4">
      <w:r>
        <w:continuationSeparator/>
      </w:r>
    </w:p>
  </w:endnote>
  <w:endnote w:type="continuationNotice" w:id="1">
    <w:p w14:paraId="307BA7E0" w14:textId="77777777" w:rsidR="000D4EEE" w:rsidRDefault="000D4E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BA7E4" w14:textId="25726F11" w:rsidR="000D4EEE" w:rsidRPr="00B77DA4" w:rsidRDefault="000D4EEE">
    <w:pPr>
      <w:pStyle w:val="Footer"/>
      <w:jc w:val="right"/>
      <w:rPr>
        <w:rFonts w:asciiTheme="minorHAnsi" w:hAnsiTheme="minorHAnsi"/>
        <w:sz w:val="22"/>
        <w:szCs w:val="22"/>
      </w:rPr>
    </w:pPr>
  </w:p>
  <w:p w14:paraId="307BA7E5" w14:textId="77777777" w:rsidR="000D4EEE" w:rsidRDefault="000D4E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7BA7DB" w14:textId="77777777" w:rsidR="000D4EEE" w:rsidRDefault="000D4EEE" w:rsidP="00B77DA4">
      <w:r>
        <w:separator/>
      </w:r>
    </w:p>
  </w:footnote>
  <w:footnote w:type="continuationSeparator" w:id="0">
    <w:p w14:paraId="307BA7DC" w14:textId="77777777" w:rsidR="000D4EEE" w:rsidRDefault="000D4EEE" w:rsidP="00B77DA4">
      <w:r>
        <w:continuationSeparator/>
      </w:r>
    </w:p>
  </w:footnote>
  <w:footnote w:type="continuationNotice" w:id="1">
    <w:p w14:paraId="307BA7DD" w14:textId="77777777" w:rsidR="000D4EEE" w:rsidRDefault="000D4EE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2A7A"/>
    <w:multiLevelType w:val="multilevel"/>
    <w:tmpl w:val="9EB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421D85"/>
    <w:multiLevelType w:val="hybridMultilevel"/>
    <w:tmpl w:val="541654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1A75E73"/>
    <w:multiLevelType w:val="hybridMultilevel"/>
    <w:tmpl w:val="605E80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12B26EB7"/>
    <w:multiLevelType w:val="hybridMultilevel"/>
    <w:tmpl w:val="4F721F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7CC33EF"/>
    <w:multiLevelType w:val="multilevel"/>
    <w:tmpl w:val="09E28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B901A71"/>
    <w:multiLevelType w:val="hybridMultilevel"/>
    <w:tmpl w:val="13A630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C0050C2"/>
    <w:multiLevelType w:val="hybridMultilevel"/>
    <w:tmpl w:val="B2A4F1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D37F26"/>
    <w:multiLevelType w:val="multilevel"/>
    <w:tmpl w:val="0D4A20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nsid w:val="1E7A72B4"/>
    <w:multiLevelType w:val="hybridMultilevel"/>
    <w:tmpl w:val="01A0AB90"/>
    <w:lvl w:ilvl="0" w:tplc="C316D752">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2C7B2A58"/>
    <w:multiLevelType w:val="hybridMultilevel"/>
    <w:tmpl w:val="3BE8B270"/>
    <w:lvl w:ilvl="0" w:tplc="6ECC0FF0">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nsid w:val="2F77271D"/>
    <w:multiLevelType w:val="hybridMultilevel"/>
    <w:tmpl w:val="91F4CC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38FB4124"/>
    <w:multiLevelType w:val="hybridMultilevel"/>
    <w:tmpl w:val="925656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44E54D9B"/>
    <w:multiLevelType w:val="multilevel"/>
    <w:tmpl w:val="0D4A2098"/>
    <w:lvl w:ilvl="0">
      <w:start w:val="1"/>
      <w:numFmt w:val="bullet"/>
      <w:lvlText w:val=""/>
      <w:lvlJc w:val="left"/>
      <w:pPr>
        <w:tabs>
          <w:tab w:val="num" w:pos="540"/>
        </w:tabs>
        <w:ind w:left="540" w:hanging="360"/>
      </w:pPr>
      <w:rPr>
        <w:rFonts w:ascii="Symbol" w:hAnsi="Symbol" w:hint="default"/>
        <w:sz w:val="20"/>
      </w:rPr>
    </w:lvl>
    <w:lvl w:ilvl="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13">
    <w:nsid w:val="471A7F64"/>
    <w:multiLevelType w:val="hybridMultilevel"/>
    <w:tmpl w:val="C6F68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CFD382E"/>
    <w:multiLevelType w:val="hybridMultilevel"/>
    <w:tmpl w:val="FA02B4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4E7E04CD"/>
    <w:multiLevelType w:val="hybridMultilevel"/>
    <w:tmpl w:val="CFCC6F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554051B4"/>
    <w:multiLevelType w:val="hybridMultilevel"/>
    <w:tmpl w:val="4A7871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56E97817"/>
    <w:multiLevelType w:val="multilevel"/>
    <w:tmpl w:val="AC4458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E996C12"/>
    <w:multiLevelType w:val="hybridMultilevel"/>
    <w:tmpl w:val="97B8116A"/>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9">
    <w:nsid w:val="623D0C5E"/>
    <w:multiLevelType w:val="hybridMultilevel"/>
    <w:tmpl w:val="2C88BA30"/>
    <w:lvl w:ilvl="0" w:tplc="30849A18">
      <w:start w:val="2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49458B4"/>
    <w:multiLevelType w:val="multilevel"/>
    <w:tmpl w:val="537C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515286E"/>
    <w:multiLevelType w:val="multilevel"/>
    <w:tmpl w:val="73E0B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9233260"/>
    <w:multiLevelType w:val="hybridMultilevel"/>
    <w:tmpl w:val="7E145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BAD20F0"/>
    <w:multiLevelType w:val="multilevel"/>
    <w:tmpl w:val="B4E2A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4774CAC"/>
    <w:multiLevelType w:val="hybridMultilevel"/>
    <w:tmpl w:val="73F4B7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74942870"/>
    <w:multiLevelType w:val="hybridMultilevel"/>
    <w:tmpl w:val="068EE7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nsid w:val="74BD3A22"/>
    <w:multiLevelType w:val="hybridMultilevel"/>
    <w:tmpl w:val="B810C8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nsid w:val="75E34B03"/>
    <w:multiLevelType w:val="multilevel"/>
    <w:tmpl w:val="DDDA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8B764B4"/>
    <w:multiLevelType w:val="hybridMultilevel"/>
    <w:tmpl w:val="1010A1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nsid w:val="793700EB"/>
    <w:multiLevelType w:val="hybridMultilevel"/>
    <w:tmpl w:val="B7466A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7B0E126D"/>
    <w:multiLevelType w:val="hybridMultilevel"/>
    <w:tmpl w:val="0DF84B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nsid w:val="7BEA13B4"/>
    <w:multiLevelType w:val="hybridMultilevel"/>
    <w:tmpl w:val="31DAD4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CBE681E"/>
    <w:multiLevelType w:val="multilevel"/>
    <w:tmpl w:val="04E0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2"/>
  </w:num>
  <w:num w:numId="3">
    <w:abstractNumId w:val="27"/>
  </w:num>
  <w:num w:numId="4">
    <w:abstractNumId w:val="32"/>
  </w:num>
  <w:num w:numId="5">
    <w:abstractNumId w:val="21"/>
  </w:num>
  <w:num w:numId="6">
    <w:abstractNumId w:val="4"/>
  </w:num>
  <w:num w:numId="7">
    <w:abstractNumId w:val="23"/>
  </w:num>
  <w:num w:numId="8">
    <w:abstractNumId w:val="20"/>
  </w:num>
  <w:num w:numId="9">
    <w:abstractNumId w:val="0"/>
  </w:num>
  <w:num w:numId="10">
    <w:abstractNumId w:val="6"/>
  </w:num>
  <w:num w:numId="11">
    <w:abstractNumId w:val="1"/>
  </w:num>
  <w:num w:numId="12">
    <w:abstractNumId w:val="7"/>
  </w:num>
  <w:num w:numId="13">
    <w:abstractNumId w:val="2"/>
  </w:num>
  <w:num w:numId="14">
    <w:abstractNumId w:val="30"/>
  </w:num>
  <w:num w:numId="15">
    <w:abstractNumId w:val="26"/>
  </w:num>
  <w:num w:numId="16">
    <w:abstractNumId w:val="9"/>
  </w:num>
  <w:num w:numId="17">
    <w:abstractNumId w:val="18"/>
  </w:num>
  <w:num w:numId="18">
    <w:abstractNumId w:val="9"/>
  </w:num>
  <w:num w:numId="19">
    <w:abstractNumId w:val="18"/>
  </w:num>
  <w:num w:numId="20">
    <w:abstractNumId w:val="3"/>
  </w:num>
  <w:num w:numId="21">
    <w:abstractNumId w:val="15"/>
  </w:num>
  <w:num w:numId="22">
    <w:abstractNumId w:val="19"/>
  </w:num>
  <w:num w:numId="23">
    <w:abstractNumId w:val="28"/>
  </w:num>
  <w:num w:numId="24">
    <w:abstractNumId w:val="24"/>
  </w:num>
  <w:num w:numId="25">
    <w:abstractNumId w:val="11"/>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5"/>
  </w:num>
  <w:num w:numId="29">
    <w:abstractNumId w:val="13"/>
  </w:num>
  <w:num w:numId="30">
    <w:abstractNumId w:val="22"/>
  </w:num>
  <w:num w:numId="31">
    <w:abstractNumId w:val="10"/>
  </w:num>
  <w:num w:numId="32">
    <w:abstractNumId w:val="29"/>
  </w:num>
  <w:num w:numId="33">
    <w:abstractNumId w:val="16"/>
  </w:num>
  <w:num w:numId="34">
    <w:abstractNumId w:val="31"/>
  </w:num>
  <w:num w:numId="35">
    <w:abstractNumId w:val="14"/>
  </w:num>
  <w:num w:numId="36">
    <w:abstractNumId w:val="5"/>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204"/>
    <w:rsid w:val="00001F95"/>
    <w:rsid w:val="0000298B"/>
    <w:rsid w:val="0000494A"/>
    <w:rsid w:val="000233FB"/>
    <w:rsid w:val="000302C9"/>
    <w:rsid w:val="00031CC1"/>
    <w:rsid w:val="00036A48"/>
    <w:rsid w:val="0004044E"/>
    <w:rsid w:val="000472A3"/>
    <w:rsid w:val="00052FF9"/>
    <w:rsid w:val="000547F8"/>
    <w:rsid w:val="000567EB"/>
    <w:rsid w:val="00060EFC"/>
    <w:rsid w:val="0006681A"/>
    <w:rsid w:val="00071B16"/>
    <w:rsid w:val="00072CD7"/>
    <w:rsid w:val="000757B8"/>
    <w:rsid w:val="000820A1"/>
    <w:rsid w:val="000865A0"/>
    <w:rsid w:val="00087B84"/>
    <w:rsid w:val="00087E31"/>
    <w:rsid w:val="00093231"/>
    <w:rsid w:val="00097FFD"/>
    <w:rsid w:val="000A2CEE"/>
    <w:rsid w:val="000B16D5"/>
    <w:rsid w:val="000C52FD"/>
    <w:rsid w:val="000D08A8"/>
    <w:rsid w:val="000D3307"/>
    <w:rsid w:val="000D401F"/>
    <w:rsid w:val="000D4EEE"/>
    <w:rsid w:val="000D5077"/>
    <w:rsid w:val="000D6511"/>
    <w:rsid w:val="000E5FA6"/>
    <w:rsid w:val="000F1189"/>
    <w:rsid w:val="000F2725"/>
    <w:rsid w:val="000F62F7"/>
    <w:rsid w:val="001026D8"/>
    <w:rsid w:val="001035A7"/>
    <w:rsid w:val="001051CF"/>
    <w:rsid w:val="00105A5D"/>
    <w:rsid w:val="00107F11"/>
    <w:rsid w:val="0011480D"/>
    <w:rsid w:val="001170E2"/>
    <w:rsid w:val="00122A16"/>
    <w:rsid w:val="001236AE"/>
    <w:rsid w:val="00124957"/>
    <w:rsid w:val="00132C36"/>
    <w:rsid w:val="001342FC"/>
    <w:rsid w:val="00137392"/>
    <w:rsid w:val="00141AE6"/>
    <w:rsid w:val="00143519"/>
    <w:rsid w:val="0015120A"/>
    <w:rsid w:val="00164086"/>
    <w:rsid w:val="00164113"/>
    <w:rsid w:val="0016585D"/>
    <w:rsid w:val="00165E11"/>
    <w:rsid w:val="00170E5A"/>
    <w:rsid w:val="00177C29"/>
    <w:rsid w:val="00181CBA"/>
    <w:rsid w:val="00182633"/>
    <w:rsid w:val="00182748"/>
    <w:rsid w:val="001830BA"/>
    <w:rsid w:val="00184D14"/>
    <w:rsid w:val="001868FB"/>
    <w:rsid w:val="0019147A"/>
    <w:rsid w:val="00191F38"/>
    <w:rsid w:val="00195025"/>
    <w:rsid w:val="00196AD9"/>
    <w:rsid w:val="001A0945"/>
    <w:rsid w:val="001A1556"/>
    <w:rsid w:val="001B01CE"/>
    <w:rsid w:val="001C06A5"/>
    <w:rsid w:val="001C129B"/>
    <w:rsid w:val="001C1E92"/>
    <w:rsid w:val="001C26CA"/>
    <w:rsid w:val="001C2F26"/>
    <w:rsid w:val="001C441C"/>
    <w:rsid w:val="001C51BD"/>
    <w:rsid w:val="001C7422"/>
    <w:rsid w:val="001D152E"/>
    <w:rsid w:val="001D3F62"/>
    <w:rsid w:val="001E1AAC"/>
    <w:rsid w:val="001F34A6"/>
    <w:rsid w:val="001F76B2"/>
    <w:rsid w:val="002023C6"/>
    <w:rsid w:val="00206EA1"/>
    <w:rsid w:val="00207ED7"/>
    <w:rsid w:val="00211E59"/>
    <w:rsid w:val="00211EAC"/>
    <w:rsid w:val="0022302A"/>
    <w:rsid w:val="00223601"/>
    <w:rsid w:val="00224B42"/>
    <w:rsid w:val="0023359A"/>
    <w:rsid w:val="002341C2"/>
    <w:rsid w:val="0023509E"/>
    <w:rsid w:val="00240381"/>
    <w:rsid w:val="0024297F"/>
    <w:rsid w:val="002435A4"/>
    <w:rsid w:val="00244339"/>
    <w:rsid w:val="00255FE0"/>
    <w:rsid w:val="00257405"/>
    <w:rsid w:val="002611DE"/>
    <w:rsid w:val="00266104"/>
    <w:rsid w:val="002726ED"/>
    <w:rsid w:val="00276DFC"/>
    <w:rsid w:val="00281CAE"/>
    <w:rsid w:val="00282586"/>
    <w:rsid w:val="002850D7"/>
    <w:rsid w:val="00292973"/>
    <w:rsid w:val="002941AB"/>
    <w:rsid w:val="002944BB"/>
    <w:rsid w:val="00295972"/>
    <w:rsid w:val="002961CD"/>
    <w:rsid w:val="00296234"/>
    <w:rsid w:val="002979F9"/>
    <w:rsid w:val="002A7098"/>
    <w:rsid w:val="002A72F8"/>
    <w:rsid w:val="002B02DD"/>
    <w:rsid w:val="002B3B4A"/>
    <w:rsid w:val="002B3D09"/>
    <w:rsid w:val="002B489D"/>
    <w:rsid w:val="002C53C5"/>
    <w:rsid w:val="002C613F"/>
    <w:rsid w:val="002D05D4"/>
    <w:rsid w:val="002D2AFC"/>
    <w:rsid w:val="002E39AC"/>
    <w:rsid w:val="002F1E38"/>
    <w:rsid w:val="002F28AD"/>
    <w:rsid w:val="002F5BE0"/>
    <w:rsid w:val="00305BAF"/>
    <w:rsid w:val="0030607A"/>
    <w:rsid w:val="003068C2"/>
    <w:rsid w:val="00313FDF"/>
    <w:rsid w:val="00316B5B"/>
    <w:rsid w:val="00321735"/>
    <w:rsid w:val="00322371"/>
    <w:rsid w:val="00323AEC"/>
    <w:rsid w:val="00326AEC"/>
    <w:rsid w:val="0032715D"/>
    <w:rsid w:val="00327A3B"/>
    <w:rsid w:val="00335834"/>
    <w:rsid w:val="0033775B"/>
    <w:rsid w:val="0034168F"/>
    <w:rsid w:val="00344533"/>
    <w:rsid w:val="00345D6A"/>
    <w:rsid w:val="00350218"/>
    <w:rsid w:val="0035236B"/>
    <w:rsid w:val="00357E60"/>
    <w:rsid w:val="00360F78"/>
    <w:rsid w:val="00366195"/>
    <w:rsid w:val="00367BA5"/>
    <w:rsid w:val="003708AE"/>
    <w:rsid w:val="003728A7"/>
    <w:rsid w:val="00373E12"/>
    <w:rsid w:val="0037745A"/>
    <w:rsid w:val="00380BE6"/>
    <w:rsid w:val="003851B8"/>
    <w:rsid w:val="003931C7"/>
    <w:rsid w:val="00394CF8"/>
    <w:rsid w:val="003A6774"/>
    <w:rsid w:val="003B7118"/>
    <w:rsid w:val="003C0FE9"/>
    <w:rsid w:val="003C1F50"/>
    <w:rsid w:val="003D10E9"/>
    <w:rsid w:val="003D182E"/>
    <w:rsid w:val="003D1A81"/>
    <w:rsid w:val="003E0E2E"/>
    <w:rsid w:val="003E14F9"/>
    <w:rsid w:val="003E212C"/>
    <w:rsid w:val="003F2492"/>
    <w:rsid w:val="003F68A9"/>
    <w:rsid w:val="003F7BD8"/>
    <w:rsid w:val="00401DB9"/>
    <w:rsid w:val="00401E22"/>
    <w:rsid w:val="004046B6"/>
    <w:rsid w:val="00412106"/>
    <w:rsid w:val="0041283E"/>
    <w:rsid w:val="0041426C"/>
    <w:rsid w:val="00415539"/>
    <w:rsid w:val="00416E34"/>
    <w:rsid w:val="00423818"/>
    <w:rsid w:val="004259F3"/>
    <w:rsid w:val="004334CD"/>
    <w:rsid w:val="00434353"/>
    <w:rsid w:val="0043473B"/>
    <w:rsid w:val="00435F06"/>
    <w:rsid w:val="00436204"/>
    <w:rsid w:val="00436314"/>
    <w:rsid w:val="00444068"/>
    <w:rsid w:val="004525DA"/>
    <w:rsid w:val="0045365D"/>
    <w:rsid w:val="004600A3"/>
    <w:rsid w:val="004672D3"/>
    <w:rsid w:val="004725D6"/>
    <w:rsid w:val="00472A41"/>
    <w:rsid w:val="00473338"/>
    <w:rsid w:val="00476223"/>
    <w:rsid w:val="00477B78"/>
    <w:rsid w:val="00486671"/>
    <w:rsid w:val="0048752F"/>
    <w:rsid w:val="00490F46"/>
    <w:rsid w:val="00491350"/>
    <w:rsid w:val="00493378"/>
    <w:rsid w:val="00495464"/>
    <w:rsid w:val="004A046F"/>
    <w:rsid w:val="004A0D94"/>
    <w:rsid w:val="004A0FB4"/>
    <w:rsid w:val="004A2D96"/>
    <w:rsid w:val="004A4B79"/>
    <w:rsid w:val="004A605A"/>
    <w:rsid w:val="004B2405"/>
    <w:rsid w:val="004B31F8"/>
    <w:rsid w:val="004B46F3"/>
    <w:rsid w:val="004B50F7"/>
    <w:rsid w:val="004B51AE"/>
    <w:rsid w:val="004C0025"/>
    <w:rsid w:val="004C1F64"/>
    <w:rsid w:val="004C2798"/>
    <w:rsid w:val="004C31F3"/>
    <w:rsid w:val="004D03E4"/>
    <w:rsid w:val="004D3A6E"/>
    <w:rsid w:val="004D6BC5"/>
    <w:rsid w:val="004D73CD"/>
    <w:rsid w:val="004E308D"/>
    <w:rsid w:val="004E3641"/>
    <w:rsid w:val="004E5196"/>
    <w:rsid w:val="004E6DBD"/>
    <w:rsid w:val="004F0830"/>
    <w:rsid w:val="004F1851"/>
    <w:rsid w:val="004F371B"/>
    <w:rsid w:val="004F48DC"/>
    <w:rsid w:val="004F7756"/>
    <w:rsid w:val="00500AC6"/>
    <w:rsid w:val="00500D10"/>
    <w:rsid w:val="00500D9A"/>
    <w:rsid w:val="0051273A"/>
    <w:rsid w:val="00513565"/>
    <w:rsid w:val="00514799"/>
    <w:rsid w:val="005154F0"/>
    <w:rsid w:val="00520D4C"/>
    <w:rsid w:val="00521CAA"/>
    <w:rsid w:val="00524C5A"/>
    <w:rsid w:val="005309E1"/>
    <w:rsid w:val="00535245"/>
    <w:rsid w:val="00535598"/>
    <w:rsid w:val="00536231"/>
    <w:rsid w:val="005363D2"/>
    <w:rsid w:val="00537F69"/>
    <w:rsid w:val="00542BD7"/>
    <w:rsid w:val="00543004"/>
    <w:rsid w:val="005443EB"/>
    <w:rsid w:val="0054462B"/>
    <w:rsid w:val="005447C3"/>
    <w:rsid w:val="00546FF6"/>
    <w:rsid w:val="005472DB"/>
    <w:rsid w:val="005514CE"/>
    <w:rsid w:val="00551E84"/>
    <w:rsid w:val="00552C64"/>
    <w:rsid w:val="00552DAC"/>
    <w:rsid w:val="00562D87"/>
    <w:rsid w:val="005639AA"/>
    <w:rsid w:val="00565481"/>
    <w:rsid w:val="00566EBC"/>
    <w:rsid w:val="005673C9"/>
    <w:rsid w:val="00567BB9"/>
    <w:rsid w:val="00574C52"/>
    <w:rsid w:val="00575E08"/>
    <w:rsid w:val="005763E4"/>
    <w:rsid w:val="0058079C"/>
    <w:rsid w:val="0058441F"/>
    <w:rsid w:val="005A0F1F"/>
    <w:rsid w:val="005A1327"/>
    <w:rsid w:val="005A493B"/>
    <w:rsid w:val="005A7C55"/>
    <w:rsid w:val="005B5637"/>
    <w:rsid w:val="005C70D8"/>
    <w:rsid w:val="005C7EEC"/>
    <w:rsid w:val="005D2260"/>
    <w:rsid w:val="005D29EE"/>
    <w:rsid w:val="005D2DDC"/>
    <w:rsid w:val="005D455B"/>
    <w:rsid w:val="005D4B08"/>
    <w:rsid w:val="005D4B8C"/>
    <w:rsid w:val="005D6C41"/>
    <w:rsid w:val="005E1CCE"/>
    <w:rsid w:val="005E7EBE"/>
    <w:rsid w:val="005F10CC"/>
    <w:rsid w:val="005F289C"/>
    <w:rsid w:val="005F3849"/>
    <w:rsid w:val="00605ACA"/>
    <w:rsid w:val="00607EFB"/>
    <w:rsid w:val="0061043A"/>
    <w:rsid w:val="00610E26"/>
    <w:rsid w:val="006126B6"/>
    <w:rsid w:val="00613F03"/>
    <w:rsid w:val="006156FC"/>
    <w:rsid w:val="00615D5A"/>
    <w:rsid w:val="00621028"/>
    <w:rsid w:val="00624174"/>
    <w:rsid w:val="00626B6C"/>
    <w:rsid w:val="0063131B"/>
    <w:rsid w:val="006331D0"/>
    <w:rsid w:val="00640CBD"/>
    <w:rsid w:val="006428F3"/>
    <w:rsid w:val="00642993"/>
    <w:rsid w:val="006547DC"/>
    <w:rsid w:val="006632D3"/>
    <w:rsid w:val="0067448E"/>
    <w:rsid w:val="006747B2"/>
    <w:rsid w:val="00675524"/>
    <w:rsid w:val="0067572A"/>
    <w:rsid w:val="00676604"/>
    <w:rsid w:val="00676E59"/>
    <w:rsid w:val="00680D9C"/>
    <w:rsid w:val="00685233"/>
    <w:rsid w:val="006916EC"/>
    <w:rsid w:val="00694E56"/>
    <w:rsid w:val="00697080"/>
    <w:rsid w:val="006A184D"/>
    <w:rsid w:val="006A2E0F"/>
    <w:rsid w:val="006B2944"/>
    <w:rsid w:val="006B436F"/>
    <w:rsid w:val="006B467A"/>
    <w:rsid w:val="006B6094"/>
    <w:rsid w:val="006B7464"/>
    <w:rsid w:val="006C60FA"/>
    <w:rsid w:val="006D517A"/>
    <w:rsid w:val="006D6D76"/>
    <w:rsid w:val="006E3234"/>
    <w:rsid w:val="006E4BDB"/>
    <w:rsid w:val="006E6452"/>
    <w:rsid w:val="006F024A"/>
    <w:rsid w:val="006F2728"/>
    <w:rsid w:val="006F47C1"/>
    <w:rsid w:val="00705B74"/>
    <w:rsid w:val="00707E96"/>
    <w:rsid w:val="00711AAC"/>
    <w:rsid w:val="00711D80"/>
    <w:rsid w:val="00720E2A"/>
    <w:rsid w:val="00721E85"/>
    <w:rsid w:val="0072267E"/>
    <w:rsid w:val="0072319B"/>
    <w:rsid w:val="007240EB"/>
    <w:rsid w:val="00725DEE"/>
    <w:rsid w:val="007329F5"/>
    <w:rsid w:val="00734B27"/>
    <w:rsid w:val="00737492"/>
    <w:rsid w:val="00740FF3"/>
    <w:rsid w:val="007438A9"/>
    <w:rsid w:val="00744473"/>
    <w:rsid w:val="00746592"/>
    <w:rsid w:val="00746719"/>
    <w:rsid w:val="00747CE9"/>
    <w:rsid w:val="00750F27"/>
    <w:rsid w:val="00752005"/>
    <w:rsid w:val="0075206F"/>
    <w:rsid w:val="00755FEB"/>
    <w:rsid w:val="007577EC"/>
    <w:rsid w:val="00761FFC"/>
    <w:rsid w:val="00763F21"/>
    <w:rsid w:val="00765F2E"/>
    <w:rsid w:val="007665D7"/>
    <w:rsid w:val="007670B1"/>
    <w:rsid w:val="00767B6C"/>
    <w:rsid w:val="007738A9"/>
    <w:rsid w:val="00775067"/>
    <w:rsid w:val="0077625E"/>
    <w:rsid w:val="007811F1"/>
    <w:rsid w:val="00784207"/>
    <w:rsid w:val="007850F4"/>
    <w:rsid w:val="0079090B"/>
    <w:rsid w:val="00791CB8"/>
    <w:rsid w:val="00793076"/>
    <w:rsid w:val="00796ABD"/>
    <w:rsid w:val="00796C67"/>
    <w:rsid w:val="00796F80"/>
    <w:rsid w:val="007A054A"/>
    <w:rsid w:val="007A135F"/>
    <w:rsid w:val="007A140E"/>
    <w:rsid w:val="007A189B"/>
    <w:rsid w:val="007A5A05"/>
    <w:rsid w:val="007A6125"/>
    <w:rsid w:val="007B1406"/>
    <w:rsid w:val="007B20EC"/>
    <w:rsid w:val="007B2E8F"/>
    <w:rsid w:val="007B57BE"/>
    <w:rsid w:val="007C373E"/>
    <w:rsid w:val="007C38F9"/>
    <w:rsid w:val="007C5850"/>
    <w:rsid w:val="007C6B36"/>
    <w:rsid w:val="007C7697"/>
    <w:rsid w:val="007C76B6"/>
    <w:rsid w:val="007D4D38"/>
    <w:rsid w:val="007D6597"/>
    <w:rsid w:val="007E23EC"/>
    <w:rsid w:val="007E4267"/>
    <w:rsid w:val="007E4E4E"/>
    <w:rsid w:val="007E76DC"/>
    <w:rsid w:val="007F6500"/>
    <w:rsid w:val="007F7FC9"/>
    <w:rsid w:val="00800BB7"/>
    <w:rsid w:val="00802A77"/>
    <w:rsid w:val="00804892"/>
    <w:rsid w:val="00805F01"/>
    <w:rsid w:val="00806F4C"/>
    <w:rsid w:val="00810EAC"/>
    <w:rsid w:val="0081210E"/>
    <w:rsid w:val="00816B69"/>
    <w:rsid w:val="0081748B"/>
    <w:rsid w:val="00817E20"/>
    <w:rsid w:val="008225D2"/>
    <w:rsid w:val="008245A7"/>
    <w:rsid w:val="00826EF5"/>
    <w:rsid w:val="0082760B"/>
    <w:rsid w:val="0083206E"/>
    <w:rsid w:val="0083476D"/>
    <w:rsid w:val="00835122"/>
    <w:rsid w:val="0083599D"/>
    <w:rsid w:val="00856F6C"/>
    <w:rsid w:val="00857A03"/>
    <w:rsid w:val="0086331F"/>
    <w:rsid w:val="00866500"/>
    <w:rsid w:val="00876A6B"/>
    <w:rsid w:val="008829BE"/>
    <w:rsid w:val="008833BF"/>
    <w:rsid w:val="00892E7C"/>
    <w:rsid w:val="0089712E"/>
    <w:rsid w:val="008A1C63"/>
    <w:rsid w:val="008A37A1"/>
    <w:rsid w:val="008A79EC"/>
    <w:rsid w:val="008C0BBD"/>
    <w:rsid w:val="008C2540"/>
    <w:rsid w:val="008C4E1A"/>
    <w:rsid w:val="008C5509"/>
    <w:rsid w:val="008C7497"/>
    <w:rsid w:val="008D1076"/>
    <w:rsid w:val="008D2B12"/>
    <w:rsid w:val="008D3002"/>
    <w:rsid w:val="008D7E7F"/>
    <w:rsid w:val="008E090D"/>
    <w:rsid w:val="008E144E"/>
    <w:rsid w:val="008E1509"/>
    <w:rsid w:val="008E1C1A"/>
    <w:rsid w:val="008E533A"/>
    <w:rsid w:val="008E547D"/>
    <w:rsid w:val="008E59C1"/>
    <w:rsid w:val="008F2C47"/>
    <w:rsid w:val="008F690D"/>
    <w:rsid w:val="0090299C"/>
    <w:rsid w:val="00902BEF"/>
    <w:rsid w:val="0091251E"/>
    <w:rsid w:val="00916341"/>
    <w:rsid w:val="00920571"/>
    <w:rsid w:val="00921815"/>
    <w:rsid w:val="00921BC7"/>
    <w:rsid w:val="0092336B"/>
    <w:rsid w:val="009344B1"/>
    <w:rsid w:val="00937230"/>
    <w:rsid w:val="0094367A"/>
    <w:rsid w:val="0094470D"/>
    <w:rsid w:val="0094529B"/>
    <w:rsid w:val="00951772"/>
    <w:rsid w:val="00952748"/>
    <w:rsid w:val="00952DFB"/>
    <w:rsid w:val="00955C76"/>
    <w:rsid w:val="00961B57"/>
    <w:rsid w:val="00961B98"/>
    <w:rsid w:val="00965601"/>
    <w:rsid w:val="009669C9"/>
    <w:rsid w:val="00970680"/>
    <w:rsid w:val="00971A26"/>
    <w:rsid w:val="00982629"/>
    <w:rsid w:val="00983530"/>
    <w:rsid w:val="00983C89"/>
    <w:rsid w:val="009926A5"/>
    <w:rsid w:val="009A133E"/>
    <w:rsid w:val="009A4AB5"/>
    <w:rsid w:val="009A6A1E"/>
    <w:rsid w:val="009A7D14"/>
    <w:rsid w:val="009B6780"/>
    <w:rsid w:val="009C0291"/>
    <w:rsid w:val="009C0E08"/>
    <w:rsid w:val="009C10AB"/>
    <w:rsid w:val="009C3E1A"/>
    <w:rsid w:val="009C48A3"/>
    <w:rsid w:val="009D01C8"/>
    <w:rsid w:val="009D1565"/>
    <w:rsid w:val="009D440B"/>
    <w:rsid w:val="009D755A"/>
    <w:rsid w:val="009E33C6"/>
    <w:rsid w:val="009E3AF7"/>
    <w:rsid w:val="009E41B6"/>
    <w:rsid w:val="009E4E8D"/>
    <w:rsid w:val="009E5E34"/>
    <w:rsid w:val="009F1151"/>
    <w:rsid w:val="009F29E2"/>
    <w:rsid w:val="009F31A0"/>
    <w:rsid w:val="009F4B4D"/>
    <w:rsid w:val="009F62CF"/>
    <w:rsid w:val="009F7580"/>
    <w:rsid w:val="00A00516"/>
    <w:rsid w:val="00A0107A"/>
    <w:rsid w:val="00A0204B"/>
    <w:rsid w:val="00A02C01"/>
    <w:rsid w:val="00A06389"/>
    <w:rsid w:val="00A0758D"/>
    <w:rsid w:val="00A10387"/>
    <w:rsid w:val="00A12D53"/>
    <w:rsid w:val="00A14B93"/>
    <w:rsid w:val="00A16881"/>
    <w:rsid w:val="00A211B5"/>
    <w:rsid w:val="00A22746"/>
    <w:rsid w:val="00A23682"/>
    <w:rsid w:val="00A33E02"/>
    <w:rsid w:val="00A34556"/>
    <w:rsid w:val="00A36061"/>
    <w:rsid w:val="00A41947"/>
    <w:rsid w:val="00A45105"/>
    <w:rsid w:val="00A45430"/>
    <w:rsid w:val="00A4564B"/>
    <w:rsid w:val="00A45A4B"/>
    <w:rsid w:val="00A46AA1"/>
    <w:rsid w:val="00A47258"/>
    <w:rsid w:val="00A50704"/>
    <w:rsid w:val="00A518E3"/>
    <w:rsid w:val="00A51FF8"/>
    <w:rsid w:val="00A54887"/>
    <w:rsid w:val="00A63081"/>
    <w:rsid w:val="00A66871"/>
    <w:rsid w:val="00A66E96"/>
    <w:rsid w:val="00A67682"/>
    <w:rsid w:val="00A704DA"/>
    <w:rsid w:val="00A72FC4"/>
    <w:rsid w:val="00A73951"/>
    <w:rsid w:val="00A7668F"/>
    <w:rsid w:val="00A7790B"/>
    <w:rsid w:val="00A83629"/>
    <w:rsid w:val="00A85C16"/>
    <w:rsid w:val="00A86FF2"/>
    <w:rsid w:val="00A907FF"/>
    <w:rsid w:val="00A92899"/>
    <w:rsid w:val="00A95719"/>
    <w:rsid w:val="00A9624D"/>
    <w:rsid w:val="00A96C23"/>
    <w:rsid w:val="00A97583"/>
    <w:rsid w:val="00AA6778"/>
    <w:rsid w:val="00AB12BC"/>
    <w:rsid w:val="00AC4305"/>
    <w:rsid w:val="00AD2492"/>
    <w:rsid w:val="00AD29E4"/>
    <w:rsid w:val="00AE20F3"/>
    <w:rsid w:val="00AE2D8B"/>
    <w:rsid w:val="00AE56DC"/>
    <w:rsid w:val="00AE6D8E"/>
    <w:rsid w:val="00AE6FB3"/>
    <w:rsid w:val="00AF14DA"/>
    <w:rsid w:val="00AF42A3"/>
    <w:rsid w:val="00AF4E7C"/>
    <w:rsid w:val="00AF52BE"/>
    <w:rsid w:val="00AF6569"/>
    <w:rsid w:val="00AF693B"/>
    <w:rsid w:val="00AF6FBB"/>
    <w:rsid w:val="00B01AAE"/>
    <w:rsid w:val="00B0479D"/>
    <w:rsid w:val="00B077CE"/>
    <w:rsid w:val="00B15DD4"/>
    <w:rsid w:val="00B1683D"/>
    <w:rsid w:val="00B168DE"/>
    <w:rsid w:val="00B308EA"/>
    <w:rsid w:val="00B316C3"/>
    <w:rsid w:val="00B34AB5"/>
    <w:rsid w:val="00B35103"/>
    <w:rsid w:val="00B35C3B"/>
    <w:rsid w:val="00B35CCA"/>
    <w:rsid w:val="00B41C3E"/>
    <w:rsid w:val="00B45CB2"/>
    <w:rsid w:val="00B578B6"/>
    <w:rsid w:val="00B60785"/>
    <w:rsid w:val="00B6198B"/>
    <w:rsid w:val="00B65099"/>
    <w:rsid w:val="00B735C2"/>
    <w:rsid w:val="00B77B2B"/>
    <w:rsid w:val="00B77DA4"/>
    <w:rsid w:val="00B77E4C"/>
    <w:rsid w:val="00B8007D"/>
    <w:rsid w:val="00B8555E"/>
    <w:rsid w:val="00B8605F"/>
    <w:rsid w:val="00BA0C17"/>
    <w:rsid w:val="00BA5BFA"/>
    <w:rsid w:val="00BA5BFC"/>
    <w:rsid w:val="00BA767F"/>
    <w:rsid w:val="00BB31C9"/>
    <w:rsid w:val="00BB48E4"/>
    <w:rsid w:val="00BB52E7"/>
    <w:rsid w:val="00BB692B"/>
    <w:rsid w:val="00BB7578"/>
    <w:rsid w:val="00BC0C62"/>
    <w:rsid w:val="00BC21AF"/>
    <w:rsid w:val="00BC7323"/>
    <w:rsid w:val="00BC7366"/>
    <w:rsid w:val="00BD07EC"/>
    <w:rsid w:val="00BD2201"/>
    <w:rsid w:val="00BE01FE"/>
    <w:rsid w:val="00BE3BF5"/>
    <w:rsid w:val="00BF3317"/>
    <w:rsid w:val="00BF448D"/>
    <w:rsid w:val="00C01720"/>
    <w:rsid w:val="00C02165"/>
    <w:rsid w:val="00C0480F"/>
    <w:rsid w:val="00C04EAC"/>
    <w:rsid w:val="00C0589F"/>
    <w:rsid w:val="00C05FC1"/>
    <w:rsid w:val="00C0645F"/>
    <w:rsid w:val="00C10E93"/>
    <w:rsid w:val="00C1118F"/>
    <w:rsid w:val="00C12828"/>
    <w:rsid w:val="00C21ACF"/>
    <w:rsid w:val="00C266BD"/>
    <w:rsid w:val="00C27E64"/>
    <w:rsid w:val="00C328E0"/>
    <w:rsid w:val="00C47662"/>
    <w:rsid w:val="00C51712"/>
    <w:rsid w:val="00C54BD0"/>
    <w:rsid w:val="00C562AC"/>
    <w:rsid w:val="00C645C0"/>
    <w:rsid w:val="00C675B8"/>
    <w:rsid w:val="00C73ABC"/>
    <w:rsid w:val="00C746D2"/>
    <w:rsid w:val="00C76F91"/>
    <w:rsid w:val="00C80B95"/>
    <w:rsid w:val="00C822D9"/>
    <w:rsid w:val="00C85D4D"/>
    <w:rsid w:val="00C9250F"/>
    <w:rsid w:val="00C94A4D"/>
    <w:rsid w:val="00CA144F"/>
    <w:rsid w:val="00CA158E"/>
    <w:rsid w:val="00CA1702"/>
    <w:rsid w:val="00CA1ACA"/>
    <w:rsid w:val="00CB0F60"/>
    <w:rsid w:val="00CB16FE"/>
    <w:rsid w:val="00CB2166"/>
    <w:rsid w:val="00CB27B9"/>
    <w:rsid w:val="00CB3643"/>
    <w:rsid w:val="00CB4C78"/>
    <w:rsid w:val="00CB7049"/>
    <w:rsid w:val="00CC4FA6"/>
    <w:rsid w:val="00CC59D5"/>
    <w:rsid w:val="00CD0C14"/>
    <w:rsid w:val="00CD173E"/>
    <w:rsid w:val="00CD1F96"/>
    <w:rsid w:val="00CD49AF"/>
    <w:rsid w:val="00CD62B4"/>
    <w:rsid w:val="00CD69EE"/>
    <w:rsid w:val="00CE3620"/>
    <w:rsid w:val="00CE5EFF"/>
    <w:rsid w:val="00CF0DBA"/>
    <w:rsid w:val="00D01FDD"/>
    <w:rsid w:val="00D1289B"/>
    <w:rsid w:val="00D14E46"/>
    <w:rsid w:val="00D2334C"/>
    <w:rsid w:val="00D2690B"/>
    <w:rsid w:val="00D271DB"/>
    <w:rsid w:val="00D27764"/>
    <w:rsid w:val="00D3202A"/>
    <w:rsid w:val="00D32DD6"/>
    <w:rsid w:val="00D331DF"/>
    <w:rsid w:val="00D33FB8"/>
    <w:rsid w:val="00D341B9"/>
    <w:rsid w:val="00D350AB"/>
    <w:rsid w:val="00D374C7"/>
    <w:rsid w:val="00D37AAC"/>
    <w:rsid w:val="00D37BEF"/>
    <w:rsid w:val="00D43C39"/>
    <w:rsid w:val="00D4401C"/>
    <w:rsid w:val="00D52ACF"/>
    <w:rsid w:val="00D56441"/>
    <w:rsid w:val="00D606B8"/>
    <w:rsid w:val="00D6672A"/>
    <w:rsid w:val="00D706EC"/>
    <w:rsid w:val="00D7292A"/>
    <w:rsid w:val="00D74572"/>
    <w:rsid w:val="00D74A54"/>
    <w:rsid w:val="00D81A5C"/>
    <w:rsid w:val="00D83D58"/>
    <w:rsid w:val="00D86044"/>
    <w:rsid w:val="00D95021"/>
    <w:rsid w:val="00D9601E"/>
    <w:rsid w:val="00DA1851"/>
    <w:rsid w:val="00DA6A59"/>
    <w:rsid w:val="00DB0086"/>
    <w:rsid w:val="00DB0592"/>
    <w:rsid w:val="00DB24CD"/>
    <w:rsid w:val="00DB4655"/>
    <w:rsid w:val="00DB4CCC"/>
    <w:rsid w:val="00DB4D40"/>
    <w:rsid w:val="00DC047B"/>
    <w:rsid w:val="00DC3AEE"/>
    <w:rsid w:val="00DC63CE"/>
    <w:rsid w:val="00DD1DE9"/>
    <w:rsid w:val="00DD2CC5"/>
    <w:rsid w:val="00DD501A"/>
    <w:rsid w:val="00DD67F7"/>
    <w:rsid w:val="00DE26F2"/>
    <w:rsid w:val="00DE55D9"/>
    <w:rsid w:val="00DE6852"/>
    <w:rsid w:val="00DE760E"/>
    <w:rsid w:val="00DF359D"/>
    <w:rsid w:val="00DF4304"/>
    <w:rsid w:val="00DF519C"/>
    <w:rsid w:val="00DF5A1D"/>
    <w:rsid w:val="00DF6500"/>
    <w:rsid w:val="00DF70AB"/>
    <w:rsid w:val="00E0601A"/>
    <w:rsid w:val="00E076AF"/>
    <w:rsid w:val="00E134A1"/>
    <w:rsid w:val="00E16019"/>
    <w:rsid w:val="00E20503"/>
    <w:rsid w:val="00E2317B"/>
    <w:rsid w:val="00E234F1"/>
    <w:rsid w:val="00E2365F"/>
    <w:rsid w:val="00E23A53"/>
    <w:rsid w:val="00E251C7"/>
    <w:rsid w:val="00E31742"/>
    <w:rsid w:val="00E320D0"/>
    <w:rsid w:val="00E32547"/>
    <w:rsid w:val="00E33300"/>
    <w:rsid w:val="00E34FDB"/>
    <w:rsid w:val="00E35709"/>
    <w:rsid w:val="00E43F76"/>
    <w:rsid w:val="00E45F1F"/>
    <w:rsid w:val="00E535B3"/>
    <w:rsid w:val="00E54975"/>
    <w:rsid w:val="00E549B2"/>
    <w:rsid w:val="00E55297"/>
    <w:rsid w:val="00E55515"/>
    <w:rsid w:val="00E6637A"/>
    <w:rsid w:val="00E663B0"/>
    <w:rsid w:val="00E664B8"/>
    <w:rsid w:val="00E6708D"/>
    <w:rsid w:val="00E727B0"/>
    <w:rsid w:val="00E73391"/>
    <w:rsid w:val="00E7470E"/>
    <w:rsid w:val="00E8272D"/>
    <w:rsid w:val="00E87F8F"/>
    <w:rsid w:val="00E9653B"/>
    <w:rsid w:val="00EA0015"/>
    <w:rsid w:val="00EA02CA"/>
    <w:rsid w:val="00EA1298"/>
    <w:rsid w:val="00EB019A"/>
    <w:rsid w:val="00EB0EAA"/>
    <w:rsid w:val="00EB440D"/>
    <w:rsid w:val="00EB5F64"/>
    <w:rsid w:val="00EC11D3"/>
    <w:rsid w:val="00EC18DC"/>
    <w:rsid w:val="00ED4A8B"/>
    <w:rsid w:val="00ED5035"/>
    <w:rsid w:val="00EE0123"/>
    <w:rsid w:val="00EE2168"/>
    <w:rsid w:val="00EE2C17"/>
    <w:rsid w:val="00EE4602"/>
    <w:rsid w:val="00EE7168"/>
    <w:rsid w:val="00EE7EF0"/>
    <w:rsid w:val="00EF05B8"/>
    <w:rsid w:val="00EF2AA8"/>
    <w:rsid w:val="00F029F0"/>
    <w:rsid w:val="00F04D48"/>
    <w:rsid w:val="00F04EDF"/>
    <w:rsid w:val="00F128BD"/>
    <w:rsid w:val="00F132C8"/>
    <w:rsid w:val="00F1614F"/>
    <w:rsid w:val="00F16F49"/>
    <w:rsid w:val="00F17D61"/>
    <w:rsid w:val="00F214AF"/>
    <w:rsid w:val="00F21E2B"/>
    <w:rsid w:val="00F233D7"/>
    <w:rsid w:val="00F23E63"/>
    <w:rsid w:val="00F24037"/>
    <w:rsid w:val="00F343C9"/>
    <w:rsid w:val="00F35AA0"/>
    <w:rsid w:val="00F37738"/>
    <w:rsid w:val="00F414CB"/>
    <w:rsid w:val="00F44693"/>
    <w:rsid w:val="00F50A34"/>
    <w:rsid w:val="00F517D6"/>
    <w:rsid w:val="00F51989"/>
    <w:rsid w:val="00F55F57"/>
    <w:rsid w:val="00F571A8"/>
    <w:rsid w:val="00F57CBC"/>
    <w:rsid w:val="00F57F39"/>
    <w:rsid w:val="00F60E9B"/>
    <w:rsid w:val="00F66820"/>
    <w:rsid w:val="00F7206B"/>
    <w:rsid w:val="00F72783"/>
    <w:rsid w:val="00F73F86"/>
    <w:rsid w:val="00F7679E"/>
    <w:rsid w:val="00F76DBF"/>
    <w:rsid w:val="00F77226"/>
    <w:rsid w:val="00F80580"/>
    <w:rsid w:val="00F80981"/>
    <w:rsid w:val="00F84265"/>
    <w:rsid w:val="00F84886"/>
    <w:rsid w:val="00F90CB8"/>
    <w:rsid w:val="00F92D15"/>
    <w:rsid w:val="00F96056"/>
    <w:rsid w:val="00F96B95"/>
    <w:rsid w:val="00FA3164"/>
    <w:rsid w:val="00FA3CA7"/>
    <w:rsid w:val="00FA3FE3"/>
    <w:rsid w:val="00FA7719"/>
    <w:rsid w:val="00FB22AB"/>
    <w:rsid w:val="00FB2CA3"/>
    <w:rsid w:val="00FB2CB7"/>
    <w:rsid w:val="00FB33E2"/>
    <w:rsid w:val="00FB3447"/>
    <w:rsid w:val="00FB36AA"/>
    <w:rsid w:val="00FB6B76"/>
    <w:rsid w:val="00FB6D41"/>
    <w:rsid w:val="00FB7439"/>
    <w:rsid w:val="00FC0BEA"/>
    <w:rsid w:val="00FC199D"/>
    <w:rsid w:val="00FC54B0"/>
    <w:rsid w:val="00FD1E59"/>
    <w:rsid w:val="00FD33EF"/>
    <w:rsid w:val="00FD70BF"/>
    <w:rsid w:val="00FD727D"/>
    <w:rsid w:val="00FE00E3"/>
    <w:rsid w:val="00FE4D6B"/>
    <w:rsid w:val="00FE5B61"/>
    <w:rsid w:val="00FE7131"/>
    <w:rsid w:val="00FF0EFD"/>
    <w:rsid w:val="00FF22DE"/>
    <w:rsid w:val="00FF2F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7BA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3849"/>
    <w:rPr>
      <w:sz w:val="24"/>
      <w:szCs w:val="24"/>
    </w:rPr>
  </w:style>
  <w:style w:type="paragraph" w:styleId="Heading1">
    <w:name w:val="heading 1"/>
    <w:basedOn w:val="Normal"/>
    <w:next w:val="Normal"/>
    <w:link w:val="Heading1Char"/>
    <w:qFormat/>
    <w:rsid w:val="000D4EEE"/>
    <w:pPr>
      <w:keepNext/>
      <w:keepLines/>
      <w:spacing w:before="480"/>
      <w:jc w:val="center"/>
      <w:outlineLvl w:val="0"/>
    </w:pPr>
    <w:rPr>
      <w:rFonts w:ascii="Arial" w:eastAsiaTheme="majorEastAsia" w:hAnsi="Arial" w:cstheme="majorBidi"/>
      <w:b/>
      <w:bCs/>
      <w:sz w:val="32"/>
      <w:szCs w:val="28"/>
    </w:rPr>
  </w:style>
  <w:style w:type="paragraph" w:styleId="Heading2">
    <w:name w:val="heading 2"/>
    <w:basedOn w:val="Normal"/>
    <w:next w:val="Normal"/>
    <w:link w:val="Heading2Char"/>
    <w:unhideWhenUsed/>
    <w:qFormat/>
    <w:rsid w:val="005F3849"/>
    <w:pPr>
      <w:keepNext/>
      <w:keepLines/>
      <w:spacing w:before="200"/>
      <w:jc w:val="center"/>
      <w:outlineLvl w:val="1"/>
    </w:pPr>
    <w:rPr>
      <w:rFonts w:ascii="Arial" w:eastAsiaTheme="majorEastAsia" w:hAnsi="Arial"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6204"/>
    <w:pPr>
      <w:spacing w:before="100" w:beforeAutospacing="1" w:after="100" w:afterAutospacing="1"/>
    </w:pPr>
  </w:style>
  <w:style w:type="table" w:styleId="TableGrid">
    <w:name w:val="Table Grid"/>
    <w:basedOn w:val="TableNormal"/>
    <w:rsid w:val="00436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Recommendation,Brief List Paragraph 1,DDM Gen Text,L,Numbered paragraph,CV text,Table text,F5 List Paragraph,Dot pt,List Paragraph111,Medium Grid 1 - Accent 21,Numbered Paragraph,List Paragraph2,Bullets"/>
    <w:basedOn w:val="Normal"/>
    <w:link w:val="ListParagraphChar"/>
    <w:uiPriority w:val="34"/>
    <w:qFormat/>
    <w:rsid w:val="007438A9"/>
    <w:pPr>
      <w:ind w:left="720"/>
      <w:contextualSpacing/>
    </w:pPr>
  </w:style>
  <w:style w:type="character" w:styleId="CommentReference">
    <w:name w:val="annotation reference"/>
    <w:basedOn w:val="DefaultParagraphFont"/>
    <w:uiPriority w:val="99"/>
    <w:rsid w:val="00CC4FA6"/>
    <w:rPr>
      <w:sz w:val="16"/>
      <w:szCs w:val="16"/>
    </w:rPr>
  </w:style>
  <w:style w:type="paragraph" w:styleId="CommentText">
    <w:name w:val="annotation text"/>
    <w:basedOn w:val="Normal"/>
    <w:link w:val="CommentTextChar"/>
    <w:uiPriority w:val="99"/>
    <w:rsid w:val="00CC4FA6"/>
    <w:rPr>
      <w:sz w:val="20"/>
      <w:szCs w:val="20"/>
    </w:rPr>
  </w:style>
  <w:style w:type="character" w:customStyle="1" w:styleId="CommentTextChar">
    <w:name w:val="Comment Text Char"/>
    <w:basedOn w:val="DefaultParagraphFont"/>
    <w:link w:val="CommentText"/>
    <w:uiPriority w:val="99"/>
    <w:rsid w:val="00CC4FA6"/>
  </w:style>
  <w:style w:type="paragraph" w:styleId="CommentSubject">
    <w:name w:val="annotation subject"/>
    <w:basedOn w:val="CommentText"/>
    <w:next w:val="CommentText"/>
    <w:link w:val="CommentSubjectChar"/>
    <w:rsid w:val="00CC4FA6"/>
    <w:rPr>
      <w:b/>
      <w:bCs/>
    </w:rPr>
  </w:style>
  <w:style w:type="character" w:customStyle="1" w:styleId="CommentSubjectChar">
    <w:name w:val="Comment Subject Char"/>
    <w:basedOn w:val="CommentTextChar"/>
    <w:link w:val="CommentSubject"/>
    <w:rsid w:val="00CC4FA6"/>
    <w:rPr>
      <w:b/>
      <w:bCs/>
    </w:rPr>
  </w:style>
  <w:style w:type="paragraph" w:styleId="BalloonText">
    <w:name w:val="Balloon Text"/>
    <w:basedOn w:val="Normal"/>
    <w:link w:val="BalloonTextChar"/>
    <w:rsid w:val="00CC4FA6"/>
    <w:rPr>
      <w:rFonts w:ascii="Tahoma" w:hAnsi="Tahoma" w:cs="Tahoma"/>
      <w:sz w:val="16"/>
      <w:szCs w:val="16"/>
    </w:rPr>
  </w:style>
  <w:style w:type="character" w:customStyle="1" w:styleId="BalloonTextChar">
    <w:name w:val="Balloon Text Char"/>
    <w:basedOn w:val="DefaultParagraphFont"/>
    <w:link w:val="BalloonText"/>
    <w:rsid w:val="00CC4FA6"/>
    <w:rPr>
      <w:rFonts w:ascii="Tahoma" w:hAnsi="Tahoma" w:cs="Tahoma"/>
      <w:sz w:val="16"/>
      <w:szCs w:val="16"/>
    </w:rPr>
  </w:style>
  <w:style w:type="paragraph" w:styleId="PlainText">
    <w:name w:val="Plain Text"/>
    <w:basedOn w:val="Normal"/>
    <w:link w:val="PlainTextChar"/>
    <w:uiPriority w:val="99"/>
    <w:unhideWhenUsed/>
    <w:rsid w:val="00E0601A"/>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E0601A"/>
    <w:rPr>
      <w:rFonts w:ascii="Calibri" w:eastAsiaTheme="minorHAnsi" w:hAnsi="Calibri"/>
      <w:sz w:val="22"/>
      <w:szCs w:val="22"/>
      <w:lang w:eastAsia="en-US"/>
    </w:rPr>
  </w:style>
  <w:style w:type="character" w:styleId="Hyperlink">
    <w:name w:val="Hyperlink"/>
    <w:basedOn w:val="DefaultParagraphFont"/>
    <w:uiPriority w:val="99"/>
    <w:qFormat/>
    <w:rsid w:val="007C38F9"/>
    <w:rPr>
      <w:color w:val="0000FF" w:themeColor="hyperlink"/>
      <w:u w:val="single"/>
    </w:rPr>
  </w:style>
  <w:style w:type="paragraph" w:styleId="Header">
    <w:name w:val="header"/>
    <w:basedOn w:val="Normal"/>
    <w:link w:val="HeaderChar"/>
    <w:rsid w:val="00B77DA4"/>
    <w:pPr>
      <w:tabs>
        <w:tab w:val="center" w:pos="4513"/>
        <w:tab w:val="right" w:pos="9026"/>
      </w:tabs>
    </w:pPr>
  </w:style>
  <w:style w:type="character" w:customStyle="1" w:styleId="HeaderChar">
    <w:name w:val="Header Char"/>
    <w:basedOn w:val="DefaultParagraphFont"/>
    <w:link w:val="Header"/>
    <w:rsid w:val="00B77DA4"/>
    <w:rPr>
      <w:sz w:val="24"/>
      <w:szCs w:val="24"/>
    </w:rPr>
  </w:style>
  <w:style w:type="paragraph" w:styleId="Footer">
    <w:name w:val="footer"/>
    <w:basedOn w:val="Normal"/>
    <w:link w:val="FooterChar"/>
    <w:uiPriority w:val="99"/>
    <w:rsid w:val="00B77DA4"/>
    <w:pPr>
      <w:tabs>
        <w:tab w:val="center" w:pos="4513"/>
        <w:tab w:val="right" w:pos="9026"/>
      </w:tabs>
    </w:pPr>
  </w:style>
  <w:style w:type="character" w:customStyle="1" w:styleId="FooterChar">
    <w:name w:val="Footer Char"/>
    <w:basedOn w:val="DefaultParagraphFont"/>
    <w:link w:val="Footer"/>
    <w:uiPriority w:val="99"/>
    <w:rsid w:val="00B77DA4"/>
    <w:rPr>
      <w:sz w:val="24"/>
      <w:szCs w:val="24"/>
    </w:rPr>
  </w:style>
  <w:style w:type="character" w:customStyle="1" w:styleId="ListParagraphChar">
    <w:name w:val="List Paragraph Char"/>
    <w:aliases w:val="List Paragraph1 Char,List Paragraph11 Char,Recommendation Char,Brief List Paragraph 1 Char,DDM Gen Text Char,L Char,Numbered paragraph Char,CV text Char,Table text Char,F5 List Paragraph Char,Dot pt Char,List Paragraph111 Char"/>
    <w:link w:val="ListParagraph"/>
    <w:uiPriority w:val="34"/>
    <w:locked/>
    <w:rsid w:val="00513565"/>
    <w:rPr>
      <w:sz w:val="24"/>
      <w:szCs w:val="24"/>
    </w:rPr>
  </w:style>
  <w:style w:type="paragraph" w:customStyle="1" w:styleId="Default">
    <w:name w:val="Default"/>
    <w:rsid w:val="00F50A34"/>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817E20"/>
    <w:rPr>
      <w:sz w:val="24"/>
      <w:szCs w:val="24"/>
    </w:rPr>
  </w:style>
  <w:style w:type="paragraph" w:styleId="FootnoteText">
    <w:name w:val="footnote text"/>
    <w:basedOn w:val="Normal"/>
    <w:link w:val="FootnoteTextChar"/>
    <w:rsid w:val="0016585D"/>
    <w:rPr>
      <w:sz w:val="20"/>
      <w:szCs w:val="20"/>
    </w:rPr>
  </w:style>
  <w:style w:type="character" w:customStyle="1" w:styleId="FootnoteTextChar">
    <w:name w:val="Footnote Text Char"/>
    <w:basedOn w:val="DefaultParagraphFont"/>
    <w:link w:val="FootnoteText"/>
    <w:rsid w:val="0016585D"/>
  </w:style>
  <w:style w:type="character" w:styleId="FootnoteReference">
    <w:name w:val="footnote reference"/>
    <w:basedOn w:val="DefaultParagraphFont"/>
    <w:rsid w:val="0016585D"/>
    <w:rPr>
      <w:vertAlign w:val="superscript"/>
    </w:rPr>
  </w:style>
  <w:style w:type="character" w:customStyle="1" w:styleId="Heading1Char">
    <w:name w:val="Heading 1 Char"/>
    <w:basedOn w:val="DefaultParagraphFont"/>
    <w:link w:val="Heading1"/>
    <w:rsid w:val="000D4EEE"/>
    <w:rPr>
      <w:rFonts w:ascii="Arial" w:eastAsiaTheme="majorEastAsia" w:hAnsi="Arial" w:cstheme="majorBidi"/>
      <w:b/>
      <w:bCs/>
      <w:sz w:val="32"/>
      <w:szCs w:val="28"/>
    </w:rPr>
  </w:style>
  <w:style w:type="character" w:customStyle="1" w:styleId="Heading2Char">
    <w:name w:val="Heading 2 Char"/>
    <w:basedOn w:val="DefaultParagraphFont"/>
    <w:link w:val="Heading2"/>
    <w:rsid w:val="005F3849"/>
    <w:rPr>
      <w:rFonts w:ascii="Arial" w:eastAsiaTheme="majorEastAsia" w:hAnsi="Arial" w:cstheme="majorBidi"/>
      <w:b/>
      <w:bCs/>
      <w:color w:val="000000" w:themeColor="text1"/>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3849"/>
    <w:rPr>
      <w:sz w:val="24"/>
      <w:szCs w:val="24"/>
    </w:rPr>
  </w:style>
  <w:style w:type="paragraph" w:styleId="Heading1">
    <w:name w:val="heading 1"/>
    <w:basedOn w:val="Normal"/>
    <w:next w:val="Normal"/>
    <w:link w:val="Heading1Char"/>
    <w:qFormat/>
    <w:rsid w:val="000D4EEE"/>
    <w:pPr>
      <w:keepNext/>
      <w:keepLines/>
      <w:spacing w:before="480"/>
      <w:jc w:val="center"/>
      <w:outlineLvl w:val="0"/>
    </w:pPr>
    <w:rPr>
      <w:rFonts w:ascii="Arial" w:eastAsiaTheme="majorEastAsia" w:hAnsi="Arial" w:cstheme="majorBidi"/>
      <w:b/>
      <w:bCs/>
      <w:sz w:val="32"/>
      <w:szCs w:val="28"/>
    </w:rPr>
  </w:style>
  <w:style w:type="paragraph" w:styleId="Heading2">
    <w:name w:val="heading 2"/>
    <w:basedOn w:val="Normal"/>
    <w:next w:val="Normal"/>
    <w:link w:val="Heading2Char"/>
    <w:unhideWhenUsed/>
    <w:qFormat/>
    <w:rsid w:val="005F3849"/>
    <w:pPr>
      <w:keepNext/>
      <w:keepLines/>
      <w:spacing w:before="200"/>
      <w:jc w:val="center"/>
      <w:outlineLvl w:val="1"/>
    </w:pPr>
    <w:rPr>
      <w:rFonts w:ascii="Arial" w:eastAsiaTheme="majorEastAsia" w:hAnsi="Arial"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6204"/>
    <w:pPr>
      <w:spacing w:before="100" w:beforeAutospacing="1" w:after="100" w:afterAutospacing="1"/>
    </w:pPr>
  </w:style>
  <w:style w:type="table" w:styleId="TableGrid">
    <w:name w:val="Table Grid"/>
    <w:basedOn w:val="TableNormal"/>
    <w:rsid w:val="00436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Recommendation,Brief List Paragraph 1,DDM Gen Text,L,Numbered paragraph,CV text,Table text,F5 List Paragraph,Dot pt,List Paragraph111,Medium Grid 1 - Accent 21,Numbered Paragraph,List Paragraph2,Bullets"/>
    <w:basedOn w:val="Normal"/>
    <w:link w:val="ListParagraphChar"/>
    <w:uiPriority w:val="34"/>
    <w:qFormat/>
    <w:rsid w:val="007438A9"/>
    <w:pPr>
      <w:ind w:left="720"/>
      <w:contextualSpacing/>
    </w:pPr>
  </w:style>
  <w:style w:type="character" w:styleId="CommentReference">
    <w:name w:val="annotation reference"/>
    <w:basedOn w:val="DefaultParagraphFont"/>
    <w:uiPriority w:val="99"/>
    <w:rsid w:val="00CC4FA6"/>
    <w:rPr>
      <w:sz w:val="16"/>
      <w:szCs w:val="16"/>
    </w:rPr>
  </w:style>
  <w:style w:type="paragraph" w:styleId="CommentText">
    <w:name w:val="annotation text"/>
    <w:basedOn w:val="Normal"/>
    <w:link w:val="CommentTextChar"/>
    <w:uiPriority w:val="99"/>
    <w:rsid w:val="00CC4FA6"/>
    <w:rPr>
      <w:sz w:val="20"/>
      <w:szCs w:val="20"/>
    </w:rPr>
  </w:style>
  <w:style w:type="character" w:customStyle="1" w:styleId="CommentTextChar">
    <w:name w:val="Comment Text Char"/>
    <w:basedOn w:val="DefaultParagraphFont"/>
    <w:link w:val="CommentText"/>
    <w:uiPriority w:val="99"/>
    <w:rsid w:val="00CC4FA6"/>
  </w:style>
  <w:style w:type="paragraph" w:styleId="CommentSubject">
    <w:name w:val="annotation subject"/>
    <w:basedOn w:val="CommentText"/>
    <w:next w:val="CommentText"/>
    <w:link w:val="CommentSubjectChar"/>
    <w:rsid w:val="00CC4FA6"/>
    <w:rPr>
      <w:b/>
      <w:bCs/>
    </w:rPr>
  </w:style>
  <w:style w:type="character" w:customStyle="1" w:styleId="CommentSubjectChar">
    <w:name w:val="Comment Subject Char"/>
    <w:basedOn w:val="CommentTextChar"/>
    <w:link w:val="CommentSubject"/>
    <w:rsid w:val="00CC4FA6"/>
    <w:rPr>
      <w:b/>
      <w:bCs/>
    </w:rPr>
  </w:style>
  <w:style w:type="paragraph" w:styleId="BalloonText">
    <w:name w:val="Balloon Text"/>
    <w:basedOn w:val="Normal"/>
    <w:link w:val="BalloonTextChar"/>
    <w:rsid w:val="00CC4FA6"/>
    <w:rPr>
      <w:rFonts w:ascii="Tahoma" w:hAnsi="Tahoma" w:cs="Tahoma"/>
      <w:sz w:val="16"/>
      <w:szCs w:val="16"/>
    </w:rPr>
  </w:style>
  <w:style w:type="character" w:customStyle="1" w:styleId="BalloonTextChar">
    <w:name w:val="Balloon Text Char"/>
    <w:basedOn w:val="DefaultParagraphFont"/>
    <w:link w:val="BalloonText"/>
    <w:rsid w:val="00CC4FA6"/>
    <w:rPr>
      <w:rFonts w:ascii="Tahoma" w:hAnsi="Tahoma" w:cs="Tahoma"/>
      <w:sz w:val="16"/>
      <w:szCs w:val="16"/>
    </w:rPr>
  </w:style>
  <w:style w:type="paragraph" w:styleId="PlainText">
    <w:name w:val="Plain Text"/>
    <w:basedOn w:val="Normal"/>
    <w:link w:val="PlainTextChar"/>
    <w:uiPriority w:val="99"/>
    <w:unhideWhenUsed/>
    <w:rsid w:val="00E0601A"/>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E0601A"/>
    <w:rPr>
      <w:rFonts w:ascii="Calibri" w:eastAsiaTheme="minorHAnsi" w:hAnsi="Calibri"/>
      <w:sz w:val="22"/>
      <w:szCs w:val="22"/>
      <w:lang w:eastAsia="en-US"/>
    </w:rPr>
  </w:style>
  <w:style w:type="character" w:styleId="Hyperlink">
    <w:name w:val="Hyperlink"/>
    <w:basedOn w:val="DefaultParagraphFont"/>
    <w:uiPriority w:val="99"/>
    <w:qFormat/>
    <w:rsid w:val="007C38F9"/>
    <w:rPr>
      <w:color w:val="0000FF" w:themeColor="hyperlink"/>
      <w:u w:val="single"/>
    </w:rPr>
  </w:style>
  <w:style w:type="paragraph" w:styleId="Header">
    <w:name w:val="header"/>
    <w:basedOn w:val="Normal"/>
    <w:link w:val="HeaderChar"/>
    <w:rsid w:val="00B77DA4"/>
    <w:pPr>
      <w:tabs>
        <w:tab w:val="center" w:pos="4513"/>
        <w:tab w:val="right" w:pos="9026"/>
      </w:tabs>
    </w:pPr>
  </w:style>
  <w:style w:type="character" w:customStyle="1" w:styleId="HeaderChar">
    <w:name w:val="Header Char"/>
    <w:basedOn w:val="DefaultParagraphFont"/>
    <w:link w:val="Header"/>
    <w:rsid w:val="00B77DA4"/>
    <w:rPr>
      <w:sz w:val="24"/>
      <w:szCs w:val="24"/>
    </w:rPr>
  </w:style>
  <w:style w:type="paragraph" w:styleId="Footer">
    <w:name w:val="footer"/>
    <w:basedOn w:val="Normal"/>
    <w:link w:val="FooterChar"/>
    <w:uiPriority w:val="99"/>
    <w:rsid w:val="00B77DA4"/>
    <w:pPr>
      <w:tabs>
        <w:tab w:val="center" w:pos="4513"/>
        <w:tab w:val="right" w:pos="9026"/>
      </w:tabs>
    </w:pPr>
  </w:style>
  <w:style w:type="character" w:customStyle="1" w:styleId="FooterChar">
    <w:name w:val="Footer Char"/>
    <w:basedOn w:val="DefaultParagraphFont"/>
    <w:link w:val="Footer"/>
    <w:uiPriority w:val="99"/>
    <w:rsid w:val="00B77DA4"/>
    <w:rPr>
      <w:sz w:val="24"/>
      <w:szCs w:val="24"/>
    </w:rPr>
  </w:style>
  <w:style w:type="character" w:customStyle="1" w:styleId="ListParagraphChar">
    <w:name w:val="List Paragraph Char"/>
    <w:aliases w:val="List Paragraph1 Char,List Paragraph11 Char,Recommendation Char,Brief List Paragraph 1 Char,DDM Gen Text Char,L Char,Numbered paragraph Char,CV text Char,Table text Char,F5 List Paragraph Char,Dot pt Char,List Paragraph111 Char"/>
    <w:link w:val="ListParagraph"/>
    <w:uiPriority w:val="34"/>
    <w:locked/>
    <w:rsid w:val="00513565"/>
    <w:rPr>
      <w:sz w:val="24"/>
      <w:szCs w:val="24"/>
    </w:rPr>
  </w:style>
  <w:style w:type="paragraph" w:customStyle="1" w:styleId="Default">
    <w:name w:val="Default"/>
    <w:rsid w:val="00F50A34"/>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817E20"/>
    <w:rPr>
      <w:sz w:val="24"/>
      <w:szCs w:val="24"/>
    </w:rPr>
  </w:style>
  <w:style w:type="paragraph" w:styleId="FootnoteText">
    <w:name w:val="footnote text"/>
    <w:basedOn w:val="Normal"/>
    <w:link w:val="FootnoteTextChar"/>
    <w:rsid w:val="0016585D"/>
    <w:rPr>
      <w:sz w:val="20"/>
      <w:szCs w:val="20"/>
    </w:rPr>
  </w:style>
  <w:style w:type="character" w:customStyle="1" w:styleId="FootnoteTextChar">
    <w:name w:val="Footnote Text Char"/>
    <w:basedOn w:val="DefaultParagraphFont"/>
    <w:link w:val="FootnoteText"/>
    <w:rsid w:val="0016585D"/>
  </w:style>
  <w:style w:type="character" w:styleId="FootnoteReference">
    <w:name w:val="footnote reference"/>
    <w:basedOn w:val="DefaultParagraphFont"/>
    <w:rsid w:val="0016585D"/>
    <w:rPr>
      <w:vertAlign w:val="superscript"/>
    </w:rPr>
  </w:style>
  <w:style w:type="character" w:customStyle="1" w:styleId="Heading1Char">
    <w:name w:val="Heading 1 Char"/>
    <w:basedOn w:val="DefaultParagraphFont"/>
    <w:link w:val="Heading1"/>
    <w:rsid w:val="000D4EEE"/>
    <w:rPr>
      <w:rFonts w:ascii="Arial" w:eastAsiaTheme="majorEastAsia" w:hAnsi="Arial" w:cstheme="majorBidi"/>
      <w:b/>
      <w:bCs/>
      <w:sz w:val="32"/>
      <w:szCs w:val="28"/>
    </w:rPr>
  </w:style>
  <w:style w:type="character" w:customStyle="1" w:styleId="Heading2Char">
    <w:name w:val="Heading 2 Char"/>
    <w:basedOn w:val="DefaultParagraphFont"/>
    <w:link w:val="Heading2"/>
    <w:rsid w:val="005F3849"/>
    <w:rPr>
      <w:rFonts w:ascii="Arial" w:eastAsiaTheme="majorEastAsia" w:hAnsi="Arial" w:cstheme="majorBidi"/>
      <w:b/>
      <w:bCs/>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1271">
      <w:bodyDiv w:val="1"/>
      <w:marLeft w:val="0"/>
      <w:marRight w:val="0"/>
      <w:marTop w:val="0"/>
      <w:marBottom w:val="0"/>
      <w:divBdr>
        <w:top w:val="none" w:sz="0" w:space="0" w:color="auto"/>
        <w:left w:val="none" w:sz="0" w:space="0" w:color="auto"/>
        <w:bottom w:val="none" w:sz="0" w:space="0" w:color="auto"/>
        <w:right w:val="none" w:sz="0" w:space="0" w:color="auto"/>
      </w:divBdr>
    </w:div>
    <w:div w:id="177231439">
      <w:bodyDiv w:val="1"/>
      <w:marLeft w:val="0"/>
      <w:marRight w:val="0"/>
      <w:marTop w:val="0"/>
      <w:marBottom w:val="0"/>
      <w:divBdr>
        <w:top w:val="none" w:sz="0" w:space="0" w:color="auto"/>
        <w:left w:val="none" w:sz="0" w:space="0" w:color="auto"/>
        <w:bottom w:val="none" w:sz="0" w:space="0" w:color="auto"/>
        <w:right w:val="none" w:sz="0" w:space="0" w:color="auto"/>
      </w:divBdr>
    </w:div>
    <w:div w:id="199168890">
      <w:bodyDiv w:val="1"/>
      <w:marLeft w:val="0"/>
      <w:marRight w:val="0"/>
      <w:marTop w:val="0"/>
      <w:marBottom w:val="0"/>
      <w:divBdr>
        <w:top w:val="none" w:sz="0" w:space="0" w:color="auto"/>
        <w:left w:val="none" w:sz="0" w:space="0" w:color="auto"/>
        <w:bottom w:val="none" w:sz="0" w:space="0" w:color="auto"/>
        <w:right w:val="none" w:sz="0" w:space="0" w:color="auto"/>
      </w:divBdr>
    </w:div>
    <w:div w:id="237057916">
      <w:bodyDiv w:val="1"/>
      <w:marLeft w:val="0"/>
      <w:marRight w:val="0"/>
      <w:marTop w:val="0"/>
      <w:marBottom w:val="0"/>
      <w:divBdr>
        <w:top w:val="none" w:sz="0" w:space="0" w:color="auto"/>
        <w:left w:val="none" w:sz="0" w:space="0" w:color="auto"/>
        <w:bottom w:val="none" w:sz="0" w:space="0" w:color="auto"/>
        <w:right w:val="none" w:sz="0" w:space="0" w:color="auto"/>
      </w:divBdr>
    </w:div>
    <w:div w:id="253902188">
      <w:bodyDiv w:val="1"/>
      <w:marLeft w:val="0"/>
      <w:marRight w:val="0"/>
      <w:marTop w:val="0"/>
      <w:marBottom w:val="0"/>
      <w:divBdr>
        <w:top w:val="none" w:sz="0" w:space="0" w:color="auto"/>
        <w:left w:val="none" w:sz="0" w:space="0" w:color="auto"/>
        <w:bottom w:val="none" w:sz="0" w:space="0" w:color="auto"/>
        <w:right w:val="none" w:sz="0" w:space="0" w:color="auto"/>
      </w:divBdr>
    </w:div>
    <w:div w:id="436173408">
      <w:bodyDiv w:val="1"/>
      <w:marLeft w:val="0"/>
      <w:marRight w:val="0"/>
      <w:marTop w:val="0"/>
      <w:marBottom w:val="0"/>
      <w:divBdr>
        <w:top w:val="none" w:sz="0" w:space="0" w:color="auto"/>
        <w:left w:val="none" w:sz="0" w:space="0" w:color="auto"/>
        <w:bottom w:val="none" w:sz="0" w:space="0" w:color="auto"/>
        <w:right w:val="none" w:sz="0" w:space="0" w:color="auto"/>
      </w:divBdr>
    </w:div>
    <w:div w:id="476528942">
      <w:bodyDiv w:val="1"/>
      <w:marLeft w:val="0"/>
      <w:marRight w:val="0"/>
      <w:marTop w:val="0"/>
      <w:marBottom w:val="0"/>
      <w:divBdr>
        <w:top w:val="none" w:sz="0" w:space="0" w:color="auto"/>
        <w:left w:val="none" w:sz="0" w:space="0" w:color="auto"/>
        <w:bottom w:val="none" w:sz="0" w:space="0" w:color="auto"/>
        <w:right w:val="none" w:sz="0" w:space="0" w:color="auto"/>
      </w:divBdr>
    </w:div>
    <w:div w:id="619532851">
      <w:bodyDiv w:val="1"/>
      <w:marLeft w:val="0"/>
      <w:marRight w:val="0"/>
      <w:marTop w:val="0"/>
      <w:marBottom w:val="0"/>
      <w:divBdr>
        <w:top w:val="none" w:sz="0" w:space="0" w:color="auto"/>
        <w:left w:val="none" w:sz="0" w:space="0" w:color="auto"/>
        <w:bottom w:val="none" w:sz="0" w:space="0" w:color="auto"/>
        <w:right w:val="none" w:sz="0" w:space="0" w:color="auto"/>
      </w:divBdr>
    </w:div>
    <w:div w:id="670523237">
      <w:bodyDiv w:val="1"/>
      <w:marLeft w:val="0"/>
      <w:marRight w:val="0"/>
      <w:marTop w:val="0"/>
      <w:marBottom w:val="0"/>
      <w:divBdr>
        <w:top w:val="none" w:sz="0" w:space="0" w:color="auto"/>
        <w:left w:val="none" w:sz="0" w:space="0" w:color="auto"/>
        <w:bottom w:val="none" w:sz="0" w:space="0" w:color="auto"/>
        <w:right w:val="none" w:sz="0" w:space="0" w:color="auto"/>
      </w:divBdr>
    </w:div>
    <w:div w:id="809128525">
      <w:bodyDiv w:val="1"/>
      <w:marLeft w:val="0"/>
      <w:marRight w:val="0"/>
      <w:marTop w:val="0"/>
      <w:marBottom w:val="0"/>
      <w:divBdr>
        <w:top w:val="none" w:sz="0" w:space="0" w:color="auto"/>
        <w:left w:val="none" w:sz="0" w:space="0" w:color="auto"/>
        <w:bottom w:val="none" w:sz="0" w:space="0" w:color="auto"/>
        <w:right w:val="none" w:sz="0" w:space="0" w:color="auto"/>
      </w:divBdr>
    </w:div>
    <w:div w:id="818308184">
      <w:bodyDiv w:val="1"/>
      <w:marLeft w:val="0"/>
      <w:marRight w:val="0"/>
      <w:marTop w:val="0"/>
      <w:marBottom w:val="0"/>
      <w:divBdr>
        <w:top w:val="none" w:sz="0" w:space="0" w:color="auto"/>
        <w:left w:val="none" w:sz="0" w:space="0" w:color="auto"/>
        <w:bottom w:val="none" w:sz="0" w:space="0" w:color="auto"/>
        <w:right w:val="none" w:sz="0" w:space="0" w:color="auto"/>
      </w:divBdr>
    </w:div>
    <w:div w:id="1079213806">
      <w:bodyDiv w:val="1"/>
      <w:marLeft w:val="0"/>
      <w:marRight w:val="0"/>
      <w:marTop w:val="0"/>
      <w:marBottom w:val="0"/>
      <w:divBdr>
        <w:top w:val="none" w:sz="0" w:space="0" w:color="auto"/>
        <w:left w:val="none" w:sz="0" w:space="0" w:color="auto"/>
        <w:bottom w:val="none" w:sz="0" w:space="0" w:color="auto"/>
        <w:right w:val="none" w:sz="0" w:space="0" w:color="auto"/>
      </w:divBdr>
    </w:div>
    <w:div w:id="1105350439">
      <w:bodyDiv w:val="1"/>
      <w:marLeft w:val="0"/>
      <w:marRight w:val="0"/>
      <w:marTop w:val="0"/>
      <w:marBottom w:val="0"/>
      <w:divBdr>
        <w:top w:val="none" w:sz="0" w:space="0" w:color="auto"/>
        <w:left w:val="none" w:sz="0" w:space="0" w:color="auto"/>
        <w:bottom w:val="none" w:sz="0" w:space="0" w:color="auto"/>
        <w:right w:val="none" w:sz="0" w:space="0" w:color="auto"/>
      </w:divBdr>
    </w:div>
    <w:div w:id="1108114999">
      <w:bodyDiv w:val="1"/>
      <w:marLeft w:val="0"/>
      <w:marRight w:val="0"/>
      <w:marTop w:val="0"/>
      <w:marBottom w:val="0"/>
      <w:divBdr>
        <w:top w:val="none" w:sz="0" w:space="0" w:color="auto"/>
        <w:left w:val="none" w:sz="0" w:space="0" w:color="auto"/>
        <w:bottom w:val="none" w:sz="0" w:space="0" w:color="auto"/>
        <w:right w:val="none" w:sz="0" w:space="0" w:color="auto"/>
      </w:divBdr>
    </w:div>
    <w:div w:id="1113935473">
      <w:bodyDiv w:val="1"/>
      <w:marLeft w:val="0"/>
      <w:marRight w:val="0"/>
      <w:marTop w:val="0"/>
      <w:marBottom w:val="0"/>
      <w:divBdr>
        <w:top w:val="none" w:sz="0" w:space="0" w:color="auto"/>
        <w:left w:val="none" w:sz="0" w:space="0" w:color="auto"/>
        <w:bottom w:val="none" w:sz="0" w:space="0" w:color="auto"/>
        <w:right w:val="none" w:sz="0" w:space="0" w:color="auto"/>
      </w:divBdr>
    </w:div>
    <w:div w:id="1342120478">
      <w:bodyDiv w:val="1"/>
      <w:marLeft w:val="0"/>
      <w:marRight w:val="0"/>
      <w:marTop w:val="0"/>
      <w:marBottom w:val="0"/>
      <w:divBdr>
        <w:top w:val="none" w:sz="0" w:space="0" w:color="auto"/>
        <w:left w:val="none" w:sz="0" w:space="0" w:color="auto"/>
        <w:bottom w:val="none" w:sz="0" w:space="0" w:color="auto"/>
        <w:right w:val="none" w:sz="0" w:space="0" w:color="auto"/>
      </w:divBdr>
    </w:div>
    <w:div w:id="1386954510">
      <w:bodyDiv w:val="1"/>
      <w:marLeft w:val="0"/>
      <w:marRight w:val="0"/>
      <w:marTop w:val="0"/>
      <w:marBottom w:val="0"/>
      <w:divBdr>
        <w:top w:val="none" w:sz="0" w:space="0" w:color="auto"/>
        <w:left w:val="none" w:sz="0" w:space="0" w:color="auto"/>
        <w:bottom w:val="none" w:sz="0" w:space="0" w:color="auto"/>
        <w:right w:val="none" w:sz="0" w:space="0" w:color="auto"/>
      </w:divBdr>
    </w:div>
    <w:div w:id="1508668771">
      <w:bodyDiv w:val="1"/>
      <w:marLeft w:val="0"/>
      <w:marRight w:val="0"/>
      <w:marTop w:val="0"/>
      <w:marBottom w:val="0"/>
      <w:divBdr>
        <w:top w:val="none" w:sz="0" w:space="0" w:color="auto"/>
        <w:left w:val="none" w:sz="0" w:space="0" w:color="auto"/>
        <w:bottom w:val="none" w:sz="0" w:space="0" w:color="auto"/>
        <w:right w:val="none" w:sz="0" w:space="0" w:color="auto"/>
      </w:divBdr>
    </w:div>
    <w:div w:id="1568416502">
      <w:bodyDiv w:val="1"/>
      <w:marLeft w:val="0"/>
      <w:marRight w:val="0"/>
      <w:marTop w:val="0"/>
      <w:marBottom w:val="0"/>
      <w:divBdr>
        <w:top w:val="none" w:sz="0" w:space="0" w:color="auto"/>
        <w:left w:val="none" w:sz="0" w:space="0" w:color="auto"/>
        <w:bottom w:val="none" w:sz="0" w:space="0" w:color="auto"/>
        <w:right w:val="none" w:sz="0" w:space="0" w:color="auto"/>
      </w:divBdr>
    </w:div>
    <w:div w:id="1703632144">
      <w:bodyDiv w:val="1"/>
      <w:marLeft w:val="0"/>
      <w:marRight w:val="0"/>
      <w:marTop w:val="0"/>
      <w:marBottom w:val="0"/>
      <w:divBdr>
        <w:top w:val="none" w:sz="0" w:space="0" w:color="auto"/>
        <w:left w:val="none" w:sz="0" w:space="0" w:color="auto"/>
        <w:bottom w:val="none" w:sz="0" w:space="0" w:color="auto"/>
        <w:right w:val="none" w:sz="0" w:space="0" w:color="auto"/>
      </w:divBdr>
      <w:divsChild>
        <w:div w:id="230310459">
          <w:marLeft w:val="0"/>
          <w:marRight w:val="0"/>
          <w:marTop w:val="0"/>
          <w:marBottom w:val="0"/>
          <w:divBdr>
            <w:top w:val="none" w:sz="0" w:space="0" w:color="auto"/>
            <w:left w:val="none" w:sz="0" w:space="0" w:color="auto"/>
            <w:bottom w:val="none" w:sz="0" w:space="0" w:color="auto"/>
            <w:right w:val="none" w:sz="0" w:space="0" w:color="auto"/>
          </w:divBdr>
        </w:div>
      </w:divsChild>
    </w:div>
    <w:div w:id="1837067736">
      <w:bodyDiv w:val="1"/>
      <w:marLeft w:val="0"/>
      <w:marRight w:val="0"/>
      <w:marTop w:val="0"/>
      <w:marBottom w:val="0"/>
      <w:divBdr>
        <w:top w:val="none" w:sz="0" w:space="0" w:color="auto"/>
        <w:left w:val="none" w:sz="0" w:space="0" w:color="auto"/>
        <w:bottom w:val="none" w:sz="0" w:space="0" w:color="auto"/>
        <w:right w:val="none" w:sz="0" w:space="0" w:color="auto"/>
      </w:divBdr>
    </w:div>
    <w:div w:id="2054385390">
      <w:bodyDiv w:val="1"/>
      <w:marLeft w:val="0"/>
      <w:marRight w:val="0"/>
      <w:marTop w:val="0"/>
      <w:marBottom w:val="0"/>
      <w:divBdr>
        <w:top w:val="none" w:sz="0" w:space="0" w:color="auto"/>
        <w:left w:val="none" w:sz="0" w:space="0" w:color="auto"/>
        <w:bottom w:val="none" w:sz="0" w:space="0" w:color="auto"/>
        <w:right w:val="none" w:sz="0" w:space="0" w:color="auto"/>
      </w:divBdr>
    </w:div>
    <w:div w:id="2064331183">
      <w:bodyDiv w:val="1"/>
      <w:marLeft w:val="0"/>
      <w:marRight w:val="0"/>
      <w:marTop w:val="0"/>
      <w:marBottom w:val="0"/>
      <w:divBdr>
        <w:top w:val="none" w:sz="0" w:space="0" w:color="auto"/>
        <w:left w:val="none" w:sz="0" w:space="0" w:color="auto"/>
        <w:bottom w:val="none" w:sz="0" w:space="0" w:color="auto"/>
        <w:right w:val="none" w:sz="0" w:space="0" w:color="auto"/>
      </w:divBdr>
    </w:div>
    <w:div w:id="209951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WO Classified Document" ma:contentTypeID="0x010100B2AA788ECC3F4F3EBCB0F00CED0A3A7000FEB8E582C5BD3C41A9889ED005D7DE37" ma:contentTypeVersion="3" ma:contentTypeDescription="Document with BCS Classification" ma:contentTypeScope="" ma:versionID="e9011376201c7188cad6de304c859f65">
  <xsd:schema xmlns:xsd="http://www.w3.org/2001/XMLSchema" xmlns:xs="http://www.w3.org/2001/XMLSchema" xmlns:p="http://schemas.microsoft.com/office/2006/metadata/properties" xmlns:ns2="CA7135A6-8AE8-424E-82E0-C900FB8475FD" xmlns:ns3="40af970b-4252-4815-98cc-bd20250a00a2" targetNamespace="http://schemas.microsoft.com/office/2006/metadata/properties" ma:root="true" ma:fieldsID="9bc402e301d705bfb635df284281455e" ns2:_="" ns3:_="">
    <xsd:import namespace="CA7135A6-8AE8-424E-82E0-C900FB8475FD"/>
    <xsd:import namespace="40af970b-4252-4815-98cc-bd20250a00a2"/>
    <xsd:element name="properties">
      <xsd:complexType>
        <xsd:sequence>
          <xsd:element name="documentManagement">
            <xsd:complexType>
              <xsd:all>
                <xsd:element ref="ns2:FWO_DOCStatus" minOccurs="0"/>
                <xsd:element ref="ns2:FWO_DocSecurityClassification"/>
                <xsd:element ref="ns3:_dlc_DocId" minOccurs="0"/>
                <xsd:element ref="ns3:_dlc_DocIdUrl" minOccurs="0"/>
                <xsd:element ref="ns3:_dlc_DocIdPersistId" minOccurs="0"/>
                <xsd:element ref="ns2:FWO_BCSTaxHTField0"/>
                <xsd:element ref="ns2:FWO_DocumentTopicTaxHTField0" minOccurs="0"/>
                <xsd:element ref="ns2:FWO_EnterpriseKeywordTaxHTField0" minOccurs="0"/>
                <xsd:element ref="ns2:FWO_TRIM_SecurityClassification"/>
                <xsd:element ref="ns2:FWO_TRIM_DLM"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135A6-8AE8-424E-82E0-C900FB8475FD" elementFormDefault="qualified">
    <xsd:import namespace="http://schemas.microsoft.com/office/2006/documentManagement/types"/>
    <xsd:import namespace="http://schemas.microsoft.com/office/infopath/2007/PartnerControls"/>
    <xsd:element name="FWO_DOCStatus" ma:index="5" nillable="true" ma:displayName="Status" ma:default="Draft" ma:internalName="FWO_DOCStatus" ma:readOnly="false">
      <xsd:simpleType>
        <xsd:restriction base="dms:Choice">
          <xsd:enumeration value="Draft"/>
          <xsd:enumeration value="Final"/>
          <xsd:enumeration value="Published"/>
          <xsd:enumeration value="Superseded"/>
          <xsd:enumeration value="Inactive"/>
        </xsd:restriction>
      </xsd:simpleType>
    </xsd:element>
    <xsd:element name="FWO_DocSecurityClassification" ma:index="6" ma:displayName="FWO Document security classification" ma:default="For Official Use Only" ma:format="Dropdown"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BCSTaxHTField0" ma:index="11" nillable="true" ma:taxonomy="true" ma:internalName="FWO_BCSTaxHTField0" ma:taxonomyFieldName="FWO_BCS" ma:displayName="BCS Library" ma:readOnly="false" ma:default="" ma:fieldId="{e1c03f9d-45fa-4a5b-9d32-f7c3f9e04363}" ma:sspId="4ecb7306-e2d5-494a-8c81-b8bbb5078f6a" ma:termSetId="efe50b23-fd01-4e4b-b437-0b34d16ae5df" ma:anchorId="00000000-0000-0000-0000-000000000000" ma:open="false" ma:isKeyword="false">
      <xsd:complexType>
        <xsd:sequence>
          <xsd:element ref="pc:Terms" minOccurs="0" maxOccurs="1"/>
        </xsd:sequence>
      </xsd:complexType>
    </xsd:element>
    <xsd:element name="FWO_DocumentTopicTaxHTField0" ma:index="14" nillable="true" ma:taxonomy="true" ma:internalName="FWO_DocumentTopicTaxHTField0" ma:taxonomyFieldName="FWO_DocumentTopic" ma:displayName="Document Topic" ma:readOnly="false" ma:fieldId="{be8a6a8f-4ccb-4a7f-9f80-cfecdc3ee9ad}" ma:sspId="4ecb7306-e2d5-494a-8c81-b8bbb5078f6a" ma:termSetId="cbe9b26f-f923-4124-921e-e61c0c01c30e" ma:anchorId="00000000-0000-0000-0000-000000000000" ma:open="tru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element name="FWO_TRIM_SecurityClassification" ma:index="19" ma:displayName="Security classification" ma:default="Unclassified" ma:internalName="FWO_TRIM_SecurityClassification">
      <xsd:simpleType>
        <xsd:restriction base="dms:Choice">
          <xsd:enumeration value="Unclassified"/>
          <xsd:enumeration value="Unofficial"/>
        </xsd:restriction>
      </xsd:simpleType>
    </xsd:element>
    <xsd:element name="FWO_TRIM_DLM" ma:index="20" nillable="true" ma:displayName="DLM" ma:internalName="FWO_TRIM_DLM">
      <xsd:simpleType>
        <xsd:restriction base="dms:Choice">
          <xsd:enumeration value=""/>
          <xsd:enumeration value="For Official Use Only"/>
          <xsd:enumeration value="Sensitive"/>
          <xsd:enumeration value="Sensitive: Legal"/>
          <xsd:enumeration value="Sensitive: Personal"/>
        </xsd:restriction>
      </xsd:simpleType>
    </xsd:element>
  </xsd:schema>
  <xsd:schema xmlns:xsd="http://www.w3.org/2001/XMLSchema" xmlns:xs="http://www.w3.org/2001/XMLSchema" xmlns:dms="http://schemas.microsoft.com/office/2006/documentManagement/types" xmlns:pc="http://schemas.microsoft.com/office/infopath/2007/PartnerControls" targetNamespace="40af970b-4252-4815-98cc-bd20250a00a2"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description="" ma:hidden="true" ma:list="{24679a49-de28-4d04-a812-f34b111499de}" ma:internalName="TaxCatchAll" ma:showField="CatchAllData" ma:web="40af970b-4252-4815-98cc-bd20250a0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FWO_BCSTaxHTField0 xmlns="CA7135A6-8AE8-424E-82E0-C900FB8475FD">
      <Terms xmlns="http://schemas.microsoft.com/office/infopath/2007/PartnerControls">
        <TermInfo xmlns="http://schemas.microsoft.com/office/infopath/2007/PartnerControls">
          <TermName xmlns="http://schemas.microsoft.com/office/infopath/2007/PartnerControls">Events</TermName>
          <TermId xmlns="http://schemas.microsoft.com/office/infopath/2007/PartnerControls">6c745cce-4793-479c-99c9-bfcebb81ccec</TermId>
        </TermInfo>
      </Terms>
    </FWO_BCSTaxHTField0>
    <FWO_EnterpriseKeywordTaxHTField0 xmlns="CA7135A6-8AE8-424E-82E0-C900FB8475FD">
      <Terms xmlns="http://schemas.microsoft.com/office/infopath/2007/PartnerControls"/>
    </FWO_EnterpriseKeywordTaxHTField0>
    <FWO_DOCStatus xmlns="CA7135A6-8AE8-424E-82E0-C900FB8475FD">Draft</FWO_DOCStatus>
    <TaxCatchAll xmlns="40af970b-4252-4815-98cc-bd20250a00a2">
      <Value>238</Value>
      <Value>6</Value>
    </TaxCatchAll>
    <FWO_DocSecurityClassification xmlns="CA7135A6-8AE8-424E-82E0-C900FB8475FD">For Official Use Only</FWO_DocSecurityClassification>
    <FWO_TRIM_DLM xmlns="CA7135A6-8AE8-424E-82E0-C900FB8475FD" xsi:nil="true"/>
    <FWO_DocumentTopicTaxHTField0 xmlns="CA7135A6-8AE8-424E-82E0-C900FB8475FD">
      <Terms xmlns="http://schemas.microsoft.com/office/infopath/2007/PartnerControls">
        <TermInfo xmlns="http://schemas.microsoft.com/office/infopath/2007/PartnerControls">
          <TermName xmlns="http://schemas.microsoft.com/office/infopath/2007/PartnerControls">Speech</TermName>
          <TermId xmlns="http://schemas.microsoft.com/office/infopath/2007/PartnerControls">a1742245-23dc-48ec-885d-908ead06f6b6</TermId>
        </TermInfo>
      </Terms>
    </FWO_DocumentTopicTaxHTField0>
    <FWO_TRIM_SecurityClassification xmlns="CA7135A6-8AE8-424E-82E0-C900FB8475FD">Unclassified</FWO_TRIM_SecurityClassification>
    <_dlc_DocId xmlns="40af970b-4252-4815-98cc-bd20250a00a2">DB-812003</_dlc_DocId>
    <_dlc_DocIdUrl xmlns="40af970b-4252-4815-98cc-bd20250a00a2">
      <Url>http://fwocollaboration.hosts.network/sites/b6/internal-comms/_layouts/DocIdRedir.aspx?ID=DB-812003</Url>
      <Description>DB-812003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A9320-DCB7-4D92-8F74-9F06F32C2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135A6-8AE8-424E-82E0-C900FB8475FD"/>
    <ds:schemaRef ds:uri="40af970b-4252-4815-98cc-bd20250a0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5F1A06-E2A0-4900-B7AA-BAE789C1CF1A}">
  <ds:schemaRefs>
    <ds:schemaRef ds:uri="http://schemas.microsoft.com/sharepoint/events"/>
  </ds:schemaRefs>
</ds:datastoreItem>
</file>

<file path=customXml/itemProps3.xml><?xml version="1.0" encoding="utf-8"?>
<ds:datastoreItem xmlns:ds="http://schemas.openxmlformats.org/officeDocument/2006/customXml" ds:itemID="{822B195A-43E5-4DB1-854D-2667D7853DA8}">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terms/"/>
    <ds:schemaRef ds:uri="CA7135A6-8AE8-424E-82E0-C900FB8475FD"/>
    <ds:schemaRef ds:uri="http://schemas.microsoft.com/office/infopath/2007/PartnerControls"/>
    <ds:schemaRef ds:uri="40af970b-4252-4815-98cc-bd20250a00a2"/>
    <ds:schemaRef ds:uri="http://www.w3.org/XML/1998/namespace"/>
    <ds:schemaRef ds:uri="http://purl.org/dc/dcmitype/"/>
  </ds:schemaRefs>
</ds:datastoreItem>
</file>

<file path=customXml/itemProps4.xml><?xml version="1.0" encoding="utf-8"?>
<ds:datastoreItem xmlns:ds="http://schemas.openxmlformats.org/officeDocument/2006/customXml" ds:itemID="{B3F790CA-ED09-48ED-9555-A1D7183817BE}">
  <ds:schemaRefs>
    <ds:schemaRef ds:uri="http://schemas.microsoft.com/sharepoint/v3/contenttype/forms"/>
  </ds:schemaRefs>
</ds:datastoreItem>
</file>

<file path=customXml/itemProps5.xml><?xml version="1.0" encoding="utf-8"?>
<ds:datastoreItem xmlns:ds="http://schemas.openxmlformats.org/officeDocument/2006/customXml" ds:itemID="{752635A8-22F8-40CD-B231-DDA473BB6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4BE4E50B.dotm</Template>
  <TotalTime>3</TotalTime>
  <Pages>7</Pages>
  <Words>3512</Words>
  <Characters>17775</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Alera Speech May 2016</vt:lpstr>
    </vt:vector>
  </TitlesOfParts>
  <Company/>
  <LinksUpToDate>false</LinksUpToDate>
  <CharactersWithSpaces>21245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Alera Speech May 2016</dc:title>
  <dc:subject>Alera Speech May 2016</dc:subject>
  <dc:creator>Fair Work Ombudsman</dc:creator>
  <cp:lastModifiedBy>Jian Voon</cp:lastModifiedBy>
  <cp:revision>3</cp:revision>
  <cp:lastPrinted>2016-05-17T06:35:00Z</cp:lastPrinted>
  <dcterms:created xsi:type="dcterms:W3CDTF">2016-05-27T01:37:00Z</dcterms:created>
  <dcterms:modified xsi:type="dcterms:W3CDTF">2016-05-27T01:39:00Z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0x010100B2AA788ECC3F4F3EBCB0F00CED0A3A7000FEB8E582C5BD3C41A9889ED005D7DE37</vt:lpwstr>
  </property>
  <property fmtid="{D5CDD505-2E9C-101B-9397-08002B2CF9AE}" pid="3" name="FWO_EnterpriseKeyword">
    <vt:lpwstr/>
  </property>
  <property fmtid="{D5CDD505-2E9C-101B-9397-08002B2CF9AE}" pid="4" name="FWO_BCS">
    <vt:lpwstr>6;#Events|6c745cce-4793-479c-99c9-bfcebb81ccec</vt:lpwstr>
  </property>
  <property fmtid="{D5CDD505-2E9C-101B-9397-08002B2CF9AE}" pid="5" name="FWO_DocumentTopic">
    <vt:lpwstr>238;#Speech|a1742245-23dc-48ec-885d-908ead06f6b6</vt:lpwstr>
  </property>
  <property fmtid="{D5CDD505-2E9C-101B-9397-08002B2CF9AE}" pid="6" name="_dlc_DocIdItemGuid">
    <vt:lpwstr>1bfd1223-c59d-49f3-bc88-49f211b9bb20</vt:lpwstr>
  </property>
  <property fmtid="{D5CDD505-2E9C-101B-9397-08002B2CF9AE}" pid="7" name="mvRef">
    <vt:lpwstr>Speech Writing:DB-812003/0.1a</vt:lpwstr>
  </property>
  <property fmtid="{D5CDD505-2E9C-101B-9397-08002B2CF9AE}" pid="8" name="Order">
    <vt:r8>16400</vt:r8>
  </property>
</Properties>
</file>