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B4FF9" w14:textId="237EC678" w:rsidR="006C11E7" w:rsidRPr="006D1301" w:rsidRDefault="006C11E7" w:rsidP="006D1301">
      <w:pPr>
        <w:pStyle w:val="Heading1"/>
      </w:pPr>
      <w:r w:rsidRPr="006D1301">
        <w:t>“Supporting Compliance in Far North Queensland – Reflections from the Fair Work Ombudsman”</w:t>
      </w:r>
    </w:p>
    <w:p w14:paraId="4813D745" w14:textId="58BEC33E" w:rsidR="006C11E7" w:rsidRPr="006D1301" w:rsidRDefault="006C11E7" w:rsidP="006D1301">
      <w:pPr>
        <w:pStyle w:val="Heading2"/>
      </w:pPr>
      <w:r w:rsidRPr="006D1301">
        <w:t>Breakfast with the Fair Work Ombudsman, Natalie James hosted by Australian Human Resources Institute (</w:t>
      </w:r>
      <w:proofErr w:type="spellStart"/>
      <w:r w:rsidRPr="006D1301">
        <w:t>AHRI</w:t>
      </w:r>
      <w:proofErr w:type="spellEnd"/>
      <w:r w:rsidRPr="006D1301">
        <w:t>) Cairns Network and the Cairns Business Women’s Club</w:t>
      </w:r>
    </w:p>
    <w:p w14:paraId="1B3BF322" w14:textId="0857A882" w:rsidR="006C11E7" w:rsidRPr="006D1301" w:rsidRDefault="006C11E7" w:rsidP="006D1301">
      <w:pPr>
        <w:pStyle w:val="Heading3"/>
      </w:pPr>
      <w:r w:rsidRPr="006D1301">
        <w:t>13 July 2017, Cairns, Queensland</w:t>
      </w:r>
    </w:p>
    <w:p w14:paraId="6BA0F5FD" w14:textId="77777777" w:rsidR="00153334" w:rsidRPr="006D1301" w:rsidRDefault="00153334" w:rsidP="006D1301">
      <w:pPr>
        <w:pStyle w:val="Heading4"/>
      </w:pPr>
      <w:r w:rsidRPr="006D1301">
        <w:t>Introduction</w:t>
      </w:r>
    </w:p>
    <w:p w14:paraId="318D6836" w14:textId="16B71B88"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val="en" w:eastAsia="en-US"/>
        </w:rPr>
      </w:pPr>
      <w:proofErr w:type="gramStart"/>
      <w:r w:rsidRPr="00153334">
        <w:rPr>
          <w:rFonts w:asciiTheme="minorHAnsi" w:eastAsiaTheme="minorHAnsi" w:hAnsiTheme="minorHAnsi" w:cstheme="minorHAnsi"/>
          <w:color w:val="000000" w:themeColor="text1"/>
          <w:sz w:val="22"/>
          <w:szCs w:val="22"/>
          <w:lang w:val="en" w:eastAsia="en-US"/>
        </w:rPr>
        <w:t>Good morning everyone.</w:t>
      </w:r>
      <w:proofErr w:type="gramEnd"/>
      <w:r>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val="en" w:eastAsia="en-US"/>
        </w:rPr>
        <w:t xml:space="preserve">Thank you for inviting me to speak to you today here in Cairns. </w:t>
      </w:r>
    </w:p>
    <w:p w14:paraId="713DA6F8" w14:textId="5876C6EA"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val="en" w:eastAsia="en-US"/>
        </w:rPr>
      </w:pPr>
      <w:r w:rsidRPr="00153334">
        <w:rPr>
          <w:rFonts w:asciiTheme="minorHAnsi" w:eastAsiaTheme="minorHAnsi" w:hAnsiTheme="minorHAnsi" w:cstheme="minorHAnsi"/>
          <w:color w:val="000000" w:themeColor="text1"/>
          <w:sz w:val="22"/>
          <w:szCs w:val="22"/>
          <w:lang w:val="en" w:eastAsia="en-US"/>
        </w:rPr>
        <w:t xml:space="preserve">I would like to begin by acknowledging the traditional custodians of the land we are meeting on today, the </w:t>
      </w:r>
      <w:proofErr w:type="spellStart"/>
      <w:r w:rsidRPr="00153334">
        <w:rPr>
          <w:rFonts w:asciiTheme="minorHAnsi" w:eastAsiaTheme="minorHAnsi" w:hAnsiTheme="minorHAnsi" w:cstheme="minorHAnsi"/>
          <w:color w:val="000000" w:themeColor="text1"/>
          <w:sz w:val="22"/>
          <w:szCs w:val="22"/>
          <w:lang w:val="en" w:eastAsia="en-US"/>
        </w:rPr>
        <w:t>Yirrganydji</w:t>
      </w:r>
      <w:proofErr w:type="spellEnd"/>
      <w:r w:rsidRPr="00153334">
        <w:rPr>
          <w:rFonts w:asciiTheme="minorHAnsi" w:eastAsiaTheme="minorHAnsi" w:hAnsiTheme="minorHAnsi" w:cstheme="minorHAnsi"/>
          <w:color w:val="000000" w:themeColor="text1"/>
          <w:sz w:val="22"/>
          <w:szCs w:val="22"/>
          <w:lang w:val="en" w:eastAsia="en-US"/>
        </w:rPr>
        <w:t xml:space="preserve"> and </w:t>
      </w:r>
      <w:proofErr w:type="spellStart"/>
      <w:r w:rsidRPr="00153334">
        <w:rPr>
          <w:rFonts w:asciiTheme="minorHAnsi" w:eastAsiaTheme="minorHAnsi" w:hAnsiTheme="minorHAnsi" w:cstheme="minorHAnsi"/>
          <w:color w:val="000000" w:themeColor="text1"/>
          <w:sz w:val="22"/>
          <w:szCs w:val="22"/>
          <w:lang w:val="en" w:eastAsia="en-US"/>
        </w:rPr>
        <w:t>Gimuy</w:t>
      </w:r>
      <w:proofErr w:type="spellEnd"/>
      <w:r w:rsidRPr="00153334">
        <w:rPr>
          <w:rFonts w:asciiTheme="minorHAnsi" w:eastAsiaTheme="minorHAnsi" w:hAnsiTheme="minorHAnsi" w:cstheme="minorHAnsi"/>
          <w:color w:val="000000" w:themeColor="text1"/>
          <w:sz w:val="22"/>
          <w:szCs w:val="22"/>
          <w:lang w:val="en" w:eastAsia="en-US"/>
        </w:rPr>
        <w:t xml:space="preserve"> </w:t>
      </w:r>
      <w:proofErr w:type="spellStart"/>
      <w:r w:rsidRPr="00153334">
        <w:rPr>
          <w:rFonts w:asciiTheme="minorHAnsi" w:eastAsiaTheme="minorHAnsi" w:hAnsiTheme="minorHAnsi" w:cstheme="minorHAnsi"/>
          <w:color w:val="000000" w:themeColor="text1"/>
          <w:sz w:val="22"/>
          <w:szCs w:val="22"/>
          <w:lang w:val="en" w:eastAsia="en-US"/>
        </w:rPr>
        <w:t>Walabarra</w:t>
      </w:r>
      <w:proofErr w:type="spellEnd"/>
      <w:r w:rsidRPr="00153334">
        <w:rPr>
          <w:rFonts w:asciiTheme="minorHAnsi" w:eastAsiaTheme="minorHAnsi" w:hAnsiTheme="minorHAnsi" w:cstheme="minorHAnsi"/>
          <w:color w:val="000000" w:themeColor="text1"/>
          <w:sz w:val="22"/>
          <w:szCs w:val="22"/>
          <w:lang w:val="en" w:eastAsia="en-US"/>
        </w:rPr>
        <w:t xml:space="preserve"> </w:t>
      </w:r>
      <w:proofErr w:type="spellStart"/>
      <w:r w:rsidRPr="00153334">
        <w:rPr>
          <w:rFonts w:asciiTheme="minorHAnsi" w:eastAsiaTheme="minorHAnsi" w:hAnsiTheme="minorHAnsi" w:cstheme="minorHAnsi"/>
          <w:color w:val="000000" w:themeColor="text1"/>
          <w:sz w:val="22"/>
          <w:szCs w:val="22"/>
          <w:lang w:val="en" w:eastAsia="en-US"/>
        </w:rPr>
        <w:t>Yidinji</w:t>
      </w:r>
      <w:proofErr w:type="spellEnd"/>
      <w:r w:rsidRPr="00153334">
        <w:rPr>
          <w:rFonts w:asciiTheme="minorHAnsi" w:eastAsiaTheme="minorHAnsi" w:hAnsiTheme="minorHAnsi" w:cstheme="minorHAnsi"/>
          <w:color w:val="000000" w:themeColor="text1"/>
          <w:sz w:val="22"/>
          <w:szCs w:val="22"/>
          <w:lang w:val="en" w:eastAsia="en-US"/>
        </w:rPr>
        <w:t xml:space="preserve"> People.</w:t>
      </w:r>
      <w:r>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val="en" w:eastAsia="en-US"/>
        </w:rPr>
        <w:t xml:space="preserve">I pay my respects to their elders past, present and emerging and extend that respect to other Aboriginal and Torres Strait Islanders who are present. </w:t>
      </w:r>
    </w:p>
    <w:p w14:paraId="2F64DE32" w14:textId="1025DCEF" w:rsidR="00153334" w:rsidRPr="00153334" w:rsidRDefault="00153334" w:rsidP="00153334">
      <w:pPr>
        <w:spacing w:before="120" w:after="120" w:line="360" w:lineRule="auto"/>
        <w:rPr>
          <w:rFonts w:asciiTheme="minorHAnsi" w:hAnsiTheme="minorHAnsi" w:cstheme="minorHAnsi"/>
          <w:color w:val="000000" w:themeColor="text1"/>
          <w:sz w:val="22"/>
          <w:szCs w:val="22"/>
        </w:rPr>
      </w:pPr>
      <w:r w:rsidRPr="00153334">
        <w:rPr>
          <w:rFonts w:asciiTheme="minorHAnsi" w:eastAsiaTheme="minorHAnsi" w:hAnsiTheme="minorHAnsi" w:cstheme="minorHAnsi"/>
          <w:color w:val="000000" w:themeColor="text1"/>
          <w:sz w:val="22"/>
          <w:szCs w:val="22"/>
          <w:lang w:val="en" w:eastAsia="en-US"/>
        </w:rPr>
        <w:t xml:space="preserve">The Fair Work Ombudsman’s role is to provide advice, assistance and education to employers and their employees across Australia to help them understand their rights and obligations under Commonwealth workplace laws. </w:t>
      </w:r>
      <w:r>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val="en" w:eastAsia="en-US"/>
        </w:rPr>
        <w:t xml:space="preserve">We know that the community relies on our advice, and for those who do not have access to paid professional advice, our free service is critical.  </w:t>
      </w:r>
    </w:p>
    <w:p w14:paraId="4BACE56D" w14:textId="781D17E7"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val="en" w:eastAsia="en-US"/>
        </w:rPr>
      </w:pPr>
      <w:r w:rsidRPr="00153334">
        <w:rPr>
          <w:rFonts w:asciiTheme="minorHAnsi" w:eastAsiaTheme="minorHAnsi" w:hAnsiTheme="minorHAnsi" w:cstheme="minorHAnsi"/>
          <w:color w:val="000000" w:themeColor="text1"/>
          <w:sz w:val="22"/>
          <w:szCs w:val="22"/>
          <w:lang w:val="en" w:eastAsia="en-US"/>
        </w:rPr>
        <w:t xml:space="preserve">We have </w:t>
      </w:r>
      <w:r w:rsidRPr="00153334">
        <w:rPr>
          <w:rFonts w:asciiTheme="minorHAnsi" w:eastAsiaTheme="minorHAnsi" w:hAnsiTheme="minorHAnsi" w:cstheme="minorHAnsi"/>
          <w:bCs/>
          <w:color w:val="000000" w:themeColor="text1"/>
          <w:sz w:val="22"/>
          <w:szCs w:val="22"/>
          <w:lang w:eastAsia="en-US"/>
        </w:rPr>
        <w:t>21 offices</w:t>
      </w:r>
      <w:r w:rsidRPr="00153334">
        <w:rPr>
          <w:rFonts w:asciiTheme="minorHAnsi" w:eastAsiaTheme="minorHAnsi" w:hAnsiTheme="minorHAnsi" w:cstheme="minorHAnsi"/>
          <w:color w:val="000000" w:themeColor="text1"/>
          <w:sz w:val="22"/>
          <w:szCs w:val="22"/>
          <w:lang w:val="en" w:eastAsia="en-US"/>
        </w:rPr>
        <w:t xml:space="preserve"> all around the country, including </w:t>
      </w:r>
      <w:proofErr w:type="gramStart"/>
      <w:r w:rsidRPr="00153334">
        <w:rPr>
          <w:rFonts w:asciiTheme="minorHAnsi" w:eastAsiaTheme="minorHAnsi" w:hAnsiTheme="minorHAnsi" w:cstheme="minorHAnsi"/>
          <w:bCs/>
          <w:color w:val="000000" w:themeColor="text1"/>
          <w:sz w:val="22"/>
          <w:szCs w:val="22"/>
          <w:lang w:eastAsia="en-US"/>
        </w:rPr>
        <w:t>5</w:t>
      </w:r>
      <w:proofErr w:type="gramEnd"/>
      <w:r w:rsidRPr="00153334">
        <w:rPr>
          <w:rFonts w:asciiTheme="minorHAnsi" w:eastAsiaTheme="minorHAnsi" w:hAnsiTheme="minorHAnsi" w:cstheme="minorHAnsi"/>
          <w:color w:val="000000" w:themeColor="text1"/>
          <w:sz w:val="22"/>
          <w:szCs w:val="22"/>
          <w:lang w:val="en" w:eastAsia="en-US"/>
        </w:rPr>
        <w:t xml:space="preserve"> in </w:t>
      </w:r>
      <w:r w:rsidRPr="00153334">
        <w:rPr>
          <w:rFonts w:asciiTheme="minorHAnsi" w:eastAsiaTheme="minorHAnsi" w:hAnsiTheme="minorHAnsi" w:cstheme="minorHAnsi"/>
          <w:bCs/>
          <w:color w:val="000000" w:themeColor="text1"/>
          <w:sz w:val="22"/>
          <w:szCs w:val="22"/>
          <w:lang w:eastAsia="en-US"/>
        </w:rPr>
        <w:t>Queensland</w:t>
      </w:r>
      <w:r w:rsidRPr="00153334">
        <w:rPr>
          <w:rFonts w:asciiTheme="minorHAnsi" w:eastAsiaTheme="minorHAnsi" w:hAnsiTheme="minorHAnsi" w:cstheme="minorHAnsi"/>
          <w:color w:val="000000" w:themeColor="text1"/>
          <w:sz w:val="22"/>
          <w:szCs w:val="22"/>
          <w:lang w:val="en" w:eastAsia="en-US"/>
        </w:rPr>
        <w:t xml:space="preserve"> </w:t>
      </w:r>
      <w:r>
        <w:rPr>
          <w:rFonts w:asciiTheme="minorHAnsi" w:eastAsiaTheme="minorHAnsi" w:hAnsiTheme="minorHAnsi" w:cstheme="minorHAnsi"/>
          <w:color w:val="000000" w:themeColor="text1"/>
          <w:sz w:val="22"/>
          <w:szCs w:val="22"/>
          <w:lang w:val="en" w:eastAsia="en-US"/>
        </w:rPr>
        <w:t>including one</w:t>
      </w:r>
      <w:r w:rsidRPr="00153334">
        <w:rPr>
          <w:rFonts w:asciiTheme="minorHAnsi" w:eastAsiaTheme="minorHAnsi" w:hAnsiTheme="minorHAnsi" w:cstheme="minorHAnsi"/>
          <w:color w:val="000000" w:themeColor="text1"/>
          <w:sz w:val="22"/>
          <w:szCs w:val="22"/>
          <w:lang w:val="en" w:eastAsia="en-US"/>
        </w:rPr>
        <w:t xml:space="preserve"> here in </w:t>
      </w:r>
      <w:r w:rsidRPr="00153334">
        <w:rPr>
          <w:rFonts w:asciiTheme="minorHAnsi" w:eastAsiaTheme="minorHAnsi" w:hAnsiTheme="minorHAnsi" w:cstheme="minorHAnsi"/>
          <w:bCs/>
          <w:color w:val="000000" w:themeColor="text1"/>
          <w:sz w:val="22"/>
          <w:szCs w:val="22"/>
          <w:lang w:eastAsia="en-US"/>
        </w:rPr>
        <w:t>Cairns</w:t>
      </w:r>
      <w:r w:rsidRPr="00153334">
        <w:rPr>
          <w:rFonts w:asciiTheme="minorHAnsi" w:eastAsiaTheme="minorHAnsi" w:hAnsiTheme="minorHAnsi" w:cstheme="minorHAnsi"/>
          <w:color w:val="000000" w:themeColor="text1"/>
          <w:sz w:val="22"/>
          <w:szCs w:val="22"/>
          <w:lang w:val="en" w:eastAsia="en-US"/>
        </w:rPr>
        <w:t>. Some of you may have already met our team of local inspectors.</w:t>
      </w:r>
    </w:p>
    <w:p w14:paraId="42EA6874" w14:textId="77777777" w:rsidR="00153334" w:rsidRPr="00153334" w:rsidRDefault="00153334" w:rsidP="006D1301">
      <w:pPr>
        <w:pStyle w:val="Heading4"/>
      </w:pPr>
      <w:r w:rsidRPr="00153334">
        <w:t>What we know about Queensland</w:t>
      </w:r>
    </w:p>
    <w:p w14:paraId="240B371D" w14:textId="5F9CA01B"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val="en" w:eastAsia="en-US"/>
        </w:rPr>
        <w:t>Q</w:t>
      </w:r>
      <w:r w:rsidRPr="00153334">
        <w:rPr>
          <w:rFonts w:asciiTheme="minorHAnsi" w:eastAsiaTheme="minorHAnsi" w:hAnsiTheme="minorHAnsi" w:cstheme="minorHAnsi"/>
          <w:color w:val="000000" w:themeColor="text1"/>
          <w:sz w:val="22"/>
          <w:szCs w:val="22"/>
          <w:lang w:val="en" w:eastAsia="en-US"/>
        </w:rPr>
        <w:t>ueensland plays a significant role in Australia’s employment landscape.</w:t>
      </w:r>
      <w:r>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val="en" w:eastAsia="en-US"/>
        </w:rPr>
        <w:t xml:space="preserve">With around 2.4 million employees and more than 164,000 employing businesses, Queensland represents around 20% of the </w:t>
      </w:r>
      <w:proofErr w:type="gramStart"/>
      <w:r w:rsidRPr="00153334">
        <w:rPr>
          <w:rFonts w:asciiTheme="minorHAnsi" w:eastAsiaTheme="minorHAnsi" w:hAnsiTheme="minorHAnsi" w:cstheme="minorHAnsi"/>
          <w:color w:val="000000" w:themeColor="text1"/>
          <w:sz w:val="22"/>
          <w:szCs w:val="22"/>
          <w:lang w:val="en" w:eastAsia="en-US"/>
        </w:rPr>
        <w:t>national</w:t>
      </w:r>
      <w:proofErr w:type="gramEnd"/>
      <w:r w:rsidRPr="00153334">
        <w:rPr>
          <w:rFonts w:asciiTheme="minorHAnsi" w:eastAsiaTheme="minorHAnsi" w:hAnsiTheme="minorHAnsi" w:cstheme="minorHAnsi"/>
          <w:color w:val="000000" w:themeColor="text1"/>
          <w:sz w:val="22"/>
          <w:szCs w:val="22"/>
          <w:lang w:val="en" w:eastAsia="en-US"/>
        </w:rPr>
        <w:t xml:space="preserve"> workforce</w:t>
      </w:r>
      <w:r w:rsidR="002E6E5C">
        <w:rPr>
          <w:rFonts w:asciiTheme="minorHAnsi" w:eastAsiaTheme="minorHAnsi" w:hAnsiTheme="minorHAnsi" w:cstheme="minorHAnsi"/>
          <w:color w:val="000000" w:themeColor="text1"/>
          <w:sz w:val="22"/>
          <w:szCs w:val="22"/>
          <w:lang w:val="en" w:eastAsia="en-US"/>
        </w:rPr>
        <w:t>.</w:t>
      </w:r>
      <w:r w:rsidRPr="00153334">
        <w:rPr>
          <w:rFonts w:asciiTheme="minorHAnsi" w:eastAsiaTheme="minorHAnsi" w:hAnsiTheme="minorHAnsi" w:cstheme="minorHAnsi"/>
          <w:color w:val="000000" w:themeColor="text1"/>
          <w:sz w:val="22"/>
          <w:szCs w:val="22"/>
          <w:vertAlign w:val="superscript"/>
          <w:lang w:val="en"/>
        </w:rPr>
        <w:footnoteReference w:id="1"/>
      </w:r>
      <w:r w:rsidRPr="00153334">
        <w:rPr>
          <w:rFonts w:asciiTheme="minorHAnsi" w:eastAsiaTheme="minorHAnsi" w:hAnsiTheme="minorHAnsi" w:cstheme="minorHAnsi"/>
          <w:color w:val="000000" w:themeColor="text1"/>
          <w:sz w:val="22"/>
          <w:szCs w:val="22"/>
          <w:vertAlign w:val="superscript"/>
          <w:lang w:val="en" w:eastAsia="en-US"/>
        </w:rPr>
        <w:t xml:space="preserve"> </w:t>
      </w:r>
      <w:r w:rsidRPr="00153334">
        <w:rPr>
          <w:rFonts w:asciiTheme="minorHAnsi" w:eastAsiaTheme="minorHAnsi" w:hAnsiTheme="minorHAnsi" w:cstheme="minorHAnsi"/>
          <w:color w:val="000000" w:themeColor="text1"/>
          <w:sz w:val="22"/>
          <w:szCs w:val="22"/>
          <w:lang w:eastAsia="en-US"/>
        </w:rPr>
        <w:t xml:space="preserve">That makes Queensland the </w:t>
      </w:r>
      <w:proofErr w:type="gramStart"/>
      <w:r w:rsidRPr="00153334">
        <w:rPr>
          <w:rFonts w:asciiTheme="minorHAnsi" w:eastAsiaTheme="minorHAnsi" w:hAnsiTheme="minorHAnsi" w:cstheme="minorHAnsi"/>
          <w:color w:val="000000" w:themeColor="text1"/>
          <w:sz w:val="22"/>
          <w:szCs w:val="22"/>
          <w:lang w:eastAsia="en-US"/>
        </w:rPr>
        <w:t>3rd</w:t>
      </w:r>
      <w:proofErr w:type="gramEnd"/>
      <w:r w:rsidRPr="00153334">
        <w:rPr>
          <w:rFonts w:asciiTheme="minorHAnsi" w:eastAsiaTheme="minorHAnsi" w:hAnsiTheme="minorHAnsi" w:cstheme="minorHAnsi"/>
          <w:color w:val="000000" w:themeColor="text1"/>
          <w:sz w:val="22"/>
          <w:szCs w:val="22"/>
          <w:lang w:eastAsia="en-US"/>
        </w:rPr>
        <w:t xml:space="preserve"> highest employing state in Australia.</w:t>
      </w:r>
      <w:r w:rsidRPr="00153334">
        <w:rPr>
          <w:rStyle w:val="FootnoteReference"/>
          <w:rFonts w:asciiTheme="minorHAnsi" w:eastAsiaTheme="minorHAnsi" w:hAnsiTheme="minorHAnsi" w:cstheme="minorHAnsi"/>
          <w:color w:val="000000" w:themeColor="text1"/>
          <w:sz w:val="22"/>
          <w:szCs w:val="22"/>
          <w:lang w:eastAsia="en-US"/>
        </w:rPr>
        <w:footnoteReference w:id="2"/>
      </w:r>
      <w:r>
        <w:rPr>
          <w:rFonts w:asciiTheme="minorHAnsi" w:eastAsiaTheme="minorHAnsi" w:hAnsiTheme="minorHAnsi" w:cstheme="minorHAnsi"/>
          <w:color w:val="000000" w:themeColor="text1"/>
          <w:sz w:val="22"/>
          <w:szCs w:val="22"/>
          <w:lang w:eastAsia="en-US"/>
        </w:rPr>
        <w:t xml:space="preserve"> </w:t>
      </w:r>
    </w:p>
    <w:p w14:paraId="5D4E237B" w14:textId="77777777"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val="en" w:eastAsia="en-US"/>
        </w:rPr>
      </w:pPr>
      <w:r w:rsidRPr="00153334">
        <w:rPr>
          <w:rFonts w:asciiTheme="minorHAnsi" w:eastAsiaTheme="minorHAnsi" w:hAnsiTheme="minorHAnsi" w:cstheme="minorHAnsi"/>
          <w:color w:val="000000" w:themeColor="text1"/>
          <w:sz w:val="22"/>
          <w:szCs w:val="22"/>
          <w:lang w:val="en" w:eastAsia="en-US"/>
        </w:rPr>
        <w:t xml:space="preserve">As local advisers, you are helping these businesses do the right thing by their employees – these businesses rely heavily on help from professionals such as you. </w:t>
      </w:r>
    </w:p>
    <w:p w14:paraId="6983421A" w14:textId="0F2AFFF1"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However, Queensland comes in even higher when it comes to the number of formal disputes it generates to the Fair Work Ombudsman. It accounts for a disproportionately high one quarter of all the </w:t>
      </w:r>
      <w:r w:rsidRPr="00153334">
        <w:rPr>
          <w:rFonts w:asciiTheme="minorHAnsi" w:eastAsiaTheme="minorHAnsi" w:hAnsiTheme="minorHAnsi" w:cstheme="minorHAnsi"/>
          <w:color w:val="000000" w:themeColor="text1"/>
          <w:sz w:val="22"/>
          <w:szCs w:val="22"/>
          <w:lang w:eastAsia="en-US"/>
        </w:rPr>
        <w:lastRenderedPageBreak/>
        <w:t xml:space="preserve">disputes we received last calendar year. </w:t>
      </w:r>
      <w:r>
        <w:rPr>
          <w:rFonts w:asciiTheme="minorHAnsi" w:eastAsiaTheme="minorHAnsi" w:hAnsiTheme="minorHAnsi" w:cstheme="minorHAnsi"/>
          <w:color w:val="000000" w:themeColor="text1"/>
          <w:sz w:val="22"/>
          <w:szCs w:val="22"/>
          <w:lang w:eastAsia="en-US"/>
        </w:rPr>
        <w:t xml:space="preserve"> </w:t>
      </w:r>
      <w:r w:rsidRPr="00153334">
        <w:rPr>
          <w:rFonts w:asciiTheme="minorHAnsi" w:eastAsiaTheme="minorHAnsi" w:hAnsiTheme="minorHAnsi" w:cstheme="minorHAnsi"/>
          <w:color w:val="000000" w:themeColor="text1"/>
          <w:sz w:val="22"/>
          <w:szCs w:val="22"/>
          <w:lang w:eastAsia="en-US"/>
        </w:rPr>
        <w:t>In fact, it tops the list when we consider the volume of disputes as a proportion of employed persons</w:t>
      </w:r>
      <w:r>
        <w:rPr>
          <w:rFonts w:asciiTheme="minorHAnsi" w:eastAsiaTheme="minorHAnsi" w:hAnsiTheme="minorHAnsi" w:cstheme="minorHAnsi"/>
          <w:color w:val="000000" w:themeColor="text1"/>
          <w:sz w:val="22"/>
          <w:szCs w:val="22"/>
          <w:lang w:eastAsia="en-US"/>
        </w:rPr>
        <w:t xml:space="preserve"> in a state or territory. </w:t>
      </w:r>
    </w:p>
    <w:p w14:paraId="6C4420B0" w14:textId="241E81DF" w:rsidR="00153334" w:rsidRPr="00153334" w:rsidRDefault="00153334" w:rsidP="00153334">
      <w:pPr>
        <w:spacing w:before="120" w:after="120" w:line="360" w:lineRule="auto"/>
        <w:rPr>
          <w:rFonts w:asciiTheme="minorHAnsi" w:hAnsiTheme="minorHAnsi" w:cstheme="minorHAnsi"/>
          <w:color w:val="000000" w:themeColor="text1"/>
          <w:sz w:val="22"/>
          <w:szCs w:val="22"/>
        </w:rPr>
      </w:pPr>
      <w:r w:rsidRPr="00153334">
        <w:rPr>
          <w:rFonts w:asciiTheme="minorHAnsi" w:eastAsiaTheme="minorHAnsi" w:hAnsiTheme="minorHAnsi" w:cstheme="minorHAnsi"/>
          <w:color w:val="000000" w:themeColor="text1"/>
          <w:sz w:val="22"/>
          <w:szCs w:val="22"/>
          <w:lang w:eastAsia="en-US"/>
        </w:rPr>
        <w:t>Cairns</w:t>
      </w:r>
      <w:r w:rsidRPr="00153334">
        <w:rPr>
          <w:rFonts w:asciiTheme="minorHAnsi" w:hAnsiTheme="minorHAnsi" w:cstheme="minorHAnsi"/>
          <w:iCs/>
          <w:color w:val="000000" w:themeColor="text1"/>
          <w:sz w:val="22"/>
          <w:szCs w:val="22"/>
        </w:rPr>
        <w:t xml:space="preserve"> as a region </w:t>
      </w:r>
      <w:proofErr w:type="gramStart"/>
      <w:r w:rsidRPr="00153334">
        <w:rPr>
          <w:rFonts w:asciiTheme="minorHAnsi" w:hAnsiTheme="minorHAnsi" w:cstheme="minorHAnsi"/>
          <w:iCs/>
          <w:color w:val="000000" w:themeColor="text1"/>
          <w:sz w:val="22"/>
          <w:szCs w:val="22"/>
        </w:rPr>
        <w:t>is</w:t>
      </w:r>
      <w:proofErr w:type="gramEnd"/>
      <w:r w:rsidRPr="00153334">
        <w:rPr>
          <w:rFonts w:asciiTheme="minorHAnsi" w:hAnsiTheme="minorHAnsi" w:cstheme="minorHAnsi"/>
          <w:iCs/>
          <w:color w:val="000000" w:themeColor="text1"/>
          <w:sz w:val="22"/>
          <w:szCs w:val="22"/>
        </w:rPr>
        <w:t xml:space="preserve"> also </w:t>
      </w:r>
      <w:r w:rsidRPr="00153334">
        <w:rPr>
          <w:rFonts w:asciiTheme="minorHAnsi" w:eastAsiaTheme="minorHAnsi" w:hAnsiTheme="minorHAnsi" w:cstheme="minorHAnsi"/>
          <w:color w:val="000000" w:themeColor="text1"/>
          <w:sz w:val="22"/>
          <w:szCs w:val="22"/>
          <w:lang w:eastAsia="en-US"/>
        </w:rPr>
        <w:t>over</w:t>
      </w:r>
      <w:r w:rsidRPr="00153334">
        <w:rPr>
          <w:rFonts w:asciiTheme="minorHAnsi" w:hAnsiTheme="minorHAnsi" w:cstheme="minorHAnsi"/>
          <w:iCs/>
          <w:color w:val="000000" w:themeColor="text1"/>
          <w:sz w:val="22"/>
          <w:szCs w:val="22"/>
        </w:rPr>
        <w:t xml:space="preserve"> </w:t>
      </w:r>
      <w:r w:rsidRPr="00153334">
        <w:rPr>
          <w:rFonts w:asciiTheme="minorHAnsi" w:eastAsiaTheme="minorHAnsi" w:hAnsiTheme="minorHAnsi" w:cstheme="minorHAnsi"/>
          <w:color w:val="000000" w:themeColor="text1"/>
          <w:sz w:val="22"/>
          <w:szCs w:val="22"/>
          <w:lang w:eastAsia="en-US"/>
        </w:rPr>
        <w:t>represented</w:t>
      </w:r>
      <w:r w:rsidRPr="00153334">
        <w:rPr>
          <w:rFonts w:asciiTheme="minorHAnsi" w:hAnsiTheme="minorHAnsi" w:cstheme="minorHAnsi"/>
          <w:iCs/>
          <w:color w:val="000000" w:themeColor="text1"/>
          <w:sz w:val="22"/>
          <w:szCs w:val="22"/>
        </w:rPr>
        <w:t>.  Although it ranks as Queensland’s 12</w:t>
      </w:r>
      <w:r w:rsidRPr="00153334">
        <w:rPr>
          <w:rFonts w:asciiTheme="minorHAnsi" w:hAnsiTheme="minorHAnsi" w:cstheme="minorHAnsi"/>
          <w:iCs/>
          <w:color w:val="000000" w:themeColor="text1"/>
          <w:sz w:val="22"/>
          <w:szCs w:val="22"/>
          <w:vertAlign w:val="superscript"/>
        </w:rPr>
        <w:t>th</w:t>
      </w:r>
      <w:r w:rsidRPr="00153334">
        <w:rPr>
          <w:rStyle w:val="CommentReference"/>
          <w:rFonts w:asciiTheme="minorHAnsi" w:hAnsiTheme="minorHAnsi" w:cstheme="minorHAnsi"/>
          <w:iCs/>
          <w:color w:val="000000" w:themeColor="text1"/>
          <w:sz w:val="22"/>
          <w:szCs w:val="22"/>
        </w:rPr>
        <w:t xml:space="preserve"> </w:t>
      </w:r>
      <w:r w:rsidRPr="00153334">
        <w:rPr>
          <w:rFonts w:asciiTheme="minorHAnsi" w:hAnsiTheme="minorHAnsi" w:cstheme="minorHAnsi"/>
          <w:iCs/>
          <w:color w:val="000000" w:themeColor="text1"/>
          <w:sz w:val="22"/>
          <w:szCs w:val="22"/>
        </w:rPr>
        <w:t>highest employing region</w:t>
      </w:r>
      <w:proofErr w:type="gramStart"/>
      <w:r w:rsidRPr="00153334">
        <w:rPr>
          <w:rFonts w:asciiTheme="minorHAnsi" w:hAnsiTheme="minorHAnsi" w:cstheme="minorHAnsi"/>
          <w:iCs/>
          <w:color w:val="000000" w:themeColor="text1"/>
          <w:sz w:val="22"/>
          <w:szCs w:val="22"/>
        </w:rPr>
        <w:t>,</w:t>
      </w:r>
      <w:proofErr w:type="gramEnd"/>
      <w:r w:rsidRPr="00153334">
        <w:rPr>
          <w:rStyle w:val="FootnoteReference"/>
          <w:rFonts w:asciiTheme="minorHAnsi" w:eastAsiaTheme="minorHAnsi" w:hAnsiTheme="minorHAnsi" w:cstheme="minorHAnsi"/>
          <w:color w:val="000000" w:themeColor="text1"/>
          <w:sz w:val="22"/>
          <w:szCs w:val="22"/>
          <w:lang w:eastAsia="en-US"/>
        </w:rPr>
        <w:t xml:space="preserve"> </w:t>
      </w:r>
      <w:r w:rsidRPr="00153334">
        <w:rPr>
          <w:rFonts w:asciiTheme="minorHAnsi" w:hAnsiTheme="minorHAnsi" w:cstheme="minorHAnsi"/>
          <w:iCs/>
          <w:color w:val="000000" w:themeColor="text1"/>
          <w:sz w:val="22"/>
          <w:szCs w:val="22"/>
        </w:rPr>
        <w:t>it comes in 4th for the number of dispute forms completed by the FWO in Queensland last year.</w:t>
      </w:r>
      <w:r w:rsidRPr="00153334">
        <w:rPr>
          <w:rStyle w:val="FootnoteReference"/>
          <w:rFonts w:asciiTheme="minorHAnsi" w:eastAsiaTheme="minorHAnsi" w:hAnsiTheme="minorHAnsi" w:cstheme="minorHAnsi"/>
          <w:color w:val="000000" w:themeColor="text1"/>
          <w:sz w:val="22"/>
          <w:szCs w:val="22"/>
          <w:lang w:eastAsia="en-US"/>
        </w:rPr>
        <w:footnoteReference w:id="3"/>
      </w:r>
    </w:p>
    <w:p w14:paraId="79B26561" w14:textId="7707830C"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Workplace disputes can arise for a range of reasons – and </w:t>
      </w:r>
      <w:proofErr w:type="gramStart"/>
      <w:r w:rsidRPr="00153334">
        <w:rPr>
          <w:rFonts w:asciiTheme="minorHAnsi" w:eastAsiaTheme="minorHAnsi" w:hAnsiTheme="minorHAnsi" w:cstheme="minorHAnsi"/>
          <w:color w:val="000000" w:themeColor="text1"/>
          <w:sz w:val="22"/>
          <w:szCs w:val="22"/>
          <w:lang w:eastAsia="en-US"/>
        </w:rPr>
        <w:t>hopefully</w:t>
      </w:r>
      <w:proofErr w:type="gramEnd"/>
      <w:r w:rsidRPr="00153334">
        <w:rPr>
          <w:rFonts w:asciiTheme="minorHAnsi" w:eastAsiaTheme="minorHAnsi" w:hAnsiTheme="minorHAnsi" w:cstheme="minorHAnsi"/>
          <w:color w:val="000000" w:themeColor="text1"/>
          <w:sz w:val="22"/>
          <w:szCs w:val="22"/>
          <w:lang w:eastAsia="en-US"/>
        </w:rPr>
        <w:t xml:space="preserve"> none of these disputes h</w:t>
      </w:r>
      <w:r w:rsidR="002E6E5C">
        <w:rPr>
          <w:rFonts w:asciiTheme="minorHAnsi" w:eastAsiaTheme="minorHAnsi" w:hAnsiTheme="minorHAnsi" w:cstheme="minorHAnsi"/>
          <w:color w:val="000000" w:themeColor="text1"/>
          <w:sz w:val="22"/>
          <w:szCs w:val="22"/>
          <w:lang w:eastAsia="en-US"/>
        </w:rPr>
        <w:t>as involved one of your clients.</w:t>
      </w:r>
      <w:r w:rsidRPr="00153334">
        <w:rPr>
          <w:rFonts w:asciiTheme="minorHAnsi" w:eastAsiaTheme="minorHAnsi" w:hAnsiTheme="minorHAnsi" w:cstheme="minorHAnsi"/>
          <w:color w:val="000000" w:themeColor="text1"/>
          <w:sz w:val="22"/>
          <w:szCs w:val="22"/>
          <w:lang w:eastAsia="en-US"/>
        </w:rPr>
        <w:t xml:space="preserve"> </w:t>
      </w:r>
      <w:proofErr w:type="gramStart"/>
      <w:r w:rsidRPr="00153334">
        <w:rPr>
          <w:rFonts w:asciiTheme="minorHAnsi" w:eastAsiaTheme="minorHAnsi" w:hAnsiTheme="minorHAnsi" w:cstheme="minorHAnsi"/>
          <w:color w:val="000000" w:themeColor="text1"/>
          <w:sz w:val="22"/>
          <w:szCs w:val="22"/>
          <w:lang w:eastAsia="en-US"/>
        </w:rPr>
        <w:t>But</w:t>
      </w:r>
      <w:proofErr w:type="gramEnd"/>
      <w:r w:rsidRPr="00153334">
        <w:rPr>
          <w:rFonts w:asciiTheme="minorHAnsi" w:eastAsiaTheme="minorHAnsi" w:hAnsiTheme="minorHAnsi" w:cstheme="minorHAnsi"/>
          <w:color w:val="000000" w:themeColor="text1"/>
          <w:sz w:val="22"/>
          <w:szCs w:val="22"/>
          <w:lang w:eastAsia="en-US"/>
        </w:rPr>
        <w:t xml:space="preserve"> if it has, and we know mistakes can happen, I’m sure you steered them through and encouraged them to fix any problems and resolve any issues promptly. </w:t>
      </w:r>
    </w:p>
    <w:p w14:paraId="262DFD5A" w14:textId="76BAD717"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proofErr w:type="gramStart"/>
      <w:r w:rsidRPr="00153334">
        <w:rPr>
          <w:rFonts w:asciiTheme="minorHAnsi" w:eastAsiaTheme="minorHAnsi" w:hAnsiTheme="minorHAnsi" w:cstheme="minorHAnsi"/>
          <w:color w:val="000000" w:themeColor="text1"/>
          <w:sz w:val="22"/>
          <w:szCs w:val="22"/>
          <w:lang w:eastAsia="en-US"/>
        </w:rPr>
        <w:t>It’s</w:t>
      </w:r>
      <w:proofErr w:type="gramEnd"/>
      <w:r w:rsidRPr="00153334">
        <w:rPr>
          <w:rFonts w:asciiTheme="minorHAnsi" w:eastAsiaTheme="minorHAnsi" w:hAnsiTheme="minorHAnsi" w:cstheme="minorHAnsi"/>
          <w:color w:val="000000" w:themeColor="text1"/>
          <w:sz w:val="22"/>
          <w:szCs w:val="22"/>
          <w:lang w:eastAsia="en-US"/>
        </w:rPr>
        <w:t xml:space="preserve"> possible that your clients might have come into contact with recently for another reason. </w:t>
      </w:r>
      <w:r>
        <w:rPr>
          <w:rFonts w:asciiTheme="minorHAnsi" w:eastAsiaTheme="minorHAnsi" w:hAnsiTheme="minorHAnsi" w:cstheme="minorHAnsi"/>
          <w:color w:val="000000" w:themeColor="text1"/>
          <w:sz w:val="22"/>
          <w:szCs w:val="22"/>
          <w:lang w:eastAsia="en-US"/>
        </w:rPr>
        <w:t xml:space="preserve"> </w:t>
      </w:r>
      <w:r w:rsidRPr="00153334">
        <w:rPr>
          <w:rFonts w:asciiTheme="minorHAnsi" w:eastAsiaTheme="minorHAnsi" w:hAnsiTheme="minorHAnsi" w:cstheme="minorHAnsi"/>
          <w:color w:val="000000" w:themeColor="text1"/>
          <w:sz w:val="22"/>
          <w:szCs w:val="22"/>
          <w:lang w:eastAsia="en-US"/>
        </w:rPr>
        <w:t xml:space="preserve">We recently carried out a campaign in </w:t>
      </w:r>
      <w:r w:rsidR="00D30EE4">
        <w:rPr>
          <w:rFonts w:asciiTheme="minorHAnsi" w:eastAsiaTheme="minorHAnsi" w:hAnsiTheme="minorHAnsi" w:cstheme="minorHAnsi"/>
          <w:color w:val="000000" w:themeColor="text1"/>
          <w:sz w:val="22"/>
          <w:szCs w:val="22"/>
          <w:lang w:eastAsia="en-US"/>
        </w:rPr>
        <w:t>F</w:t>
      </w:r>
      <w:r w:rsidRPr="00153334">
        <w:rPr>
          <w:rFonts w:asciiTheme="minorHAnsi" w:eastAsiaTheme="minorHAnsi" w:hAnsiTheme="minorHAnsi" w:cstheme="minorHAnsi"/>
          <w:color w:val="000000" w:themeColor="text1"/>
          <w:sz w:val="22"/>
          <w:szCs w:val="22"/>
          <w:lang w:eastAsia="en-US"/>
        </w:rPr>
        <w:t xml:space="preserve">ar </w:t>
      </w:r>
      <w:r w:rsidR="00D30EE4">
        <w:rPr>
          <w:rFonts w:asciiTheme="minorHAnsi" w:eastAsiaTheme="minorHAnsi" w:hAnsiTheme="minorHAnsi" w:cstheme="minorHAnsi"/>
          <w:color w:val="000000" w:themeColor="text1"/>
          <w:sz w:val="22"/>
          <w:szCs w:val="22"/>
          <w:lang w:eastAsia="en-US"/>
        </w:rPr>
        <w:t>N</w:t>
      </w:r>
      <w:r w:rsidRPr="00153334">
        <w:rPr>
          <w:rFonts w:asciiTheme="minorHAnsi" w:eastAsiaTheme="minorHAnsi" w:hAnsiTheme="minorHAnsi" w:cstheme="minorHAnsi"/>
          <w:color w:val="000000" w:themeColor="text1"/>
          <w:sz w:val="22"/>
          <w:szCs w:val="22"/>
          <w:lang w:eastAsia="en-US"/>
        </w:rPr>
        <w:t xml:space="preserve">orth Queensland. </w:t>
      </w:r>
    </w:p>
    <w:p w14:paraId="4D5D1B32" w14:textId="2C1EA81D" w:rsidR="00153334" w:rsidRPr="00153334" w:rsidRDefault="00153334" w:rsidP="006D1301">
      <w:pPr>
        <w:pStyle w:val="Heading4"/>
      </w:pPr>
      <w:r w:rsidRPr="00153334">
        <w:t xml:space="preserve">What we know about Cairns and Far North </w:t>
      </w:r>
      <w:proofErr w:type="spellStart"/>
      <w:r w:rsidRPr="00153334">
        <w:t>Qld</w:t>
      </w:r>
      <w:proofErr w:type="spellEnd"/>
      <w:r w:rsidRPr="00153334">
        <w:t xml:space="preserve"> - Far North </w:t>
      </w:r>
      <w:proofErr w:type="spellStart"/>
      <w:r w:rsidRPr="00153334">
        <w:t>QLD</w:t>
      </w:r>
      <w:proofErr w:type="spellEnd"/>
      <w:r w:rsidRPr="00153334">
        <w:t xml:space="preserve"> Campaign results</w:t>
      </w:r>
    </w:p>
    <w:p w14:paraId="14C3F779" w14:textId="16D8807D"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This campaign involved audits of 266 businesses, from Cairns to Innisfail and as far south as Mission Beach and Cardwell.</w:t>
      </w:r>
      <w:r>
        <w:rPr>
          <w:rFonts w:asciiTheme="minorHAnsi" w:eastAsiaTheme="minorHAnsi" w:hAnsiTheme="minorHAnsi" w:cstheme="minorHAnsi"/>
          <w:color w:val="000000" w:themeColor="text1"/>
          <w:sz w:val="22"/>
          <w:szCs w:val="22"/>
          <w:lang w:eastAsia="en-US"/>
        </w:rPr>
        <w:t xml:space="preserve"> </w:t>
      </w:r>
      <w:r w:rsidRPr="00153334">
        <w:rPr>
          <w:rFonts w:asciiTheme="minorHAnsi" w:eastAsiaTheme="minorHAnsi" w:hAnsiTheme="minorHAnsi" w:cstheme="minorHAnsi"/>
          <w:color w:val="000000" w:themeColor="text1"/>
          <w:sz w:val="22"/>
          <w:szCs w:val="22"/>
          <w:lang w:eastAsia="en-US"/>
        </w:rPr>
        <w:t>We looked at a whole range of issues</w:t>
      </w:r>
      <w:proofErr w:type="gramStart"/>
      <w:r w:rsidRPr="00153334">
        <w:rPr>
          <w:rFonts w:asciiTheme="minorHAnsi" w:eastAsiaTheme="minorHAnsi" w:hAnsiTheme="minorHAnsi" w:cstheme="minorHAnsi"/>
          <w:color w:val="000000" w:themeColor="text1"/>
          <w:sz w:val="22"/>
          <w:szCs w:val="22"/>
          <w:lang w:eastAsia="en-US"/>
        </w:rPr>
        <w:t>;</w:t>
      </w:r>
      <w:proofErr w:type="gramEnd"/>
      <w:r w:rsidRPr="00153334">
        <w:rPr>
          <w:rFonts w:asciiTheme="minorHAnsi" w:eastAsiaTheme="minorHAnsi" w:hAnsiTheme="minorHAnsi" w:cstheme="minorHAnsi"/>
          <w:color w:val="000000" w:themeColor="text1"/>
          <w:sz w:val="22"/>
          <w:szCs w:val="22"/>
          <w:lang w:eastAsia="en-US"/>
        </w:rPr>
        <w:t xml:space="preserve"> from whether employees were being paid correctly to whether employers were issuing a payslip containing all of the right information.</w:t>
      </w:r>
    </w:p>
    <w:p w14:paraId="4CED4695" w14:textId="74FC671B"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What we found was that </w:t>
      </w:r>
      <w:r w:rsidR="00D30EE4">
        <w:rPr>
          <w:rFonts w:asciiTheme="minorHAnsi" w:eastAsiaTheme="minorHAnsi" w:hAnsiTheme="minorHAnsi" w:cstheme="minorHAnsi"/>
          <w:color w:val="000000" w:themeColor="text1"/>
          <w:sz w:val="22"/>
          <w:szCs w:val="22"/>
          <w:lang w:eastAsia="en-US"/>
        </w:rPr>
        <w:t>two</w:t>
      </w:r>
      <w:r w:rsidRPr="00153334">
        <w:rPr>
          <w:rFonts w:asciiTheme="minorHAnsi" w:eastAsiaTheme="minorHAnsi" w:hAnsiTheme="minorHAnsi" w:cstheme="minorHAnsi"/>
          <w:color w:val="000000" w:themeColor="text1"/>
          <w:sz w:val="22"/>
          <w:szCs w:val="22"/>
          <w:lang w:eastAsia="en-US"/>
        </w:rPr>
        <w:t xml:space="preserve"> in </w:t>
      </w:r>
      <w:r w:rsidR="00D30EE4">
        <w:rPr>
          <w:rFonts w:asciiTheme="minorHAnsi" w:eastAsiaTheme="minorHAnsi" w:hAnsiTheme="minorHAnsi" w:cstheme="minorHAnsi"/>
          <w:color w:val="000000" w:themeColor="text1"/>
          <w:sz w:val="22"/>
          <w:szCs w:val="22"/>
          <w:lang w:eastAsia="en-US"/>
        </w:rPr>
        <w:t>three</w:t>
      </w:r>
      <w:r w:rsidRPr="00153334">
        <w:rPr>
          <w:rFonts w:asciiTheme="minorHAnsi" w:eastAsiaTheme="minorHAnsi" w:hAnsiTheme="minorHAnsi" w:cstheme="minorHAnsi"/>
          <w:color w:val="000000" w:themeColor="text1"/>
          <w:sz w:val="22"/>
          <w:szCs w:val="22"/>
          <w:lang w:eastAsia="en-US"/>
        </w:rPr>
        <w:t xml:space="preserve"> businesses were complying with all of their obligations – paying their workers correctly and </w:t>
      </w:r>
      <w:proofErr w:type="gramStart"/>
      <w:r w:rsidRPr="00153334">
        <w:rPr>
          <w:rFonts w:asciiTheme="minorHAnsi" w:eastAsiaTheme="minorHAnsi" w:hAnsiTheme="minorHAnsi" w:cstheme="minorHAnsi"/>
          <w:color w:val="000000" w:themeColor="text1"/>
          <w:sz w:val="22"/>
          <w:szCs w:val="22"/>
          <w:lang w:eastAsia="en-US"/>
        </w:rPr>
        <w:t>presented</w:t>
      </w:r>
      <w:proofErr w:type="gramEnd"/>
      <w:r w:rsidRPr="00153334">
        <w:rPr>
          <w:rFonts w:asciiTheme="minorHAnsi" w:eastAsiaTheme="minorHAnsi" w:hAnsiTheme="minorHAnsi" w:cstheme="minorHAnsi"/>
          <w:color w:val="000000" w:themeColor="text1"/>
          <w:sz w:val="22"/>
          <w:szCs w:val="22"/>
          <w:lang w:eastAsia="en-US"/>
        </w:rPr>
        <w:t xml:space="preserve"> perfect employment records and payslips.</w:t>
      </w:r>
    </w:p>
    <w:p w14:paraId="459B2FF1" w14:textId="120C663B" w:rsidR="00153334" w:rsidRPr="00153334" w:rsidRDefault="00153334" w:rsidP="00153334">
      <w:pPr>
        <w:tabs>
          <w:tab w:val="left" w:pos="142"/>
        </w:tabs>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If we drill into that one third that </w:t>
      </w:r>
      <w:proofErr w:type="gramStart"/>
      <w:r w:rsidRPr="00153334">
        <w:rPr>
          <w:rFonts w:asciiTheme="minorHAnsi" w:eastAsiaTheme="minorHAnsi" w:hAnsiTheme="minorHAnsi" w:cstheme="minorHAnsi"/>
          <w:color w:val="000000" w:themeColor="text1"/>
          <w:sz w:val="22"/>
          <w:szCs w:val="22"/>
          <w:lang w:eastAsia="en-US"/>
        </w:rPr>
        <w:t>were</w:t>
      </w:r>
      <w:proofErr w:type="gramEnd"/>
      <w:r w:rsidRPr="00153334">
        <w:rPr>
          <w:rFonts w:asciiTheme="minorHAnsi" w:eastAsiaTheme="minorHAnsi" w:hAnsiTheme="minorHAnsi" w:cstheme="minorHAnsi"/>
          <w:color w:val="000000" w:themeColor="text1"/>
          <w:sz w:val="22"/>
          <w:szCs w:val="22"/>
          <w:lang w:eastAsia="en-US"/>
        </w:rPr>
        <w:t xml:space="preserve"> not entirely getting it right</w:t>
      </w:r>
      <w:r w:rsidR="00D30EE4">
        <w:rPr>
          <w:rFonts w:asciiTheme="minorHAnsi" w:eastAsiaTheme="minorHAnsi" w:hAnsiTheme="minorHAnsi" w:cstheme="minorHAnsi"/>
          <w:color w:val="000000" w:themeColor="text1"/>
          <w:sz w:val="22"/>
          <w:szCs w:val="22"/>
          <w:lang w:eastAsia="en-US"/>
        </w:rPr>
        <w:t>,</w:t>
      </w:r>
      <w:r>
        <w:rPr>
          <w:rFonts w:asciiTheme="minorHAnsi" w:eastAsiaTheme="minorHAnsi" w:hAnsiTheme="minorHAnsi" w:cstheme="minorHAnsi"/>
          <w:color w:val="000000" w:themeColor="text1"/>
          <w:sz w:val="22"/>
          <w:szCs w:val="22"/>
          <w:lang w:eastAsia="en-US"/>
        </w:rPr>
        <w:t xml:space="preserve"> </w:t>
      </w:r>
      <w:r w:rsidRPr="00153334">
        <w:rPr>
          <w:rFonts w:asciiTheme="minorHAnsi" w:eastAsiaTheme="minorHAnsi" w:hAnsiTheme="minorHAnsi" w:cstheme="minorHAnsi"/>
          <w:color w:val="000000" w:themeColor="text1"/>
          <w:sz w:val="22"/>
          <w:szCs w:val="22"/>
          <w:lang w:eastAsia="en-US"/>
        </w:rPr>
        <w:t>64% of the errors related to rates of pay – underpaying base hourly rates, penalty rates or overtime rates.</w:t>
      </w:r>
      <w:r>
        <w:rPr>
          <w:rFonts w:asciiTheme="minorHAnsi" w:eastAsiaTheme="minorHAnsi" w:hAnsiTheme="minorHAnsi" w:cstheme="minorHAnsi"/>
          <w:color w:val="000000" w:themeColor="text1"/>
          <w:sz w:val="22"/>
          <w:szCs w:val="22"/>
          <w:lang w:eastAsia="en-US"/>
        </w:rPr>
        <w:t xml:space="preserve"> </w:t>
      </w:r>
      <w:r w:rsidRPr="00153334">
        <w:rPr>
          <w:rFonts w:asciiTheme="minorHAnsi" w:eastAsiaTheme="minorHAnsi" w:hAnsiTheme="minorHAnsi" w:cstheme="minorHAnsi"/>
          <w:color w:val="000000" w:themeColor="text1"/>
          <w:sz w:val="22"/>
          <w:szCs w:val="22"/>
          <w:lang w:eastAsia="en-US"/>
        </w:rPr>
        <w:t>The remainder of the errors related to payslips and record keeping – with payslips being the largest part of this segment at 29%.</w:t>
      </w:r>
      <w:r>
        <w:rPr>
          <w:rFonts w:asciiTheme="minorHAnsi" w:eastAsiaTheme="minorHAnsi" w:hAnsiTheme="minorHAnsi" w:cstheme="minorHAnsi"/>
          <w:color w:val="000000" w:themeColor="text1"/>
          <w:sz w:val="22"/>
          <w:szCs w:val="22"/>
          <w:lang w:eastAsia="en-US"/>
        </w:rPr>
        <w:t xml:space="preserve"> T</w:t>
      </w:r>
      <w:r w:rsidRPr="00153334">
        <w:rPr>
          <w:rFonts w:asciiTheme="minorHAnsi" w:eastAsiaTheme="minorHAnsi" w:hAnsiTheme="minorHAnsi" w:cstheme="minorHAnsi"/>
          <w:color w:val="000000" w:themeColor="text1"/>
          <w:sz w:val="22"/>
          <w:szCs w:val="22"/>
          <w:lang w:eastAsia="en-US"/>
        </w:rPr>
        <w:t xml:space="preserve">hese errors range from the minor and unintended through to </w:t>
      </w:r>
      <w:proofErr w:type="gramStart"/>
      <w:r w:rsidRPr="00153334">
        <w:rPr>
          <w:rFonts w:asciiTheme="minorHAnsi" w:eastAsiaTheme="minorHAnsi" w:hAnsiTheme="minorHAnsi" w:cstheme="minorHAnsi"/>
          <w:color w:val="000000" w:themeColor="text1"/>
          <w:sz w:val="22"/>
          <w:szCs w:val="22"/>
          <w:lang w:eastAsia="en-US"/>
        </w:rPr>
        <w:t>more serious oversights</w:t>
      </w:r>
      <w:proofErr w:type="gramEnd"/>
      <w:r w:rsidRPr="00153334">
        <w:rPr>
          <w:rFonts w:asciiTheme="minorHAnsi" w:eastAsiaTheme="minorHAnsi" w:hAnsiTheme="minorHAnsi" w:cstheme="minorHAnsi"/>
          <w:color w:val="000000" w:themeColor="text1"/>
          <w:sz w:val="22"/>
          <w:szCs w:val="22"/>
          <w:lang w:eastAsia="en-US"/>
        </w:rPr>
        <w:t xml:space="preserve">. </w:t>
      </w:r>
    </w:p>
    <w:p w14:paraId="0AC40860" w14:textId="2E621C85"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You no doubt would have provided advice to clients from time to time about how to address such problems when they have arisen, </w:t>
      </w:r>
      <w:r>
        <w:rPr>
          <w:rFonts w:asciiTheme="minorHAnsi" w:eastAsiaTheme="minorHAnsi" w:hAnsiTheme="minorHAnsi" w:cstheme="minorHAnsi"/>
          <w:color w:val="000000" w:themeColor="text1"/>
          <w:sz w:val="22"/>
          <w:szCs w:val="22"/>
          <w:lang w:eastAsia="en-US"/>
        </w:rPr>
        <w:t>and perhaps more importantly,</w:t>
      </w:r>
      <w:r w:rsidRPr="00153334">
        <w:rPr>
          <w:rFonts w:asciiTheme="minorHAnsi" w:eastAsiaTheme="minorHAnsi" w:hAnsiTheme="minorHAnsi" w:cstheme="minorHAnsi"/>
          <w:color w:val="000000" w:themeColor="text1"/>
          <w:sz w:val="22"/>
          <w:szCs w:val="22"/>
          <w:lang w:eastAsia="en-US"/>
        </w:rPr>
        <w:t xml:space="preserve"> to ensure they have systems in place to prevent problems from arising in the first place. </w:t>
      </w:r>
    </w:p>
    <w:p w14:paraId="1D07EB64" w14:textId="770F69CB"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The range of circumstances we encountered in our audits </w:t>
      </w:r>
      <w:proofErr w:type="gramStart"/>
      <w:r w:rsidRPr="00153334">
        <w:rPr>
          <w:rFonts w:asciiTheme="minorHAnsi" w:eastAsiaTheme="minorHAnsi" w:hAnsiTheme="minorHAnsi" w:cstheme="minorHAnsi"/>
          <w:color w:val="000000" w:themeColor="text1"/>
          <w:sz w:val="22"/>
          <w:szCs w:val="22"/>
          <w:lang w:eastAsia="en-US"/>
        </w:rPr>
        <w:t>is reflected</w:t>
      </w:r>
      <w:proofErr w:type="gramEnd"/>
      <w:r w:rsidRPr="00153334">
        <w:rPr>
          <w:rFonts w:asciiTheme="minorHAnsi" w:eastAsiaTheme="minorHAnsi" w:hAnsiTheme="minorHAnsi" w:cstheme="minorHAnsi"/>
          <w:color w:val="000000" w:themeColor="text1"/>
          <w:sz w:val="22"/>
          <w:szCs w:val="22"/>
          <w:lang w:eastAsia="en-US"/>
        </w:rPr>
        <w:t xml:space="preserve"> in the range of outcomes.</w:t>
      </w:r>
      <w:r>
        <w:rPr>
          <w:rFonts w:asciiTheme="minorHAnsi" w:eastAsiaTheme="minorHAnsi" w:hAnsiTheme="minorHAnsi" w:cstheme="minorHAnsi"/>
          <w:color w:val="000000" w:themeColor="text1"/>
          <w:sz w:val="22"/>
          <w:szCs w:val="22"/>
          <w:lang w:eastAsia="en-US"/>
        </w:rPr>
        <w:t xml:space="preserve"> </w:t>
      </w:r>
      <w:r w:rsidRPr="00153334">
        <w:rPr>
          <w:rFonts w:asciiTheme="minorHAnsi" w:eastAsiaTheme="minorHAnsi" w:hAnsiTheme="minorHAnsi" w:cstheme="minorHAnsi"/>
          <w:color w:val="000000" w:themeColor="text1"/>
          <w:sz w:val="22"/>
          <w:szCs w:val="22"/>
          <w:lang w:eastAsia="en-US"/>
        </w:rPr>
        <w:t xml:space="preserve">Most of the employers cooperated with us and corrected their errors – over $142, 000 </w:t>
      </w:r>
      <w:proofErr w:type="gramStart"/>
      <w:r w:rsidRPr="00153334">
        <w:rPr>
          <w:rFonts w:asciiTheme="minorHAnsi" w:eastAsiaTheme="minorHAnsi" w:hAnsiTheme="minorHAnsi" w:cstheme="minorHAnsi"/>
          <w:color w:val="000000" w:themeColor="text1"/>
          <w:sz w:val="22"/>
          <w:szCs w:val="22"/>
          <w:lang w:eastAsia="en-US"/>
        </w:rPr>
        <w:t>was recovered</w:t>
      </w:r>
      <w:proofErr w:type="gramEnd"/>
      <w:r w:rsidRPr="00153334">
        <w:rPr>
          <w:rFonts w:asciiTheme="minorHAnsi" w:eastAsiaTheme="minorHAnsi" w:hAnsiTheme="minorHAnsi" w:cstheme="minorHAnsi"/>
          <w:color w:val="000000" w:themeColor="text1"/>
          <w:sz w:val="22"/>
          <w:szCs w:val="22"/>
          <w:lang w:eastAsia="en-US"/>
        </w:rPr>
        <w:t xml:space="preserve"> from 38 businesses for 136 employees.</w:t>
      </w:r>
    </w:p>
    <w:p w14:paraId="1309021B" w14:textId="77777777" w:rsid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proofErr w:type="gramStart"/>
      <w:r w:rsidRPr="00153334">
        <w:rPr>
          <w:rFonts w:asciiTheme="minorHAnsi" w:eastAsiaTheme="minorHAnsi" w:hAnsiTheme="minorHAnsi" w:cstheme="minorHAnsi"/>
          <w:color w:val="000000" w:themeColor="text1"/>
          <w:sz w:val="22"/>
          <w:szCs w:val="22"/>
          <w:lang w:eastAsia="en-US"/>
        </w:rPr>
        <w:t>But</w:t>
      </w:r>
      <w:proofErr w:type="gramEnd"/>
      <w:r w:rsidRPr="00153334">
        <w:rPr>
          <w:rFonts w:asciiTheme="minorHAnsi" w:eastAsiaTheme="minorHAnsi" w:hAnsiTheme="minorHAnsi" w:cstheme="minorHAnsi"/>
          <w:color w:val="000000" w:themeColor="text1"/>
          <w:sz w:val="22"/>
          <w:szCs w:val="22"/>
          <w:lang w:eastAsia="en-US"/>
        </w:rPr>
        <w:t xml:space="preserve"> in some cases, we did issue Infringement Notices – on the spot fines for more significant record keeping failings, and a Compliance Notice and an Enforceable Undertaking</w:t>
      </w:r>
      <w:r>
        <w:rPr>
          <w:rFonts w:asciiTheme="minorHAnsi" w:eastAsiaTheme="minorHAnsi" w:hAnsiTheme="minorHAnsi" w:cstheme="minorHAnsi"/>
          <w:color w:val="000000" w:themeColor="text1"/>
          <w:sz w:val="22"/>
          <w:szCs w:val="22"/>
          <w:lang w:eastAsia="en-US"/>
        </w:rPr>
        <w:t>.</w:t>
      </w:r>
    </w:p>
    <w:p w14:paraId="099000FB" w14:textId="04D14326"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lastRenderedPageBreak/>
        <w:t xml:space="preserve">Larger businesses generally had a higher compliance rate (77%) than smaller businesses (64%); which is </w:t>
      </w:r>
      <w:proofErr w:type="gramStart"/>
      <w:r w:rsidRPr="00153334">
        <w:rPr>
          <w:rFonts w:asciiTheme="minorHAnsi" w:eastAsiaTheme="minorHAnsi" w:hAnsiTheme="minorHAnsi" w:cstheme="minorHAnsi"/>
          <w:color w:val="000000" w:themeColor="text1"/>
          <w:sz w:val="22"/>
          <w:szCs w:val="22"/>
          <w:lang w:eastAsia="en-US"/>
        </w:rPr>
        <w:t>not unusual</w:t>
      </w:r>
      <w:proofErr w:type="gramEnd"/>
      <w:r w:rsidRPr="00153334">
        <w:rPr>
          <w:rFonts w:asciiTheme="minorHAnsi" w:eastAsiaTheme="minorHAnsi" w:hAnsiTheme="minorHAnsi" w:cstheme="minorHAnsi"/>
          <w:color w:val="000000" w:themeColor="text1"/>
          <w:sz w:val="22"/>
          <w:szCs w:val="22"/>
          <w:lang w:eastAsia="en-US"/>
        </w:rPr>
        <w:t xml:space="preserve"> considering their greater access to specialised professional advice from advisors such as you.</w:t>
      </w:r>
    </w:p>
    <w:p w14:paraId="550E68C8" w14:textId="77777777" w:rsid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S</w:t>
      </w:r>
      <w:r w:rsidRPr="00153334">
        <w:rPr>
          <w:rFonts w:asciiTheme="minorHAnsi" w:eastAsiaTheme="minorHAnsi" w:hAnsiTheme="minorHAnsi" w:cstheme="minorHAnsi"/>
          <w:color w:val="000000" w:themeColor="text1"/>
          <w:sz w:val="22"/>
          <w:szCs w:val="22"/>
          <w:lang w:eastAsia="en-US"/>
        </w:rPr>
        <w:t>ome of the employers had committed common errors</w:t>
      </w:r>
      <w:r>
        <w:rPr>
          <w:rFonts w:asciiTheme="minorHAnsi" w:eastAsiaTheme="minorHAnsi" w:hAnsiTheme="minorHAnsi" w:cstheme="minorHAnsi"/>
          <w:color w:val="000000" w:themeColor="text1"/>
          <w:sz w:val="22"/>
          <w:szCs w:val="22"/>
          <w:lang w:eastAsia="en-US"/>
        </w:rPr>
        <w:t>:</w:t>
      </w:r>
    </w:p>
    <w:p w14:paraId="782A34AE" w14:textId="782B74D6" w:rsidR="00153334" w:rsidRDefault="00153334" w:rsidP="00153334">
      <w:pPr>
        <w:pStyle w:val="ListParagraph"/>
        <w:numPr>
          <w:ilvl w:val="0"/>
          <w:numId w:val="23"/>
        </w:num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like failing to pass on an annual wage review increase, like the one that has just taken the minimum wage to $18,29 per hour; or</w:t>
      </w:r>
    </w:p>
    <w:p w14:paraId="5C3EB15D" w14:textId="204E554F" w:rsidR="00153334" w:rsidRDefault="00153334" w:rsidP="00153334">
      <w:pPr>
        <w:pStyle w:val="ListParagraph"/>
        <w:numPr>
          <w:ilvl w:val="0"/>
          <w:numId w:val="23"/>
        </w:num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not including the employee’s superannuation fund on the payslips</w:t>
      </w:r>
      <w:r>
        <w:rPr>
          <w:rFonts w:asciiTheme="minorHAnsi" w:eastAsiaTheme="minorHAnsi" w:hAnsiTheme="minorHAnsi" w:cstheme="minorHAnsi"/>
          <w:color w:val="000000" w:themeColor="text1"/>
          <w:sz w:val="22"/>
          <w:szCs w:val="22"/>
          <w:lang w:eastAsia="en-US"/>
        </w:rPr>
        <w:t>; or</w:t>
      </w:r>
    </w:p>
    <w:p w14:paraId="57306A59" w14:textId="362E3E56" w:rsidR="00153334" w:rsidRPr="00153334" w:rsidRDefault="00153334" w:rsidP="00153334">
      <w:pPr>
        <w:pStyle w:val="ListParagraph"/>
        <w:numPr>
          <w:ilvl w:val="0"/>
          <w:numId w:val="23"/>
        </w:numPr>
        <w:spacing w:before="120" w:after="120" w:line="360" w:lineRule="auto"/>
        <w:rPr>
          <w:rFonts w:asciiTheme="minorHAnsi" w:eastAsiaTheme="minorHAnsi" w:hAnsiTheme="minorHAnsi" w:cstheme="minorHAnsi"/>
          <w:color w:val="000000" w:themeColor="text1"/>
          <w:sz w:val="22"/>
          <w:szCs w:val="22"/>
          <w:lang w:eastAsia="en-US"/>
        </w:rPr>
      </w:pPr>
      <w:proofErr w:type="gramStart"/>
      <w:r w:rsidRPr="00153334">
        <w:rPr>
          <w:rFonts w:asciiTheme="minorHAnsi" w:eastAsiaTheme="minorHAnsi" w:hAnsiTheme="minorHAnsi" w:cstheme="minorHAnsi"/>
          <w:color w:val="000000" w:themeColor="text1"/>
          <w:sz w:val="22"/>
          <w:szCs w:val="22"/>
          <w:lang w:eastAsia="en-US"/>
        </w:rPr>
        <w:t>failing</w:t>
      </w:r>
      <w:proofErr w:type="gramEnd"/>
      <w:r w:rsidRPr="00153334">
        <w:rPr>
          <w:rFonts w:asciiTheme="minorHAnsi" w:eastAsiaTheme="minorHAnsi" w:hAnsiTheme="minorHAnsi" w:cstheme="minorHAnsi"/>
          <w:color w:val="000000" w:themeColor="text1"/>
          <w:sz w:val="22"/>
          <w:szCs w:val="22"/>
          <w:lang w:eastAsia="en-US"/>
        </w:rPr>
        <w:t xml:space="preserve"> to seek the advice they need to put the right systems in place or do even the most basic checking to ensure they are complying.</w:t>
      </w:r>
      <w:r w:rsidRPr="00153334">
        <w:rPr>
          <w:rFonts w:asciiTheme="minorHAnsi" w:hAnsiTheme="minorHAnsi" w:cstheme="minorHAnsi"/>
          <w:color w:val="000000" w:themeColor="text1"/>
          <w:sz w:val="22"/>
          <w:szCs w:val="22"/>
        </w:rPr>
        <w:t xml:space="preserve"> </w:t>
      </w:r>
    </w:p>
    <w:p w14:paraId="37920E69" w14:textId="776CB0F8"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In one </w:t>
      </w:r>
      <w:proofErr w:type="gramStart"/>
      <w:r w:rsidRPr="00153334">
        <w:rPr>
          <w:rFonts w:asciiTheme="minorHAnsi" w:eastAsiaTheme="minorHAnsi" w:hAnsiTheme="minorHAnsi" w:cstheme="minorHAnsi"/>
          <w:color w:val="000000" w:themeColor="text1"/>
          <w:sz w:val="22"/>
          <w:szCs w:val="22"/>
          <w:lang w:eastAsia="en-US"/>
        </w:rPr>
        <w:t>case</w:t>
      </w:r>
      <w:proofErr w:type="gramEnd"/>
      <w:r w:rsidRPr="00153334">
        <w:rPr>
          <w:rFonts w:asciiTheme="minorHAnsi" w:eastAsiaTheme="minorHAnsi" w:hAnsiTheme="minorHAnsi" w:cstheme="minorHAnsi"/>
          <w:color w:val="000000" w:themeColor="text1"/>
          <w:sz w:val="22"/>
          <w:szCs w:val="22"/>
          <w:lang w:eastAsia="en-US"/>
        </w:rPr>
        <w:t xml:space="preserve"> the relatively recent purchaser of a restaurant had continued to pay his staff the same rates as the previous owner. This individual had no prior experience operating a business and was not familiar with Australia’s workplace laws. It </w:t>
      </w:r>
      <w:proofErr w:type="gramStart"/>
      <w:r w:rsidRPr="00153334">
        <w:rPr>
          <w:rFonts w:asciiTheme="minorHAnsi" w:eastAsiaTheme="minorHAnsi" w:hAnsiTheme="minorHAnsi" w:cstheme="minorHAnsi"/>
          <w:color w:val="000000" w:themeColor="text1"/>
          <w:sz w:val="22"/>
          <w:szCs w:val="22"/>
          <w:lang w:eastAsia="en-US"/>
        </w:rPr>
        <w:t>hadn’t</w:t>
      </w:r>
      <w:proofErr w:type="gramEnd"/>
      <w:r w:rsidRPr="00153334">
        <w:rPr>
          <w:rFonts w:asciiTheme="minorHAnsi" w:eastAsiaTheme="minorHAnsi" w:hAnsiTheme="minorHAnsi" w:cstheme="minorHAnsi"/>
          <w:color w:val="000000" w:themeColor="text1"/>
          <w:sz w:val="22"/>
          <w:szCs w:val="22"/>
          <w:lang w:eastAsia="en-US"/>
        </w:rPr>
        <w:t xml:space="preserve"> occurred to him to check or update the pay rates.</w:t>
      </w:r>
    </w:p>
    <w:p w14:paraId="793FB0C7" w14:textId="6ACCC26A"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Unfortunately, our audit uncovered underpayments of more than $54,000 to 28 employees</w:t>
      </w:r>
      <w:r w:rsidR="00D30EE4">
        <w:rPr>
          <w:rFonts w:asciiTheme="minorHAnsi" w:eastAsiaTheme="minorHAnsi" w:hAnsiTheme="minorHAnsi" w:cstheme="minorHAnsi"/>
          <w:color w:val="000000" w:themeColor="text1"/>
          <w:sz w:val="22"/>
          <w:szCs w:val="22"/>
          <w:lang w:eastAsia="en-US"/>
        </w:rPr>
        <w:t>,</w:t>
      </w:r>
      <w:r w:rsidRPr="00153334">
        <w:rPr>
          <w:rFonts w:asciiTheme="minorHAnsi" w:eastAsiaTheme="minorHAnsi" w:hAnsiTheme="minorHAnsi" w:cstheme="minorHAnsi"/>
          <w:color w:val="000000" w:themeColor="text1"/>
          <w:sz w:val="22"/>
          <w:szCs w:val="22"/>
          <w:lang w:eastAsia="en-US"/>
        </w:rPr>
        <w:t xml:space="preserve"> the result of increases to the minimum </w:t>
      </w:r>
      <w:proofErr w:type="gramStart"/>
      <w:r w:rsidRPr="00153334">
        <w:rPr>
          <w:rFonts w:asciiTheme="minorHAnsi" w:eastAsiaTheme="minorHAnsi" w:hAnsiTheme="minorHAnsi" w:cstheme="minorHAnsi"/>
          <w:color w:val="000000" w:themeColor="text1"/>
          <w:sz w:val="22"/>
          <w:szCs w:val="22"/>
          <w:lang w:eastAsia="en-US"/>
        </w:rPr>
        <w:t>wage which</w:t>
      </w:r>
      <w:proofErr w:type="gramEnd"/>
      <w:r w:rsidRPr="00153334">
        <w:rPr>
          <w:rFonts w:asciiTheme="minorHAnsi" w:eastAsiaTheme="minorHAnsi" w:hAnsiTheme="minorHAnsi" w:cstheme="minorHAnsi"/>
          <w:color w:val="000000" w:themeColor="text1"/>
          <w:sz w:val="22"/>
          <w:szCs w:val="22"/>
          <w:lang w:eastAsia="en-US"/>
        </w:rPr>
        <w:t xml:space="preserve"> had not been passed on.  </w:t>
      </w:r>
    </w:p>
    <w:p w14:paraId="1B6DABF2" w14:textId="77777777"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This restaurateur agreed to enter into an Enforceable Undertaking in which he committed </w:t>
      </w:r>
      <w:proofErr w:type="gramStart"/>
      <w:r w:rsidRPr="00153334">
        <w:rPr>
          <w:rFonts w:asciiTheme="minorHAnsi" w:eastAsiaTheme="minorHAnsi" w:hAnsiTheme="minorHAnsi" w:cstheme="minorHAnsi"/>
          <w:color w:val="000000" w:themeColor="text1"/>
          <w:sz w:val="22"/>
          <w:szCs w:val="22"/>
          <w:lang w:eastAsia="en-US"/>
        </w:rPr>
        <w:t>to</w:t>
      </w:r>
      <w:proofErr w:type="gramEnd"/>
      <w:r w:rsidRPr="00153334">
        <w:rPr>
          <w:rFonts w:asciiTheme="minorHAnsi" w:eastAsiaTheme="minorHAnsi" w:hAnsiTheme="minorHAnsi" w:cstheme="minorHAnsi"/>
          <w:color w:val="000000" w:themeColor="text1"/>
          <w:sz w:val="22"/>
          <w:szCs w:val="22"/>
          <w:lang w:eastAsia="en-US"/>
        </w:rPr>
        <w:t>:</w:t>
      </w:r>
    </w:p>
    <w:p w14:paraId="596A1AE2" w14:textId="77777777" w:rsidR="00153334" w:rsidRPr="00153334" w:rsidRDefault="00153334" w:rsidP="00153334">
      <w:pPr>
        <w:pStyle w:val="ListParagraph"/>
        <w:numPr>
          <w:ilvl w:val="1"/>
          <w:numId w:val="24"/>
        </w:numPr>
        <w:spacing w:before="120" w:after="120" w:line="360" w:lineRule="auto"/>
        <w:contextualSpacing w:val="0"/>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make good the outstanding wages;</w:t>
      </w:r>
    </w:p>
    <w:p w14:paraId="5696443D" w14:textId="77777777" w:rsidR="00153334" w:rsidRPr="00153334" w:rsidRDefault="00153334" w:rsidP="00153334">
      <w:pPr>
        <w:pStyle w:val="ListParagraph"/>
        <w:numPr>
          <w:ilvl w:val="1"/>
          <w:numId w:val="24"/>
        </w:numPr>
        <w:spacing w:before="120" w:after="120" w:line="360" w:lineRule="auto"/>
        <w:contextualSpacing w:val="0"/>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engage an accountant to enhance his systems; and </w:t>
      </w:r>
    </w:p>
    <w:p w14:paraId="5DC4C6D4" w14:textId="77777777" w:rsidR="00153334" w:rsidRPr="00153334" w:rsidRDefault="00153334" w:rsidP="00153334">
      <w:pPr>
        <w:pStyle w:val="ListParagraph"/>
        <w:numPr>
          <w:ilvl w:val="1"/>
          <w:numId w:val="24"/>
        </w:numPr>
        <w:spacing w:before="120" w:after="120" w:line="360" w:lineRule="auto"/>
        <w:contextualSpacing w:val="0"/>
        <w:rPr>
          <w:rFonts w:asciiTheme="minorHAnsi" w:eastAsiaTheme="minorHAnsi" w:hAnsiTheme="minorHAnsi" w:cstheme="minorHAnsi"/>
          <w:color w:val="000000" w:themeColor="text1"/>
          <w:sz w:val="22"/>
          <w:szCs w:val="22"/>
          <w:lang w:eastAsia="en-US"/>
        </w:rPr>
      </w:pPr>
      <w:proofErr w:type="gramStart"/>
      <w:r w:rsidRPr="00153334">
        <w:rPr>
          <w:rFonts w:asciiTheme="minorHAnsi" w:eastAsiaTheme="minorHAnsi" w:hAnsiTheme="minorHAnsi" w:cstheme="minorHAnsi"/>
          <w:color w:val="000000" w:themeColor="text1"/>
          <w:sz w:val="22"/>
          <w:szCs w:val="22"/>
          <w:lang w:eastAsia="en-US"/>
        </w:rPr>
        <w:t>educate</w:t>
      </w:r>
      <w:proofErr w:type="gramEnd"/>
      <w:r w:rsidRPr="00153334">
        <w:rPr>
          <w:rFonts w:asciiTheme="minorHAnsi" w:eastAsiaTheme="minorHAnsi" w:hAnsiTheme="minorHAnsi" w:cstheme="minorHAnsi"/>
          <w:color w:val="000000" w:themeColor="text1"/>
          <w:sz w:val="22"/>
          <w:szCs w:val="22"/>
          <w:lang w:eastAsia="en-US"/>
        </w:rPr>
        <w:t xml:space="preserve"> himself about his employees’ award entitlements.</w:t>
      </w:r>
    </w:p>
    <w:p w14:paraId="610C97B8" w14:textId="77777777"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Throughout this campaign, the overwhelming majority of the employers with errors were quick to rectify any underpayments and reassess their processes to ensure future compliance. </w:t>
      </w:r>
    </w:p>
    <w:p w14:paraId="44318147" w14:textId="4040A723"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We know businesses are working their way through a complex system of workplace instruments and laws. </w:t>
      </w:r>
      <w:proofErr w:type="gramStart"/>
      <w:r w:rsidRPr="00153334">
        <w:rPr>
          <w:rFonts w:asciiTheme="minorHAnsi" w:eastAsiaTheme="minorHAnsi" w:hAnsiTheme="minorHAnsi" w:cstheme="minorHAnsi"/>
          <w:color w:val="000000" w:themeColor="text1"/>
          <w:sz w:val="22"/>
          <w:szCs w:val="22"/>
          <w:lang w:eastAsia="en-US"/>
        </w:rPr>
        <w:t>And</w:t>
      </w:r>
      <w:proofErr w:type="gramEnd"/>
      <w:r w:rsidRPr="00153334">
        <w:rPr>
          <w:rFonts w:asciiTheme="minorHAnsi" w:eastAsiaTheme="minorHAnsi" w:hAnsiTheme="minorHAnsi" w:cstheme="minorHAnsi"/>
          <w:color w:val="000000" w:themeColor="text1"/>
          <w:sz w:val="22"/>
          <w:szCs w:val="22"/>
          <w:lang w:eastAsia="en-US"/>
        </w:rPr>
        <w:t xml:space="preserve"> you are helping them do that and we thank you for it – the community benefits as well as your clients and their employees when employers are doing the right thing. </w:t>
      </w:r>
      <w:proofErr w:type="gramStart"/>
      <w:r w:rsidRPr="00153334">
        <w:rPr>
          <w:rFonts w:asciiTheme="minorHAnsi" w:eastAsiaTheme="minorHAnsi" w:hAnsiTheme="minorHAnsi" w:cstheme="minorHAnsi"/>
          <w:color w:val="000000" w:themeColor="text1"/>
          <w:sz w:val="22"/>
          <w:szCs w:val="22"/>
          <w:lang w:eastAsia="en-US"/>
        </w:rPr>
        <w:t>And</w:t>
      </w:r>
      <w:proofErr w:type="gramEnd"/>
      <w:r w:rsidRPr="00153334">
        <w:rPr>
          <w:rFonts w:asciiTheme="minorHAnsi" w:eastAsiaTheme="minorHAnsi" w:hAnsiTheme="minorHAnsi" w:cstheme="minorHAnsi"/>
          <w:color w:val="000000" w:themeColor="text1"/>
          <w:sz w:val="22"/>
          <w:szCs w:val="22"/>
          <w:lang w:eastAsia="en-US"/>
        </w:rPr>
        <w:t xml:space="preserve"> employers who are doing the right thing are undermined by those who are not and who are gaining an unfair competitive advantage by undercutting lawful minimum rates of pay. </w:t>
      </w:r>
    </w:p>
    <w:p w14:paraId="3A3966FF" w14:textId="77777777"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proofErr w:type="gramStart"/>
      <w:r w:rsidRPr="00153334">
        <w:rPr>
          <w:rFonts w:asciiTheme="minorHAnsi" w:eastAsiaTheme="minorHAnsi" w:hAnsiTheme="minorHAnsi" w:cstheme="minorHAnsi"/>
          <w:color w:val="000000" w:themeColor="text1"/>
          <w:sz w:val="22"/>
          <w:szCs w:val="22"/>
          <w:lang w:eastAsia="en-US"/>
        </w:rPr>
        <w:t>But</w:t>
      </w:r>
      <w:proofErr w:type="gramEnd"/>
      <w:r w:rsidRPr="00153334">
        <w:rPr>
          <w:rFonts w:asciiTheme="minorHAnsi" w:eastAsiaTheme="minorHAnsi" w:hAnsiTheme="minorHAnsi" w:cstheme="minorHAnsi"/>
          <w:color w:val="000000" w:themeColor="text1"/>
          <w:sz w:val="22"/>
          <w:szCs w:val="22"/>
          <w:lang w:eastAsia="en-US"/>
        </w:rPr>
        <w:t xml:space="preserve"> these results are a reminder for employers and their advisers to actively manage their compliance with work laws to ensure they are paying the right rates, keeping up to date with the law and keeping appropriate records. </w:t>
      </w:r>
    </w:p>
    <w:p w14:paraId="4731152F" w14:textId="77777777"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proofErr w:type="gramStart"/>
      <w:r w:rsidRPr="00153334">
        <w:rPr>
          <w:rFonts w:asciiTheme="minorHAnsi" w:eastAsiaTheme="minorHAnsi" w:hAnsiTheme="minorHAnsi" w:cstheme="minorHAnsi"/>
          <w:color w:val="000000" w:themeColor="text1"/>
          <w:sz w:val="22"/>
          <w:szCs w:val="22"/>
          <w:lang w:eastAsia="en-US"/>
        </w:rPr>
        <w:t>I’d</w:t>
      </w:r>
      <w:proofErr w:type="gramEnd"/>
      <w:r w:rsidRPr="00153334">
        <w:rPr>
          <w:rFonts w:asciiTheme="minorHAnsi" w:eastAsiaTheme="minorHAnsi" w:hAnsiTheme="minorHAnsi" w:cstheme="minorHAnsi"/>
          <w:color w:val="000000" w:themeColor="text1"/>
          <w:sz w:val="22"/>
          <w:szCs w:val="22"/>
          <w:lang w:eastAsia="en-US"/>
        </w:rPr>
        <w:t xml:space="preserve"> be interested to know if any of you heard about our campaign or had a firsthand experience with us. </w:t>
      </w:r>
      <w:proofErr w:type="gramStart"/>
      <w:r w:rsidRPr="00153334">
        <w:rPr>
          <w:rFonts w:asciiTheme="minorHAnsi" w:eastAsiaTheme="minorHAnsi" w:hAnsiTheme="minorHAnsi" w:cstheme="minorHAnsi"/>
          <w:color w:val="000000" w:themeColor="text1"/>
          <w:sz w:val="22"/>
          <w:szCs w:val="22"/>
          <w:lang w:eastAsia="en-US"/>
        </w:rPr>
        <w:t>I’d</w:t>
      </w:r>
      <w:proofErr w:type="gramEnd"/>
      <w:r w:rsidRPr="00153334">
        <w:rPr>
          <w:rFonts w:asciiTheme="minorHAnsi" w:eastAsiaTheme="minorHAnsi" w:hAnsiTheme="minorHAnsi" w:cstheme="minorHAnsi"/>
          <w:color w:val="000000" w:themeColor="text1"/>
          <w:sz w:val="22"/>
          <w:szCs w:val="22"/>
          <w:lang w:eastAsia="en-US"/>
        </w:rPr>
        <w:t xml:space="preserve"> welcome any feedback from you on what you found useful and any particular areas you think could be a focus for the FWO in the future.</w:t>
      </w:r>
    </w:p>
    <w:p w14:paraId="41069007" w14:textId="77777777" w:rsidR="00153334" w:rsidRPr="00153334" w:rsidRDefault="00153334" w:rsidP="006D1301">
      <w:pPr>
        <w:pStyle w:val="Heading4"/>
      </w:pPr>
      <w:r w:rsidRPr="00153334">
        <w:lastRenderedPageBreak/>
        <w:t xml:space="preserve">How the </w:t>
      </w:r>
      <w:proofErr w:type="spellStart"/>
      <w:r w:rsidRPr="00153334">
        <w:t>FWO</w:t>
      </w:r>
      <w:proofErr w:type="spellEnd"/>
      <w:r w:rsidRPr="00153334">
        <w:t xml:space="preserve"> operates</w:t>
      </w:r>
    </w:p>
    <w:p w14:paraId="33D04239" w14:textId="77777777"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If </w:t>
      </w:r>
      <w:proofErr w:type="gramStart"/>
      <w:r w:rsidRPr="00153334">
        <w:rPr>
          <w:rFonts w:asciiTheme="minorHAnsi" w:eastAsiaTheme="minorHAnsi" w:hAnsiTheme="minorHAnsi" w:cstheme="minorHAnsi"/>
          <w:color w:val="000000" w:themeColor="text1"/>
          <w:sz w:val="22"/>
          <w:szCs w:val="22"/>
          <w:lang w:eastAsia="en-US"/>
        </w:rPr>
        <w:t>you do find yourselves engaging with us – either</w:t>
      </w:r>
      <w:proofErr w:type="gramEnd"/>
      <w:r w:rsidRPr="00153334">
        <w:rPr>
          <w:rFonts w:asciiTheme="minorHAnsi" w:eastAsiaTheme="minorHAnsi" w:hAnsiTheme="minorHAnsi" w:cstheme="minorHAnsi"/>
          <w:color w:val="000000" w:themeColor="text1"/>
          <w:sz w:val="22"/>
          <w:szCs w:val="22"/>
          <w:lang w:eastAsia="en-US"/>
        </w:rPr>
        <w:t xml:space="preserve"> through a campaign or perhaps in connection with a specific dispute– it is useful to have a sense of how we go about resolving those matters.</w:t>
      </w:r>
    </w:p>
    <w:p w14:paraId="4908F48B" w14:textId="5573930E"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We take a graduated approach to dealing with disputes.  Of the 25,000 or so requests for assistance we received last year, the majority - around 86% - were resolved with minimal FWO intervention, primarily through our education and dispute resolution processes.</w:t>
      </w:r>
    </w:p>
    <w:p w14:paraId="44C79106" w14:textId="17D00D79"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Our primary weapon in resolving disputes is</w:t>
      </w:r>
      <w:r>
        <w:rPr>
          <w:rFonts w:asciiTheme="minorHAnsi" w:eastAsiaTheme="minorHAnsi" w:hAnsiTheme="minorHAnsi" w:cstheme="minorHAnsi"/>
          <w:color w:val="000000" w:themeColor="text1"/>
          <w:sz w:val="22"/>
          <w:szCs w:val="22"/>
          <w:lang w:eastAsia="en-US"/>
        </w:rPr>
        <w:t xml:space="preserve"> </w:t>
      </w:r>
      <w:r w:rsidRPr="00153334">
        <w:rPr>
          <w:rFonts w:asciiTheme="minorHAnsi" w:eastAsiaTheme="minorHAnsi" w:hAnsiTheme="minorHAnsi" w:cstheme="minorHAnsi"/>
          <w:color w:val="000000" w:themeColor="text1"/>
          <w:sz w:val="22"/>
          <w:szCs w:val="22"/>
          <w:lang w:eastAsia="en-US"/>
        </w:rPr>
        <w:t>conversations</w:t>
      </w:r>
      <w:r>
        <w:rPr>
          <w:rFonts w:asciiTheme="minorHAnsi" w:eastAsiaTheme="minorHAnsi" w:hAnsiTheme="minorHAnsi" w:cstheme="minorHAnsi"/>
          <w:color w:val="000000" w:themeColor="text1"/>
          <w:sz w:val="22"/>
          <w:szCs w:val="22"/>
          <w:lang w:eastAsia="en-US"/>
        </w:rPr>
        <w:t xml:space="preserve"> - </w:t>
      </w:r>
      <w:r w:rsidRPr="00153334">
        <w:rPr>
          <w:rFonts w:asciiTheme="minorHAnsi" w:eastAsiaTheme="minorHAnsi" w:hAnsiTheme="minorHAnsi" w:cstheme="minorHAnsi"/>
          <w:color w:val="000000" w:themeColor="text1"/>
          <w:sz w:val="22"/>
          <w:szCs w:val="22"/>
          <w:lang w:eastAsia="en-US"/>
        </w:rPr>
        <w:t>not whisking people off to court</w:t>
      </w:r>
      <w:r>
        <w:rPr>
          <w:rFonts w:asciiTheme="minorHAnsi" w:eastAsiaTheme="minorHAnsi" w:hAnsiTheme="minorHAnsi" w:cstheme="minorHAnsi"/>
          <w:color w:val="000000" w:themeColor="text1"/>
          <w:sz w:val="22"/>
          <w:szCs w:val="22"/>
          <w:lang w:eastAsia="en-US"/>
        </w:rPr>
        <w:t xml:space="preserve"> -</w:t>
      </w:r>
      <w:r w:rsidRPr="00153334">
        <w:rPr>
          <w:rFonts w:asciiTheme="minorHAnsi" w:eastAsiaTheme="minorHAnsi" w:hAnsiTheme="minorHAnsi" w:cstheme="minorHAnsi"/>
          <w:color w:val="000000" w:themeColor="text1"/>
          <w:sz w:val="22"/>
          <w:szCs w:val="22"/>
          <w:lang w:eastAsia="en-US"/>
        </w:rPr>
        <w:t xml:space="preserve"> but rather, our staff speaking with the parties, understanding the issues that they are facing in their particular matter, and then providing them with practical information and tools.  That includes easy-to-use templates, best-practice guides, pay calculators and online-learning modules – all on our website at </w:t>
      </w:r>
      <w:hyperlink r:id="rId8" w:tooltip="Link to Fair Work Ombudsman website" w:history="1">
        <w:r w:rsidR="00EE1ED5" w:rsidRPr="00DE49CF">
          <w:rPr>
            <w:rStyle w:val="Hyperlink"/>
            <w:rFonts w:asciiTheme="minorHAnsi" w:eastAsiaTheme="minorHAnsi" w:hAnsiTheme="minorHAnsi" w:cstheme="minorHAnsi"/>
            <w:sz w:val="22"/>
            <w:szCs w:val="22"/>
            <w:lang w:eastAsia="en-US"/>
          </w:rPr>
          <w:t>www.fairwork.gov.au</w:t>
        </w:r>
      </w:hyperlink>
      <w:r w:rsidR="00EE1ED5">
        <w:rPr>
          <w:rFonts w:asciiTheme="minorHAnsi" w:eastAsiaTheme="minorHAnsi" w:hAnsiTheme="minorHAnsi" w:cstheme="minorHAnsi"/>
          <w:color w:val="000000" w:themeColor="text1"/>
          <w:sz w:val="22"/>
          <w:szCs w:val="22"/>
          <w:lang w:eastAsia="en-US"/>
        </w:rPr>
        <w:t xml:space="preserve">. </w:t>
      </w:r>
    </w:p>
    <w:p w14:paraId="72DA3634" w14:textId="2D58D9EE"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In our experience, the earlier we can get the right information into the hands of the individuals, the quicker they can take action and the more likely the employment relationship will remain intact.</w:t>
      </w:r>
      <w:r>
        <w:rPr>
          <w:rFonts w:asciiTheme="minorHAnsi" w:eastAsiaTheme="minorHAnsi" w:hAnsiTheme="minorHAnsi" w:cstheme="minorHAnsi"/>
          <w:color w:val="000000" w:themeColor="text1"/>
          <w:sz w:val="22"/>
          <w:szCs w:val="22"/>
          <w:lang w:eastAsia="en-US"/>
        </w:rPr>
        <w:t xml:space="preserve"> </w:t>
      </w:r>
      <w:r w:rsidRPr="00153334">
        <w:rPr>
          <w:rFonts w:asciiTheme="minorHAnsi" w:eastAsiaTheme="minorHAnsi" w:hAnsiTheme="minorHAnsi" w:cstheme="minorHAnsi"/>
          <w:color w:val="000000" w:themeColor="text1"/>
          <w:sz w:val="22"/>
          <w:szCs w:val="22"/>
          <w:lang w:eastAsia="en-US"/>
        </w:rPr>
        <w:t xml:space="preserve">We don’t want to just 'fix the problem'; we want to leave parties better informed about the rules that apply to them, so they are better equipped to get it right in the future.  </w:t>
      </w:r>
    </w:p>
    <w:p w14:paraId="0F098C68" w14:textId="77777777" w:rsid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proofErr w:type="gramStart"/>
      <w:r w:rsidRPr="00153334">
        <w:rPr>
          <w:rFonts w:asciiTheme="minorHAnsi" w:eastAsiaTheme="minorHAnsi" w:hAnsiTheme="minorHAnsi" w:cstheme="minorHAnsi"/>
          <w:color w:val="000000" w:themeColor="text1"/>
          <w:sz w:val="22"/>
          <w:szCs w:val="22"/>
          <w:lang w:eastAsia="en-US"/>
        </w:rPr>
        <w:t>But</w:t>
      </w:r>
      <w:proofErr w:type="gramEnd"/>
      <w:r w:rsidRPr="00153334">
        <w:rPr>
          <w:rFonts w:asciiTheme="minorHAnsi" w:eastAsiaTheme="minorHAnsi" w:hAnsiTheme="minorHAnsi" w:cstheme="minorHAnsi"/>
          <w:color w:val="000000" w:themeColor="text1"/>
          <w:sz w:val="22"/>
          <w:szCs w:val="22"/>
          <w:lang w:eastAsia="en-US"/>
        </w:rPr>
        <w:t xml:space="preserve"> what about the rest of the matters we deal with? </w:t>
      </w:r>
    </w:p>
    <w:p w14:paraId="072C3029" w14:textId="6881D600"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We of course do find ourselves reaching for those formal enforcement tools in certain </w:t>
      </w:r>
      <w:proofErr w:type="gramStart"/>
      <w:r w:rsidRPr="00153334">
        <w:rPr>
          <w:rFonts w:asciiTheme="minorHAnsi" w:eastAsiaTheme="minorHAnsi" w:hAnsiTheme="minorHAnsi" w:cstheme="minorHAnsi"/>
          <w:color w:val="000000" w:themeColor="text1"/>
          <w:sz w:val="22"/>
          <w:szCs w:val="22"/>
          <w:lang w:eastAsia="en-US"/>
        </w:rPr>
        <w:t>matters:</w:t>
      </w:r>
      <w:proofErr w:type="gramEnd"/>
      <w:r w:rsidRPr="00153334">
        <w:rPr>
          <w:rFonts w:asciiTheme="minorHAnsi" w:eastAsiaTheme="minorHAnsi" w:hAnsiTheme="minorHAnsi" w:cstheme="minorHAnsi"/>
          <w:color w:val="000000" w:themeColor="text1"/>
          <w:sz w:val="22"/>
          <w:szCs w:val="22"/>
          <w:lang w:eastAsia="en-US"/>
        </w:rPr>
        <w:t xml:space="preserve"> those matters involving the most serious breaches of the law that we encounter - where we find deliberate exploitation of vulnerable workers.  </w:t>
      </w:r>
      <w:proofErr w:type="gramStart"/>
      <w:r w:rsidRPr="00153334">
        <w:rPr>
          <w:rFonts w:asciiTheme="minorHAnsi" w:eastAsiaTheme="minorHAnsi" w:hAnsiTheme="minorHAnsi" w:cstheme="minorHAnsi"/>
          <w:color w:val="000000" w:themeColor="text1"/>
          <w:sz w:val="22"/>
          <w:szCs w:val="22"/>
          <w:lang w:eastAsia="en-US"/>
        </w:rPr>
        <w:t>And</w:t>
      </w:r>
      <w:proofErr w:type="gramEnd"/>
      <w:r w:rsidRPr="00153334">
        <w:rPr>
          <w:rFonts w:asciiTheme="minorHAnsi" w:eastAsiaTheme="minorHAnsi" w:hAnsiTheme="minorHAnsi" w:cstheme="minorHAnsi"/>
          <w:color w:val="000000" w:themeColor="text1"/>
          <w:sz w:val="22"/>
          <w:szCs w:val="22"/>
          <w:lang w:eastAsia="en-US"/>
        </w:rPr>
        <w:t xml:space="preserve"> while they are the minority – we treat those matters as a priority.</w:t>
      </w:r>
    </w:p>
    <w:p w14:paraId="512F1626" w14:textId="6F9AE01D" w:rsidR="00476491" w:rsidRDefault="00153334" w:rsidP="00153334">
      <w:pPr>
        <w:spacing w:before="120" w:after="120" w:line="360" w:lineRule="auto"/>
        <w:rPr>
          <w:rFonts w:asciiTheme="minorHAnsi" w:eastAsiaTheme="minorHAnsi" w:hAnsiTheme="minorHAnsi" w:cstheme="minorHAnsi"/>
          <w:bCs/>
          <w:color w:val="000000" w:themeColor="text1"/>
          <w:sz w:val="22"/>
          <w:szCs w:val="22"/>
          <w:lang w:eastAsia="en-US"/>
        </w:rPr>
      </w:pPr>
      <w:proofErr w:type="gramStart"/>
      <w:r w:rsidRPr="00153334">
        <w:rPr>
          <w:rFonts w:asciiTheme="minorHAnsi" w:eastAsiaTheme="minorHAnsi" w:hAnsiTheme="minorHAnsi" w:cstheme="minorHAnsi"/>
          <w:color w:val="000000" w:themeColor="text1"/>
          <w:sz w:val="22"/>
          <w:szCs w:val="22"/>
          <w:lang w:eastAsia="en-US"/>
        </w:rPr>
        <w:t>It’s</w:t>
      </w:r>
      <w:proofErr w:type="gramEnd"/>
      <w:r w:rsidRPr="00153334">
        <w:rPr>
          <w:rFonts w:asciiTheme="minorHAnsi" w:eastAsiaTheme="minorHAnsi" w:hAnsiTheme="minorHAnsi" w:cstheme="minorHAnsi"/>
          <w:color w:val="000000" w:themeColor="text1"/>
          <w:sz w:val="22"/>
          <w:szCs w:val="22"/>
          <w:lang w:eastAsia="en-US"/>
        </w:rPr>
        <w:t xml:space="preserve"> in those matters that the FWO leverage all of the tools available to us, including section 550 </w:t>
      </w:r>
      <w:r w:rsidRPr="00153334">
        <w:rPr>
          <w:rFonts w:asciiTheme="minorHAnsi" w:eastAsiaTheme="minorHAnsi" w:hAnsiTheme="minorHAnsi" w:cstheme="minorHAnsi"/>
          <w:bCs/>
          <w:color w:val="000000" w:themeColor="text1"/>
          <w:sz w:val="22"/>
          <w:szCs w:val="22"/>
          <w:lang w:eastAsia="en-US"/>
        </w:rPr>
        <w:t xml:space="preserve">of the FW Act to bring to account individuals, such as directors, managers and advisors, who have played a </w:t>
      </w:r>
      <w:r w:rsidRPr="00153334">
        <w:rPr>
          <w:rFonts w:asciiTheme="minorHAnsi" w:eastAsiaTheme="minorHAnsi" w:hAnsiTheme="minorHAnsi" w:cstheme="minorHAnsi"/>
          <w:color w:val="000000" w:themeColor="text1"/>
          <w:sz w:val="22"/>
          <w:szCs w:val="22"/>
          <w:lang w:eastAsia="en-US"/>
        </w:rPr>
        <w:t>significant</w:t>
      </w:r>
      <w:r w:rsidRPr="00153334">
        <w:rPr>
          <w:rFonts w:asciiTheme="minorHAnsi" w:eastAsiaTheme="minorHAnsi" w:hAnsiTheme="minorHAnsi" w:cstheme="minorHAnsi"/>
          <w:bCs/>
          <w:color w:val="000000" w:themeColor="text1"/>
          <w:sz w:val="22"/>
          <w:szCs w:val="22"/>
          <w:lang w:eastAsia="en-US"/>
        </w:rPr>
        <w:t xml:space="preserve"> and </w:t>
      </w:r>
      <w:r w:rsidRPr="00153334">
        <w:rPr>
          <w:rFonts w:asciiTheme="minorHAnsi" w:eastAsiaTheme="minorHAnsi" w:hAnsiTheme="minorHAnsi" w:cstheme="minorHAnsi"/>
          <w:color w:val="000000" w:themeColor="text1"/>
          <w:sz w:val="22"/>
          <w:szCs w:val="22"/>
          <w:lang w:eastAsia="en-US"/>
        </w:rPr>
        <w:t>culpable</w:t>
      </w:r>
      <w:r w:rsidRPr="00153334">
        <w:rPr>
          <w:rFonts w:asciiTheme="minorHAnsi" w:eastAsiaTheme="minorHAnsi" w:hAnsiTheme="minorHAnsi" w:cstheme="minorHAnsi"/>
          <w:bCs/>
          <w:color w:val="000000" w:themeColor="text1"/>
          <w:sz w:val="22"/>
          <w:szCs w:val="22"/>
          <w:lang w:eastAsia="en-US"/>
        </w:rPr>
        <w:t xml:space="preserve"> role in serious </w:t>
      </w:r>
      <w:r w:rsidRPr="00153334">
        <w:rPr>
          <w:rFonts w:asciiTheme="minorHAnsi" w:eastAsiaTheme="minorHAnsi" w:hAnsiTheme="minorHAnsi" w:cstheme="minorHAnsi"/>
          <w:color w:val="000000" w:themeColor="text1"/>
          <w:sz w:val="22"/>
          <w:szCs w:val="22"/>
          <w:lang w:eastAsia="en-US"/>
        </w:rPr>
        <w:t>contraventions</w:t>
      </w:r>
      <w:r w:rsidRPr="00153334">
        <w:rPr>
          <w:rFonts w:asciiTheme="minorHAnsi" w:eastAsiaTheme="minorHAnsi" w:hAnsiTheme="minorHAnsi" w:cstheme="minorHAnsi"/>
          <w:bCs/>
          <w:color w:val="000000" w:themeColor="text1"/>
          <w:sz w:val="22"/>
          <w:szCs w:val="22"/>
          <w:lang w:eastAsia="en-US"/>
        </w:rPr>
        <w:t xml:space="preserve"> of workplace laws.</w:t>
      </w:r>
      <w:r w:rsidR="00476491">
        <w:rPr>
          <w:rFonts w:asciiTheme="minorHAnsi" w:eastAsiaTheme="minorHAnsi" w:hAnsiTheme="minorHAnsi" w:cstheme="minorHAnsi"/>
          <w:bCs/>
          <w:color w:val="000000" w:themeColor="text1"/>
          <w:sz w:val="22"/>
          <w:szCs w:val="22"/>
          <w:lang w:eastAsia="en-US"/>
        </w:rPr>
        <w:t xml:space="preserve"> </w:t>
      </w:r>
      <w:r w:rsidRPr="00153334">
        <w:rPr>
          <w:rFonts w:asciiTheme="minorHAnsi" w:eastAsiaTheme="minorHAnsi" w:hAnsiTheme="minorHAnsi" w:cstheme="minorHAnsi"/>
          <w:bCs/>
          <w:color w:val="000000" w:themeColor="text1"/>
          <w:sz w:val="22"/>
          <w:szCs w:val="22"/>
          <w:lang w:eastAsia="en-US"/>
        </w:rPr>
        <w:t xml:space="preserve">You may well have </w:t>
      </w:r>
      <w:r w:rsidRPr="00153334">
        <w:rPr>
          <w:rFonts w:asciiTheme="minorHAnsi" w:eastAsiaTheme="minorHAnsi" w:hAnsiTheme="minorHAnsi" w:cstheme="minorHAnsi"/>
          <w:color w:val="000000" w:themeColor="text1"/>
          <w:sz w:val="22"/>
          <w:szCs w:val="22"/>
          <w:lang w:eastAsia="en-US"/>
        </w:rPr>
        <w:t>read</w:t>
      </w:r>
      <w:r w:rsidRPr="00153334">
        <w:rPr>
          <w:rFonts w:asciiTheme="minorHAnsi" w:eastAsiaTheme="minorHAnsi" w:hAnsiTheme="minorHAnsi" w:cstheme="minorHAnsi"/>
          <w:bCs/>
          <w:color w:val="000000" w:themeColor="text1"/>
          <w:sz w:val="22"/>
          <w:szCs w:val="22"/>
          <w:lang w:eastAsia="en-US"/>
        </w:rPr>
        <w:t xml:space="preserve"> about our use of </w:t>
      </w:r>
      <w:r w:rsidRPr="00153334">
        <w:rPr>
          <w:rFonts w:asciiTheme="minorHAnsi" w:eastAsiaTheme="minorHAnsi" w:hAnsiTheme="minorHAnsi" w:cstheme="minorHAnsi"/>
          <w:color w:val="000000" w:themeColor="text1"/>
          <w:sz w:val="22"/>
          <w:szCs w:val="22"/>
          <w:lang w:eastAsia="en-US"/>
        </w:rPr>
        <w:t>accessorial</w:t>
      </w:r>
      <w:r w:rsidRPr="00153334">
        <w:rPr>
          <w:rFonts w:asciiTheme="minorHAnsi" w:eastAsiaTheme="minorHAnsi" w:hAnsiTheme="minorHAnsi" w:cstheme="minorHAnsi"/>
          <w:bCs/>
          <w:color w:val="000000" w:themeColor="text1"/>
          <w:sz w:val="22"/>
          <w:szCs w:val="22"/>
          <w:lang w:eastAsia="en-US"/>
        </w:rPr>
        <w:t xml:space="preserve"> </w:t>
      </w:r>
      <w:r w:rsidRPr="00153334">
        <w:rPr>
          <w:rFonts w:asciiTheme="minorHAnsi" w:eastAsiaTheme="minorHAnsi" w:hAnsiTheme="minorHAnsi" w:cstheme="minorHAnsi"/>
          <w:color w:val="000000" w:themeColor="text1"/>
          <w:sz w:val="22"/>
          <w:szCs w:val="22"/>
          <w:lang w:eastAsia="en-US"/>
        </w:rPr>
        <w:t>liability</w:t>
      </w:r>
      <w:r w:rsidRPr="00153334">
        <w:rPr>
          <w:rFonts w:asciiTheme="minorHAnsi" w:eastAsiaTheme="minorHAnsi" w:hAnsiTheme="minorHAnsi" w:cstheme="minorHAnsi"/>
          <w:bCs/>
          <w:color w:val="000000" w:themeColor="text1"/>
          <w:sz w:val="22"/>
          <w:szCs w:val="22"/>
          <w:lang w:eastAsia="en-US"/>
        </w:rPr>
        <w:t xml:space="preserve"> in a range of different scenarios.</w:t>
      </w:r>
    </w:p>
    <w:p w14:paraId="5E757280" w14:textId="2394A33C"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bCs/>
          <w:color w:val="000000" w:themeColor="text1"/>
          <w:sz w:val="22"/>
          <w:szCs w:val="22"/>
          <w:lang w:eastAsia="en-US"/>
        </w:rPr>
        <w:t xml:space="preserve">It is always worthwhile to </w:t>
      </w:r>
      <w:r w:rsidRPr="00153334">
        <w:rPr>
          <w:rFonts w:asciiTheme="minorHAnsi" w:eastAsiaTheme="minorHAnsi" w:hAnsiTheme="minorHAnsi" w:cstheme="minorHAnsi"/>
          <w:color w:val="000000" w:themeColor="text1"/>
          <w:sz w:val="22"/>
          <w:szCs w:val="22"/>
          <w:lang w:eastAsia="en-US"/>
        </w:rPr>
        <w:t>examine</w:t>
      </w:r>
      <w:r w:rsidRPr="00153334">
        <w:rPr>
          <w:rFonts w:asciiTheme="minorHAnsi" w:eastAsiaTheme="minorHAnsi" w:hAnsiTheme="minorHAnsi" w:cstheme="minorHAnsi"/>
          <w:bCs/>
          <w:color w:val="000000" w:themeColor="text1"/>
          <w:sz w:val="22"/>
          <w:szCs w:val="22"/>
          <w:lang w:eastAsia="en-US"/>
        </w:rPr>
        <w:t xml:space="preserve"> the </w:t>
      </w:r>
      <w:r w:rsidRPr="00153334">
        <w:rPr>
          <w:rFonts w:asciiTheme="minorHAnsi" w:eastAsiaTheme="minorHAnsi" w:hAnsiTheme="minorHAnsi" w:cstheme="minorHAnsi"/>
          <w:color w:val="000000" w:themeColor="text1"/>
          <w:sz w:val="22"/>
          <w:szCs w:val="22"/>
          <w:lang w:eastAsia="en-US"/>
        </w:rPr>
        <w:t>language</w:t>
      </w:r>
      <w:r w:rsidRPr="00153334">
        <w:rPr>
          <w:rFonts w:asciiTheme="minorHAnsi" w:eastAsiaTheme="minorHAnsi" w:hAnsiTheme="minorHAnsi" w:cstheme="minorHAnsi"/>
          <w:bCs/>
          <w:color w:val="000000" w:themeColor="text1"/>
          <w:sz w:val="22"/>
          <w:szCs w:val="22"/>
          <w:lang w:eastAsia="en-US"/>
        </w:rPr>
        <w:t xml:space="preserve"> of the </w:t>
      </w:r>
      <w:r w:rsidRPr="00153334">
        <w:rPr>
          <w:rFonts w:asciiTheme="minorHAnsi" w:eastAsiaTheme="minorHAnsi" w:hAnsiTheme="minorHAnsi" w:cstheme="minorHAnsi"/>
          <w:color w:val="000000" w:themeColor="text1"/>
          <w:sz w:val="22"/>
          <w:szCs w:val="22"/>
          <w:lang w:eastAsia="en-US"/>
        </w:rPr>
        <w:t>provision</w:t>
      </w:r>
      <w:r w:rsidRPr="00153334">
        <w:rPr>
          <w:rFonts w:asciiTheme="minorHAnsi" w:eastAsiaTheme="minorHAnsi" w:hAnsiTheme="minorHAnsi" w:cstheme="minorHAnsi"/>
          <w:bCs/>
          <w:color w:val="000000" w:themeColor="text1"/>
          <w:sz w:val="22"/>
          <w:szCs w:val="22"/>
          <w:lang w:eastAsia="en-US"/>
        </w:rPr>
        <w:t xml:space="preserve">. </w:t>
      </w:r>
      <w:r>
        <w:rPr>
          <w:rFonts w:asciiTheme="minorHAnsi" w:eastAsiaTheme="minorHAnsi" w:hAnsiTheme="minorHAnsi" w:cstheme="minorHAnsi"/>
          <w:color w:val="000000" w:themeColor="text1"/>
          <w:sz w:val="22"/>
          <w:szCs w:val="22"/>
          <w:lang w:eastAsia="en-US"/>
        </w:rPr>
        <w:t xml:space="preserve"> </w:t>
      </w:r>
      <w:r w:rsidRPr="00153334">
        <w:rPr>
          <w:rFonts w:asciiTheme="minorHAnsi" w:eastAsiaTheme="minorHAnsi" w:hAnsiTheme="minorHAnsi" w:cstheme="minorHAnsi"/>
          <w:bCs/>
          <w:color w:val="000000" w:themeColor="text1"/>
          <w:sz w:val="22"/>
          <w:szCs w:val="22"/>
          <w:lang w:eastAsia="en-US"/>
        </w:rPr>
        <w:t xml:space="preserve">It draws on </w:t>
      </w:r>
      <w:r w:rsidRPr="00153334">
        <w:rPr>
          <w:rFonts w:asciiTheme="minorHAnsi" w:eastAsiaTheme="minorHAnsi" w:hAnsiTheme="minorHAnsi" w:cstheme="minorHAnsi"/>
          <w:color w:val="000000" w:themeColor="text1"/>
          <w:sz w:val="22"/>
          <w:szCs w:val="22"/>
          <w:lang w:eastAsia="en-US"/>
        </w:rPr>
        <w:t>commonly</w:t>
      </w:r>
      <w:r w:rsidRPr="00153334">
        <w:rPr>
          <w:rFonts w:asciiTheme="minorHAnsi" w:eastAsiaTheme="minorHAnsi" w:hAnsiTheme="minorHAnsi" w:cstheme="minorHAnsi"/>
          <w:bCs/>
          <w:color w:val="000000" w:themeColor="text1"/>
          <w:sz w:val="22"/>
          <w:szCs w:val="22"/>
          <w:lang w:eastAsia="en-US"/>
        </w:rPr>
        <w:t xml:space="preserve"> </w:t>
      </w:r>
      <w:r w:rsidRPr="00153334">
        <w:rPr>
          <w:rFonts w:asciiTheme="minorHAnsi" w:eastAsiaTheme="minorHAnsi" w:hAnsiTheme="minorHAnsi" w:cstheme="minorHAnsi"/>
          <w:color w:val="000000" w:themeColor="text1"/>
          <w:sz w:val="22"/>
          <w:szCs w:val="22"/>
          <w:lang w:eastAsia="en-US"/>
        </w:rPr>
        <w:t>understood</w:t>
      </w:r>
      <w:r w:rsidRPr="00153334">
        <w:rPr>
          <w:rFonts w:asciiTheme="minorHAnsi" w:eastAsiaTheme="minorHAnsi" w:hAnsiTheme="minorHAnsi" w:cstheme="minorHAnsi"/>
          <w:bCs/>
          <w:color w:val="000000" w:themeColor="text1"/>
          <w:sz w:val="22"/>
          <w:szCs w:val="22"/>
          <w:lang w:eastAsia="en-US"/>
        </w:rPr>
        <w:t xml:space="preserve"> and </w:t>
      </w:r>
      <w:r w:rsidRPr="00153334">
        <w:rPr>
          <w:rFonts w:asciiTheme="minorHAnsi" w:eastAsiaTheme="minorHAnsi" w:hAnsiTheme="minorHAnsi" w:cstheme="minorHAnsi"/>
          <w:color w:val="000000" w:themeColor="text1"/>
          <w:sz w:val="22"/>
          <w:szCs w:val="22"/>
          <w:lang w:eastAsia="en-US"/>
        </w:rPr>
        <w:t>widely</w:t>
      </w:r>
      <w:r w:rsidRPr="00153334">
        <w:rPr>
          <w:rFonts w:asciiTheme="minorHAnsi" w:eastAsiaTheme="minorHAnsi" w:hAnsiTheme="minorHAnsi" w:cstheme="minorHAnsi"/>
          <w:bCs/>
          <w:color w:val="000000" w:themeColor="text1"/>
          <w:sz w:val="22"/>
          <w:szCs w:val="22"/>
          <w:lang w:eastAsia="en-US"/>
        </w:rPr>
        <w:t xml:space="preserve"> used </w:t>
      </w:r>
      <w:r w:rsidRPr="00153334">
        <w:rPr>
          <w:rFonts w:asciiTheme="minorHAnsi" w:eastAsiaTheme="minorHAnsi" w:hAnsiTheme="minorHAnsi" w:cstheme="minorHAnsi"/>
          <w:color w:val="000000" w:themeColor="text1"/>
          <w:sz w:val="22"/>
          <w:szCs w:val="22"/>
          <w:lang w:eastAsia="en-US"/>
        </w:rPr>
        <w:t>concepts</w:t>
      </w:r>
      <w:r w:rsidRPr="00153334">
        <w:rPr>
          <w:rFonts w:asciiTheme="minorHAnsi" w:eastAsiaTheme="minorHAnsi" w:hAnsiTheme="minorHAnsi" w:cstheme="minorHAnsi"/>
          <w:bCs/>
          <w:color w:val="000000" w:themeColor="text1"/>
          <w:sz w:val="22"/>
          <w:szCs w:val="22"/>
          <w:lang w:eastAsia="en-US"/>
        </w:rPr>
        <w:t xml:space="preserve"> that those ‘involved in’ a breach of the law </w:t>
      </w:r>
      <w:proofErr w:type="gramStart"/>
      <w:r w:rsidRPr="00153334">
        <w:rPr>
          <w:rFonts w:asciiTheme="minorHAnsi" w:eastAsiaTheme="minorHAnsi" w:hAnsiTheme="minorHAnsi" w:cstheme="minorHAnsi"/>
          <w:bCs/>
          <w:color w:val="000000" w:themeColor="text1"/>
          <w:sz w:val="22"/>
          <w:szCs w:val="22"/>
          <w:lang w:eastAsia="en-US"/>
        </w:rPr>
        <w:t>should also be held</w:t>
      </w:r>
      <w:proofErr w:type="gramEnd"/>
      <w:r w:rsidRPr="00153334">
        <w:rPr>
          <w:rFonts w:asciiTheme="minorHAnsi" w:eastAsiaTheme="minorHAnsi" w:hAnsiTheme="minorHAnsi" w:cstheme="minorHAnsi"/>
          <w:bCs/>
          <w:color w:val="000000" w:themeColor="text1"/>
          <w:sz w:val="22"/>
          <w:szCs w:val="22"/>
          <w:lang w:eastAsia="en-US"/>
        </w:rPr>
        <w:t xml:space="preserve"> to account</w:t>
      </w:r>
      <w:r>
        <w:rPr>
          <w:rFonts w:asciiTheme="minorHAnsi" w:eastAsiaTheme="minorHAnsi" w:hAnsiTheme="minorHAnsi" w:cstheme="minorHAnsi"/>
          <w:color w:val="000000" w:themeColor="text1"/>
          <w:sz w:val="22"/>
          <w:szCs w:val="22"/>
          <w:lang w:eastAsia="en-US"/>
        </w:rPr>
        <w:t xml:space="preserve">. </w:t>
      </w:r>
      <w:r w:rsidRPr="00153334">
        <w:rPr>
          <w:rFonts w:asciiTheme="minorHAnsi" w:eastAsiaTheme="minorHAnsi" w:hAnsiTheme="minorHAnsi" w:cstheme="minorHAnsi"/>
          <w:bCs/>
          <w:color w:val="000000" w:themeColor="text1"/>
          <w:sz w:val="22"/>
          <w:szCs w:val="22"/>
          <w:lang w:eastAsia="en-US"/>
        </w:rPr>
        <w:t xml:space="preserve">It acknowledges that often a </w:t>
      </w:r>
      <w:r w:rsidRPr="00153334">
        <w:rPr>
          <w:rFonts w:asciiTheme="minorHAnsi" w:eastAsiaTheme="minorHAnsi" w:hAnsiTheme="minorHAnsi" w:cstheme="minorHAnsi"/>
          <w:color w:val="000000" w:themeColor="text1"/>
          <w:sz w:val="22"/>
          <w:szCs w:val="22"/>
          <w:lang w:eastAsia="en-US"/>
        </w:rPr>
        <w:t>number</w:t>
      </w:r>
      <w:r w:rsidRPr="00153334">
        <w:rPr>
          <w:rFonts w:asciiTheme="minorHAnsi" w:eastAsiaTheme="minorHAnsi" w:hAnsiTheme="minorHAnsi" w:cstheme="minorHAnsi"/>
          <w:bCs/>
          <w:color w:val="000000" w:themeColor="text1"/>
          <w:sz w:val="22"/>
          <w:szCs w:val="22"/>
          <w:lang w:eastAsia="en-US"/>
        </w:rPr>
        <w:t xml:space="preserve"> of </w:t>
      </w:r>
      <w:r w:rsidRPr="00153334">
        <w:rPr>
          <w:rFonts w:asciiTheme="minorHAnsi" w:eastAsiaTheme="minorHAnsi" w:hAnsiTheme="minorHAnsi" w:cstheme="minorHAnsi"/>
          <w:color w:val="000000" w:themeColor="text1"/>
          <w:sz w:val="22"/>
          <w:szCs w:val="22"/>
          <w:lang w:eastAsia="en-US"/>
        </w:rPr>
        <w:t>parties</w:t>
      </w:r>
      <w:r w:rsidRPr="00153334">
        <w:rPr>
          <w:rFonts w:asciiTheme="minorHAnsi" w:eastAsiaTheme="minorHAnsi" w:hAnsiTheme="minorHAnsi" w:cstheme="minorHAnsi"/>
          <w:bCs/>
          <w:color w:val="000000" w:themeColor="text1"/>
          <w:sz w:val="22"/>
          <w:szCs w:val="22"/>
          <w:lang w:eastAsia="en-US"/>
        </w:rPr>
        <w:t xml:space="preserve"> may have played a </w:t>
      </w:r>
      <w:r w:rsidRPr="00153334">
        <w:rPr>
          <w:rFonts w:asciiTheme="minorHAnsi" w:eastAsiaTheme="minorHAnsi" w:hAnsiTheme="minorHAnsi" w:cstheme="minorHAnsi"/>
          <w:color w:val="000000" w:themeColor="text1"/>
          <w:sz w:val="22"/>
          <w:szCs w:val="22"/>
          <w:lang w:eastAsia="en-US"/>
        </w:rPr>
        <w:t>role</w:t>
      </w:r>
      <w:r>
        <w:rPr>
          <w:rFonts w:asciiTheme="minorHAnsi" w:eastAsiaTheme="minorHAnsi" w:hAnsiTheme="minorHAnsi" w:cstheme="minorHAnsi"/>
          <w:color w:val="000000" w:themeColor="text1"/>
          <w:sz w:val="22"/>
          <w:szCs w:val="22"/>
          <w:lang w:eastAsia="en-US"/>
        </w:rPr>
        <w:t xml:space="preserve">. </w:t>
      </w:r>
      <w:proofErr w:type="gramStart"/>
      <w:r w:rsidRPr="00153334">
        <w:rPr>
          <w:rFonts w:asciiTheme="minorHAnsi" w:eastAsiaTheme="minorHAnsi" w:hAnsiTheme="minorHAnsi" w:cstheme="minorHAnsi"/>
          <w:bCs/>
          <w:color w:val="000000" w:themeColor="text1"/>
          <w:sz w:val="22"/>
          <w:szCs w:val="22"/>
          <w:lang w:eastAsia="en-US"/>
        </w:rPr>
        <w:t>And</w:t>
      </w:r>
      <w:proofErr w:type="gramEnd"/>
      <w:r w:rsidRPr="00153334">
        <w:rPr>
          <w:rFonts w:asciiTheme="minorHAnsi" w:eastAsiaTheme="minorHAnsi" w:hAnsiTheme="minorHAnsi" w:cstheme="minorHAnsi"/>
          <w:bCs/>
          <w:color w:val="000000" w:themeColor="text1"/>
          <w:sz w:val="22"/>
          <w:szCs w:val="22"/>
          <w:lang w:eastAsia="en-US"/>
        </w:rPr>
        <w:t xml:space="preserve"> it helps us ensure that </w:t>
      </w:r>
      <w:r w:rsidRPr="00153334">
        <w:rPr>
          <w:rFonts w:asciiTheme="minorHAnsi" w:eastAsiaTheme="minorHAnsi" w:hAnsiTheme="minorHAnsi" w:cstheme="minorHAnsi"/>
          <w:color w:val="000000" w:themeColor="text1"/>
          <w:sz w:val="22"/>
          <w:szCs w:val="22"/>
          <w:lang w:eastAsia="en-US"/>
        </w:rPr>
        <w:t>underpayments</w:t>
      </w:r>
      <w:r w:rsidRPr="00153334">
        <w:rPr>
          <w:rFonts w:asciiTheme="minorHAnsi" w:eastAsiaTheme="minorHAnsi" w:hAnsiTheme="minorHAnsi" w:cstheme="minorHAnsi"/>
          <w:bCs/>
          <w:color w:val="000000" w:themeColor="text1"/>
          <w:sz w:val="22"/>
          <w:szCs w:val="22"/>
          <w:lang w:eastAsia="en-US"/>
        </w:rPr>
        <w:t xml:space="preserve"> to vulnerable workers can be </w:t>
      </w:r>
      <w:r w:rsidRPr="00153334">
        <w:rPr>
          <w:rFonts w:asciiTheme="minorHAnsi" w:eastAsiaTheme="minorHAnsi" w:hAnsiTheme="minorHAnsi" w:cstheme="minorHAnsi"/>
          <w:color w:val="000000" w:themeColor="text1"/>
          <w:sz w:val="22"/>
          <w:szCs w:val="22"/>
          <w:lang w:eastAsia="en-US"/>
        </w:rPr>
        <w:t>recovered</w:t>
      </w:r>
      <w:r w:rsidRPr="00153334">
        <w:rPr>
          <w:rFonts w:asciiTheme="minorHAnsi" w:eastAsiaTheme="minorHAnsi" w:hAnsiTheme="minorHAnsi" w:cstheme="minorHAnsi"/>
          <w:bCs/>
          <w:color w:val="000000" w:themeColor="text1"/>
          <w:sz w:val="22"/>
          <w:szCs w:val="22"/>
          <w:lang w:eastAsia="en-US"/>
        </w:rPr>
        <w:t xml:space="preserve">, even where a </w:t>
      </w:r>
      <w:r w:rsidRPr="00153334">
        <w:rPr>
          <w:rFonts w:asciiTheme="minorHAnsi" w:eastAsiaTheme="minorHAnsi" w:hAnsiTheme="minorHAnsi" w:cstheme="minorHAnsi"/>
          <w:color w:val="000000" w:themeColor="text1"/>
          <w:sz w:val="22"/>
          <w:szCs w:val="22"/>
          <w:lang w:eastAsia="en-US"/>
        </w:rPr>
        <w:t>corporate</w:t>
      </w:r>
      <w:r w:rsidRPr="00153334">
        <w:rPr>
          <w:rFonts w:asciiTheme="minorHAnsi" w:eastAsiaTheme="minorHAnsi" w:hAnsiTheme="minorHAnsi" w:cstheme="minorHAnsi"/>
          <w:bCs/>
          <w:color w:val="000000" w:themeColor="text1"/>
          <w:sz w:val="22"/>
          <w:szCs w:val="22"/>
          <w:lang w:eastAsia="en-US"/>
        </w:rPr>
        <w:t xml:space="preserve"> employer may not have sufficient </w:t>
      </w:r>
      <w:r w:rsidRPr="00153334">
        <w:rPr>
          <w:rFonts w:asciiTheme="minorHAnsi" w:eastAsiaTheme="minorHAnsi" w:hAnsiTheme="minorHAnsi" w:cstheme="minorHAnsi"/>
          <w:color w:val="000000" w:themeColor="text1"/>
          <w:sz w:val="22"/>
          <w:szCs w:val="22"/>
          <w:lang w:eastAsia="en-US"/>
        </w:rPr>
        <w:t>assets</w:t>
      </w:r>
      <w:r w:rsidRPr="00153334">
        <w:rPr>
          <w:rFonts w:asciiTheme="minorHAnsi" w:eastAsiaTheme="minorHAnsi" w:hAnsiTheme="minorHAnsi" w:cstheme="minorHAnsi"/>
          <w:bCs/>
          <w:color w:val="000000" w:themeColor="text1"/>
          <w:sz w:val="22"/>
          <w:szCs w:val="22"/>
          <w:lang w:eastAsia="en-US"/>
        </w:rPr>
        <w:t xml:space="preserve"> to cover the </w:t>
      </w:r>
      <w:r w:rsidRPr="00153334">
        <w:rPr>
          <w:rFonts w:asciiTheme="minorHAnsi" w:eastAsiaTheme="minorHAnsi" w:hAnsiTheme="minorHAnsi" w:cstheme="minorHAnsi"/>
          <w:color w:val="000000" w:themeColor="text1"/>
          <w:sz w:val="22"/>
          <w:szCs w:val="22"/>
          <w:lang w:eastAsia="en-US"/>
        </w:rPr>
        <w:t>value</w:t>
      </w:r>
      <w:r w:rsidRPr="00153334">
        <w:rPr>
          <w:rFonts w:asciiTheme="minorHAnsi" w:eastAsiaTheme="minorHAnsi" w:hAnsiTheme="minorHAnsi" w:cstheme="minorHAnsi"/>
          <w:bCs/>
          <w:color w:val="000000" w:themeColor="text1"/>
          <w:sz w:val="22"/>
          <w:szCs w:val="22"/>
          <w:lang w:eastAsia="en-US"/>
        </w:rPr>
        <w:t xml:space="preserve"> of those underpayments</w:t>
      </w:r>
      <w:r>
        <w:rPr>
          <w:rFonts w:asciiTheme="minorHAnsi" w:eastAsiaTheme="minorHAnsi" w:hAnsiTheme="minorHAnsi" w:cstheme="minorHAnsi"/>
          <w:bCs/>
          <w:color w:val="000000" w:themeColor="text1"/>
          <w:sz w:val="22"/>
          <w:szCs w:val="22"/>
          <w:lang w:eastAsia="en-US"/>
        </w:rPr>
        <w:t>.</w:t>
      </w:r>
    </w:p>
    <w:p w14:paraId="770F6BA5" w14:textId="77777777" w:rsidR="00476491"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We pursued accessories in 92% of matters we took to court in 2015-16.  To date, the FWO has litigated over 300 matters that have involved an accessory beyond the actual employing entity. </w:t>
      </w:r>
    </w:p>
    <w:p w14:paraId="09A0A177" w14:textId="25A19519"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val="en" w:eastAsia="en-US"/>
        </w:rPr>
      </w:pPr>
      <w:r>
        <w:rPr>
          <w:rFonts w:asciiTheme="minorHAnsi" w:eastAsiaTheme="minorHAnsi" w:hAnsiTheme="minorHAnsi" w:cstheme="minorHAnsi"/>
          <w:color w:val="000000" w:themeColor="text1"/>
          <w:sz w:val="22"/>
          <w:szCs w:val="22"/>
          <w:lang w:eastAsia="en-US"/>
        </w:rPr>
        <w:lastRenderedPageBreak/>
        <w:t>D</w:t>
      </w:r>
      <w:r w:rsidRPr="00153334">
        <w:rPr>
          <w:rFonts w:asciiTheme="minorHAnsi" w:eastAsiaTheme="minorHAnsi" w:hAnsiTheme="minorHAnsi" w:cstheme="minorHAnsi"/>
          <w:color w:val="000000" w:themeColor="text1"/>
          <w:sz w:val="22"/>
          <w:szCs w:val="22"/>
          <w:lang w:eastAsia="en-US"/>
        </w:rPr>
        <w:t>irectors</w:t>
      </w:r>
      <w:r w:rsidRPr="00153334">
        <w:rPr>
          <w:rFonts w:asciiTheme="minorHAnsi" w:eastAsiaTheme="minorHAnsi" w:hAnsiTheme="minorHAnsi" w:cstheme="minorHAnsi"/>
          <w:color w:val="000000" w:themeColor="text1"/>
          <w:sz w:val="22"/>
          <w:szCs w:val="22"/>
          <w:lang w:val="en" w:eastAsia="en-US"/>
        </w:rPr>
        <w:t xml:space="preserve"> of companies are the </w:t>
      </w:r>
      <w:r w:rsidRPr="00153334">
        <w:rPr>
          <w:rFonts w:asciiTheme="minorHAnsi" w:eastAsiaTheme="minorHAnsi" w:hAnsiTheme="minorHAnsi" w:cstheme="minorHAnsi"/>
          <w:color w:val="000000" w:themeColor="text1"/>
          <w:sz w:val="22"/>
          <w:szCs w:val="22"/>
          <w:lang w:eastAsia="en-US"/>
        </w:rPr>
        <w:t>main</w:t>
      </w:r>
      <w:r w:rsidRPr="00153334">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eastAsia="en-US"/>
        </w:rPr>
        <w:t>cohort</w:t>
      </w:r>
      <w:r w:rsidRPr="00153334">
        <w:rPr>
          <w:rFonts w:asciiTheme="minorHAnsi" w:eastAsiaTheme="minorHAnsi" w:hAnsiTheme="minorHAnsi" w:cstheme="minorHAnsi"/>
          <w:color w:val="000000" w:themeColor="text1"/>
          <w:sz w:val="22"/>
          <w:szCs w:val="22"/>
          <w:lang w:val="en" w:eastAsia="en-US"/>
        </w:rPr>
        <w:t xml:space="preserve"> of accessories that </w:t>
      </w:r>
      <w:proofErr w:type="gramStart"/>
      <w:r w:rsidRPr="00153334">
        <w:rPr>
          <w:rFonts w:asciiTheme="minorHAnsi" w:eastAsiaTheme="minorHAnsi" w:hAnsiTheme="minorHAnsi" w:cstheme="minorHAnsi"/>
          <w:color w:val="000000" w:themeColor="text1"/>
          <w:sz w:val="22"/>
          <w:szCs w:val="22"/>
          <w:lang w:val="en" w:eastAsia="en-US"/>
        </w:rPr>
        <w:t>have been pursued</w:t>
      </w:r>
      <w:proofErr w:type="gramEnd"/>
      <w:r w:rsidRPr="00153334">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eastAsia="en-US"/>
        </w:rPr>
        <w:t>339 o</w:t>
      </w:r>
      <w:r w:rsidRPr="00153334">
        <w:rPr>
          <w:rFonts w:asciiTheme="minorHAnsi" w:eastAsiaTheme="minorHAnsi" w:hAnsiTheme="minorHAnsi" w:cstheme="minorHAnsi"/>
          <w:color w:val="000000" w:themeColor="text1"/>
          <w:sz w:val="22"/>
          <w:szCs w:val="22"/>
          <w:lang w:val="en" w:eastAsia="en-US"/>
        </w:rPr>
        <w:t xml:space="preserve">f them since </w:t>
      </w:r>
      <w:r>
        <w:rPr>
          <w:rFonts w:asciiTheme="minorHAnsi" w:eastAsiaTheme="minorHAnsi" w:hAnsiTheme="minorHAnsi" w:cstheme="minorHAnsi"/>
          <w:color w:val="000000" w:themeColor="text1"/>
          <w:sz w:val="22"/>
          <w:szCs w:val="22"/>
          <w:lang w:eastAsia="en-US"/>
        </w:rPr>
        <w:t>2009 - b</w:t>
      </w:r>
      <w:proofErr w:type="spellStart"/>
      <w:r w:rsidRPr="00153334">
        <w:rPr>
          <w:rFonts w:asciiTheme="minorHAnsi" w:eastAsiaTheme="minorHAnsi" w:hAnsiTheme="minorHAnsi" w:cstheme="minorHAnsi"/>
          <w:color w:val="000000" w:themeColor="text1"/>
          <w:sz w:val="22"/>
          <w:szCs w:val="22"/>
          <w:lang w:val="en" w:eastAsia="en-US"/>
        </w:rPr>
        <w:t>ut</w:t>
      </w:r>
      <w:proofErr w:type="spellEnd"/>
      <w:r w:rsidRPr="00153334">
        <w:rPr>
          <w:rFonts w:asciiTheme="minorHAnsi" w:eastAsiaTheme="minorHAnsi" w:hAnsiTheme="minorHAnsi" w:cstheme="minorHAnsi"/>
          <w:color w:val="000000" w:themeColor="text1"/>
          <w:sz w:val="22"/>
          <w:szCs w:val="22"/>
          <w:lang w:val="en" w:eastAsia="en-US"/>
        </w:rPr>
        <w:t xml:space="preserve"> a </w:t>
      </w:r>
      <w:r w:rsidRPr="00153334">
        <w:rPr>
          <w:rFonts w:asciiTheme="minorHAnsi" w:eastAsiaTheme="minorHAnsi" w:hAnsiTheme="minorHAnsi" w:cstheme="minorHAnsi"/>
          <w:color w:val="000000" w:themeColor="text1"/>
          <w:sz w:val="22"/>
          <w:szCs w:val="22"/>
          <w:lang w:eastAsia="en-US"/>
        </w:rPr>
        <w:t>range of other individuals</w:t>
      </w:r>
      <w:r w:rsidRPr="00153334">
        <w:rPr>
          <w:rFonts w:asciiTheme="minorHAnsi" w:eastAsiaTheme="minorHAnsi" w:hAnsiTheme="minorHAnsi" w:cstheme="minorHAnsi"/>
          <w:color w:val="000000" w:themeColor="text1"/>
          <w:sz w:val="22"/>
          <w:szCs w:val="22"/>
          <w:lang w:val="en" w:eastAsia="en-US"/>
        </w:rPr>
        <w:t xml:space="preserve"> and </w:t>
      </w:r>
      <w:r w:rsidRPr="00153334">
        <w:rPr>
          <w:rFonts w:asciiTheme="minorHAnsi" w:eastAsiaTheme="minorHAnsi" w:hAnsiTheme="minorHAnsi" w:cstheme="minorHAnsi"/>
          <w:color w:val="000000" w:themeColor="text1"/>
          <w:sz w:val="22"/>
          <w:szCs w:val="22"/>
          <w:lang w:eastAsia="en-US"/>
        </w:rPr>
        <w:t>entities</w:t>
      </w:r>
      <w:r w:rsidRPr="00153334">
        <w:rPr>
          <w:rFonts w:asciiTheme="minorHAnsi" w:eastAsiaTheme="minorHAnsi" w:hAnsiTheme="minorHAnsi" w:cstheme="minorHAnsi"/>
          <w:color w:val="000000" w:themeColor="text1"/>
          <w:sz w:val="22"/>
          <w:szCs w:val="22"/>
          <w:lang w:val="en" w:eastAsia="en-US"/>
        </w:rPr>
        <w:t xml:space="preserve"> have also been found liable as accessories. For example, entirely </w:t>
      </w:r>
      <w:r w:rsidRPr="00153334">
        <w:rPr>
          <w:rFonts w:asciiTheme="minorHAnsi" w:eastAsiaTheme="minorHAnsi" w:hAnsiTheme="minorHAnsi" w:cstheme="minorHAnsi"/>
          <w:color w:val="000000" w:themeColor="text1"/>
          <w:sz w:val="22"/>
          <w:szCs w:val="22"/>
          <w:lang w:eastAsia="en-US"/>
        </w:rPr>
        <w:t>separate</w:t>
      </w:r>
      <w:r w:rsidRPr="00153334">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eastAsia="en-US"/>
        </w:rPr>
        <w:t>entities</w:t>
      </w:r>
      <w:r w:rsidRPr="00153334">
        <w:rPr>
          <w:rFonts w:asciiTheme="minorHAnsi" w:eastAsiaTheme="minorHAnsi" w:hAnsiTheme="minorHAnsi" w:cstheme="minorHAnsi"/>
          <w:color w:val="000000" w:themeColor="text1"/>
          <w:sz w:val="22"/>
          <w:szCs w:val="22"/>
          <w:lang w:val="en" w:eastAsia="en-US"/>
        </w:rPr>
        <w:t xml:space="preserve"> up the </w:t>
      </w:r>
      <w:r w:rsidRPr="00153334">
        <w:rPr>
          <w:rFonts w:asciiTheme="minorHAnsi" w:eastAsiaTheme="minorHAnsi" w:hAnsiTheme="minorHAnsi" w:cstheme="minorHAnsi"/>
          <w:color w:val="000000" w:themeColor="text1"/>
          <w:sz w:val="22"/>
          <w:szCs w:val="22"/>
          <w:lang w:eastAsia="en-US"/>
        </w:rPr>
        <w:t>supply</w:t>
      </w:r>
      <w:r w:rsidRPr="00153334">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eastAsia="en-US"/>
        </w:rPr>
        <w:t>chain</w:t>
      </w:r>
      <w:r w:rsidRPr="00153334">
        <w:rPr>
          <w:rFonts w:asciiTheme="minorHAnsi" w:eastAsiaTheme="minorHAnsi" w:hAnsiTheme="minorHAnsi" w:cstheme="minorHAnsi"/>
          <w:color w:val="000000" w:themeColor="text1"/>
          <w:sz w:val="22"/>
          <w:szCs w:val="22"/>
          <w:lang w:val="en" w:eastAsia="en-US"/>
        </w:rPr>
        <w:t xml:space="preserve"> </w:t>
      </w:r>
      <w:proofErr w:type="gramStart"/>
      <w:r w:rsidRPr="00153334">
        <w:rPr>
          <w:rFonts w:asciiTheme="minorHAnsi" w:eastAsiaTheme="minorHAnsi" w:hAnsiTheme="minorHAnsi" w:cstheme="minorHAnsi"/>
          <w:color w:val="000000" w:themeColor="text1"/>
          <w:sz w:val="22"/>
          <w:szCs w:val="22"/>
          <w:lang w:val="en" w:eastAsia="en-US"/>
        </w:rPr>
        <w:t>who</w:t>
      </w:r>
      <w:proofErr w:type="gramEnd"/>
      <w:r w:rsidRPr="00153334">
        <w:rPr>
          <w:rFonts w:asciiTheme="minorHAnsi" w:eastAsiaTheme="minorHAnsi" w:hAnsiTheme="minorHAnsi" w:cstheme="minorHAnsi"/>
          <w:color w:val="000000" w:themeColor="text1"/>
          <w:sz w:val="22"/>
          <w:szCs w:val="22"/>
          <w:lang w:val="en" w:eastAsia="en-US"/>
        </w:rPr>
        <w:t xml:space="preserve"> have benefited from the </w:t>
      </w:r>
      <w:proofErr w:type="spellStart"/>
      <w:r w:rsidRPr="00153334">
        <w:rPr>
          <w:rFonts w:asciiTheme="minorHAnsi" w:eastAsiaTheme="minorHAnsi" w:hAnsiTheme="minorHAnsi" w:cstheme="minorHAnsi"/>
          <w:color w:val="000000" w:themeColor="text1"/>
          <w:sz w:val="22"/>
          <w:szCs w:val="22"/>
          <w:lang w:val="en" w:eastAsia="en-US"/>
        </w:rPr>
        <w:t>labour</w:t>
      </w:r>
      <w:proofErr w:type="spellEnd"/>
      <w:r w:rsidRPr="00153334">
        <w:rPr>
          <w:rFonts w:asciiTheme="minorHAnsi" w:eastAsiaTheme="minorHAnsi" w:hAnsiTheme="minorHAnsi" w:cstheme="minorHAnsi"/>
          <w:color w:val="000000" w:themeColor="text1"/>
          <w:sz w:val="22"/>
          <w:szCs w:val="22"/>
          <w:lang w:val="en" w:eastAsia="en-US"/>
        </w:rPr>
        <w:t xml:space="preserve"> provided have been accessories in underpayment matters. </w:t>
      </w:r>
    </w:p>
    <w:p w14:paraId="5F82089C" w14:textId="77777777" w:rsidR="00153334" w:rsidRDefault="00153334" w:rsidP="00153334">
      <w:pPr>
        <w:spacing w:before="120" w:after="120" w:line="360" w:lineRule="auto"/>
        <w:rPr>
          <w:rFonts w:asciiTheme="minorHAnsi" w:eastAsiaTheme="minorHAnsi" w:hAnsiTheme="minorHAnsi" w:cstheme="minorHAnsi"/>
          <w:color w:val="000000" w:themeColor="text1"/>
          <w:sz w:val="22"/>
          <w:szCs w:val="22"/>
          <w:lang w:val="en" w:eastAsia="en-US"/>
        </w:rPr>
      </w:pPr>
      <w:r w:rsidRPr="00153334">
        <w:rPr>
          <w:rFonts w:asciiTheme="minorHAnsi" w:eastAsiaTheme="minorHAnsi" w:hAnsiTheme="minorHAnsi" w:cstheme="minorHAnsi"/>
          <w:color w:val="000000" w:themeColor="text1"/>
          <w:sz w:val="22"/>
          <w:szCs w:val="22"/>
          <w:lang w:eastAsia="en-US"/>
        </w:rPr>
        <w:t xml:space="preserve">When we find exploited </w:t>
      </w:r>
      <w:proofErr w:type="gramStart"/>
      <w:r w:rsidRPr="00153334">
        <w:rPr>
          <w:rFonts w:asciiTheme="minorHAnsi" w:eastAsiaTheme="minorHAnsi" w:hAnsiTheme="minorHAnsi" w:cstheme="minorHAnsi"/>
          <w:color w:val="000000" w:themeColor="text1"/>
          <w:sz w:val="22"/>
          <w:szCs w:val="22"/>
          <w:lang w:eastAsia="en-US"/>
        </w:rPr>
        <w:t>workers</w:t>
      </w:r>
      <w:proofErr w:type="gramEnd"/>
      <w:r w:rsidRPr="00153334">
        <w:rPr>
          <w:rFonts w:asciiTheme="minorHAnsi" w:eastAsiaTheme="minorHAnsi" w:hAnsiTheme="minorHAnsi" w:cstheme="minorHAnsi"/>
          <w:color w:val="000000" w:themeColor="text1"/>
          <w:sz w:val="22"/>
          <w:szCs w:val="22"/>
          <w:lang w:eastAsia="en-US"/>
        </w:rPr>
        <w:t xml:space="preserve"> we look up the supply chain and ask: what part has the business benefiting from the labour had to play in what has occurred? </w:t>
      </w:r>
      <w:r>
        <w:rPr>
          <w:rFonts w:asciiTheme="minorHAnsi" w:eastAsiaTheme="minorHAnsi" w:hAnsiTheme="minorHAnsi" w:cstheme="minorHAnsi"/>
          <w:color w:val="000000" w:themeColor="text1"/>
          <w:sz w:val="22"/>
          <w:szCs w:val="22"/>
          <w:lang w:eastAsia="en-US"/>
        </w:rPr>
        <w:t xml:space="preserve"> </w:t>
      </w:r>
      <w:r w:rsidRPr="00153334">
        <w:rPr>
          <w:rFonts w:asciiTheme="minorHAnsi" w:eastAsiaTheme="minorHAnsi" w:hAnsiTheme="minorHAnsi" w:cstheme="minorHAnsi"/>
          <w:color w:val="000000" w:themeColor="text1"/>
          <w:sz w:val="22"/>
          <w:szCs w:val="22"/>
          <w:lang w:eastAsia="en-US"/>
        </w:rPr>
        <w:t xml:space="preserve">This is a risk for any </w:t>
      </w:r>
      <w:proofErr w:type="gramStart"/>
      <w:r w:rsidRPr="00153334">
        <w:rPr>
          <w:rFonts w:asciiTheme="minorHAnsi" w:eastAsiaTheme="minorHAnsi" w:hAnsiTheme="minorHAnsi" w:cstheme="minorHAnsi"/>
          <w:color w:val="000000" w:themeColor="text1"/>
          <w:sz w:val="22"/>
          <w:szCs w:val="22"/>
          <w:lang w:eastAsia="en-US"/>
        </w:rPr>
        <w:t>business procuring</w:t>
      </w:r>
      <w:proofErr w:type="gramEnd"/>
      <w:r w:rsidRPr="00153334">
        <w:rPr>
          <w:rFonts w:asciiTheme="minorHAnsi" w:eastAsiaTheme="minorHAnsi" w:hAnsiTheme="minorHAnsi" w:cstheme="minorHAnsi"/>
          <w:color w:val="000000" w:themeColor="text1"/>
          <w:sz w:val="22"/>
          <w:szCs w:val="22"/>
          <w:lang w:eastAsia="en-US"/>
        </w:rPr>
        <w:t xml:space="preserve"> workers through third parties, especially low skilled workers, such as security</w:t>
      </w:r>
      <w:r w:rsidRPr="00153334">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eastAsia="en-US"/>
        </w:rPr>
        <w:t>guards</w:t>
      </w:r>
      <w:r w:rsidRPr="00153334">
        <w:rPr>
          <w:rFonts w:asciiTheme="minorHAnsi" w:eastAsiaTheme="minorHAnsi" w:hAnsiTheme="minorHAnsi" w:cstheme="minorHAnsi"/>
          <w:color w:val="000000" w:themeColor="text1"/>
          <w:sz w:val="22"/>
          <w:szCs w:val="22"/>
          <w:lang w:val="en" w:eastAsia="en-US"/>
        </w:rPr>
        <w:t xml:space="preserve"> and </w:t>
      </w:r>
      <w:r w:rsidRPr="00153334">
        <w:rPr>
          <w:rFonts w:asciiTheme="minorHAnsi" w:eastAsiaTheme="minorHAnsi" w:hAnsiTheme="minorHAnsi" w:cstheme="minorHAnsi"/>
          <w:color w:val="000000" w:themeColor="text1"/>
          <w:sz w:val="22"/>
          <w:szCs w:val="22"/>
          <w:lang w:eastAsia="en-US"/>
        </w:rPr>
        <w:t>cleaners</w:t>
      </w:r>
      <w:r w:rsidRPr="00153334">
        <w:rPr>
          <w:rFonts w:asciiTheme="minorHAnsi" w:eastAsiaTheme="minorHAnsi" w:hAnsiTheme="minorHAnsi" w:cstheme="minorHAnsi"/>
          <w:color w:val="000000" w:themeColor="text1"/>
          <w:sz w:val="22"/>
          <w:szCs w:val="22"/>
          <w:lang w:val="en" w:eastAsia="en-US"/>
        </w:rPr>
        <w:t>.</w:t>
      </w:r>
      <w:r>
        <w:rPr>
          <w:rFonts w:asciiTheme="minorHAnsi" w:eastAsiaTheme="minorHAnsi" w:hAnsiTheme="minorHAnsi" w:cstheme="minorHAnsi"/>
          <w:color w:val="000000" w:themeColor="text1"/>
          <w:sz w:val="22"/>
          <w:szCs w:val="22"/>
          <w:lang w:val="en" w:eastAsia="en-US"/>
        </w:rPr>
        <w:t xml:space="preserve"> </w:t>
      </w:r>
    </w:p>
    <w:p w14:paraId="49F80CAB" w14:textId="26DB1479"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val="en" w:eastAsia="en-US"/>
        </w:rPr>
      </w:pPr>
      <w:r w:rsidRPr="00153334">
        <w:rPr>
          <w:rFonts w:asciiTheme="minorHAnsi" w:eastAsiaTheme="minorHAnsi" w:hAnsiTheme="minorHAnsi" w:cstheme="minorHAnsi"/>
          <w:color w:val="000000" w:themeColor="text1"/>
          <w:sz w:val="22"/>
          <w:szCs w:val="22"/>
          <w:lang w:val="en" w:eastAsia="en-US"/>
        </w:rPr>
        <w:t xml:space="preserve">In these </w:t>
      </w:r>
      <w:proofErr w:type="gramStart"/>
      <w:r w:rsidRPr="00153334">
        <w:rPr>
          <w:rFonts w:asciiTheme="minorHAnsi" w:eastAsiaTheme="minorHAnsi" w:hAnsiTheme="minorHAnsi" w:cstheme="minorHAnsi"/>
          <w:color w:val="000000" w:themeColor="text1"/>
          <w:sz w:val="22"/>
          <w:szCs w:val="22"/>
          <w:lang w:val="en" w:eastAsia="en-US"/>
        </w:rPr>
        <w:t>industries</w:t>
      </w:r>
      <w:proofErr w:type="gramEnd"/>
      <w:r w:rsidRPr="00153334">
        <w:rPr>
          <w:rFonts w:asciiTheme="minorHAnsi" w:eastAsiaTheme="minorHAnsi" w:hAnsiTheme="minorHAnsi" w:cstheme="minorHAnsi"/>
          <w:color w:val="000000" w:themeColor="text1"/>
          <w:sz w:val="22"/>
          <w:szCs w:val="22"/>
          <w:lang w:val="en" w:eastAsia="en-US"/>
        </w:rPr>
        <w:t xml:space="preserve"> there’s often </w:t>
      </w:r>
      <w:r w:rsidRPr="00153334">
        <w:rPr>
          <w:rFonts w:asciiTheme="minorHAnsi" w:eastAsiaTheme="minorHAnsi" w:hAnsiTheme="minorHAnsi" w:cstheme="minorHAnsi"/>
          <w:color w:val="000000" w:themeColor="text1"/>
          <w:sz w:val="22"/>
          <w:szCs w:val="22"/>
          <w:lang w:eastAsia="en-US"/>
        </w:rPr>
        <w:t>pressure</w:t>
      </w:r>
      <w:r w:rsidRPr="00153334">
        <w:rPr>
          <w:rFonts w:asciiTheme="minorHAnsi" w:eastAsiaTheme="minorHAnsi" w:hAnsiTheme="minorHAnsi" w:cstheme="minorHAnsi"/>
          <w:color w:val="000000" w:themeColor="text1"/>
          <w:sz w:val="22"/>
          <w:szCs w:val="22"/>
          <w:lang w:val="en" w:eastAsia="en-US"/>
        </w:rPr>
        <w:t xml:space="preserve"> to keep </w:t>
      </w:r>
      <w:r w:rsidRPr="00153334">
        <w:rPr>
          <w:rFonts w:asciiTheme="minorHAnsi" w:eastAsiaTheme="minorHAnsi" w:hAnsiTheme="minorHAnsi" w:cstheme="minorHAnsi"/>
          <w:color w:val="000000" w:themeColor="text1"/>
          <w:sz w:val="22"/>
          <w:szCs w:val="22"/>
          <w:lang w:eastAsia="en-US"/>
        </w:rPr>
        <w:t>prices</w:t>
      </w:r>
      <w:r w:rsidRPr="00153334">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eastAsia="en-US"/>
        </w:rPr>
        <w:t>low</w:t>
      </w:r>
      <w:r w:rsidRPr="00153334">
        <w:rPr>
          <w:rFonts w:asciiTheme="minorHAnsi" w:eastAsiaTheme="minorHAnsi" w:hAnsiTheme="minorHAnsi" w:cstheme="minorHAnsi"/>
          <w:color w:val="000000" w:themeColor="text1"/>
          <w:sz w:val="22"/>
          <w:szCs w:val="22"/>
          <w:lang w:val="en" w:eastAsia="en-US"/>
        </w:rPr>
        <w:t xml:space="preserve"> – </w:t>
      </w:r>
      <w:r w:rsidRPr="00153334">
        <w:rPr>
          <w:rFonts w:asciiTheme="minorHAnsi" w:eastAsiaTheme="minorHAnsi" w:hAnsiTheme="minorHAnsi" w:cstheme="minorHAnsi"/>
          <w:color w:val="000000" w:themeColor="text1"/>
          <w:sz w:val="22"/>
          <w:szCs w:val="22"/>
          <w:lang w:eastAsia="en-US"/>
        </w:rPr>
        <w:t>competitive</w:t>
      </w:r>
      <w:r w:rsidRPr="00153334">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eastAsia="en-US"/>
        </w:rPr>
        <w:t>procurement</w:t>
      </w:r>
      <w:r w:rsidRPr="00153334">
        <w:rPr>
          <w:rFonts w:asciiTheme="minorHAnsi" w:eastAsiaTheme="minorHAnsi" w:hAnsiTheme="minorHAnsi" w:cstheme="minorHAnsi"/>
          <w:color w:val="000000" w:themeColor="text1"/>
          <w:sz w:val="22"/>
          <w:szCs w:val="22"/>
          <w:lang w:val="en" w:eastAsia="en-US"/>
        </w:rPr>
        <w:t xml:space="preserve"> processes that focus </w:t>
      </w:r>
      <w:r w:rsidRPr="00153334">
        <w:rPr>
          <w:rFonts w:asciiTheme="minorHAnsi" w:eastAsiaTheme="minorHAnsi" w:hAnsiTheme="minorHAnsi" w:cstheme="minorHAnsi"/>
          <w:color w:val="000000" w:themeColor="text1"/>
          <w:sz w:val="22"/>
          <w:szCs w:val="22"/>
          <w:lang w:eastAsia="en-US"/>
        </w:rPr>
        <w:t>solely</w:t>
      </w:r>
      <w:r w:rsidRPr="00153334">
        <w:rPr>
          <w:rFonts w:asciiTheme="minorHAnsi" w:eastAsiaTheme="minorHAnsi" w:hAnsiTheme="minorHAnsi" w:cstheme="minorHAnsi"/>
          <w:color w:val="000000" w:themeColor="text1"/>
          <w:sz w:val="22"/>
          <w:szCs w:val="22"/>
          <w:lang w:val="en" w:eastAsia="en-US"/>
        </w:rPr>
        <w:t xml:space="preserve"> on </w:t>
      </w:r>
      <w:r w:rsidRPr="00153334">
        <w:rPr>
          <w:rFonts w:asciiTheme="minorHAnsi" w:eastAsiaTheme="minorHAnsi" w:hAnsiTheme="minorHAnsi" w:cstheme="minorHAnsi"/>
          <w:color w:val="000000" w:themeColor="text1"/>
          <w:sz w:val="22"/>
          <w:szCs w:val="22"/>
          <w:lang w:eastAsia="en-US"/>
        </w:rPr>
        <w:t>price</w:t>
      </w:r>
      <w:r w:rsidRPr="00153334">
        <w:rPr>
          <w:rFonts w:asciiTheme="minorHAnsi" w:eastAsiaTheme="minorHAnsi" w:hAnsiTheme="minorHAnsi" w:cstheme="minorHAnsi"/>
          <w:color w:val="000000" w:themeColor="text1"/>
          <w:sz w:val="22"/>
          <w:szCs w:val="22"/>
          <w:lang w:val="en" w:eastAsia="en-US"/>
        </w:rPr>
        <w:t xml:space="preserve"> have contributed to </w:t>
      </w:r>
      <w:r w:rsidRPr="00153334">
        <w:rPr>
          <w:rFonts w:asciiTheme="minorHAnsi" w:eastAsiaTheme="minorHAnsi" w:hAnsiTheme="minorHAnsi" w:cstheme="minorHAnsi"/>
          <w:color w:val="000000" w:themeColor="text1"/>
          <w:sz w:val="22"/>
          <w:szCs w:val="22"/>
          <w:lang w:eastAsia="en-US"/>
        </w:rPr>
        <w:t>non</w:t>
      </w:r>
      <w:r w:rsidRPr="00153334">
        <w:rPr>
          <w:rFonts w:asciiTheme="minorHAnsi" w:eastAsiaTheme="minorHAnsi" w:hAnsiTheme="minorHAnsi" w:cstheme="minorHAnsi"/>
          <w:color w:val="000000" w:themeColor="text1"/>
          <w:sz w:val="22"/>
          <w:szCs w:val="22"/>
          <w:lang w:val="en" w:eastAsia="en-US"/>
        </w:rPr>
        <w:t>-</w:t>
      </w:r>
      <w:r w:rsidRPr="00153334">
        <w:rPr>
          <w:rFonts w:asciiTheme="minorHAnsi" w:eastAsiaTheme="minorHAnsi" w:hAnsiTheme="minorHAnsi" w:cstheme="minorHAnsi"/>
          <w:color w:val="000000" w:themeColor="text1"/>
          <w:sz w:val="22"/>
          <w:szCs w:val="22"/>
          <w:lang w:eastAsia="en-US"/>
        </w:rPr>
        <w:t>compliance</w:t>
      </w:r>
      <w:r w:rsidRPr="00153334">
        <w:rPr>
          <w:rFonts w:asciiTheme="minorHAnsi" w:eastAsiaTheme="minorHAnsi" w:hAnsiTheme="minorHAnsi" w:cstheme="minorHAnsi"/>
          <w:color w:val="000000" w:themeColor="text1"/>
          <w:sz w:val="22"/>
          <w:szCs w:val="22"/>
          <w:lang w:val="en" w:eastAsia="en-US"/>
        </w:rPr>
        <w:t xml:space="preserve"> in these industries. Because sometimes the </w:t>
      </w:r>
      <w:r w:rsidRPr="00153334">
        <w:rPr>
          <w:rFonts w:asciiTheme="minorHAnsi" w:eastAsiaTheme="minorHAnsi" w:hAnsiTheme="minorHAnsi" w:cstheme="minorHAnsi"/>
          <w:color w:val="000000" w:themeColor="text1"/>
          <w:sz w:val="22"/>
          <w:szCs w:val="22"/>
          <w:lang w:eastAsia="en-US"/>
        </w:rPr>
        <w:t>prices</w:t>
      </w:r>
      <w:r w:rsidRPr="00153334">
        <w:rPr>
          <w:rFonts w:asciiTheme="minorHAnsi" w:eastAsiaTheme="minorHAnsi" w:hAnsiTheme="minorHAnsi" w:cstheme="minorHAnsi"/>
          <w:color w:val="000000" w:themeColor="text1"/>
          <w:sz w:val="22"/>
          <w:szCs w:val="22"/>
          <w:lang w:val="en" w:eastAsia="en-US"/>
        </w:rPr>
        <w:t xml:space="preserve"> quoted are so </w:t>
      </w:r>
      <w:r w:rsidRPr="00153334">
        <w:rPr>
          <w:rFonts w:asciiTheme="minorHAnsi" w:eastAsiaTheme="minorHAnsi" w:hAnsiTheme="minorHAnsi" w:cstheme="minorHAnsi"/>
          <w:color w:val="000000" w:themeColor="text1"/>
          <w:sz w:val="22"/>
          <w:szCs w:val="22"/>
          <w:lang w:eastAsia="en-US"/>
        </w:rPr>
        <w:t>low</w:t>
      </w:r>
      <w:r w:rsidRPr="00153334">
        <w:rPr>
          <w:rFonts w:asciiTheme="minorHAnsi" w:eastAsiaTheme="minorHAnsi" w:hAnsiTheme="minorHAnsi" w:cstheme="minorHAnsi"/>
          <w:color w:val="000000" w:themeColor="text1"/>
          <w:sz w:val="22"/>
          <w:szCs w:val="22"/>
          <w:lang w:val="en" w:eastAsia="en-US"/>
        </w:rPr>
        <w:t xml:space="preserve"> that they not sufficient to enable </w:t>
      </w:r>
      <w:r w:rsidRPr="00153334">
        <w:rPr>
          <w:rFonts w:asciiTheme="minorHAnsi" w:eastAsiaTheme="minorHAnsi" w:hAnsiTheme="minorHAnsi" w:cstheme="minorHAnsi"/>
          <w:color w:val="000000" w:themeColor="text1"/>
          <w:sz w:val="22"/>
          <w:szCs w:val="22"/>
          <w:lang w:eastAsia="en-US"/>
        </w:rPr>
        <w:t xml:space="preserve">the operators to make a profit as well as the workers receive </w:t>
      </w:r>
      <w:r w:rsidRPr="00153334">
        <w:rPr>
          <w:rFonts w:asciiTheme="minorHAnsi" w:eastAsiaTheme="minorHAnsi" w:hAnsiTheme="minorHAnsi" w:cstheme="minorHAnsi"/>
          <w:color w:val="000000" w:themeColor="text1"/>
          <w:sz w:val="22"/>
          <w:szCs w:val="22"/>
          <w:lang w:val="en" w:eastAsia="en-US"/>
        </w:rPr>
        <w:t xml:space="preserve">their </w:t>
      </w:r>
      <w:r w:rsidRPr="00153334">
        <w:rPr>
          <w:rFonts w:asciiTheme="minorHAnsi" w:eastAsiaTheme="minorHAnsi" w:hAnsiTheme="minorHAnsi" w:cstheme="minorHAnsi"/>
          <w:color w:val="000000" w:themeColor="text1"/>
          <w:sz w:val="22"/>
          <w:szCs w:val="22"/>
          <w:lang w:eastAsia="en-US"/>
        </w:rPr>
        <w:t>minimum</w:t>
      </w:r>
      <w:r w:rsidRPr="00153334">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eastAsia="en-US"/>
        </w:rPr>
        <w:t>pay</w:t>
      </w:r>
      <w:r w:rsidRPr="00153334">
        <w:rPr>
          <w:rFonts w:asciiTheme="minorHAnsi" w:eastAsiaTheme="minorHAnsi" w:hAnsiTheme="minorHAnsi" w:cstheme="minorHAnsi"/>
          <w:color w:val="000000" w:themeColor="text1"/>
          <w:sz w:val="22"/>
          <w:szCs w:val="22"/>
          <w:lang w:val="en" w:eastAsia="en-US"/>
        </w:rPr>
        <w:t>.</w:t>
      </w:r>
      <w:r>
        <w:rPr>
          <w:rFonts w:asciiTheme="minorHAnsi" w:eastAsiaTheme="minorHAnsi" w:hAnsiTheme="minorHAnsi" w:cstheme="minorHAnsi"/>
          <w:color w:val="000000" w:themeColor="text1"/>
          <w:sz w:val="22"/>
          <w:szCs w:val="22"/>
          <w:lang w:val="en" w:eastAsia="en-US"/>
        </w:rPr>
        <w:t xml:space="preserve"> </w:t>
      </w:r>
      <w:proofErr w:type="gramStart"/>
      <w:r w:rsidRPr="00153334">
        <w:rPr>
          <w:rFonts w:asciiTheme="minorHAnsi" w:eastAsiaTheme="minorHAnsi" w:hAnsiTheme="minorHAnsi" w:cstheme="minorHAnsi"/>
          <w:color w:val="000000" w:themeColor="text1"/>
          <w:sz w:val="22"/>
          <w:szCs w:val="22"/>
          <w:lang w:val="en" w:eastAsia="en-US"/>
        </w:rPr>
        <w:t>And</w:t>
      </w:r>
      <w:proofErr w:type="gramEnd"/>
      <w:r w:rsidRPr="00153334">
        <w:rPr>
          <w:rFonts w:asciiTheme="minorHAnsi" w:eastAsiaTheme="minorHAnsi" w:hAnsiTheme="minorHAnsi" w:cstheme="minorHAnsi"/>
          <w:color w:val="000000" w:themeColor="text1"/>
          <w:sz w:val="22"/>
          <w:szCs w:val="22"/>
          <w:lang w:val="en" w:eastAsia="en-US"/>
        </w:rPr>
        <w:t xml:space="preserve"> in our experience, it’s the workers, not the contractors, who will lose out.</w:t>
      </w:r>
    </w:p>
    <w:p w14:paraId="569F7176" w14:textId="297A6679"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val="en" w:eastAsia="en-US"/>
        </w:rPr>
      </w:pPr>
      <w:proofErr w:type="gramStart"/>
      <w:r w:rsidRPr="00153334">
        <w:rPr>
          <w:rFonts w:asciiTheme="minorHAnsi" w:eastAsiaTheme="minorHAnsi" w:hAnsiTheme="minorHAnsi" w:cstheme="minorHAnsi"/>
          <w:color w:val="000000" w:themeColor="text1"/>
          <w:sz w:val="22"/>
          <w:szCs w:val="22"/>
          <w:lang w:val="en" w:eastAsia="en-US"/>
        </w:rPr>
        <w:t>We’ve</w:t>
      </w:r>
      <w:proofErr w:type="gramEnd"/>
      <w:r w:rsidRPr="00153334">
        <w:rPr>
          <w:rFonts w:asciiTheme="minorHAnsi" w:eastAsiaTheme="minorHAnsi" w:hAnsiTheme="minorHAnsi" w:cstheme="minorHAnsi"/>
          <w:color w:val="000000" w:themeColor="text1"/>
          <w:sz w:val="22"/>
          <w:szCs w:val="22"/>
          <w:lang w:val="en" w:eastAsia="en-US"/>
        </w:rPr>
        <w:t xml:space="preserve"> had a number of </w:t>
      </w:r>
      <w:r w:rsidRPr="00153334">
        <w:rPr>
          <w:rFonts w:asciiTheme="minorHAnsi" w:eastAsiaTheme="minorHAnsi" w:hAnsiTheme="minorHAnsi" w:cstheme="minorHAnsi"/>
          <w:color w:val="000000" w:themeColor="text1"/>
          <w:sz w:val="22"/>
          <w:szCs w:val="22"/>
          <w:lang w:eastAsia="en-US"/>
        </w:rPr>
        <w:t>successes</w:t>
      </w:r>
      <w:r w:rsidRPr="00153334">
        <w:rPr>
          <w:rFonts w:asciiTheme="minorHAnsi" w:eastAsiaTheme="minorHAnsi" w:hAnsiTheme="minorHAnsi" w:cstheme="minorHAnsi"/>
          <w:color w:val="000000" w:themeColor="text1"/>
          <w:sz w:val="22"/>
          <w:szCs w:val="22"/>
          <w:lang w:val="en" w:eastAsia="en-US"/>
        </w:rPr>
        <w:t xml:space="preserve"> in this scenario, with </w:t>
      </w:r>
      <w:r w:rsidRPr="00153334">
        <w:rPr>
          <w:rFonts w:asciiTheme="minorHAnsi" w:eastAsiaTheme="minorHAnsi" w:hAnsiTheme="minorHAnsi" w:cstheme="minorHAnsi"/>
          <w:color w:val="000000" w:themeColor="text1"/>
          <w:sz w:val="22"/>
          <w:szCs w:val="22"/>
          <w:lang w:eastAsia="en-US"/>
        </w:rPr>
        <w:t>trolley</w:t>
      </w:r>
      <w:r w:rsidRPr="00153334">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eastAsia="en-US"/>
        </w:rPr>
        <w:t>collecting</w:t>
      </w:r>
      <w:r w:rsidRPr="00153334">
        <w:rPr>
          <w:rFonts w:asciiTheme="minorHAnsi" w:eastAsiaTheme="minorHAnsi" w:hAnsiTheme="minorHAnsi" w:cstheme="minorHAnsi"/>
          <w:color w:val="000000" w:themeColor="text1"/>
          <w:sz w:val="22"/>
          <w:szCs w:val="22"/>
          <w:lang w:val="en" w:eastAsia="en-US"/>
        </w:rPr>
        <w:t xml:space="preserve"> being </w:t>
      </w:r>
      <w:r w:rsidR="00D30EE4">
        <w:rPr>
          <w:rFonts w:asciiTheme="minorHAnsi" w:eastAsiaTheme="minorHAnsi" w:hAnsiTheme="minorHAnsi" w:cstheme="minorHAnsi"/>
          <w:color w:val="000000" w:themeColor="text1"/>
          <w:sz w:val="22"/>
          <w:szCs w:val="22"/>
          <w:lang w:val="en" w:eastAsia="en-US"/>
        </w:rPr>
        <w:t xml:space="preserve">a </w:t>
      </w:r>
      <w:r w:rsidRPr="00153334">
        <w:rPr>
          <w:rFonts w:asciiTheme="minorHAnsi" w:eastAsiaTheme="minorHAnsi" w:hAnsiTheme="minorHAnsi" w:cstheme="minorHAnsi"/>
          <w:color w:val="000000" w:themeColor="text1"/>
          <w:sz w:val="22"/>
          <w:szCs w:val="22"/>
          <w:lang w:val="en" w:eastAsia="en-US"/>
        </w:rPr>
        <w:t>primary example.</w:t>
      </w:r>
      <w:r>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val="en" w:eastAsia="en-US"/>
        </w:rPr>
        <w:t xml:space="preserve">We also have a number of </w:t>
      </w:r>
      <w:r w:rsidRPr="00153334">
        <w:rPr>
          <w:rFonts w:asciiTheme="minorHAnsi" w:eastAsiaTheme="minorHAnsi" w:hAnsiTheme="minorHAnsi" w:cstheme="minorHAnsi"/>
          <w:color w:val="000000" w:themeColor="text1"/>
          <w:sz w:val="22"/>
          <w:szCs w:val="22"/>
          <w:lang w:eastAsia="en-US"/>
        </w:rPr>
        <w:t>active</w:t>
      </w:r>
      <w:r w:rsidRPr="00153334">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eastAsia="en-US"/>
        </w:rPr>
        <w:t>matters</w:t>
      </w:r>
      <w:r w:rsidRPr="00153334">
        <w:rPr>
          <w:rFonts w:asciiTheme="minorHAnsi" w:eastAsiaTheme="minorHAnsi" w:hAnsiTheme="minorHAnsi" w:cstheme="minorHAnsi"/>
          <w:color w:val="000000" w:themeColor="text1"/>
          <w:sz w:val="22"/>
          <w:szCs w:val="22"/>
          <w:lang w:val="en" w:eastAsia="en-US"/>
        </w:rPr>
        <w:t xml:space="preserve"> involving </w:t>
      </w:r>
      <w:r w:rsidRPr="00153334">
        <w:rPr>
          <w:rFonts w:asciiTheme="minorHAnsi" w:eastAsiaTheme="minorHAnsi" w:hAnsiTheme="minorHAnsi" w:cstheme="minorHAnsi"/>
          <w:color w:val="000000" w:themeColor="text1"/>
          <w:sz w:val="22"/>
          <w:szCs w:val="22"/>
          <w:lang w:eastAsia="en-US"/>
        </w:rPr>
        <w:t>cleaning</w:t>
      </w:r>
      <w:r w:rsidRPr="00153334">
        <w:rPr>
          <w:rFonts w:asciiTheme="minorHAnsi" w:eastAsiaTheme="minorHAnsi" w:hAnsiTheme="minorHAnsi" w:cstheme="minorHAnsi"/>
          <w:color w:val="000000" w:themeColor="text1"/>
          <w:sz w:val="22"/>
          <w:szCs w:val="22"/>
          <w:lang w:val="en" w:eastAsia="en-US"/>
        </w:rPr>
        <w:t xml:space="preserve"> companies, including companies that supplied </w:t>
      </w:r>
      <w:proofErr w:type="spellStart"/>
      <w:r w:rsidRPr="00153334">
        <w:rPr>
          <w:rFonts w:asciiTheme="minorHAnsi" w:eastAsiaTheme="minorHAnsi" w:hAnsiTheme="minorHAnsi" w:cstheme="minorHAnsi"/>
          <w:color w:val="000000" w:themeColor="text1"/>
          <w:sz w:val="22"/>
          <w:szCs w:val="22"/>
          <w:lang w:val="en" w:eastAsia="en-US"/>
        </w:rPr>
        <w:t>labour</w:t>
      </w:r>
      <w:proofErr w:type="spellEnd"/>
      <w:r w:rsidRPr="00153334">
        <w:rPr>
          <w:rFonts w:asciiTheme="minorHAnsi" w:eastAsiaTheme="minorHAnsi" w:hAnsiTheme="minorHAnsi" w:cstheme="minorHAnsi"/>
          <w:color w:val="000000" w:themeColor="text1"/>
          <w:sz w:val="22"/>
          <w:szCs w:val="22"/>
          <w:lang w:val="en" w:eastAsia="en-US"/>
        </w:rPr>
        <w:t xml:space="preserve"> to </w:t>
      </w:r>
      <w:r w:rsidRPr="00153334">
        <w:rPr>
          <w:rFonts w:asciiTheme="minorHAnsi" w:eastAsiaTheme="minorHAnsi" w:hAnsiTheme="minorHAnsi" w:cstheme="minorHAnsi"/>
          <w:color w:val="000000" w:themeColor="text1"/>
          <w:sz w:val="22"/>
          <w:szCs w:val="22"/>
          <w:lang w:eastAsia="en-US"/>
        </w:rPr>
        <w:t>Myer</w:t>
      </w:r>
      <w:r w:rsidRPr="00153334">
        <w:rPr>
          <w:rFonts w:asciiTheme="minorHAnsi" w:eastAsiaTheme="minorHAnsi" w:hAnsiTheme="minorHAnsi" w:cstheme="minorHAnsi"/>
          <w:color w:val="000000" w:themeColor="text1"/>
          <w:sz w:val="22"/>
          <w:szCs w:val="22"/>
          <w:lang w:val="en" w:eastAsia="en-US"/>
        </w:rPr>
        <w:t xml:space="preserve"> and were responsible for cleaning up the mess left by the crowd at the </w:t>
      </w:r>
      <w:r w:rsidRPr="00153334">
        <w:rPr>
          <w:rFonts w:asciiTheme="minorHAnsi" w:eastAsiaTheme="minorHAnsi" w:hAnsiTheme="minorHAnsi" w:cstheme="minorHAnsi"/>
          <w:color w:val="000000" w:themeColor="text1"/>
          <w:sz w:val="22"/>
          <w:szCs w:val="22"/>
          <w:lang w:eastAsia="en-US"/>
        </w:rPr>
        <w:t>MCG</w:t>
      </w:r>
      <w:r w:rsidR="00EE1ED5">
        <w:rPr>
          <w:rFonts w:asciiTheme="minorHAnsi" w:eastAsiaTheme="minorHAnsi" w:hAnsiTheme="minorHAnsi" w:cstheme="minorHAnsi"/>
          <w:color w:val="000000" w:themeColor="text1"/>
          <w:sz w:val="22"/>
          <w:szCs w:val="22"/>
          <w:lang w:eastAsia="en-US"/>
        </w:rPr>
        <w:t>.</w:t>
      </w:r>
    </w:p>
    <w:p w14:paraId="0706272E" w14:textId="00BA9CCF"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val="en" w:eastAsia="en-US"/>
        </w:rPr>
      </w:pPr>
      <w:proofErr w:type="gramStart"/>
      <w:r w:rsidRPr="00153334">
        <w:rPr>
          <w:rFonts w:asciiTheme="minorHAnsi" w:eastAsiaTheme="minorHAnsi" w:hAnsiTheme="minorHAnsi" w:cstheme="minorHAnsi"/>
          <w:color w:val="000000" w:themeColor="text1"/>
          <w:sz w:val="22"/>
          <w:szCs w:val="22"/>
          <w:lang w:val="en" w:eastAsia="en-US"/>
        </w:rPr>
        <w:t>So</w:t>
      </w:r>
      <w:proofErr w:type="gramEnd"/>
      <w:r w:rsidRPr="00153334">
        <w:rPr>
          <w:rFonts w:asciiTheme="minorHAnsi" w:eastAsiaTheme="minorHAnsi" w:hAnsiTheme="minorHAnsi" w:cstheme="minorHAnsi"/>
          <w:color w:val="000000" w:themeColor="text1"/>
          <w:sz w:val="22"/>
          <w:szCs w:val="22"/>
          <w:lang w:val="en" w:eastAsia="en-US"/>
        </w:rPr>
        <w:t xml:space="preserve"> it’s worth </w:t>
      </w:r>
      <w:r w:rsidRPr="00153334">
        <w:rPr>
          <w:rFonts w:asciiTheme="minorHAnsi" w:eastAsiaTheme="minorHAnsi" w:hAnsiTheme="minorHAnsi" w:cstheme="minorHAnsi"/>
          <w:color w:val="000000" w:themeColor="text1"/>
          <w:sz w:val="22"/>
          <w:szCs w:val="22"/>
          <w:lang w:eastAsia="en-US"/>
        </w:rPr>
        <w:t>asking</w:t>
      </w:r>
      <w:r w:rsidRPr="00153334">
        <w:rPr>
          <w:rFonts w:asciiTheme="minorHAnsi" w:eastAsiaTheme="minorHAnsi" w:hAnsiTheme="minorHAnsi" w:cstheme="minorHAnsi"/>
          <w:color w:val="000000" w:themeColor="text1"/>
          <w:sz w:val="22"/>
          <w:szCs w:val="22"/>
          <w:lang w:val="en" w:eastAsia="en-US"/>
        </w:rPr>
        <w:t xml:space="preserve"> yourselves</w:t>
      </w:r>
      <w:r w:rsidR="00D30EE4">
        <w:rPr>
          <w:rFonts w:asciiTheme="minorHAnsi" w:eastAsiaTheme="minorHAnsi" w:hAnsiTheme="minorHAnsi" w:cstheme="minorHAnsi"/>
          <w:color w:val="000000" w:themeColor="text1"/>
          <w:sz w:val="22"/>
          <w:szCs w:val="22"/>
          <w:lang w:val="en" w:eastAsia="en-US"/>
        </w:rPr>
        <w:t xml:space="preserve"> - i</w:t>
      </w:r>
      <w:r w:rsidRPr="00153334">
        <w:rPr>
          <w:rFonts w:asciiTheme="minorHAnsi" w:eastAsiaTheme="minorHAnsi" w:hAnsiTheme="minorHAnsi" w:cstheme="minorHAnsi"/>
          <w:color w:val="000000" w:themeColor="text1"/>
          <w:sz w:val="22"/>
          <w:szCs w:val="22"/>
          <w:lang w:val="en" w:eastAsia="en-US"/>
        </w:rPr>
        <w:t xml:space="preserve">n your business or your clients’ businesses, </w:t>
      </w:r>
      <w:r w:rsidRPr="00153334">
        <w:rPr>
          <w:rFonts w:asciiTheme="minorHAnsi" w:eastAsiaTheme="minorHAnsi" w:hAnsiTheme="minorHAnsi" w:cstheme="minorHAnsi"/>
          <w:color w:val="000000" w:themeColor="text1"/>
          <w:sz w:val="22"/>
          <w:szCs w:val="22"/>
          <w:lang w:eastAsia="en-US"/>
        </w:rPr>
        <w:t>who</w:t>
      </w:r>
      <w:r w:rsidRPr="00153334">
        <w:rPr>
          <w:rFonts w:asciiTheme="minorHAnsi" w:eastAsiaTheme="minorHAnsi" w:hAnsiTheme="minorHAnsi" w:cstheme="minorHAnsi"/>
          <w:color w:val="000000" w:themeColor="text1"/>
          <w:sz w:val="22"/>
          <w:szCs w:val="22"/>
          <w:lang w:val="en" w:eastAsia="en-US"/>
        </w:rPr>
        <w:t xml:space="preserve"> is </w:t>
      </w:r>
      <w:r w:rsidRPr="00153334">
        <w:rPr>
          <w:rFonts w:asciiTheme="minorHAnsi" w:eastAsiaTheme="minorHAnsi" w:hAnsiTheme="minorHAnsi" w:cstheme="minorHAnsi"/>
          <w:color w:val="000000" w:themeColor="text1"/>
          <w:sz w:val="22"/>
          <w:szCs w:val="22"/>
          <w:lang w:eastAsia="en-US"/>
        </w:rPr>
        <w:t>managing</w:t>
      </w:r>
      <w:r w:rsidRPr="00153334">
        <w:rPr>
          <w:rFonts w:asciiTheme="minorHAnsi" w:eastAsiaTheme="minorHAnsi" w:hAnsiTheme="minorHAnsi" w:cstheme="minorHAnsi"/>
          <w:color w:val="000000" w:themeColor="text1"/>
          <w:sz w:val="22"/>
          <w:szCs w:val="22"/>
          <w:lang w:val="en" w:eastAsia="en-US"/>
        </w:rPr>
        <w:t xml:space="preserve"> the </w:t>
      </w:r>
      <w:r w:rsidRPr="00153334">
        <w:rPr>
          <w:rFonts w:asciiTheme="minorHAnsi" w:eastAsiaTheme="minorHAnsi" w:hAnsiTheme="minorHAnsi" w:cstheme="minorHAnsi"/>
          <w:color w:val="000000" w:themeColor="text1"/>
          <w:sz w:val="22"/>
          <w:szCs w:val="22"/>
          <w:lang w:eastAsia="en-US"/>
        </w:rPr>
        <w:t>procurement</w:t>
      </w:r>
      <w:r w:rsidRPr="00153334">
        <w:rPr>
          <w:rFonts w:asciiTheme="minorHAnsi" w:eastAsiaTheme="minorHAnsi" w:hAnsiTheme="minorHAnsi" w:cstheme="minorHAnsi"/>
          <w:color w:val="000000" w:themeColor="text1"/>
          <w:sz w:val="22"/>
          <w:szCs w:val="22"/>
          <w:lang w:val="en" w:eastAsia="en-US"/>
        </w:rPr>
        <w:t xml:space="preserve"> of this sort of work and how are they </w:t>
      </w:r>
      <w:r w:rsidRPr="00153334">
        <w:rPr>
          <w:rFonts w:asciiTheme="minorHAnsi" w:eastAsiaTheme="minorHAnsi" w:hAnsiTheme="minorHAnsi" w:cstheme="minorHAnsi"/>
          <w:color w:val="000000" w:themeColor="text1"/>
          <w:sz w:val="22"/>
          <w:szCs w:val="22"/>
          <w:lang w:eastAsia="en-US"/>
        </w:rPr>
        <w:t>managing</w:t>
      </w:r>
      <w:r w:rsidRPr="00153334">
        <w:rPr>
          <w:rFonts w:asciiTheme="minorHAnsi" w:eastAsiaTheme="minorHAnsi" w:hAnsiTheme="minorHAnsi" w:cstheme="minorHAnsi"/>
          <w:color w:val="000000" w:themeColor="text1"/>
          <w:sz w:val="22"/>
          <w:szCs w:val="22"/>
          <w:lang w:val="en" w:eastAsia="en-US"/>
        </w:rPr>
        <w:t xml:space="preserve"> this </w:t>
      </w:r>
      <w:r w:rsidRPr="00153334">
        <w:rPr>
          <w:rFonts w:asciiTheme="minorHAnsi" w:eastAsiaTheme="minorHAnsi" w:hAnsiTheme="minorHAnsi" w:cstheme="minorHAnsi"/>
          <w:color w:val="000000" w:themeColor="text1"/>
          <w:sz w:val="22"/>
          <w:szCs w:val="22"/>
          <w:lang w:eastAsia="en-US"/>
        </w:rPr>
        <w:t>risk</w:t>
      </w:r>
      <w:r w:rsidRPr="00153334">
        <w:rPr>
          <w:rFonts w:asciiTheme="minorHAnsi" w:eastAsiaTheme="minorHAnsi" w:hAnsiTheme="minorHAnsi" w:cstheme="minorHAnsi"/>
          <w:color w:val="000000" w:themeColor="text1"/>
          <w:sz w:val="22"/>
          <w:szCs w:val="22"/>
          <w:lang w:val="en" w:eastAsia="en-US"/>
        </w:rPr>
        <w:t>?</w:t>
      </w:r>
      <w:r>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val="en" w:eastAsia="en-US"/>
        </w:rPr>
        <w:t xml:space="preserve">Because even if you are prepared to </w:t>
      </w:r>
      <w:r w:rsidRPr="00153334">
        <w:rPr>
          <w:rFonts w:asciiTheme="minorHAnsi" w:eastAsiaTheme="minorHAnsi" w:hAnsiTheme="minorHAnsi" w:cstheme="minorHAnsi"/>
          <w:color w:val="000000" w:themeColor="text1"/>
          <w:sz w:val="22"/>
          <w:szCs w:val="22"/>
          <w:lang w:eastAsia="en-US"/>
        </w:rPr>
        <w:t>roll</w:t>
      </w:r>
      <w:r w:rsidRPr="00153334">
        <w:rPr>
          <w:rFonts w:asciiTheme="minorHAnsi" w:eastAsiaTheme="minorHAnsi" w:hAnsiTheme="minorHAnsi" w:cstheme="minorHAnsi"/>
          <w:color w:val="000000" w:themeColor="text1"/>
          <w:sz w:val="22"/>
          <w:szCs w:val="22"/>
          <w:lang w:val="en" w:eastAsia="en-US"/>
        </w:rPr>
        <w:t xml:space="preserve"> the </w:t>
      </w:r>
      <w:r w:rsidRPr="00153334">
        <w:rPr>
          <w:rFonts w:asciiTheme="minorHAnsi" w:eastAsiaTheme="minorHAnsi" w:hAnsiTheme="minorHAnsi" w:cstheme="minorHAnsi"/>
          <w:color w:val="000000" w:themeColor="text1"/>
          <w:sz w:val="22"/>
          <w:szCs w:val="22"/>
          <w:lang w:eastAsia="en-US"/>
        </w:rPr>
        <w:t>dice</w:t>
      </w:r>
      <w:r w:rsidRPr="00153334">
        <w:rPr>
          <w:rFonts w:asciiTheme="minorHAnsi" w:eastAsiaTheme="minorHAnsi" w:hAnsiTheme="minorHAnsi" w:cstheme="minorHAnsi"/>
          <w:color w:val="000000" w:themeColor="text1"/>
          <w:sz w:val="22"/>
          <w:szCs w:val="22"/>
          <w:lang w:val="en" w:eastAsia="en-US"/>
        </w:rPr>
        <w:t xml:space="preserve"> and take the </w:t>
      </w:r>
      <w:r w:rsidRPr="00153334">
        <w:rPr>
          <w:rFonts w:asciiTheme="minorHAnsi" w:eastAsiaTheme="minorHAnsi" w:hAnsiTheme="minorHAnsi" w:cstheme="minorHAnsi"/>
          <w:color w:val="000000" w:themeColor="text1"/>
          <w:sz w:val="22"/>
          <w:szCs w:val="22"/>
          <w:lang w:eastAsia="en-US"/>
        </w:rPr>
        <w:t>legal</w:t>
      </w:r>
      <w:r w:rsidRPr="00153334">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eastAsia="en-US"/>
        </w:rPr>
        <w:t>risk</w:t>
      </w:r>
      <w:r w:rsidRPr="00153334">
        <w:rPr>
          <w:rFonts w:asciiTheme="minorHAnsi" w:eastAsiaTheme="minorHAnsi" w:hAnsiTheme="minorHAnsi" w:cstheme="minorHAnsi"/>
          <w:color w:val="000000" w:themeColor="text1"/>
          <w:sz w:val="22"/>
          <w:szCs w:val="22"/>
          <w:lang w:val="en" w:eastAsia="en-US"/>
        </w:rPr>
        <w:t xml:space="preserve">, the community and the media has </w:t>
      </w:r>
      <w:r w:rsidRPr="00153334">
        <w:rPr>
          <w:rFonts w:asciiTheme="minorHAnsi" w:eastAsiaTheme="minorHAnsi" w:hAnsiTheme="minorHAnsi" w:cstheme="minorHAnsi"/>
          <w:color w:val="000000" w:themeColor="text1"/>
          <w:sz w:val="22"/>
          <w:szCs w:val="22"/>
          <w:lang w:eastAsia="en-US"/>
        </w:rPr>
        <w:t>not</w:t>
      </w:r>
      <w:r w:rsidRPr="00153334">
        <w:rPr>
          <w:rFonts w:asciiTheme="minorHAnsi" w:eastAsiaTheme="minorHAnsi" w:hAnsiTheme="minorHAnsi" w:cstheme="minorHAnsi"/>
          <w:color w:val="000000" w:themeColor="text1"/>
          <w:sz w:val="22"/>
          <w:szCs w:val="22"/>
          <w:lang w:val="en" w:eastAsia="en-US"/>
        </w:rPr>
        <w:t xml:space="preserve"> been </w:t>
      </w:r>
      <w:r w:rsidRPr="00153334">
        <w:rPr>
          <w:rFonts w:asciiTheme="minorHAnsi" w:eastAsiaTheme="minorHAnsi" w:hAnsiTheme="minorHAnsi" w:cstheme="minorHAnsi"/>
          <w:color w:val="000000" w:themeColor="text1"/>
          <w:sz w:val="22"/>
          <w:szCs w:val="22"/>
          <w:lang w:eastAsia="en-US"/>
        </w:rPr>
        <w:t>forgiving</w:t>
      </w:r>
      <w:r w:rsidRPr="00153334">
        <w:rPr>
          <w:rFonts w:asciiTheme="minorHAnsi" w:eastAsiaTheme="minorHAnsi" w:hAnsiTheme="minorHAnsi" w:cstheme="minorHAnsi"/>
          <w:color w:val="000000" w:themeColor="text1"/>
          <w:sz w:val="22"/>
          <w:szCs w:val="22"/>
          <w:lang w:val="en" w:eastAsia="en-US"/>
        </w:rPr>
        <w:t xml:space="preserve"> when underpayment of </w:t>
      </w:r>
      <w:r w:rsidRPr="00153334">
        <w:rPr>
          <w:rFonts w:asciiTheme="minorHAnsi" w:eastAsiaTheme="minorHAnsi" w:hAnsiTheme="minorHAnsi" w:cstheme="minorHAnsi"/>
          <w:color w:val="000000" w:themeColor="text1"/>
          <w:sz w:val="22"/>
          <w:szCs w:val="22"/>
          <w:lang w:eastAsia="en-US"/>
        </w:rPr>
        <w:t>vulnerable</w:t>
      </w:r>
      <w:r w:rsidRPr="00153334">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eastAsia="en-US"/>
        </w:rPr>
        <w:t>workers</w:t>
      </w:r>
      <w:r w:rsidRPr="00153334">
        <w:rPr>
          <w:rFonts w:asciiTheme="minorHAnsi" w:eastAsiaTheme="minorHAnsi" w:hAnsiTheme="minorHAnsi" w:cstheme="minorHAnsi"/>
          <w:color w:val="000000" w:themeColor="text1"/>
          <w:sz w:val="22"/>
          <w:szCs w:val="22"/>
          <w:lang w:val="en" w:eastAsia="en-US"/>
        </w:rPr>
        <w:t xml:space="preserve"> associated with </w:t>
      </w:r>
      <w:r w:rsidRPr="00153334">
        <w:rPr>
          <w:rFonts w:asciiTheme="minorHAnsi" w:eastAsiaTheme="minorHAnsi" w:hAnsiTheme="minorHAnsi" w:cstheme="minorHAnsi"/>
          <w:color w:val="000000" w:themeColor="text1"/>
          <w:sz w:val="22"/>
          <w:szCs w:val="22"/>
          <w:lang w:eastAsia="en-US"/>
        </w:rPr>
        <w:t>established</w:t>
      </w:r>
      <w:r w:rsidRPr="00153334">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eastAsia="en-US"/>
        </w:rPr>
        <w:t>brands</w:t>
      </w:r>
      <w:r w:rsidRPr="00153334">
        <w:rPr>
          <w:rFonts w:asciiTheme="minorHAnsi" w:eastAsiaTheme="minorHAnsi" w:hAnsiTheme="minorHAnsi" w:cstheme="minorHAnsi"/>
          <w:color w:val="000000" w:themeColor="text1"/>
          <w:sz w:val="22"/>
          <w:szCs w:val="22"/>
          <w:lang w:val="en" w:eastAsia="en-US"/>
        </w:rPr>
        <w:t xml:space="preserve"> is exposed. </w:t>
      </w:r>
    </w:p>
    <w:p w14:paraId="4679D35C" w14:textId="77777777" w:rsid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As well as corporate entities, we also consider the role of advisers – internal and external operating in a professional capacity –in workplace contraventions. </w:t>
      </w:r>
    </w:p>
    <w:p w14:paraId="05F0C41B" w14:textId="4AAE3D99"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val="en" w:eastAsia="en-US"/>
        </w:rPr>
      </w:pPr>
      <w:r w:rsidRPr="00153334">
        <w:rPr>
          <w:rFonts w:asciiTheme="minorHAnsi" w:eastAsiaTheme="minorHAnsi" w:hAnsiTheme="minorHAnsi" w:cstheme="minorHAnsi"/>
          <w:color w:val="000000" w:themeColor="text1"/>
          <w:sz w:val="22"/>
          <w:szCs w:val="22"/>
          <w:lang w:val="en" w:eastAsia="en-US"/>
        </w:rPr>
        <w:t xml:space="preserve">Advisers have a </w:t>
      </w:r>
      <w:r w:rsidRPr="00153334">
        <w:rPr>
          <w:rFonts w:asciiTheme="minorHAnsi" w:eastAsiaTheme="minorHAnsi" w:hAnsiTheme="minorHAnsi" w:cstheme="minorHAnsi"/>
          <w:color w:val="000000" w:themeColor="text1"/>
          <w:sz w:val="22"/>
          <w:szCs w:val="22"/>
          <w:lang w:eastAsia="en-US"/>
        </w:rPr>
        <w:t>critical</w:t>
      </w:r>
      <w:r w:rsidRPr="00153334">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eastAsia="en-US"/>
        </w:rPr>
        <w:t>role</w:t>
      </w:r>
      <w:r w:rsidRPr="00153334">
        <w:rPr>
          <w:rFonts w:asciiTheme="minorHAnsi" w:eastAsiaTheme="minorHAnsi" w:hAnsiTheme="minorHAnsi" w:cstheme="minorHAnsi"/>
          <w:color w:val="000000" w:themeColor="text1"/>
          <w:sz w:val="22"/>
          <w:szCs w:val="22"/>
          <w:lang w:val="en" w:eastAsia="en-US"/>
        </w:rPr>
        <w:t xml:space="preserve">. </w:t>
      </w:r>
      <w:r>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val="en" w:eastAsia="en-US"/>
        </w:rPr>
        <w:t xml:space="preserve">Many </w:t>
      </w:r>
      <w:r w:rsidRPr="00153334">
        <w:rPr>
          <w:rFonts w:asciiTheme="minorHAnsi" w:eastAsiaTheme="minorHAnsi" w:hAnsiTheme="minorHAnsi" w:cstheme="minorHAnsi"/>
          <w:color w:val="000000" w:themeColor="text1"/>
          <w:sz w:val="22"/>
          <w:szCs w:val="22"/>
          <w:lang w:eastAsia="en-US"/>
        </w:rPr>
        <w:t>smaller</w:t>
      </w:r>
      <w:r w:rsidRPr="00153334">
        <w:rPr>
          <w:rFonts w:asciiTheme="minorHAnsi" w:eastAsiaTheme="minorHAnsi" w:hAnsiTheme="minorHAnsi" w:cstheme="minorHAnsi"/>
          <w:color w:val="000000" w:themeColor="text1"/>
          <w:sz w:val="22"/>
          <w:szCs w:val="22"/>
          <w:lang w:val="en" w:eastAsia="en-US"/>
        </w:rPr>
        <w:t xml:space="preserve"> businesses </w:t>
      </w:r>
      <w:r w:rsidRPr="00153334">
        <w:rPr>
          <w:rFonts w:asciiTheme="minorHAnsi" w:eastAsiaTheme="minorHAnsi" w:hAnsiTheme="minorHAnsi" w:cstheme="minorHAnsi"/>
          <w:color w:val="000000" w:themeColor="text1"/>
          <w:sz w:val="22"/>
          <w:szCs w:val="22"/>
          <w:lang w:eastAsia="en-US"/>
        </w:rPr>
        <w:t>rely</w:t>
      </w:r>
      <w:r w:rsidRPr="00153334">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eastAsia="en-US"/>
        </w:rPr>
        <w:t>heavily</w:t>
      </w:r>
      <w:r w:rsidRPr="00153334">
        <w:rPr>
          <w:rFonts w:asciiTheme="minorHAnsi" w:eastAsiaTheme="minorHAnsi" w:hAnsiTheme="minorHAnsi" w:cstheme="minorHAnsi"/>
          <w:color w:val="000000" w:themeColor="text1"/>
          <w:sz w:val="22"/>
          <w:szCs w:val="22"/>
          <w:lang w:val="en" w:eastAsia="en-US"/>
        </w:rPr>
        <w:t xml:space="preserve"> on </w:t>
      </w:r>
      <w:r w:rsidRPr="00153334">
        <w:rPr>
          <w:rFonts w:asciiTheme="minorHAnsi" w:eastAsiaTheme="minorHAnsi" w:hAnsiTheme="minorHAnsi" w:cstheme="minorHAnsi"/>
          <w:color w:val="000000" w:themeColor="text1"/>
          <w:sz w:val="22"/>
          <w:szCs w:val="22"/>
          <w:lang w:eastAsia="en-US"/>
        </w:rPr>
        <w:t>expert</w:t>
      </w:r>
      <w:r w:rsidRPr="00153334">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eastAsia="en-US"/>
        </w:rPr>
        <w:t>advice</w:t>
      </w:r>
      <w:r w:rsidRPr="00153334">
        <w:rPr>
          <w:rFonts w:asciiTheme="minorHAnsi" w:eastAsiaTheme="minorHAnsi" w:hAnsiTheme="minorHAnsi" w:cstheme="minorHAnsi"/>
          <w:color w:val="000000" w:themeColor="text1"/>
          <w:sz w:val="22"/>
          <w:szCs w:val="22"/>
          <w:lang w:val="en" w:eastAsia="en-US"/>
        </w:rPr>
        <w:t xml:space="preserve"> when it comes to work laws. </w:t>
      </w:r>
      <w:r>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val="en" w:eastAsia="en-US"/>
        </w:rPr>
        <w:t xml:space="preserve">Advisers have a </w:t>
      </w:r>
      <w:r w:rsidRPr="00153334">
        <w:rPr>
          <w:rFonts w:asciiTheme="minorHAnsi" w:eastAsiaTheme="minorHAnsi" w:hAnsiTheme="minorHAnsi" w:cstheme="minorHAnsi"/>
          <w:color w:val="000000" w:themeColor="text1"/>
          <w:sz w:val="22"/>
          <w:szCs w:val="22"/>
          <w:lang w:eastAsia="en-US"/>
        </w:rPr>
        <w:t>professional</w:t>
      </w:r>
      <w:r w:rsidRPr="00153334">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eastAsia="en-US"/>
        </w:rPr>
        <w:t>responsibility</w:t>
      </w:r>
      <w:r w:rsidRPr="00153334">
        <w:rPr>
          <w:rFonts w:asciiTheme="minorHAnsi" w:eastAsiaTheme="minorHAnsi" w:hAnsiTheme="minorHAnsi" w:cstheme="minorHAnsi"/>
          <w:color w:val="000000" w:themeColor="text1"/>
          <w:sz w:val="22"/>
          <w:szCs w:val="22"/>
          <w:lang w:val="en" w:eastAsia="en-US"/>
        </w:rPr>
        <w:t xml:space="preserve"> to ensure they give employers the </w:t>
      </w:r>
      <w:r w:rsidRPr="00153334">
        <w:rPr>
          <w:rFonts w:asciiTheme="minorHAnsi" w:eastAsiaTheme="minorHAnsi" w:hAnsiTheme="minorHAnsi" w:cstheme="minorHAnsi"/>
          <w:color w:val="000000" w:themeColor="text1"/>
          <w:sz w:val="22"/>
          <w:szCs w:val="22"/>
          <w:lang w:eastAsia="en-US"/>
        </w:rPr>
        <w:t>right</w:t>
      </w:r>
      <w:r w:rsidRPr="00153334">
        <w:rPr>
          <w:rFonts w:asciiTheme="minorHAnsi" w:eastAsiaTheme="minorHAnsi" w:hAnsiTheme="minorHAnsi" w:cstheme="minorHAnsi"/>
          <w:color w:val="000000" w:themeColor="text1"/>
          <w:sz w:val="22"/>
          <w:szCs w:val="22"/>
          <w:lang w:val="en" w:eastAsia="en-US"/>
        </w:rPr>
        <w:t xml:space="preserve"> </w:t>
      </w:r>
      <w:r w:rsidRPr="00153334">
        <w:rPr>
          <w:rFonts w:asciiTheme="minorHAnsi" w:eastAsiaTheme="minorHAnsi" w:hAnsiTheme="minorHAnsi" w:cstheme="minorHAnsi"/>
          <w:color w:val="000000" w:themeColor="text1"/>
          <w:sz w:val="22"/>
          <w:szCs w:val="22"/>
          <w:lang w:eastAsia="en-US"/>
        </w:rPr>
        <w:t>advice</w:t>
      </w:r>
      <w:r w:rsidRPr="00153334">
        <w:rPr>
          <w:rFonts w:asciiTheme="minorHAnsi" w:eastAsiaTheme="minorHAnsi" w:hAnsiTheme="minorHAnsi" w:cstheme="minorHAnsi"/>
          <w:color w:val="000000" w:themeColor="text1"/>
          <w:sz w:val="22"/>
          <w:szCs w:val="22"/>
          <w:lang w:val="en" w:eastAsia="en-US"/>
        </w:rPr>
        <w:t xml:space="preserve"> and </w:t>
      </w:r>
      <w:r w:rsidRPr="00153334">
        <w:rPr>
          <w:rFonts w:asciiTheme="minorHAnsi" w:eastAsiaTheme="minorHAnsi" w:hAnsiTheme="minorHAnsi" w:cstheme="minorHAnsi"/>
          <w:color w:val="000000" w:themeColor="text1"/>
          <w:sz w:val="22"/>
          <w:szCs w:val="22"/>
          <w:lang w:eastAsia="en-US"/>
        </w:rPr>
        <w:t>warn</w:t>
      </w:r>
      <w:r w:rsidRPr="00153334">
        <w:rPr>
          <w:rFonts w:asciiTheme="minorHAnsi" w:eastAsiaTheme="minorHAnsi" w:hAnsiTheme="minorHAnsi" w:cstheme="minorHAnsi"/>
          <w:color w:val="000000" w:themeColor="text1"/>
          <w:sz w:val="22"/>
          <w:szCs w:val="22"/>
          <w:lang w:val="en" w:eastAsia="en-US"/>
        </w:rPr>
        <w:t xml:space="preserve"> them of </w:t>
      </w:r>
      <w:r w:rsidRPr="00153334">
        <w:rPr>
          <w:rFonts w:asciiTheme="minorHAnsi" w:eastAsiaTheme="minorHAnsi" w:hAnsiTheme="minorHAnsi" w:cstheme="minorHAnsi"/>
          <w:color w:val="000000" w:themeColor="text1"/>
          <w:sz w:val="22"/>
          <w:szCs w:val="22"/>
          <w:lang w:eastAsia="en-US"/>
        </w:rPr>
        <w:t>risks</w:t>
      </w:r>
      <w:r w:rsidRPr="00153334">
        <w:rPr>
          <w:rFonts w:asciiTheme="minorHAnsi" w:eastAsiaTheme="minorHAnsi" w:hAnsiTheme="minorHAnsi" w:cstheme="minorHAnsi"/>
          <w:color w:val="000000" w:themeColor="text1"/>
          <w:sz w:val="22"/>
          <w:szCs w:val="22"/>
          <w:lang w:val="en" w:eastAsia="en-US"/>
        </w:rPr>
        <w:t xml:space="preserve"> they identify.</w:t>
      </w:r>
    </w:p>
    <w:p w14:paraId="11A15C13" w14:textId="121E6D98"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val="en" w:eastAsia="en-US"/>
        </w:rPr>
      </w:pPr>
      <w:r w:rsidRPr="00153334">
        <w:rPr>
          <w:rFonts w:asciiTheme="minorHAnsi" w:eastAsiaTheme="minorHAnsi" w:hAnsiTheme="minorHAnsi" w:cstheme="minorHAnsi"/>
          <w:color w:val="000000" w:themeColor="text1"/>
          <w:sz w:val="22"/>
          <w:szCs w:val="22"/>
          <w:lang w:eastAsia="en-US"/>
        </w:rPr>
        <w:t xml:space="preserve">To date, we have litigated four HR advisers as accessories – along with a number of general, </w:t>
      </w:r>
      <w:r w:rsidRPr="00153334">
        <w:rPr>
          <w:rFonts w:asciiTheme="minorHAnsi" w:eastAsia="Calibri" w:hAnsiTheme="minorHAnsi" w:cstheme="minorHAnsi"/>
          <w:color w:val="000000" w:themeColor="text1"/>
          <w:sz w:val="22"/>
          <w:szCs w:val="22"/>
        </w:rPr>
        <w:t>administration and payroll managers</w:t>
      </w:r>
      <w:r w:rsidR="00D30EE4">
        <w:rPr>
          <w:rFonts w:asciiTheme="minorHAnsi" w:eastAsia="Calibri" w:hAnsiTheme="minorHAnsi" w:cstheme="minorHAnsi"/>
          <w:color w:val="000000" w:themeColor="text1"/>
          <w:sz w:val="22"/>
          <w:szCs w:val="22"/>
        </w:rPr>
        <w:t>.</w:t>
      </w:r>
      <w:r w:rsidRPr="00153334">
        <w:rPr>
          <w:rFonts w:asciiTheme="minorHAnsi" w:eastAsia="Calibri" w:hAnsiTheme="minorHAnsi" w:cstheme="minorHAnsi"/>
          <w:color w:val="000000" w:themeColor="text1"/>
          <w:sz w:val="22"/>
          <w:szCs w:val="22"/>
          <w:vertAlign w:val="superscript"/>
        </w:rPr>
        <w:footnoteReference w:id="4"/>
      </w:r>
      <w:r>
        <w:rPr>
          <w:rFonts w:asciiTheme="minorHAnsi" w:eastAsia="Calibri" w:hAnsiTheme="minorHAnsi" w:cstheme="minorHAnsi"/>
          <w:color w:val="000000" w:themeColor="text1"/>
          <w:sz w:val="22"/>
          <w:szCs w:val="22"/>
        </w:rPr>
        <w:t xml:space="preserve"> </w:t>
      </w:r>
      <w:r w:rsidRPr="00153334">
        <w:rPr>
          <w:rFonts w:asciiTheme="minorHAnsi" w:eastAsiaTheme="minorHAnsi" w:hAnsiTheme="minorHAnsi" w:cstheme="minorHAnsi"/>
          <w:color w:val="000000" w:themeColor="text1"/>
          <w:sz w:val="22"/>
          <w:szCs w:val="22"/>
          <w:lang w:eastAsia="en-US"/>
        </w:rPr>
        <w:t xml:space="preserve">The excuse of ‘I was </w:t>
      </w:r>
      <w:r w:rsidR="00EE1ED5">
        <w:rPr>
          <w:rFonts w:asciiTheme="minorHAnsi" w:eastAsiaTheme="minorHAnsi" w:hAnsiTheme="minorHAnsi" w:cstheme="minorHAnsi"/>
          <w:color w:val="000000" w:themeColor="text1"/>
          <w:sz w:val="22"/>
          <w:szCs w:val="22"/>
          <w:lang w:eastAsia="en-US"/>
        </w:rPr>
        <w:t xml:space="preserve">just </w:t>
      </w:r>
      <w:r w:rsidRPr="00153334">
        <w:rPr>
          <w:rFonts w:asciiTheme="minorHAnsi" w:eastAsiaTheme="minorHAnsi" w:hAnsiTheme="minorHAnsi" w:cstheme="minorHAnsi"/>
          <w:color w:val="000000" w:themeColor="text1"/>
          <w:sz w:val="22"/>
          <w:szCs w:val="22"/>
          <w:lang w:eastAsia="en-US"/>
        </w:rPr>
        <w:t xml:space="preserve">following instructions’ has been rejected by the court. </w:t>
      </w:r>
    </w:p>
    <w:p w14:paraId="76561227" w14:textId="77777777" w:rsidR="00153334" w:rsidRPr="00153334" w:rsidRDefault="00153334" w:rsidP="006D1301">
      <w:pPr>
        <w:pStyle w:val="Heading4"/>
      </w:pPr>
      <w:r w:rsidRPr="00153334">
        <w:t xml:space="preserve">How Human Resources advisers </w:t>
      </w:r>
      <w:proofErr w:type="gramStart"/>
      <w:r w:rsidRPr="00153334">
        <w:t>can be held</w:t>
      </w:r>
      <w:proofErr w:type="gramEnd"/>
      <w:r w:rsidRPr="00153334">
        <w:t xml:space="preserve"> to account as an accessory.</w:t>
      </w:r>
    </w:p>
    <w:p w14:paraId="3047BDD8" w14:textId="124DC9E7" w:rsid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In one case, the Court agreed with our submissions that a HR Co-ordinator knew that his employer was making unauthorised deductions from the employees’ wages, but chose to help the business hide those </w:t>
      </w:r>
      <w:r w:rsidRPr="00153334">
        <w:rPr>
          <w:rFonts w:asciiTheme="minorHAnsi" w:eastAsiaTheme="minorHAnsi" w:hAnsiTheme="minorHAnsi" w:cstheme="minorHAnsi"/>
          <w:color w:val="000000" w:themeColor="text1"/>
          <w:sz w:val="22"/>
          <w:szCs w:val="22"/>
          <w:lang w:eastAsia="en-US"/>
        </w:rPr>
        <w:lastRenderedPageBreak/>
        <w:t>issues from us by producing a false set of records.</w:t>
      </w:r>
      <w:r w:rsidRPr="00153334">
        <w:rPr>
          <w:rStyle w:val="FootnoteReference"/>
          <w:rFonts w:asciiTheme="minorHAnsi" w:eastAsiaTheme="minorHAnsi" w:hAnsiTheme="minorHAnsi" w:cstheme="minorHAnsi"/>
          <w:color w:val="000000" w:themeColor="text1"/>
          <w:sz w:val="22"/>
          <w:szCs w:val="22"/>
          <w:lang w:eastAsia="en-US"/>
        </w:rPr>
        <w:footnoteReference w:id="5"/>
      </w:r>
      <w:r w:rsidRPr="00153334">
        <w:rPr>
          <w:rFonts w:asciiTheme="minorHAnsi" w:eastAsiaTheme="minorHAnsi" w:hAnsiTheme="minorHAnsi" w:cstheme="minorHAnsi"/>
          <w:color w:val="000000" w:themeColor="text1"/>
          <w:sz w:val="22"/>
          <w:szCs w:val="22"/>
          <w:lang w:eastAsia="en-US"/>
        </w:rPr>
        <w:t xml:space="preserve">  That co-ordinator was penalised almost $10,000 for his actions, and the Judge noted that ‘</w:t>
      </w:r>
      <w:r w:rsidRPr="00153334">
        <w:rPr>
          <w:rFonts w:asciiTheme="minorHAnsi" w:eastAsiaTheme="minorHAnsi" w:hAnsiTheme="minorHAnsi" w:cstheme="minorHAnsi"/>
          <w:i/>
          <w:color w:val="000000" w:themeColor="text1"/>
          <w:sz w:val="22"/>
          <w:szCs w:val="22"/>
          <w:lang w:eastAsia="en-US"/>
        </w:rPr>
        <w:t>Persons who are actively involved with misconduct of this sort need to know it will not benefit them to do so</w:t>
      </w:r>
      <w:r w:rsidRPr="00153334">
        <w:rPr>
          <w:rFonts w:asciiTheme="minorHAnsi" w:eastAsiaTheme="minorHAnsi" w:hAnsiTheme="minorHAnsi" w:cstheme="minorHAnsi"/>
          <w:color w:val="000000" w:themeColor="text1"/>
          <w:sz w:val="22"/>
          <w:szCs w:val="22"/>
          <w:lang w:eastAsia="en-US"/>
        </w:rPr>
        <w:t>’.</w:t>
      </w:r>
      <w:r>
        <w:rPr>
          <w:rFonts w:asciiTheme="minorHAnsi" w:eastAsiaTheme="minorHAnsi" w:hAnsiTheme="minorHAnsi" w:cstheme="minorHAnsi"/>
          <w:color w:val="000000" w:themeColor="text1"/>
          <w:sz w:val="22"/>
          <w:szCs w:val="22"/>
          <w:lang w:eastAsia="en-US"/>
        </w:rPr>
        <w:t xml:space="preserve"> </w:t>
      </w:r>
    </w:p>
    <w:p w14:paraId="0199CFE6" w14:textId="4B4ADEAF"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There is nothing ‘grey’ about falsifying records. </w:t>
      </w:r>
      <w:proofErr w:type="gramStart"/>
      <w:r w:rsidRPr="00153334">
        <w:rPr>
          <w:rFonts w:asciiTheme="minorHAnsi" w:eastAsiaTheme="minorHAnsi" w:hAnsiTheme="minorHAnsi" w:cstheme="minorHAnsi"/>
          <w:color w:val="000000" w:themeColor="text1"/>
          <w:sz w:val="22"/>
          <w:szCs w:val="22"/>
          <w:lang w:eastAsia="en-US"/>
        </w:rPr>
        <w:t>It’s</w:t>
      </w:r>
      <w:proofErr w:type="gramEnd"/>
      <w:r w:rsidRPr="00153334">
        <w:rPr>
          <w:rFonts w:asciiTheme="minorHAnsi" w:eastAsiaTheme="minorHAnsi" w:hAnsiTheme="minorHAnsi" w:cstheme="minorHAnsi"/>
          <w:color w:val="000000" w:themeColor="text1"/>
          <w:sz w:val="22"/>
          <w:szCs w:val="22"/>
          <w:lang w:eastAsia="en-US"/>
        </w:rPr>
        <w:t xml:space="preserve"> fraudulent conduct with serious professional implications for an adviser.</w:t>
      </w:r>
    </w:p>
    <w:p w14:paraId="3AEFD8AD" w14:textId="4D474CBA"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proofErr w:type="gramStart"/>
      <w:r w:rsidRPr="00153334">
        <w:rPr>
          <w:rFonts w:asciiTheme="minorHAnsi" w:eastAsiaTheme="minorHAnsi" w:hAnsiTheme="minorHAnsi" w:cstheme="minorHAnsi"/>
          <w:color w:val="000000" w:themeColor="text1"/>
          <w:sz w:val="22"/>
          <w:szCs w:val="22"/>
          <w:lang w:eastAsia="en-US"/>
        </w:rPr>
        <w:t>But</w:t>
      </w:r>
      <w:proofErr w:type="gramEnd"/>
      <w:r w:rsidRPr="00153334">
        <w:rPr>
          <w:rFonts w:asciiTheme="minorHAnsi" w:eastAsiaTheme="minorHAnsi" w:hAnsiTheme="minorHAnsi" w:cstheme="minorHAnsi"/>
          <w:color w:val="000000" w:themeColor="text1"/>
          <w:sz w:val="22"/>
          <w:szCs w:val="22"/>
          <w:lang w:eastAsia="en-US"/>
        </w:rPr>
        <w:t xml:space="preserve"> what would you say about the accountant processing payroll for a business who could see that the employees’ rates of pay were below-award?  </w:t>
      </w:r>
      <w:proofErr w:type="gramStart"/>
      <w:r w:rsidRPr="00153334">
        <w:rPr>
          <w:rFonts w:asciiTheme="minorHAnsi" w:eastAsiaTheme="minorHAnsi" w:hAnsiTheme="minorHAnsi" w:cstheme="minorHAnsi"/>
          <w:color w:val="000000" w:themeColor="text1"/>
          <w:sz w:val="22"/>
          <w:szCs w:val="22"/>
          <w:lang w:eastAsia="en-US"/>
        </w:rPr>
        <w:t>What if I told you that he had access to previous advice from the FWO as to what the correct rates of pay were?</w:t>
      </w:r>
      <w:proofErr w:type="gramEnd"/>
      <w:r w:rsidRPr="00153334">
        <w:rPr>
          <w:rFonts w:asciiTheme="minorHAnsi" w:eastAsiaTheme="minorHAnsi" w:hAnsiTheme="minorHAnsi" w:cstheme="minorHAnsi"/>
          <w:color w:val="000000" w:themeColor="text1"/>
          <w:sz w:val="22"/>
          <w:szCs w:val="22"/>
          <w:lang w:eastAsia="en-US"/>
        </w:rPr>
        <w:t xml:space="preserve"> </w:t>
      </w:r>
      <w:proofErr w:type="gramStart"/>
      <w:r w:rsidRPr="00153334">
        <w:rPr>
          <w:rFonts w:asciiTheme="minorHAnsi" w:eastAsiaTheme="minorHAnsi" w:hAnsiTheme="minorHAnsi" w:cstheme="minorHAnsi"/>
          <w:color w:val="000000" w:themeColor="text1"/>
          <w:sz w:val="22"/>
          <w:szCs w:val="22"/>
          <w:lang w:eastAsia="en-US"/>
        </w:rPr>
        <w:t>And</w:t>
      </w:r>
      <w:proofErr w:type="gramEnd"/>
      <w:r w:rsidRPr="00153334">
        <w:rPr>
          <w:rFonts w:asciiTheme="minorHAnsi" w:eastAsiaTheme="minorHAnsi" w:hAnsiTheme="minorHAnsi" w:cstheme="minorHAnsi"/>
          <w:color w:val="000000" w:themeColor="text1"/>
          <w:sz w:val="22"/>
          <w:szCs w:val="22"/>
          <w:lang w:eastAsia="en-US"/>
        </w:rPr>
        <w:t xml:space="preserve"> did not update the payroll system and continued to process pay using the unlawful rates.</w:t>
      </w:r>
    </w:p>
    <w:p w14:paraId="3A6539D6" w14:textId="256A35A4"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In that </w:t>
      </w:r>
      <w:proofErr w:type="gramStart"/>
      <w:r w:rsidRPr="00153334">
        <w:rPr>
          <w:rFonts w:asciiTheme="minorHAnsi" w:eastAsiaTheme="minorHAnsi" w:hAnsiTheme="minorHAnsi" w:cstheme="minorHAnsi"/>
          <w:color w:val="000000" w:themeColor="text1"/>
          <w:sz w:val="22"/>
          <w:szCs w:val="22"/>
          <w:lang w:eastAsia="en-US"/>
        </w:rPr>
        <w:t>case</w:t>
      </w:r>
      <w:proofErr w:type="gramEnd"/>
      <w:r w:rsidRPr="00153334">
        <w:rPr>
          <w:rFonts w:asciiTheme="minorHAnsi" w:eastAsiaTheme="minorHAnsi" w:hAnsiTheme="minorHAnsi" w:cstheme="minorHAnsi"/>
          <w:color w:val="000000" w:themeColor="text1"/>
          <w:sz w:val="22"/>
          <w:szCs w:val="22"/>
          <w:lang w:eastAsia="en-US"/>
        </w:rPr>
        <w:t xml:space="preserve"> </w:t>
      </w:r>
      <w:r>
        <w:rPr>
          <w:rFonts w:asciiTheme="minorHAnsi" w:eastAsiaTheme="minorHAnsi" w:hAnsiTheme="minorHAnsi" w:cstheme="minorHAnsi"/>
          <w:color w:val="000000" w:themeColor="text1"/>
          <w:sz w:val="22"/>
          <w:szCs w:val="22"/>
          <w:lang w:eastAsia="en-US"/>
        </w:rPr>
        <w:t xml:space="preserve">the Court found </w:t>
      </w:r>
      <w:r w:rsidRPr="00153334">
        <w:rPr>
          <w:rFonts w:asciiTheme="minorHAnsi" w:eastAsiaTheme="minorHAnsi" w:hAnsiTheme="minorHAnsi" w:cstheme="minorHAnsi"/>
          <w:color w:val="000000" w:themeColor="text1"/>
          <w:sz w:val="22"/>
          <w:szCs w:val="22"/>
          <w:lang w:eastAsia="en-US"/>
        </w:rPr>
        <w:t>the accountant deliberately shut his eyes and was found liable as an accessory to that contravention.</w:t>
      </w:r>
      <w:r w:rsidRPr="00153334">
        <w:rPr>
          <w:rStyle w:val="FootnoteReference"/>
          <w:rFonts w:asciiTheme="minorHAnsi" w:eastAsiaTheme="minorHAnsi" w:hAnsiTheme="minorHAnsi" w:cstheme="minorHAnsi"/>
          <w:color w:val="000000" w:themeColor="text1"/>
          <w:sz w:val="22"/>
          <w:szCs w:val="22"/>
          <w:lang w:eastAsia="en-US"/>
        </w:rPr>
        <w:footnoteReference w:id="6"/>
      </w:r>
    </w:p>
    <w:p w14:paraId="3FA9B8B4" w14:textId="18BBD2EE"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You have a choice about how you deal with situations you encounter where an employer has done the wrong thing. You can help fix it</w:t>
      </w:r>
      <w:r w:rsidR="00D30EE4">
        <w:rPr>
          <w:rFonts w:asciiTheme="minorHAnsi" w:eastAsiaTheme="minorHAnsi" w:hAnsiTheme="minorHAnsi" w:cstheme="minorHAnsi"/>
          <w:color w:val="000000" w:themeColor="text1"/>
          <w:sz w:val="22"/>
          <w:szCs w:val="22"/>
          <w:lang w:eastAsia="en-US"/>
        </w:rPr>
        <w:t>,</w:t>
      </w:r>
      <w:r w:rsidRPr="00153334">
        <w:rPr>
          <w:rFonts w:asciiTheme="minorHAnsi" w:eastAsiaTheme="minorHAnsi" w:hAnsiTheme="minorHAnsi" w:cstheme="minorHAnsi"/>
          <w:color w:val="000000" w:themeColor="text1"/>
          <w:sz w:val="22"/>
          <w:szCs w:val="22"/>
          <w:lang w:eastAsia="en-US"/>
        </w:rPr>
        <w:t xml:space="preserve"> or</w:t>
      </w:r>
      <w:r>
        <w:rPr>
          <w:rFonts w:asciiTheme="minorHAnsi" w:eastAsiaTheme="minorHAnsi" w:hAnsiTheme="minorHAnsi" w:cstheme="minorHAnsi"/>
          <w:color w:val="000000" w:themeColor="text1"/>
          <w:sz w:val="22"/>
          <w:szCs w:val="22"/>
          <w:lang w:eastAsia="en-US"/>
        </w:rPr>
        <w:t xml:space="preserve"> </w:t>
      </w:r>
      <w:r w:rsidRPr="00153334">
        <w:rPr>
          <w:rFonts w:asciiTheme="minorHAnsi" w:eastAsiaTheme="minorHAnsi" w:hAnsiTheme="minorHAnsi" w:cstheme="minorHAnsi"/>
          <w:color w:val="000000" w:themeColor="text1"/>
          <w:sz w:val="22"/>
          <w:szCs w:val="22"/>
          <w:lang w:eastAsia="en-US"/>
        </w:rPr>
        <w:t>you can close your eyes to ongoing breaches or engage in a cover up.</w:t>
      </w:r>
    </w:p>
    <w:p w14:paraId="73B39FB2" w14:textId="05614506"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We are always prepared to assist employers who identify an error, disclose it to us and work with us to fix it. </w:t>
      </w:r>
      <w:proofErr w:type="gramStart"/>
      <w:r w:rsidRPr="00153334">
        <w:rPr>
          <w:rFonts w:asciiTheme="minorHAnsi" w:eastAsiaTheme="minorHAnsi" w:hAnsiTheme="minorHAnsi" w:cstheme="minorHAnsi"/>
          <w:color w:val="000000" w:themeColor="text1"/>
          <w:sz w:val="22"/>
          <w:szCs w:val="22"/>
          <w:lang w:eastAsia="en-US"/>
        </w:rPr>
        <w:t>But</w:t>
      </w:r>
      <w:proofErr w:type="gramEnd"/>
      <w:r w:rsidRPr="00153334">
        <w:rPr>
          <w:rFonts w:asciiTheme="minorHAnsi" w:eastAsiaTheme="minorHAnsi" w:hAnsiTheme="minorHAnsi" w:cstheme="minorHAnsi"/>
          <w:color w:val="000000" w:themeColor="text1"/>
          <w:sz w:val="22"/>
          <w:szCs w:val="22"/>
          <w:lang w:eastAsia="en-US"/>
        </w:rPr>
        <w:t xml:space="preserve"> if we come across it later down the track and find underpayments have occurred, and that a professional adviser played a role in it, we will not be sympathetic. </w:t>
      </w:r>
    </w:p>
    <w:p w14:paraId="4D02702A" w14:textId="77777777"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proofErr w:type="gramStart"/>
      <w:r w:rsidRPr="00153334">
        <w:rPr>
          <w:rFonts w:asciiTheme="minorHAnsi" w:eastAsiaTheme="minorHAnsi" w:hAnsiTheme="minorHAnsi" w:cstheme="minorHAnsi"/>
          <w:color w:val="000000" w:themeColor="text1"/>
          <w:sz w:val="22"/>
          <w:szCs w:val="22"/>
          <w:lang w:eastAsia="en-US"/>
        </w:rPr>
        <w:t>And</w:t>
      </w:r>
      <w:proofErr w:type="gramEnd"/>
      <w:r w:rsidRPr="00153334">
        <w:rPr>
          <w:rFonts w:asciiTheme="minorHAnsi" w:eastAsiaTheme="minorHAnsi" w:hAnsiTheme="minorHAnsi" w:cstheme="minorHAnsi"/>
          <w:color w:val="000000" w:themeColor="text1"/>
          <w:sz w:val="22"/>
          <w:szCs w:val="22"/>
          <w:lang w:eastAsia="en-US"/>
        </w:rPr>
        <w:t xml:space="preserve"> we will ask the question: what role has the adviser played in facilitating this breach of the law? </w:t>
      </w:r>
      <w:proofErr w:type="gramStart"/>
      <w:r w:rsidRPr="00153334">
        <w:rPr>
          <w:rFonts w:asciiTheme="minorHAnsi" w:eastAsiaTheme="minorHAnsi" w:hAnsiTheme="minorHAnsi" w:cstheme="minorHAnsi"/>
          <w:color w:val="000000" w:themeColor="text1"/>
          <w:sz w:val="22"/>
          <w:szCs w:val="22"/>
          <w:lang w:eastAsia="en-US"/>
        </w:rPr>
        <w:t>And</w:t>
      </w:r>
      <w:proofErr w:type="gramEnd"/>
      <w:r w:rsidRPr="00153334">
        <w:rPr>
          <w:rFonts w:asciiTheme="minorHAnsi" w:eastAsiaTheme="minorHAnsi" w:hAnsiTheme="minorHAnsi" w:cstheme="minorHAnsi"/>
          <w:color w:val="000000" w:themeColor="text1"/>
          <w:sz w:val="22"/>
          <w:szCs w:val="22"/>
          <w:lang w:eastAsia="en-US"/>
        </w:rPr>
        <w:t xml:space="preserve"> are they legally culpable?</w:t>
      </w:r>
    </w:p>
    <w:p w14:paraId="7195E8E0" w14:textId="77777777" w:rsidR="00153334" w:rsidRPr="00153334" w:rsidRDefault="00153334" w:rsidP="006D1301">
      <w:pPr>
        <w:pStyle w:val="Heading4"/>
      </w:pPr>
      <w:bookmarkStart w:id="0" w:name="_GoBack"/>
      <w:r w:rsidRPr="00153334">
        <w:t xml:space="preserve">Working with the </w:t>
      </w:r>
      <w:proofErr w:type="spellStart"/>
      <w:r w:rsidRPr="00153334">
        <w:t>FWO</w:t>
      </w:r>
      <w:proofErr w:type="spellEnd"/>
    </w:p>
    <w:bookmarkEnd w:id="0"/>
    <w:p w14:paraId="561085C9" w14:textId="79DA4CA8"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We understand that errors can occur, but you are in a position to help correct them. </w:t>
      </w:r>
      <w:r>
        <w:rPr>
          <w:rFonts w:asciiTheme="minorHAnsi" w:eastAsiaTheme="minorHAnsi" w:hAnsiTheme="minorHAnsi" w:cstheme="minorHAnsi"/>
          <w:color w:val="000000" w:themeColor="text1"/>
          <w:sz w:val="22"/>
          <w:szCs w:val="22"/>
          <w:lang w:eastAsia="en-US"/>
        </w:rPr>
        <w:t xml:space="preserve"> </w:t>
      </w:r>
      <w:r w:rsidRPr="00153334">
        <w:rPr>
          <w:rFonts w:asciiTheme="minorHAnsi" w:eastAsiaTheme="minorHAnsi" w:hAnsiTheme="minorHAnsi" w:cstheme="minorHAnsi"/>
          <w:color w:val="000000" w:themeColor="text1"/>
          <w:sz w:val="22"/>
          <w:szCs w:val="22"/>
          <w:lang w:eastAsia="en-US"/>
        </w:rPr>
        <w:t xml:space="preserve">Employers rely on your advice and </w:t>
      </w:r>
      <w:proofErr w:type="gramStart"/>
      <w:r w:rsidRPr="00153334">
        <w:rPr>
          <w:rFonts w:asciiTheme="minorHAnsi" w:eastAsiaTheme="minorHAnsi" w:hAnsiTheme="minorHAnsi" w:cstheme="minorHAnsi"/>
          <w:color w:val="000000" w:themeColor="text1"/>
          <w:sz w:val="22"/>
          <w:szCs w:val="22"/>
          <w:lang w:eastAsia="en-US"/>
        </w:rPr>
        <w:t>are not assisted</w:t>
      </w:r>
      <w:proofErr w:type="gramEnd"/>
      <w:r w:rsidRPr="00153334">
        <w:rPr>
          <w:rFonts w:asciiTheme="minorHAnsi" w:eastAsiaTheme="minorHAnsi" w:hAnsiTheme="minorHAnsi" w:cstheme="minorHAnsi"/>
          <w:color w:val="000000" w:themeColor="text1"/>
          <w:sz w:val="22"/>
          <w:szCs w:val="22"/>
          <w:lang w:eastAsia="en-US"/>
        </w:rPr>
        <w:t xml:space="preserve"> in the longer term if underpayments are compounded by your inaction. </w:t>
      </w:r>
    </w:p>
    <w:p w14:paraId="6D9C38DA" w14:textId="29584042"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We want to help you and your clients to get things right in the first place. </w:t>
      </w:r>
      <w:proofErr w:type="gramStart"/>
      <w:r w:rsidRPr="00153334">
        <w:rPr>
          <w:rFonts w:asciiTheme="minorHAnsi" w:eastAsiaTheme="minorHAnsi" w:hAnsiTheme="minorHAnsi" w:cstheme="minorHAnsi"/>
          <w:color w:val="000000" w:themeColor="text1"/>
          <w:sz w:val="22"/>
          <w:szCs w:val="22"/>
          <w:lang w:eastAsia="en-US"/>
        </w:rPr>
        <w:t>So</w:t>
      </w:r>
      <w:proofErr w:type="gramEnd"/>
      <w:r w:rsidRPr="00153334">
        <w:rPr>
          <w:rFonts w:asciiTheme="minorHAnsi" w:eastAsiaTheme="minorHAnsi" w:hAnsiTheme="minorHAnsi" w:cstheme="minorHAnsi"/>
          <w:color w:val="000000" w:themeColor="text1"/>
          <w:sz w:val="22"/>
          <w:szCs w:val="22"/>
          <w:lang w:eastAsia="en-US"/>
        </w:rPr>
        <w:t xml:space="preserve"> we encourage you and them to come to us for help and advice.  </w:t>
      </w:r>
      <w:proofErr w:type="gramStart"/>
      <w:r w:rsidRPr="00153334">
        <w:rPr>
          <w:rFonts w:asciiTheme="minorHAnsi" w:eastAsiaTheme="minorHAnsi" w:hAnsiTheme="minorHAnsi" w:cstheme="minorHAnsi"/>
          <w:color w:val="000000" w:themeColor="text1"/>
          <w:sz w:val="22"/>
          <w:szCs w:val="22"/>
          <w:lang w:eastAsia="en-US"/>
        </w:rPr>
        <w:t>Don’t</w:t>
      </w:r>
      <w:proofErr w:type="gramEnd"/>
      <w:r w:rsidRPr="00153334">
        <w:rPr>
          <w:rFonts w:asciiTheme="minorHAnsi" w:eastAsiaTheme="minorHAnsi" w:hAnsiTheme="minorHAnsi" w:cstheme="minorHAnsi"/>
          <w:color w:val="000000" w:themeColor="text1"/>
          <w:sz w:val="22"/>
          <w:szCs w:val="22"/>
          <w:lang w:eastAsia="en-US"/>
        </w:rPr>
        <w:t xml:space="preserve"> wait for someone else to raise the problem with us.</w:t>
      </w:r>
    </w:p>
    <w:p w14:paraId="6E74390B" w14:textId="2D078F21"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T</w:t>
      </w:r>
      <w:r w:rsidRPr="00153334">
        <w:rPr>
          <w:rFonts w:asciiTheme="minorHAnsi" w:eastAsiaTheme="minorHAnsi" w:hAnsiTheme="minorHAnsi" w:cstheme="minorHAnsi"/>
          <w:color w:val="000000" w:themeColor="text1"/>
          <w:sz w:val="22"/>
          <w:szCs w:val="22"/>
          <w:lang w:eastAsia="en-US"/>
        </w:rPr>
        <w:t xml:space="preserve">he FWO has a suite of online resources designed to help you and your clients to get things right.  </w:t>
      </w:r>
    </w:p>
    <w:p w14:paraId="7BBD3BF3" w14:textId="77777777" w:rsidR="00153334" w:rsidRPr="00153334" w:rsidRDefault="00153334" w:rsidP="00153334">
      <w:pPr>
        <w:numPr>
          <w:ilvl w:val="0"/>
          <w:numId w:val="1"/>
        </w:numPr>
        <w:spacing w:before="120" w:after="120" w:line="360" w:lineRule="auto"/>
        <w:ind w:left="851" w:hanging="425"/>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Our webpage </w:t>
      </w:r>
      <w:proofErr w:type="gramStart"/>
      <w:r w:rsidRPr="00153334">
        <w:rPr>
          <w:rFonts w:asciiTheme="minorHAnsi" w:eastAsiaTheme="minorHAnsi" w:hAnsiTheme="minorHAnsi" w:cstheme="minorHAnsi"/>
          <w:color w:val="000000" w:themeColor="text1"/>
          <w:sz w:val="22"/>
          <w:szCs w:val="22"/>
          <w:lang w:eastAsia="en-US"/>
        </w:rPr>
        <w:t>was visited</w:t>
      </w:r>
      <w:proofErr w:type="gramEnd"/>
      <w:r w:rsidRPr="00153334">
        <w:rPr>
          <w:rFonts w:asciiTheme="minorHAnsi" w:eastAsiaTheme="minorHAnsi" w:hAnsiTheme="minorHAnsi" w:cstheme="minorHAnsi"/>
          <w:color w:val="000000" w:themeColor="text1"/>
          <w:sz w:val="22"/>
          <w:szCs w:val="22"/>
          <w:lang w:eastAsia="en-US"/>
        </w:rPr>
        <w:t xml:space="preserve"> over 15 million times last financial year, and should be your first port of call for any questions about Australian workplace laws.</w:t>
      </w:r>
    </w:p>
    <w:p w14:paraId="2A5F1B2F" w14:textId="77777777" w:rsidR="00476491" w:rsidRDefault="00153334" w:rsidP="00153334">
      <w:pPr>
        <w:numPr>
          <w:ilvl w:val="0"/>
          <w:numId w:val="1"/>
        </w:numPr>
        <w:spacing w:before="120" w:after="120" w:line="360" w:lineRule="auto"/>
        <w:ind w:left="851" w:hanging="425"/>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Our Pay and Conditions Tool (PACT) makes it easy to ensure employees are being paid correctly, and it helped to calculate over 5 million rates of pay in the 2015-16 financial </w:t>
      </w:r>
      <w:proofErr w:type="gramStart"/>
      <w:r w:rsidRPr="00153334">
        <w:rPr>
          <w:rFonts w:asciiTheme="minorHAnsi" w:eastAsiaTheme="minorHAnsi" w:hAnsiTheme="minorHAnsi" w:cstheme="minorHAnsi"/>
          <w:color w:val="000000" w:themeColor="text1"/>
          <w:sz w:val="22"/>
          <w:szCs w:val="22"/>
          <w:lang w:eastAsia="en-US"/>
        </w:rPr>
        <w:t>year</w:t>
      </w:r>
      <w:proofErr w:type="gramEnd"/>
      <w:r w:rsidRPr="00153334">
        <w:rPr>
          <w:rFonts w:asciiTheme="minorHAnsi" w:eastAsiaTheme="minorHAnsi" w:hAnsiTheme="minorHAnsi" w:cstheme="minorHAnsi"/>
          <w:color w:val="000000" w:themeColor="text1"/>
          <w:sz w:val="22"/>
          <w:szCs w:val="22"/>
          <w:lang w:eastAsia="en-US"/>
        </w:rPr>
        <w:t xml:space="preserve">. </w:t>
      </w:r>
    </w:p>
    <w:p w14:paraId="25B1DB48" w14:textId="1DA2A2AF" w:rsidR="00153334" w:rsidRPr="00153334" w:rsidRDefault="00153334" w:rsidP="00476491">
      <w:pPr>
        <w:numPr>
          <w:ilvl w:val="1"/>
          <w:numId w:val="1"/>
        </w:num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lastRenderedPageBreak/>
        <w:t xml:space="preserve">In the first two weeks since the new rates </w:t>
      </w:r>
      <w:proofErr w:type="gramStart"/>
      <w:r w:rsidRPr="00153334">
        <w:rPr>
          <w:rFonts w:asciiTheme="minorHAnsi" w:eastAsiaTheme="minorHAnsi" w:hAnsiTheme="minorHAnsi" w:cstheme="minorHAnsi"/>
          <w:color w:val="000000" w:themeColor="text1"/>
          <w:sz w:val="22"/>
          <w:szCs w:val="22"/>
          <w:lang w:eastAsia="en-US"/>
        </w:rPr>
        <w:t>were published</w:t>
      </w:r>
      <w:proofErr w:type="gramEnd"/>
      <w:r w:rsidRPr="00153334">
        <w:rPr>
          <w:rFonts w:asciiTheme="minorHAnsi" w:eastAsiaTheme="minorHAnsi" w:hAnsiTheme="minorHAnsi" w:cstheme="minorHAnsi"/>
          <w:color w:val="000000" w:themeColor="text1"/>
          <w:sz w:val="22"/>
          <w:szCs w:val="22"/>
          <w:lang w:eastAsia="en-US"/>
        </w:rPr>
        <w:t xml:space="preserve">, our pay calculator processed over 300,000 pay calculations. </w:t>
      </w:r>
    </w:p>
    <w:p w14:paraId="33361254" w14:textId="77777777" w:rsidR="00153334" w:rsidRPr="00153334" w:rsidRDefault="00153334" w:rsidP="00153334">
      <w:pPr>
        <w:numPr>
          <w:ilvl w:val="0"/>
          <w:numId w:val="1"/>
        </w:numPr>
        <w:spacing w:before="120" w:after="120" w:line="360" w:lineRule="auto"/>
        <w:ind w:left="851" w:hanging="425"/>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We have a range of resources designed to assist small businesses, including fact sheets and record keeping templates, as well as a range of online learning.  </w:t>
      </w:r>
    </w:p>
    <w:p w14:paraId="3C69EAB2" w14:textId="77777777" w:rsidR="00153334" w:rsidRPr="00153334" w:rsidRDefault="00153334" w:rsidP="00153334">
      <w:pPr>
        <w:numPr>
          <w:ilvl w:val="1"/>
          <w:numId w:val="1"/>
        </w:num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Nearly 4.5 million people viewed our fact sheets in 2015-16.</w:t>
      </w:r>
    </w:p>
    <w:p w14:paraId="465D81C2" w14:textId="345F2322" w:rsidR="00153334" w:rsidRPr="00153334" w:rsidRDefault="00153334" w:rsidP="00153334">
      <w:pPr>
        <w:numPr>
          <w:ilvl w:val="0"/>
          <w:numId w:val="1"/>
        </w:numPr>
        <w:spacing w:before="120" w:after="120" w:line="360" w:lineRule="auto"/>
        <w:ind w:left="851" w:hanging="425"/>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Our authenticated online space My</w:t>
      </w:r>
      <w:r w:rsidR="00D30EE4">
        <w:rPr>
          <w:rFonts w:asciiTheme="minorHAnsi" w:eastAsiaTheme="minorHAnsi" w:hAnsiTheme="minorHAnsi" w:cstheme="minorHAnsi"/>
          <w:color w:val="000000" w:themeColor="text1"/>
          <w:sz w:val="22"/>
          <w:szCs w:val="22"/>
          <w:lang w:eastAsia="en-US"/>
        </w:rPr>
        <w:t xml:space="preserve"> a</w:t>
      </w:r>
      <w:r w:rsidRPr="00153334">
        <w:rPr>
          <w:rFonts w:asciiTheme="minorHAnsi" w:eastAsiaTheme="minorHAnsi" w:hAnsiTheme="minorHAnsi" w:cstheme="minorHAnsi"/>
          <w:color w:val="000000" w:themeColor="text1"/>
          <w:sz w:val="22"/>
          <w:szCs w:val="22"/>
          <w:lang w:eastAsia="en-US"/>
        </w:rPr>
        <w:t xml:space="preserve">ccount allows you to save tailored information, such as pay rates, for future reference and keep up to date with changes to pay and conditions.  </w:t>
      </w:r>
    </w:p>
    <w:p w14:paraId="0C47DA2E" w14:textId="77777777" w:rsidR="00153334" w:rsidRPr="00153334" w:rsidRDefault="00153334" w:rsidP="00153334">
      <w:pPr>
        <w:pStyle w:val="ListParagraph"/>
        <w:numPr>
          <w:ilvl w:val="0"/>
          <w:numId w:val="1"/>
        </w:numPr>
        <w:spacing w:before="120" w:after="120" w:line="360" w:lineRule="auto"/>
        <w:ind w:left="851" w:hanging="425"/>
        <w:contextualSpacing w:val="0"/>
        <w:rPr>
          <w:rFonts w:asciiTheme="minorHAnsi" w:eastAsiaTheme="minorHAnsi" w:hAnsiTheme="minorHAnsi" w:cstheme="minorHAnsi"/>
          <w:color w:val="000000" w:themeColor="text1"/>
          <w:sz w:val="22"/>
          <w:szCs w:val="22"/>
          <w:lang w:eastAsia="en-US"/>
        </w:rPr>
      </w:pPr>
      <w:proofErr w:type="gramStart"/>
      <w:r w:rsidRPr="00153334">
        <w:rPr>
          <w:rFonts w:asciiTheme="minorHAnsi" w:eastAsiaTheme="minorHAnsi" w:hAnsiTheme="minorHAnsi" w:cstheme="minorHAnsi"/>
          <w:color w:val="000000" w:themeColor="text1"/>
          <w:sz w:val="22"/>
          <w:szCs w:val="22"/>
          <w:lang w:eastAsia="en-US"/>
        </w:rPr>
        <w:t>We’ve</w:t>
      </w:r>
      <w:proofErr w:type="gramEnd"/>
      <w:r w:rsidRPr="00153334">
        <w:rPr>
          <w:rFonts w:asciiTheme="minorHAnsi" w:eastAsiaTheme="minorHAnsi" w:hAnsiTheme="minorHAnsi" w:cstheme="minorHAnsi"/>
          <w:color w:val="000000" w:themeColor="text1"/>
          <w:sz w:val="22"/>
          <w:szCs w:val="22"/>
          <w:lang w:eastAsia="en-US"/>
        </w:rPr>
        <w:t xml:space="preserve"> also recently released four new online practical guides to help businesses monitor and manage their supply chain arrangements.</w:t>
      </w:r>
    </w:p>
    <w:p w14:paraId="48B0EFCE" w14:textId="40D39632"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Whether you’re creating payslips, calculating rates, or processing the pay, it’s worth keeping in mind that while two thirds are getting it right –one third still have work to do.  </w:t>
      </w:r>
      <w:proofErr w:type="gramStart"/>
      <w:r w:rsidRPr="00153334">
        <w:rPr>
          <w:rFonts w:asciiTheme="minorHAnsi" w:eastAsiaTheme="minorHAnsi" w:hAnsiTheme="minorHAnsi" w:cstheme="minorHAnsi"/>
          <w:color w:val="000000" w:themeColor="text1"/>
          <w:sz w:val="22"/>
          <w:szCs w:val="22"/>
          <w:lang w:eastAsia="en-US"/>
        </w:rPr>
        <w:t>It’s</w:t>
      </w:r>
      <w:proofErr w:type="gramEnd"/>
      <w:r w:rsidRPr="00153334">
        <w:rPr>
          <w:rFonts w:asciiTheme="minorHAnsi" w:eastAsiaTheme="minorHAnsi" w:hAnsiTheme="minorHAnsi" w:cstheme="minorHAnsi"/>
          <w:color w:val="000000" w:themeColor="text1"/>
          <w:sz w:val="22"/>
          <w:szCs w:val="22"/>
          <w:lang w:eastAsia="en-US"/>
        </w:rPr>
        <w:t xml:space="preserve"> important to consider how your client’s compliance with their obligations is managed. </w:t>
      </w:r>
    </w:p>
    <w:p w14:paraId="46EC8ADA" w14:textId="364AEEF2" w:rsidR="00153334" w:rsidRPr="00153334" w:rsidRDefault="00153334" w:rsidP="00153334">
      <w:pPr>
        <w:spacing w:before="120" w:after="120" w:line="360" w:lineRule="auto"/>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Where they are utilising labour</w:t>
      </w:r>
      <w:r w:rsidR="00476491">
        <w:rPr>
          <w:rFonts w:asciiTheme="minorHAnsi" w:eastAsiaTheme="minorHAnsi" w:hAnsiTheme="minorHAnsi" w:cstheme="minorHAnsi"/>
          <w:color w:val="000000" w:themeColor="text1"/>
          <w:sz w:val="22"/>
          <w:szCs w:val="22"/>
          <w:lang w:eastAsia="en-US"/>
        </w:rPr>
        <w:t xml:space="preserve"> provided through third parties:</w:t>
      </w:r>
    </w:p>
    <w:p w14:paraId="7B979EF0" w14:textId="77777777" w:rsidR="00153334" w:rsidRPr="00153334" w:rsidRDefault="00153334" w:rsidP="00153334">
      <w:pPr>
        <w:numPr>
          <w:ilvl w:val="0"/>
          <w:numId w:val="1"/>
        </w:numPr>
        <w:spacing w:before="120" w:after="120" w:line="360" w:lineRule="auto"/>
        <w:ind w:left="851" w:hanging="425"/>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Do they know arrangements are in place with respect to those workers? </w:t>
      </w:r>
    </w:p>
    <w:p w14:paraId="02B963EA" w14:textId="77777777" w:rsidR="00153334" w:rsidRPr="00153334" w:rsidRDefault="00153334" w:rsidP="00153334">
      <w:pPr>
        <w:numPr>
          <w:ilvl w:val="0"/>
          <w:numId w:val="1"/>
        </w:numPr>
        <w:spacing w:before="120" w:after="120" w:line="360" w:lineRule="auto"/>
        <w:ind w:left="851" w:hanging="425"/>
        <w:rPr>
          <w:rFonts w:asciiTheme="minorHAnsi" w:eastAsiaTheme="minorHAnsi" w:hAnsiTheme="minorHAnsi" w:cstheme="minorHAnsi"/>
          <w:color w:val="000000" w:themeColor="text1"/>
          <w:sz w:val="22"/>
          <w:szCs w:val="22"/>
          <w:lang w:eastAsia="en-US"/>
        </w:rPr>
      </w:pPr>
      <w:r w:rsidRPr="00153334">
        <w:rPr>
          <w:rFonts w:asciiTheme="minorHAnsi" w:eastAsiaTheme="minorHAnsi" w:hAnsiTheme="minorHAnsi" w:cstheme="minorHAnsi"/>
          <w:color w:val="000000" w:themeColor="text1"/>
          <w:sz w:val="22"/>
          <w:szCs w:val="22"/>
          <w:lang w:eastAsia="en-US"/>
        </w:rPr>
        <w:t xml:space="preserve">Are you and your client </w:t>
      </w:r>
      <w:proofErr w:type="gramStart"/>
      <w:r w:rsidRPr="00153334">
        <w:rPr>
          <w:rFonts w:asciiTheme="minorHAnsi" w:eastAsiaTheme="minorHAnsi" w:hAnsiTheme="minorHAnsi" w:cstheme="minorHAnsi"/>
          <w:color w:val="000000" w:themeColor="text1"/>
          <w:sz w:val="22"/>
          <w:szCs w:val="22"/>
          <w:lang w:eastAsia="en-US"/>
        </w:rPr>
        <w:t>sure</w:t>
      </w:r>
      <w:proofErr w:type="gramEnd"/>
      <w:r w:rsidRPr="00153334">
        <w:rPr>
          <w:rFonts w:asciiTheme="minorHAnsi" w:eastAsiaTheme="minorHAnsi" w:hAnsiTheme="minorHAnsi" w:cstheme="minorHAnsi"/>
          <w:color w:val="000000" w:themeColor="text1"/>
          <w:sz w:val="22"/>
          <w:szCs w:val="22"/>
          <w:lang w:eastAsia="en-US"/>
        </w:rPr>
        <w:t xml:space="preserve"> the workers on your site are receiving their lawful entitlements? </w:t>
      </w:r>
    </w:p>
    <w:p w14:paraId="633D4DD8" w14:textId="6C0AED1C" w:rsidR="008069F4" w:rsidRPr="00153334" w:rsidRDefault="00153334" w:rsidP="006353C3">
      <w:pPr>
        <w:spacing w:before="120" w:after="120" w:line="360" w:lineRule="auto"/>
        <w:rPr>
          <w:rFonts w:eastAsiaTheme="minorHAnsi"/>
          <w:color w:val="000000" w:themeColor="text1"/>
        </w:rPr>
      </w:pPr>
      <w:r w:rsidRPr="00153334">
        <w:rPr>
          <w:rFonts w:asciiTheme="minorHAnsi" w:eastAsiaTheme="minorHAnsi" w:hAnsiTheme="minorHAnsi" w:cstheme="minorHAnsi"/>
          <w:color w:val="000000" w:themeColor="text1"/>
          <w:sz w:val="22"/>
          <w:szCs w:val="22"/>
          <w:lang w:eastAsia="en-US"/>
        </w:rPr>
        <w:t xml:space="preserve">If a client </w:t>
      </w:r>
      <w:proofErr w:type="gramStart"/>
      <w:r w:rsidRPr="00153334">
        <w:rPr>
          <w:rFonts w:asciiTheme="minorHAnsi" w:eastAsiaTheme="minorHAnsi" w:hAnsiTheme="minorHAnsi" w:cstheme="minorHAnsi"/>
          <w:color w:val="000000" w:themeColor="text1"/>
          <w:sz w:val="22"/>
          <w:szCs w:val="22"/>
          <w:lang w:eastAsia="en-US"/>
        </w:rPr>
        <w:t>is exposed</w:t>
      </w:r>
      <w:proofErr w:type="gramEnd"/>
      <w:r w:rsidRPr="00153334">
        <w:rPr>
          <w:rFonts w:asciiTheme="minorHAnsi" w:eastAsiaTheme="minorHAnsi" w:hAnsiTheme="minorHAnsi" w:cstheme="minorHAnsi"/>
          <w:color w:val="000000" w:themeColor="text1"/>
          <w:sz w:val="22"/>
          <w:szCs w:val="22"/>
          <w:lang w:eastAsia="en-US"/>
        </w:rPr>
        <w:t xml:space="preserve">, perhaps because of inadvertent mistakes, systems failings or </w:t>
      </w:r>
      <w:r w:rsidR="00D30EE4">
        <w:rPr>
          <w:rFonts w:asciiTheme="minorHAnsi" w:eastAsiaTheme="minorHAnsi" w:hAnsiTheme="minorHAnsi" w:cstheme="minorHAnsi"/>
          <w:color w:val="000000" w:themeColor="text1"/>
          <w:sz w:val="22"/>
          <w:szCs w:val="22"/>
          <w:lang w:eastAsia="en-US"/>
        </w:rPr>
        <w:t xml:space="preserve">if they are </w:t>
      </w:r>
      <w:r w:rsidRPr="00153334">
        <w:rPr>
          <w:rFonts w:asciiTheme="minorHAnsi" w:eastAsiaTheme="minorHAnsi" w:hAnsiTheme="minorHAnsi" w:cstheme="minorHAnsi"/>
          <w:color w:val="000000" w:themeColor="text1"/>
          <w:sz w:val="22"/>
          <w:szCs w:val="22"/>
          <w:lang w:eastAsia="en-US"/>
        </w:rPr>
        <w:t>just not sure about their levels of risk, we are always happy to talk.</w:t>
      </w:r>
      <w:r>
        <w:rPr>
          <w:rFonts w:asciiTheme="minorHAnsi" w:eastAsiaTheme="minorHAnsi" w:hAnsiTheme="minorHAnsi" w:cstheme="minorHAnsi"/>
          <w:color w:val="000000" w:themeColor="text1"/>
          <w:sz w:val="22"/>
          <w:szCs w:val="22"/>
          <w:lang w:eastAsia="en-US"/>
        </w:rPr>
        <w:t xml:space="preserve"> </w:t>
      </w:r>
      <w:r w:rsidRPr="00153334">
        <w:rPr>
          <w:rFonts w:asciiTheme="minorHAnsi" w:eastAsiaTheme="minorHAnsi" w:hAnsiTheme="minorHAnsi" w:cstheme="minorHAnsi"/>
          <w:color w:val="000000" w:themeColor="text1"/>
          <w:sz w:val="22"/>
          <w:szCs w:val="22"/>
          <w:lang w:eastAsia="en-US"/>
        </w:rPr>
        <w:t>We want to work with you to support compliant, productive and inclusive workplaces</w:t>
      </w:r>
      <w:r w:rsidR="00D30EE4">
        <w:rPr>
          <w:rFonts w:asciiTheme="minorHAnsi" w:eastAsiaTheme="minorHAnsi" w:hAnsiTheme="minorHAnsi" w:cstheme="minorHAnsi"/>
          <w:color w:val="000000" w:themeColor="text1"/>
          <w:sz w:val="22"/>
          <w:szCs w:val="22"/>
          <w:lang w:eastAsia="en-US"/>
        </w:rPr>
        <w:t>,</w:t>
      </w:r>
      <w:r w:rsidRPr="00153334">
        <w:rPr>
          <w:rFonts w:asciiTheme="minorHAnsi" w:eastAsiaTheme="minorHAnsi" w:hAnsiTheme="minorHAnsi" w:cstheme="minorHAnsi"/>
          <w:color w:val="000000" w:themeColor="text1"/>
          <w:sz w:val="22"/>
          <w:szCs w:val="22"/>
          <w:lang w:eastAsia="en-US"/>
        </w:rPr>
        <w:t xml:space="preserve"> and to build a culture of compliance throughout Australia.</w:t>
      </w:r>
      <w:r w:rsidR="006353C3" w:rsidRPr="00153334">
        <w:rPr>
          <w:rFonts w:eastAsiaTheme="minorHAnsi"/>
          <w:color w:val="000000" w:themeColor="text1"/>
        </w:rPr>
        <w:t xml:space="preserve"> </w:t>
      </w:r>
    </w:p>
    <w:p w14:paraId="7993B6D2" w14:textId="77777777" w:rsidR="00153334" w:rsidRPr="00153334" w:rsidRDefault="00153334">
      <w:pPr>
        <w:rPr>
          <w:rFonts w:eastAsiaTheme="minorHAnsi"/>
          <w:color w:val="000000" w:themeColor="text1"/>
        </w:rPr>
      </w:pPr>
    </w:p>
    <w:sectPr w:rsidR="00153334" w:rsidRPr="00153334" w:rsidSect="00B4410E">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D4DE7" w14:textId="77777777" w:rsidR="00516E7E" w:rsidRDefault="00516E7E" w:rsidP="000833EF">
      <w:r>
        <w:separator/>
      </w:r>
    </w:p>
  </w:endnote>
  <w:endnote w:type="continuationSeparator" w:id="0">
    <w:p w14:paraId="633D4DE8" w14:textId="77777777" w:rsidR="00516E7E" w:rsidRDefault="00516E7E" w:rsidP="0008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ableauBook-0-5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3949C" w14:textId="77777777" w:rsidR="006353C3" w:rsidRDefault="00635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9CDF1" w14:textId="20D19A70" w:rsidR="00153334" w:rsidRPr="00153334" w:rsidRDefault="006D1301">
    <w:pPr>
      <w:pStyle w:val="Footer"/>
      <w:jc w:val="right"/>
      <w:rPr>
        <w:rFonts w:asciiTheme="minorHAnsi" w:hAnsiTheme="minorHAnsi" w:cstheme="minorHAnsi"/>
        <w:sz w:val="22"/>
        <w:szCs w:val="22"/>
      </w:rPr>
    </w:pPr>
    <w:sdt>
      <w:sdtPr>
        <w:rPr>
          <w:rFonts w:asciiTheme="minorHAnsi" w:hAnsiTheme="minorHAnsi" w:cstheme="minorHAnsi"/>
          <w:sz w:val="22"/>
          <w:szCs w:val="22"/>
        </w:rPr>
        <w:id w:val="1729962185"/>
        <w:docPartObj>
          <w:docPartGallery w:val="Page Numbers (Bottom of Page)"/>
          <w:docPartUnique/>
        </w:docPartObj>
      </w:sdtPr>
      <w:sdtEndPr>
        <w:rPr>
          <w:noProof/>
        </w:rPr>
      </w:sdtEndPr>
      <w:sdtContent>
        <w:r w:rsidR="00153334" w:rsidRPr="00153334">
          <w:rPr>
            <w:rFonts w:asciiTheme="minorHAnsi" w:hAnsiTheme="minorHAnsi" w:cstheme="minorHAnsi"/>
            <w:sz w:val="22"/>
            <w:szCs w:val="22"/>
          </w:rPr>
          <w:fldChar w:fldCharType="begin"/>
        </w:r>
        <w:r w:rsidR="00153334" w:rsidRPr="00153334">
          <w:rPr>
            <w:rFonts w:asciiTheme="minorHAnsi" w:hAnsiTheme="minorHAnsi" w:cstheme="minorHAnsi"/>
            <w:sz w:val="22"/>
            <w:szCs w:val="22"/>
          </w:rPr>
          <w:instrText xml:space="preserve"> PAGE   \* MERGEFORMAT </w:instrText>
        </w:r>
        <w:r w:rsidR="00153334" w:rsidRPr="00153334">
          <w:rPr>
            <w:rFonts w:asciiTheme="minorHAnsi" w:hAnsiTheme="minorHAnsi" w:cstheme="minorHAnsi"/>
            <w:sz w:val="22"/>
            <w:szCs w:val="22"/>
          </w:rPr>
          <w:fldChar w:fldCharType="separate"/>
        </w:r>
        <w:r>
          <w:rPr>
            <w:rFonts w:asciiTheme="minorHAnsi" w:hAnsiTheme="minorHAnsi" w:cstheme="minorHAnsi"/>
            <w:noProof/>
            <w:sz w:val="22"/>
            <w:szCs w:val="22"/>
          </w:rPr>
          <w:t>7</w:t>
        </w:r>
        <w:r w:rsidR="00153334" w:rsidRPr="00153334">
          <w:rPr>
            <w:rFonts w:asciiTheme="minorHAnsi" w:hAnsiTheme="minorHAnsi" w:cstheme="minorHAnsi"/>
            <w:noProof/>
            <w:sz w:val="22"/>
            <w:szCs w:val="22"/>
          </w:rPr>
          <w:fldChar w:fldCharType="end"/>
        </w:r>
      </w:sdtContent>
    </w:sdt>
  </w:p>
  <w:p w14:paraId="7F96020F" w14:textId="77777777" w:rsidR="0043197A" w:rsidRDefault="006D13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DE3AE" w14:textId="77777777" w:rsidR="006353C3" w:rsidRDefault="006353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D4DE5" w14:textId="77777777" w:rsidR="00516E7E" w:rsidRDefault="00516E7E" w:rsidP="000833EF">
      <w:r>
        <w:separator/>
      </w:r>
    </w:p>
  </w:footnote>
  <w:footnote w:type="continuationSeparator" w:id="0">
    <w:p w14:paraId="633D4DE6" w14:textId="77777777" w:rsidR="00516E7E" w:rsidRDefault="00516E7E" w:rsidP="000833EF">
      <w:r>
        <w:continuationSeparator/>
      </w:r>
    </w:p>
  </w:footnote>
  <w:footnote w:id="1">
    <w:p w14:paraId="72DE58B1" w14:textId="5DF1E4C5" w:rsidR="00153334" w:rsidRPr="001B6FC3" w:rsidRDefault="00153334" w:rsidP="00153334">
      <w:pPr>
        <w:pStyle w:val="FootnoteText"/>
        <w:rPr>
          <w:rFonts w:asciiTheme="minorHAnsi" w:eastAsiaTheme="minorHAnsi" w:hAnsiTheme="minorHAnsi" w:cs="TableauBook-0-50"/>
          <w:sz w:val="16"/>
          <w:szCs w:val="16"/>
          <w:lang w:eastAsia="en-US"/>
        </w:rPr>
      </w:pPr>
      <w:r>
        <w:rPr>
          <w:rStyle w:val="FootnoteReference"/>
        </w:rPr>
        <w:footnoteRef/>
      </w:r>
      <w:r>
        <w:t xml:space="preserve"> </w:t>
      </w:r>
      <w:proofErr w:type="gramStart"/>
      <w:r w:rsidRPr="001B6FC3">
        <w:rPr>
          <w:rFonts w:asciiTheme="minorHAnsi" w:hAnsiTheme="minorHAnsi"/>
          <w:sz w:val="16"/>
          <w:szCs w:val="16"/>
        </w:rPr>
        <w:t>19.7% of employed persons: Australian Bureau of Statistics 201</w:t>
      </w:r>
      <w:r>
        <w:rPr>
          <w:rFonts w:asciiTheme="minorHAnsi" w:hAnsiTheme="minorHAnsi"/>
          <w:sz w:val="16"/>
          <w:szCs w:val="16"/>
        </w:rPr>
        <w:t>7</w:t>
      </w:r>
      <w:r w:rsidRPr="001B6FC3">
        <w:rPr>
          <w:rFonts w:asciiTheme="minorHAnsi" w:hAnsiTheme="minorHAnsi"/>
          <w:sz w:val="16"/>
          <w:szCs w:val="16"/>
        </w:rPr>
        <w:t>, Labour Force, Australia, Mar 2017, ‘Table 12.</w:t>
      </w:r>
      <w:proofErr w:type="gramEnd"/>
      <w:r w:rsidRPr="001B6FC3">
        <w:rPr>
          <w:rFonts w:asciiTheme="minorHAnsi" w:hAnsiTheme="minorHAnsi"/>
          <w:sz w:val="16"/>
          <w:szCs w:val="16"/>
        </w:rPr>
        <w:t xml:space="preserve"> Labour force status by Sex, State and Territory - Trend, Seasonally adjusted and Original,</w:t>
      </w:r>
      <w:r>
        <w:rPr>
          <w:rFonts w:asciiTheme="minorHAnsi" w:hAnsiTheme="minorHAnsi"/>
          <w:sz w:val="16"/>
          <w:szCs w:val="16"/>
        </w:rPr>
        <w:t xml:space="preserve"> </w:t>
      </w:r>
      <w:r w:rsidRPr="001B6FC3">
        <w:rPr>
          <w:rFonts w:asciiTheme="minorHAnsi" w:eastAsiaTheme="minorHAnsi" w:hAnsiTheme="minorHAnsi"/>
          <w:sz w:val="16"/>
          <w:szCs w:val="16"/>
        </w:rPr>
        <w:t xml:space="preserve">March 2017, data cube: Excel spreadsheet cat. </w:t>
      </w:r>
      <w:r w:rsidRPr="001B6FC3">
        <w:rPr>
          <w:rFonts w:asciiTheme="minorHAnsi" w:hAnsiTheme="minorHAnsi"/>
          <w:sz w:val="16"/>
          <w:szCs w:val="16"/>
        </w:rPr>
        <w:t>no. 6202.0, viewed 5 May 2017, &lt;</w:t>
      </w:r>
      <w:hyperlink r:id="rId1" w:tooltip="Link to Australian Bureau of Statistics" w:history="1">
        <w:r w:rsidRPr="001B6FC3">
          <w:rPr>
            <w:rStyle w:val="Hyperlink"/>
            <w:rFonts w:asciiTheme="minorHAnsi" w:eastAsiaTheme="minorHAnsi" w:hAnsiTheme="minorHAnsi"/>
            <w:sz w:val="16"/>
            <w:szCs w:val="16"/>
          </w:rPr>
          <w:t>http://www.abs.gov.au/AUSSTATS/abs@.nsf/DetailsPage/6202.0Mar%202017?OpenDocument</w:t>
        </w:r>
      </w:hyperlink>
      <w:r w:rsidRPr="001B6FC3">
        <w:rPr>
          <w:rFonts w:asciiTheme="minorHAnsi" w:hAnsiTheme="minorHAnsi"/>
          <w:sz w:val="16"/>
          <w:szCs w:val="16"/>
        </w:rPr>
        <w:t xml:space="preserve">&gt;  and 19.3% of employing businesses: </w:t>
      </w:r>
      <w:r w:rsidRPr="001B6FC3">
        <w:rPr>
          <w:rFonts w:asciiTheme="minorHAnsi" w:eastAsiaTheme="minorHAnsi" w:hAnsiTheme="minorHAnsi" w:cs="TableauBook-0-50"/>
          <w:sz w:val="16"/>
          <w:szCs w:val="16"/>
          <w:lang w:eastAsia="en-US"/>
        </w:rPr>
        <w:t>Austr</w:t>
      </w:r>
      <w:r>
        <w:rPr>
          <w:rFonts w:asciiTheme="minorHAnsi" w:eastAsiaTheme="minorHAnsi" w:hAnsiTheme="minorHAnsi" w:cs="TableauBook-0-50"/>
          <w:sz w:val="16"/>
          <w:szCs w:val="16"/>
          <w:lang w:eastAsia="en-US"/>
        </w:rPr>
        <w:t>alian Bureau of Statistics 2017</w:t>
      </w:r>
      <w:r w:rsidRPr="001B6FC3">
        <w:rPr>
          <w:rFonts w:asciiTheme="minorHAnsi" w:eastAsiaTheme="minorHAnsi" w:hAnsiTheme="minorHAnsi" w:cs="TableauBook-0-50"/>
          <w:sz w:val="16"/>
          <w:szCs w:val="16"/>
          <w:lang w:eastAsia="en-US"/>
        </w:rPr>
        <w:t>, Counts of Australian Businesses, including Entries and Exits, Jun 2012 to Jun 2016, ‘Table 1: Businesses by Main State by Industry Class by</w:t>
      </w:r>
      <w:r>
        <w:rPr>
          <w:rFonts w:asciiTheme="minorHAnsi" w:eastAsiaTheme="minorHAnsi" w:hAnsiTheme="minorHAnsi" w:cs="TableauBook-0-50"/>
          <w:sz w:val="16"/>
          <w:szCs w:val="16"/>
          <w:lang w:eastAsia="en-US"/>
        </w:rPr>
        <w:t xml:space="preserve"> </w:t>
      </w:r>
      <w:r w:rsidRPr="001B6FC3">
        <w:rPr>
          <w:rFonts w:asciiTheme="minorHAnsi" w:eastAsiaTheme="minorHAnsi" w:hAnsiTheme="minorHAnsi" w:cs="TableauBook-0-50"/>
          <w:sz w:val="16"/>
          <w:szCs w:val="16"/>
          <w:lang w:eastAsia="en-US"/>
        </w:rPr>
        <w:t>Employment Size Ranges, June 2016, data cube: Excel spreadsheet cat. no. 81650, viewed 5 May 2017,</w:t>
      </w:r>
    </w:p>
    <w:p w14:paraId="56FD7EBA" w14:textId="77777777" w:rsidR="00153334" w:rsidRPr="001B6FC3" w:rsidRDefault="00153334" w:rsidP="00153334">
      <w:pPr>
        <w:pStyle w:val="FootnoteText"/>
        <w:rPr>
          <w:rFonts w:asciiTheme="minorHAnsi" w:hAnsiTheme="minorHAnsi"/>
          <w:sz w:val="16"/>
          <w:szCs w:val="16"/>
        </w:rPr>
      </w:pPr>
      <w:r w:rsidRPr="001B6FC3">
        <w:rPr>
          <w:rFonts w:asciiTheme="minorHAnsi" w:hAnsiTheme="minorHAnsi" w:cs="TableauBook-0-50"/>
          <w:color w:val="1F497D"/>
          <w:sz w:val="16"/>
          <w:szCs w:val="16"/>
        </w:rPr>
        <w:t>&lt;</w:t>
      </w:r>
      <w:r w:rsidRPr="001B6FC3">
        <w:rPr>
          <w:rStyle w:val="Hyperlink"/>
          <w:rFonts w:asciiTheme="minorHAnsi" w:eastAsiaTheme="majorEastAsia" w:hAnsiTheme="minorHAnsi"/>
          <w:sz w:val="16"/>
          <w:szCs w:val="16"/>
        </w:rPr>
        <w:t>http://www.abs.gov.au/AUSSTATS/abs@.nsf/DetailsPage/8165.0Jun%202012%20to%20Jun%202016?OpenDocument</w:t>
      </w:r>
      <w:r w:rsidRPr="001B6FC3">
        <w:rPr>
          <w:rFonts w:asciiTheme="minorHAnsi" w:hAnsiTheme="minorHAnsi" w:cs="TableauBook-0-50"/>
          <w:color w:val="1F497D"/>
          <w:sz w:val="16"/>
          <w:szCs w:val="16"/>
        </w:rPr>
        <w:t>&gt;.</w:t>
      </w:r>
    </w:p>
  </w:footnote>
  <w:footnote w:id="2">
    <w:p w14:paraId="50F65066" w14:textId="77777777" w:rsidR="00153334" w:rsidRDefault="00153334" w:rsidP="00153334">
      <w:pPr>
        <w:pStyle w:val="FootnoteText"/>
      </w:pPr>
      <w:r>
        <w:rPr>
          <w:rStyle w:val="FootnoteReference"/>
        </w:rPr>
        <w:footnoteRef/>
      </w:r>
      <w:r>
        <w:t xml:space="preserve"> </w:t>
      </w:r>
      <w:r>
        <w:rPr>
          <w:rFonts w:asciiTheme="minorHAnsi" w:hAnsiTheme="minorHAnsi"/>
          <w:sz w:val="16"/>
          <w:szCs w:val="16"/>
        </w:rPr>
        <w:t>Ibid, see footnote 1.</w:t>
      </w:r>
    </w:p>
  </w:footnote>
  <w:footnote w:id="3">
    <w:p w14:paraId="7B5A1A92" w14:textId="77777777" w:rsidR="00153334" w:rsidRPr="00D6589F" w:rsidRDefault="00153334" w:rsidP="00153334">
      <w:pPr>
        <w:pStyle w:val="FootnoteText"/>
        <w:rPr>
          <w:rFonts w:asciiTheme="minorHAnsi" w:hAnsiTheme="minorHAnsi" w:cstheme="minorHAnsi"/>
          <w:sz w:val="16"/>
          <w:szCs w:val="16"/>
        </w:rPr>
      </w:pPr>
      <w:r>
        <w:rPr>
          <w:rStyle w:val="FootnoteReference"/>
        </w:rPr>
        <w:footnoteRef/>
      </w:r>
      <w:r>
        <w:t xml:space="preserve"> </w:t>
      </w:r>
      <w:r w:rsidRPr="00D6589F">
        <w:rPr>
          <w:rFonts w:asciiTheme="minorHAnsi" w:hAnsiTheme="minorHAnsi" w:cstheme="minorHAnsi"/>
          <w:sz w:val="16"/>
          <w:szCs w:val="16"/>
        </w:rPr>
        <w:t xml:space="preserve">Australian Bureau of Statistics, 2017, </w:t>
      </w:r>
      <w:r w:rsidRPr="00D6589F">
        <w:rPr>
          <w:rFonts w:asciiTheme="minorHAnsi" w:hAnsiTheme="minorHAnsi" w:cstheme="minorHAnsi"/>
          <w:i/>
          <w:iCs/>
          <w:sz w:val="16"/>
          <w:szCs w:val="16"/>
        </w:rPr>
        <w:t>Labour force, Australia, Detailed</w:t>
      </w:r>
      <w:r w:rsidRPr="00D6589F">
        <w:rPr>
          <w:rFonts w:asciiTheme="minorHAnsi" w:hAnsiTheme="minorHAnsi" w:cstheme="minorHAnsi"/>
          <w:sz w:val="16"/>
          <w:szCs w:val="16"/>
        </w:rPr>
        <w:t xml:space="preserve">, </w:t>
      </w:r>
      <w:proofErr w:type="spellStart"/>
      <w:r w:rsidRPr="00D6589F">
        <w:rPr>
          <w:rFonts w:asciiTheme="minorHAnsi" w:hAnsiTheme="minorHAnsi" w:cstheme="minorHAnsi"/>
          <w:sz w:val="16"/>
          <w:szCs w:val="16"/>
        </w:rPr>
        <w:t>Datacube</w:t>
      </w:r>
      <w:proofErr w:type="spellEnd"/>
      <w:r w:rsidRPr="00D6589F">
        <w:rPr>
          <w:rFonts w:asciiTheme="minorHAnsi" w:hAnsiTheme="minorHAnsi" w:cstheme="minorHAnsi"/>
          <w:sz w:val="16"/>
          <w:szCs w:val="16"/>
        </w:rPr>
        <w:t xml:space="preserve"> </w:t>
      </w:r>
      <w:proofErr w:type="spellStart"/>
      <w:r w:rsidRPr="00D6589F">
        <w:rPr>
          <w:rFonts w:asciiTheme="minorHAnsi" w:hAnsiTheme="minorHAnsi" w:cstheme="minorHAnsi"/>
          <w:sz w:val="16"/>
          <w:szCs w:val="16"/>
        </w:rPr>
        <w:t>RM1</w:t>
      </w:r>
      <w:proofErr w:type="spellEnd"/>
      <w:r w:rsidRPr="00D6589F">
        <w:rPr>
          <w:rFonts w:asciiTheme="minorHAnsi" w:hAnsiTheme="minorHAnsi" w:cstheme="minorHAnsi"/>
          <w:sz w:val="16"/>
          <w:szCs w:val="16"/>
        </w:rPr>
        <w:t>, Labour force status by Age, Labour market region (</w:t>
      </w:r>
      <w:proofErr w:type="spellStart"/>
      <w:r w:rsidRPr="00D6589F">
        <w:rPr>
          <w:rFonts w:asciiTheme="minorHAnsi" w:hAnsiTheme="minorHAnsi" w:cstheme="minorHAnsi"/>
          <w:sz w:val="16"/>
          <w:szCs w:val="16"/>
        </w:rPr>
        <w:t>ASGS</w:t>
      </w:r>
      <w:proofErr w:type="spellEnd"/>
      <w:r w:rsidRPr="00D6589F">
        <w:rPr>
          <w:rFonts w:asciiTheme="minorHAnsi" w:hAnsiTheme="minorHAnsi" w:cstheme="minorHAnsi"/>
          <w:sz w:val="16"/>
          <w:szCs w:val="16"/>
        </w:rPr>
        <w:t>) and Sex, time series spreadsheet, cat. no. 6291.0.55.001, viewed 3 July 2017,</w:t>
      </w:r>
    </w:p>
    <w:p w14:paraId="4ABA4082" w14:textId="1ADE44EC" w:rsidR="00153334" w:rsidRPr="00ED6DA6" w:rsidRDefault="006D1301" w:rsidP="00153334">
      <w:pPr>
        <w:rPr>
          <w:rFonts w:asciiTheme="minorHAnsi" w:hAnsiTheme="minorHAnsi" w:cstheme="minorHAnsi"/>
          <w:sz w:val="18"/>
          <w:szCs w:val="18"/>
        </w:rPr>
      </w:pPr>
      <w:hyperlink r:id="rId2" w:tooltip="Link to Australian Bureau of Statistics" w:history="1">
        <w:r w:rsidR="00153334" w:rsidRPr="00D6589F">
          <w:rPr>
            <w:rStyle w:val="Hyperlink"/>
            <w:rFonts w:asciiTheme="minorHAnsi" w:hAnsiTheme="minorHAnsi" w:cstheme="minorHAnsi"/>
            <w:sz w:val="16"/>
            <w:szCs w:val="16"/>
          </w:rPr>
          <w:t>http://www.abs.gov.au/AUSSTATS/abs@.nsf/DetailsPage/6291.0.55.001May%202017?OpenDocument</w:t>
        </w:r>
      </w:hyperlink>
    </w:p>
  </w:footnote>
  <w:footnote w:id="4">
    <w:p w14:paraId="6649A39A" w14:textId="77777777" w:rsidR="00153334" w:rsidRPr="00451934" w:rsidRDefault="00153334" w:rsidP="00153334">
      <w:pPr>
        <w:pStyle w:val="FootnoteText"/>
        <w:rPr>
          <w:rFonts w:asciiTheme="minorHAnsi" w:hAnsiTheme="minorHAnsi" w:cstheme="minorHAnsi"/>
          <w:sz w:val="16"/>
          <w:szCs w:val="16"/>
        </w:rPr>
      </w:pPr>
      <w:r w:rsidRPr="00451934">
        <w:rPr>
          <w:rStyle w:val="FootnoteReference"/>
          <w:rFonts w:asciiTheme="minorHAnsi" w:hAnsiTheme="minorHAnsi" w:cstheme="minorHAnsi"/>
          <w:sz w:val="16"/>
          <w:szCs w:val="16"/>
        </w:rPr>
        <w:footnoteRef/>
      </w:r>
      <w:r w:rsidRPr="00451934">
        <w:rPr>
          <w:rFonts w:asciiTheme="minorHAnsi" w:hAnsiTheme="minorHAnsi" w:cstheme="minorHAnsi"/>
          <w:sz w:val="16"/>
          <w:szCs w:val="16"/>
        </w:rPr>
        <w:t xml:space="preserve"> </w:t>
      </w:r>
      <w:r w:rsidRPr="00451934">
        <w:rPr>
          <w:rFonts w:asciiTheme="minorHAnsi" w:hAnsiTheme="minorHAnsi" w:cstheme="minorHAnsi"/>
          <w:i/>
          <w:sz w:val="16"/>
          <w:szCs w:val="16"/>
        </w:rPr>
        <w:t xml:space="preserve">Fair Work Ombudsman v Ross Geri  Pty Ltd &amp; </w:t>
      </w:r>
      <w:proofErr w:type="spellStart"/>
      <w:r w:rsidRPr="00451934">
        <w:rPr>
          <w:rFonts w:asciiTheme="minorHAnsi" w:hAnsiTheme="minorHAnsi" w:cstheme="minorHAnsi"/>
          <w:i/>
          <w:sz w:val="16"/>
          <w:szCs w:val="16"/>
        </w:rPr>
        <w:t>Ors</w:t>
      </w:r>
      <w:proofErr w:type="spellEnd"/>
      <w:r w:rsidRPr="00451934">
        <w:rPr>
          <w:rFonts w:asciiTheme="minorHAnsi" w:hAnsiTheme="minorHAnsi" w:cstheme="minorHAnsi"/>
          <w:i/>
          <w:sz w:val="16"/>
          <w:szCs w:val="16"/>
        </w:rPr>
        <w:t xml:space="preserve"> </w:t>
      </w:r>
      <w:r w:rsidRPr="00451934">
        <w:rPr>
          <w:rFonts w:asciiTheme="minorHAnsi" w:hAnsiTheme="minorHAnsi" w:cstheme="minorHAnsi"/>
          <w:sz w:val="16"/>
          <w:szCs w:val="16"/>
        </w:rPr>
        <w:t xml:space="preserve">[2014] </w:t>
      </w:r>
      <w:proofErr w:type="spellStart"/>
      <w:r w:rsidRPr="00451934">
        <w:rPr>
          <w:rFonts w:asciiTheme="minorHAnsi" w:hAnsiTheme="minorHAnsi" w:cstheme="minorHAnsi"/>
          <w:sz w:val="16"/>
          <w:szCs w:val="16"/>
        </w:rPr>
        <w:t>FCCA</w:t>
      </w:r>
      <w:proofErr w:type="spellEnd"/>
      <w:r w:rsidRPr="00451934">
        <w:rPr>
          <w:rFonts w:asciiTheme="minorHAnsi" w:hAnsiTheme="minorHAnsi" w:cstheme="minorHAnsi"/>
          <w:sz w:val="16"/>
          <w:szCs w:val="16"/>
        </w:rPr>
        <w:t xml:space="preserve"> 959</w:t>
      </w:r>
      <w:r>
        <w:rPr>
          <w:rFonts w:asciiTheme="minorHAnsi" w:hAnsiTheme="minorHAnsi" w:cstheme="minorHAnsi"/>
          <w:sz w:val="16"/>
          <w:szCs w:val="16"/>
        </w:rPr>
        <w:t>;</w:t>
      </w:r>
      <w:r w:rsidRPr="00561DA2">
        <w:rPr>
          <w:rFonts w:asciiTheme="minorHAnsi" w:hAnsiTheme="minorHAnsi" w:cstheme="minorHAnsi"/>
          <w:i/>
          <w:sz w:val="16"/>
          <w:szCs w:val="16"/>
        </w:rPr>
        <w:t xml:space="preserve"> </w:t>
      </w:r>
      <w:r w:rsidRPr="00451934">
        <w:rPr>
          <w:rFonts w:asciiTheme="minorHAnsi" w:hAnsiTheme="minorHAnsi" w:cstheme="minorHAnsi"/>
          <w:i/>
          <w:sz w:val="16"/>
          <w:szCs w:val="16"/>
        </w:rPr>
        <w:t xml:space="preserve">Fair Work Ombudsman v Liquid Fuel Pty Ltd &amp; </w:t>
      </w:r>
      <w:proofErr w:type="spellStart"/>
      <w:r w:rsidRPr="00451934">
        <w:rPr>
          <w:rFonts w:asciiTheme="minorHAnsi" w:hAnsiTheme="minorHAnsi" w:cstheme="minorHAnsi"/>
          <w:i/>
          <w:sz w:val="16"/>
          <w:szCs w:val="16"/>
        </w:rPr>
        <w:t>Ors</w:t>
      </w:r>
      <w:proofErr w:type="spellEnd"/>
      <w:r w:rsidRPr="00451934">
        <w:rPr>
          <w:rFonts w:asciiTheme="minorHAnsi" w:hAnsiTheme="minorHAnsi" w:cstheme="minorHAnsi"/>
          <w:sz w:val="16"/>
          <w:szCs w:val="16"/>
        </w:rPr>
        <w:t xml:space="preserve"> [2015] </w:t>
      </w:r>
      <w:proofErr w:type="spellStart"/>
      <w:r w:rsidRPr="00451934">
        <w:rPr>
          <w:rFonts w:asciiTheme="minorHAnsi" w:hAnsiTheme="minorHAnsi" w:cstheme="minorHAnsi"/>
          <w:sz w:val="16"/>
          <w:szCs w:val="16"/>
        </w:rPr>
        <w:t>FCCA</w:t>
      </w:r>
      <w:proofErr w:type="spellEnd"/>
      <w:r w:rsidRPr="00451934">
        <w:rPr>
          <w:rFonts w:asciiTheme="minorHAnsi" w:hAnsiTheme="minorHAnsi" w:cstheme="minorHAnsi"/>
          <w:sz w:val="16"/>
          <w:szCs w:val="16"/>
        </w:rPr>
        <w:t xml:space="preserve"> 2694 and </w:t>
      </w:r>
      <w:r w:rsidRPr="00451934">
        <w:rPr>
          <w:rFonts w:asciiTheme="minorHAnsi" w:hAnsiTheme="minorHAnsi" w:cstheme="minorHAnsi"/>
          <w:i/>
          <w:sz w:val="16"/>
          <w:szCs w:val="16"/>
        </w:rPr>
        <w:t xml:space="preserve">Fair Work Ombudsman v Jay Group Services Pty Ltd &amp; </w:t>
      </w:r>
      <w:proofErr w:type="spellStart"/>
      <w:r w:rsidRPr="00451934">
        <w:rPr>
          <w:rFonts w:asciiTheme="minorHAnsi" w:hAnsiTheme="minorHAnsi" w:cstheme="minorHAnsi"/>
          <w:i/>
          <w:sz w:val="16"/>
          <w:szCs w:val="16"/>
        </w:rPr>
        <w:t>Ors</w:t>
      </w:r>
      <w:proofErr w:type="spellEnd"/>
      <w:r w:rsidRPr="00451934">
        <w:rPr>
          <w:rFonts w:asciiTheme="minorHAnsi" w:hAnsiTheme="minorHAnsi" w:cstheme="minorHAnsi"/>
          <w:sz w:val="16"/>
          <w:szCs w:val="16"/>
        </w:rPr>
        <w:t xml:space="preserve"> [2014] </w:t>
      </w:r>
      <w:proofErr w:type="spellStart"/>
      <w:r w:rsidRPr="00451934">
        <w:rPr>
          <w:rFonts w:asciiTheme="minorHAnsi" w:hAnsiTheme="minorHAnsi" w:cstheme="minorHAnsi"/>
          <w:sz w:val="16"/>
          <w:szCs w:val="16"/>
        </w:rPr>
        <w:t>FCCA</w:t>
      </w:r>
      <w:proofErr w:type="spellEnd"/>
      <w:r w:rsidRPr="00451934">
        <w:rPr>
          <w:rFonts w:asciiTheme="minorHAnsi" w:hAnsiTheme="minorHAnsi" w:cstheme="minorHAnsi"/>
          <w:sz w:val="16"/>
          <w:szCs w:val="16"/>
        </w:rPr>
        <w:t xml:space="preserve"> 2869</w:t>
      </w:r>
      <w:r>
        <w:rPr>
          <w:rFonts w:asciiTheme="minorHAnsi" w:hAnsiTheme="minorHAnsi" w:cstheme="minorHAnsi"/>
          <w:sz w:val="16"/>
          <w:szCs w:val="16"/>
        </w:rPr>
        <w:t>.</w:t>
      </w:r>
    </w:p>
  </w:footnote>
  <w:footnote w:id="5">
    <w:p w14:paraId="321625C2" w14:textId="77777777" w:rsidR="00153334" w:rsidRDefault="00153334" w:rsidP="00153334">
      <w:r w:rsidRPr="00451934">
        <w:rPr>
          <w:rStyle w:val="FootnoteReference"/>
          <w:rFonts w:asciiTheme="minorHAnsi" w:hAnsiTheme="minorHAnsi" w:cstheme="minorHAnsi"/>
          <w:sz w:val="16"/>
          <w:szCs w:val="16"/>
        </w:rPr>
        <w:footnoteRef/>
      </w:r>
      <w:r w:rsidRPr="00451934">
        <w:rPr>
          <w:rFonts w:asciiTheme="minorHAnsi" w:hAnsiTheme="minorHAnsi" w:cstheme="minorHAnsi"/>
          <w:sz w:val="16"/>
          <w:szCs w:val="16"/>
        </w:rPr>
        <w:t xml:space="preserve"> </w:t>
      </w:r>
      <w:r w:rsidRPr="00451934">
        <w:rPr>
          <w:rFonts w:asciiTheme="minorHAnsi" w:hAnsiTheme="minorHAnsi" w:cstheme="minorHAnsi"/>
          <w:i/>
          <w:sz w:val="16"/>
          <w:szCs w:val="16"/>
        </w:rPr>
        <w:t xml:space="preserve">Fair Work Ombudsman v Oz Staff Career Services Pty Ltd &amp; </w:t>
      </w:r>
      <w:proofErr w:type="spellStart"/>
      <w:r w:rsidRPr="00451934">
        <w:rPr>
          <w:rFonts w:asciiTheme="minorHAnsi" w:hAnsiTheme="minorHAnsi" w:cstheme="minorHAnsi"/>
          <w:i/>
          <w:sz w:val="16"/>
          <w:szCs w:val="16"/>
        </w:rPr>
        <w:t>Ors</w:t>
      </w:r>
      <w:proofErr w:type="spellEnd"/>
      <w:r w:rsidRPr="00451934">
        <w:rPr>
          <w:rFonts w:asciiTheme="minorHAnsi" w:hAnsiTheme="minorHAnsi" w:cstheme="minorHAnsi"/>
          <w:sz w:val="16"/>
          <w:szCs w:val="16"/>
        </w:rPr>
        <w:t xml:space="preserve"> [2016] </w:t>
      </w:r>
      <w:proofErr w:type="spellStart"/>
      <w:r w:rsidRPr="00451934">
        <w:rPr>
          <w:rFonts w:asciiTheme="minorHAnsi" w:hAnsiTheme="minorHAnsi" w:cstheme="minorHAnsi"/>
          <w:sz w:val="16"/>
          <w:szCs w:val="16"/>
        </w:rPr>
        <w:t>FCCA</w:t>
      </w:r>
      <w:proofErr w:type="spellEnd"/>
      <w:r w:rsidRPr="00451934">
        <w:rPr>
          <w:rFonts w:asciiTheme="minorHAnsi" w:hAnsiTheme="minorHAnsi" w:cstheme="minorHAnsi"/>
          <w:sz w:val="16"/>
          <w:szCs w:val="16"/>
        </w:rPr>
        <w:t xml:space="preserve"> 105</w:t>
      </w:r>
    </w:p>
  </w:footnote>
  <w:footnote w:id="6">
    <w:p w14:paraId="16B36303" w14:textId="77777777" w:rsidR="00153334" w:rsidRDefault="00153334" w:rsidP="00153334">
      <w:pPr>
        <w:pStyle w:val="FootnoteText"/>
      </w:pPr>
      <w:r>
        <w:rPr>
          <w:rStyle w:val="FootnoteReference"/>
        </w:rPr>
        <w:footnoteRef/>
      </w:r>
      <w:r>
        <w:t xml:space="preserve"> </w:t>
      </w:r>
      <w:r w:rsidRPr="0043197A">
        <w:rPr>
          <w:rFonts w:asciiTheme="minorHAnsi" w:hAnsiTheme="minorHAnsi" w:cstheme="minorHAnsi"/>
          <w:i/>
          <w:sz w:val="16"/>
          <w:szCs w:val="16"/>
        </w:rPr>
        <w:t xml:space="preserve">Fair Work Ombudsman v Blue Impressions Pty Ltd &amp; </w:t>
      </w:r>
      <w:proofErr w:type="spellStart"/>
      <w:r w:rsidRPr="0043197A">
        <w:rPr>
          <w:rFonts w:asciiTheme="minorHAnsi" w:hAnsiTheme="minorHAnsi" w:cstheme="minorHAnsi"/>
          <w:i/>
          <w:sz w:val="16"/>
          <w:szCs w:val="16"/>
        </w:rPr>
        <w:t>Ors</w:t>
      </w:r>
      <w:proofErr w:type="spellEnd"/>
      <w:r w:rsidRPr="00512188">
        <w:rPr>
          <w:rFonts w:asciiTheme="minorHAnsi" w:hAnsiTheme="minorHAnsi" w:cstheme="minorHAnsi"/>
          <w:sz w:val="16"/>
          <w:szCs w:val="16"/>
        </w:rPr>
        <w:t xml:space="preserve"> [2017] </w:t>
      </w:r>
      <w:proofErr w:type="spellStart"/>
      <w:r w:rsidRPr="00512188">
        <w:rPr>
          <w:rFonts w:asciiTheme="minorHAnsi" w:hAnsiTheme="minorHAnsi" w:cstheme="minorHAnsi"/>
          <w:sz w:val="16"/>
          <w:szCs w:val="16"/>
        </w:rPr>
        <w:t>FCCA</w:t>
      </w:r>
      <w:proofErr w:type="spellEnd"/>
      <w:r w:rsidRPr="00512188">
        <w:rPr>
          <w:rFonts w:asciiTheme="minorHAnsi" w:hAnsiTheme="minorHAnsi" w:cstheme="minorHAnsi"/>
          <w:sz w:val="16"/>
          <w:szCs w:val="16"/>
        </w:rPr>
        <w:t xml:space="preserve"> 810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E8DD5" w14:textId="77777777" w:rsidR="006353C3" w:rsidRDefault="006353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6B807" w14:textId="77777777" w:rsidR="006353C3" w:rsidRDefault="006353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62A42" w14:textId="77777777" w:rsidR="006353C3" w:rsidRDefault="00635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8AB"/>
    <w:multiLevelType w:val="hybridMultilevel"/>
    <w:tmpl w:val="FD28A67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7421D85"/>
    <w:multiLevelType w:val="hybridMultilevel"/>
    <w:tmpl w:val="208E67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ED406E1"/>
    <w:multiLevelType w:val="hybridMultilevel"/>
    <w:tmpl w:val="9F1ED5B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0F391E7D"/>
    <w:multiLevelType w:val="hybridMultilevel"/>
    <w:tmpl w:val="B07887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2771130"/>
    <w:multiLevelType w:val="hybridMultilevel"/>
    <w:tmpl w:val="24DC60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A52E6D"/>
    <w:multiLevelType w:val="hybridMultilevel"/>
    <w:tmpl w:val="806E69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CCD6F1F"/>
    <w:multiLevelType w:val="hybridMultilevel"/>
    <w:tmpl w:val="97229CF6"/>
    <w:lvl w:ilvl="0" w:tplc="0C090001">
      <w:start w:val="1"/>
      <w:numFmt w:val="bullet"/>
      <w:lvlText w:val=""/>
      <w:lvlJc w:val="left"/>
      <w:pPr>
        <w:ind w:left="786" w:hanging="360"/>
      </w:pPr>
      <w:rPr>
        <w:rFonts w:ascii="Symbol" w:hAnsi="Symbol" w:hint="default"/>
        <w:color w:val="000000" w:themeColor="text1"/>
      </w:rPr>
    </w:lvl>
    <w:lvl w:ilvl="1" w:tplc="0C090003">
      <w:start w:val="1"/>
      <w:numFmt w:val="bullet"/>
      <w:lvlText w:val="o"/>
      <w:lvlJc w:val="left"/>
      <w:pPr>
        <w:ind w:left="1211"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2D1115DF"/>
    <w:multiLevelType w:val="hybridMultilevel"/>
    <w:tmpl w:val="8A36E4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FB43821"/>
    <w:multiLevelType w:val="hybridMultilevel"/>
    <w:tmpl w:val="FBB86842"/>
    <w:lvl w:ilvl="0" w:tplc="0C090001">
      <w:start w:val="1"/>
      <w:numFmt w:val="bullet"/>
      <w:lvlText w:val=""/>
      <w:lvlJc w:val="left"/>
      <w:pPr>
        <w:ind w:left="786" w:hanging="360"/>
      </w:pPr>
      <w:rPr>
        <w:rFonts w:ascii="Symbol" w:hAnsi="Symbol" w:hint="default"/>
        <w:color w:val="000000" w:themeColor="text1"/>
      </w:rPr>
    </w:lvl>
    <w:lvl w:ilvl="1" w:tplc="0C090003">
      <w:start w:val="1"/>
      <w:numFmt w:val="bullet"/>
      <w:lvlText w:val="o"/>
      <w:lvlJc w:val="left"/>
      <w:pPr>
        <w:ind w:left="1211"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54E2291"/>
    <w:multiLevelType w:val="hybridMultilevel"/>
    <w:tmpl w:val="B3DEC5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3CD33D5B"/>
    <w:multiLevelType w:val="hybridMultilevel"/>
    <w:tmpl w:val="38E61D82"/>
    <w:lvl w:ilvl="0" w:tplc="A9747258">
      <w:start w:val="19"/>
      <w:numFmt w:val="bullet"/>
      <w:lvlText w:val="-"/>
      <w:lvlJc w:val="left"/>
      <w:pPr>
        <w:ind w:left="720" w:hanging="360"/>
      </w:pPr>
      <w:rPr>
        <w:rFonts w:ascii="Calibri" w:eastAsiaTheme="minorHAnsi" w:hAnsi="Calibri" w:cs="Times New Roman" w:hint="default"/>
      </w:rPr>
    </w:lvl>
    <w:lvl w:ilvl="1" w:tplc="0C090003">
      <w:start w:val="1"/>
      <w:numFmt w:val="bullet"/>
      <w:lvlText w:val="o"/>
      <w:lvlJc w:val="left"/>
      <w:pPr>
        <w:ind w:left="1211"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43067165"/>
    <w:multiLevelType w:val="hybridMultilevel"/>
    <w:tmpl w:val="0D3AC1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38A3621"/>
    <w:multiLevelType w:val="hybridMultilevel"/>
    <w:tmpl w:val="7F2AF4AA"/>
    <w:lvl w:ilvl="0" w:tplc="0C090001">
      <w:start w:val="1"/>
      <w:numFmt w:val="bullet"/>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13">
    <w:nsid w:val="46B554F8"/>
    <w:multiLevelType w:val="hybridMultilevel"/>
    <w:tmpl w:val="09508810"/>
    <w:lvl w:ilvl="0" w:tplc="0C090001">
      <w:start w:val="1"/>
      <w:numFmt w:val="bullet"/>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14">
    <w:nsid w:val="4BC4727F"/>
    <w:multiLevelType w:val="hybridMultilevel"/>
    <w:tmpl w:val="74622E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66352AA"/>
    <w:multiLevelType w:val="hybridMultilevel"/>
    <w:tmpl w:val="F80A23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8CB2052"/>
    <w:multiLevelType w:val="hybridMultilevel"/>
    <w:tmpl w:val="65DE85AC"/>
    <w:lvl w:ilvl="0" w:tplc="0C090001">
      <w:start w:val="1"/>
      <w:numFmt w:val="bullet"/>
      <w:lvlText w:val=""/>
      <w:lvlJc w:val="left"/>
      <w:pPr>
        <w:ind w:left="786" w:hanging="360"/>
      </w:pPr>
      <w:rPr>
        <w:rFonts w:ascii="Symbol" w:hAnsi="Symbol" w:hint="default"/>
        <w:color w:val="000000" w:themeColor="text1"/>
      </w:rPr>
    </w:lvl>
    <w:lvl w:ilvl="1" w:tplc="0C090003">
      <w:start w:val="1"/>
      <w:numFmt w:val="bullet"/>
      <w:lvlText w:val="o"/>
      <w:lvlJc w:val="left"/>
      <w:pPr>
        <w:ind w:left="1211"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5A606BD3"/>
    <w:multiLevelType w:val="hybridMultilevel"/>
    <w:tmpl w:val="9ADA42C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nsid w:val="5FED5F2B"/>
    <w:multiLevelType w:val="hybridMultilevel"/>
    <w:tmpl w:val="E8CC71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36440A9"/>
    <w:multiLevelType w:val="hybridMultilevel"/>
    <w:tmpl w:val="C130E4A4"/>
    <w:lvl w:ilvl="0" w:tplc="850A3254">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211"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706D5A8D"/>
    <w:multiLevelType w:val="hybridMultilevel"/>
    <w:tmpl w:val="43F80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74D27F0"/>
    <w:multiLevelType w:val="hybridMultilevel"/>
    <w:tmpl w:val="BE880D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9"/>
  </w:num>
  <w:num w:numId="4">
    <w:abstractNumId w:val="3"/>
  </w:num>
  <w:num w:numId="5">
    <w:abstractNumId w:val="7"/>
  </w:num>
  <w:num w:numId="6">
    <w:abstractNumId w:val="18"/>
  </w:num>
  <w:num w:numId="7">
    <w:abstractNumId w:val="11"/>
  </w:num>
  <w:num w:numId="8">
    <w:abstractNumId w:val="14"/>
  </w:num>
  <w:num w:numId="9">
    <w:abstractNumId w:val="4"/>
  </w:num>
  <w:num w:numId="10">
    <w:abstractNumId w:val="5"/>
  </w:num>
  <w:num w:numId="11">
    <w:abstractNumId w:val="2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9"/>
  </w:num>
  <w:num w:numId="16">
    <w:abstractNumId w:val="20"/>
  </w:num>
  <w:num w:numId="17">
    <w:abstractNumId w:val="2"/>
  </w:num>
  <w:num w:numId="18">
    <w:abstractNumId w:val="13"/>
  </w:num>
  <w:num w:numId="19">
    <w:abstractNumId w:val="12"/>
  </w:num>
  <w:num w:numId="20">
    <w:abstractNumId w:val="6"/>
  </w:num>
  <w:num w:numId="21">
    <w:abstractNumId w:val="16"/>
  </w:num>
  <w:num w:numId="22">
    <w:abstractNumId w:val="8"/>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removePersonalInformation/>
  <w:removeDateAndTime/>
  <w:embedSystemFonts/>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06"/>
    <w:rsid w:val="00036353"/>
    <w:rsid w:val="00036DAC"/>
    <w:rsid w:val="00060E36"/>
    <w:rsid w:val="00066349"/>
    <w:rsid w:val="00075C3B"/>
    <w:rsid w:val="000833EF"/>
    <w:rsid w:val="00093889"/>
    <w:rsid w:val="000B0E42"/>
    <w:rsid w:val="000C00F4"/>
    <w:rsid w:val="000C63BA"/>
    <w:rsid w:val="000C7406"/>
    <w:rsid w:val="000D590B"/>
    <w:rsid w:val="000F7C14"/>
    <w:rsid w:val="00111121"/>
    <w:rsid w:val="0011611A"/>
    <w:rsid w:val="00144AAB"/>
    <w:rsid w:val="00153334"/>
    <w:rsid w:val="00171463"/>
    <w:rsid w:val="00187454"/>
    <w:rsid w:val="001B7E64"/>
    <w:rsid w:val="001C15B4"/>
    <w:rsid w:val="001E60A5"/>
    <w:rsid w:val="001F3053"/>
    <w:rsid w:val="00227BB0"/>
    <w:rsid w:val="00281B1A"/>
    <w:rsid w:val="002C02D1"/>
    <w:rsid w:val="002E1759"/>
    <w:rsid w:val="002E60AA"/>
    <w:rsid w:val="002E6E5C"/>
    <w:rsid w:val="003109EA"/>
    <w:rsid w:val="00320410"/>
    <w:rsid w:val="003401C1"/>
    <w:rsid w:val="00347B9D"/>
    <w:rsid w:val="00383734"/>
    <w:rsid w:val="00387747"/>
    <w:rsid w:val="003D790B"/>
    <w:rsid w:val="003F6F0F"/>
    <w:rsid w:val="003F7D6E"/>
    <w:rsid w:val="00415407"/>
    <w:rsid w:val="004225C9"/>
    <w:rsid w:val="004305CF"/>
    <w:rsid w:val="00447C24"/>
    <w:rsid w:val="00451934"/>
    <w:rsid w:val="00476491"/>
    <w:rsid w:val="00492A10"/>
    <w:rsid w:val="004A05AA"/>
    <w:rsid w:val="004C34CE"/>
    <w:rsid w:val="004E3712"/>
    <w:rsid w:val="00516E7E"/>
    <w:rsid w:val="0056340B"/>
    <w:rsid w:val="00572A8A"/>
    <w:rsid w:val="00586807"/>
    <w:rsid w:val="00590333"/>
    <w:rsid w:val="005918A3"/>
    <w:rsid w:val="005A0F10"/>
    <w:rsid w:val="005D0A53"/>
    <w:rsid w:val="005D236C"/>
    <w:rsid w:val="006353C3"/>
    <w:rsid w:val="00641033"/>
    <w:rsid w:val="00650CFB"/>
    <w:rsid w:val="0067140D"/>
    <w:rsid w:val="00687219"/>
    <w:rsid w:val="0069205D"/>
    <w:rsid w:val="006C11E7"/>
    <w:rsid w:val="006D1301"/>
    <w:rsid w:val="007335F9"/>
    <w:rsid w:val="00737AB0"/>
    <w:rsid w:val="00781A8F"/>
    <w:rsid w:val="00795EAA"/>
    <w:rsid w:val="007A0572"/>
    <w:rsid w:val="007D582B"/>
    <w:rsid w:val="007F2609"/>
    <w:rsid w:val="008069F4"/>
    <w:rsid w:val="00814605"/>
    <w:rsid w:val="00815DB8"/>
    <w:rsid w:val="00833772"/>
    <w:rsid w:val="00861E98"/>
    <w:rsid w:val="00877BD4"/>
    <w:rsid w:val="00893827"/>
    <w:rsid w:val="008B487D"/>
    <w:rsid w:val="008C0C66"/>
    <w:rsid w:val="008C1680"/>
    <w:rsid w:val="008D20DF"/>
    <w:rsid w:val="008E6737"/>
    <w:rsid w:val="008E73CE"/>
    <w:rsid w:val="008F40BE"/>
    <w:rsid w:val="0092788A"/>
    <w:rsid w:val="00942C60"/>
    <w:rsid w:val="00973A84"/>
    <w:rsid w:val="009806F4"/>
    <w:rsid w:val="00980BF4"/>
    <w:rsid w:val="009C2967"/>
    <w:rsid w:val="009E155A"/>
    <w:rsid w:val="00A06206"/>
    <w:rsid w:val="00A35BAC"/>
    <w:rsid w:val="00A52537"/>
    <w:rsid w:val="00A54DFA"/>
    <w:rsid w:val="00A56794"/>
    <w:rsid w:val="00A63745"/>
    <w:rsid w:val="00A81C15"/>
    <w:rsid w:val="00AA5DAA"/>
    <w:rsid w:val="00AB2ACC"/>
    <w:rsid w:val="00AB5AFC"/>
    <w:rsid w:val="00AC3CBF"/>
    <w:rsid w:val="00B138FC"/>
    <w:rsid w:val="00B201FC"/>
    <w:rsid w:val="00B2624E"/>
    <w:rsid w:val="00B4410E"/>
    <w:rsid w:val="00B57959"/>
    <w:rsid w:val="00BA756A"/>
    <w:rsid w:val="00BB5D44"/>
    <w:rsid w:val="00BD47D7"/>
    <w:rsid w:val="00C34BFF"/>
    <w:rsid w:val="00C422D4"/>
    <w:rsid w:val="00C444FA"/>
    <w:rsid w:val="00C750E3"/>
    <w:rsid w:val="00CA70A1"/>
    <w:rsid w:val="00CB680D"/>
    <w:rsid w:val="00CB69D4"/>
    <w:rsid w:val="00CD3FB9"/>
    <w:rsid w:val="00D01F88"/>
    <w:rsid w:val="00D216F5"/>
    <w:rsid w:val="00D30EE4"/>
    <w:rsid w:val="00D360D3"/>
    <w:rsid w:val="00D6589F"/>
    <w:rsid w:val="00D70D16"/>
    <w:rsid w:val="00D72CFC"/>
    <w:rsid w:val="00D80A9C"/>
    <w:rsid w:val="00D9079E"/>
    <w:rsid w:val="00D93841"/>
    <w:rsid w:val="00DA7815"/>
    <w:rsid w:val="00DB073F"/>
    <w:rsid w:val="00DD40D7"/>
    <w:rsid w:val="00DD7CFB"/>
    <w:rsid w:val="00DF3AE6"/>
    <w:rsid w:val="00E0125D"/>
    <w:rsid w:val="00E65DE5"/>
    <w:rsid w:val="00E769D5"/>
    <w:rsid w:val="00E92A3F"/>
    <w:rsid w:val="00ED6DA6"/>
    <w:rsid w:val="00EE1ED5"/>
    <w:rsid w:val="00F220D4"/>
    <w:rsid w:val="00F30C82"/>
    <w:rsid w:val="00F32E07"/>
    <w:rsid w:val="00F44FEC"/>
    <w:rsid w:val="00F85103"/>
    <w:rsid w:val="00F9757E"/>
    <w:rsid w:val="00FA11E9"/>
    <w:rsid w:val="00FA6C84"/>
    <w:rsid w:val="00FD16BC"/>
    <w:rsid w:val="00FD54E1"/>
    <w:rsid w:val="00FE71E1"/>
    <w:rsid w:val="00FF4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3D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20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6D1301"/>
    <w:pPr>
      <w:spacing w:before="120" w:after="120" w:line="360" w:lineRule="auto"/>
      <w:jc w:val="center"/>
      <w:outlineLvl w:val="0"/>
    </w:pPr>
    <w:rPr>
      <w:rFonts w:asciiTheme="minorHAnsi" w:eastAsiaTheme="minorHAnsi" w:hAnsiTheme="minorHAnsi" w:cstheme="minorHAnsi"/>
      <w:b/>
      <w:color w:val="000000" w:themeColor="text1"/>
      <w:sz w:val="32"/>
      <w:szCs w:val="28"/>
      <w:lang w:val="en" w:eastAsia="en-US"/>
    </w:rPr>
  </w:style>
  <w:style w:type="paragraph" w:styleId="Heading2">
    <w:name w:val="heading 2"/>
    <w:basedOn w:val="Normal"/>
    <w:next w:val="Normal"/>
    <w:link w:val="Heading2Char"/>
    <w:uiPriority w:val="9"/>
    <w:rsid w:val="006D1301"/>
    <w:pPr>
      <w:spacing w:before="120" w:after="120" w:line="360" w:lineRule="auto"/>
      <w:jc w:val="center"/>
      <w:outlineLvl w:val="1"/>
    </w:pPr>
    <w:rPr>
      <w:rFonts w:asciiTheme="minorHAnsi" w:eastAsiaTheme="minorHAnsi" w:hAnsiTheme="minorHAnsi" w:cstheme="minorHAnsi"/>
      <w:b/>
      <w:color w:val="000000" w:themeColor="text1"/>
      <w:sz w:val="26"/>
      <w:szCs w:val="26"/>
      <w:lang w:val="en" w:eastAsia="en-US"/>
    </w:rPr>
  </w:style>
  <w:style w:type="paragraph" w:styleId="Heading3">
    <w:name w:val="heading 3"/>
    <w:basedOn w:val="Normal"/>
    <w:next w:val="Normal"/>
    <w:link w:val="Heading3Char"/>
    <w:uiPriority w:val="9"/>
    <w:qFormat/>
    <w:rsid w:val="006D1301"/>
    <w:pPr>
      <w:spacing w:before="120" w:after="120" w:line="360" w:lineRule="auto"/>
      <w:jc w:val="center"/>
      <w:outlineLvl w:val="2"/>
    </w:pPr>
    <w:rPr>
      <w:rFonts w:asciiTheme="minorHAnsi" w:eastAsiaTheme="minorHAnsi" w:hAnsiTheme="minorHAnsi" w:cstheme="minorHAnsi"/>
      <w:b/>
      <w:color w:val="000000" w:themeColor="text1"/>
      <w:szCs w:val="28"/>
      <w:lang w:val="en" w:eastAsia="en-US"/>
    </w:rPr>
  </w:style>
  <w:style w:type="paragraph" w:styleId="Heading4">
    <w:name w:val="heading 4"/>
    <w:basedOn w:val="Normal"/>
    <w:next w:val="Normal"/>
    <w:link w:val="Heading4Char"/>
    <w:uiPriority w:val="9"/>
    <w:unhideWhenUsed/>
    <w:qFormat/>
    <w:rsid w:val="006D1301"/>
    <w:pPr>
      <w:spacing w:before="120" w:after="120" w:line="360" w:lineRule="auto"/>
      <w:jc w:val="center"/>
      <w:outlineLvl w:val="3"/>
    </w:pPr>
    <w:rPr>
      <w:rFonts w:asciiTheme="minorHAnsi" w:eastAsiaTheme="minorHAnsi" w:hAnsiTheme="minorHAnsi" w:cstheme="minorHAnsi"/>
      <w:b/>
      <w:color w:val="000000" w:themeColor="text1"/>
      <w:sz w:val="22"/>
      <w:szCs w:val="22"/>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1Char">
    <w:name w:val="Heading 1 Char"/>
    <w:basedOn w:val="DefaultParagraphFont"/>
    <w:link w:val="Heading1"/>
    <w:uiPriority w:val="9"/>
    <w:rsid w:val="006D1301"/>
    <w:rPr>
      <w:rFonts w:asciiTheme="minorHAnsi" w:hAnsiTheme="minorHAnsi" w:cstheme="minorHAnsi"/>
      <w:b/>
      <w:color w:val="000000" w:themeColor="text1"/>
      <w:sz w:val="32"/>
      <w:szCs w:val="28"/>
      <w:lang w:val="en"/>
    </w:rPr>
  </w:style>
  <w:style w:type="character" w:customStyle="1" w:styleId="Heading2Char">
    <w:name w:val="Heading 2 Char"/>
    <w:basedOn w:val="DefaultParagraphFont"/>
    <w:link w:val="Heading2"/>
    <w:uiPriority w:val="9"/>
    <w:rsid w:val="006D1301"/>
    <w:rPr>
      <w:rFonts w:asciiTheme="minorHAnsi" w:hAnsiTheme="minorHAnsi" w:cstheme="minorHAnsi"/>
      <w:b/>
      <w:color w:val="000000" w:themeColor="text1"/>
      <w:sz w:val="26"/>
      <w:szCs w:val="26"/>
      <w:lang w:val="en"/>
    </w:rPr>
  </w:style>
  <w:style w:type="character" w:customStyle="1" w:styleId="Heading3Char">
    <w:name w:val="Heading 3 Char"/>
    <w:basedOn w:val="DefaultParagraphFont"/>
    <w:link w:val="Heading3"/>
    <w:uiPriority w:val="9"/>
    <w:rsid w:val="006D1301"/>
    <w:rPr>
      <w:rFonts w:asciiTheme="minorHAnsi" w:hAnsiTheme="minorHAnsi" w:cstheme="minorHAnsi"/>
      <w:b/>
      <w:color w:val="000000" w:themeColor="text1"/>
      <w:sz w:val="24"/>
      <w:szCs w:val="28"/>
      <w:lang w:val="en"/>
    </w:rPr>
  </w:style>
  <w:style w:type="character" w:customStyle="1" w:styleId="Heading4Char">
    <w:name w:val="Heading 4 Char"/>
    <w:basedOn w:val="DefaultParagraphFont"/>
    <w:link w:val="Heading4"/>
    <w:uiPriority w:val="9"/>
    <w:rsid w:val="006D1301"/>
    <w:rPr>
      <w:rFonts w:asciiTheme="minorHAnsi" w:hAnsiTheme="minorHAnsi" w:cstheme="minorHAnsi"/>
      <w:b/>
      <w:color w:val="000000" w:themeColor="text1"/>
      <w:sz w:val="22"/>
      <w:szCs w:val="22"/>
      <w:lang w:val="en"/>
    </w:rPr>
  </w:style>
  <w:style w:type="character" w:styleId="Hyperlink">
    <w:name w:val="Hyperlink"/>
    <w:basedOn w:val="DefaultParagraphFont"/>
    <w:uiPriority w:val="99"/>
    <w:qFormat/>
    <w:rsid w:val="00572A8A"/>
    <w:rPr>
      <w:color w:val="0000FF" w:themeColor="hyperlink"/>
      <w:u w:val="single"/>
    </w:rPr>
  </w:style>
  <w:style w:type="table" w:styleId="TableGrid">
    <w:name w:val="Table Grid"/>
    <w:basedOn w:val="TableNormal"/>
    <w:uiPriority w:val="59"/>
    <w:rsid w:val="00572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A06206"/>
    <w:pPr>
      <w:ind w:left="720"/>
      <w:contextualSpacing/>
    </w:p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A06206"/>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unhideWhenUsed/>
    <w:rsid w:val="001B7E64"/>
    <w:rPr>
      <w:sz w:val="16"/>
      <w:szCs w:val="16"/>
    </w:rPr>
  </w:style>
  <w:style w:type="paragraph" w:styleId="CommentText">
    <w:name w:val="annotation text"/>
    <w:basedOn w:val="Normal"/>
    <w:link w:val="CommentTextChar"/>
    <w:unhideWhenUsed/>
    <w:rsid w:val="001B7E64"/>
    <w:rPr>
      <w:sz w:val="20"/>
      <w:szCs w:val="20"/>
    </w:rPr>
  </w:style>
  <w:style w:type="character" w:customStyle="1" w:styleId="CommentTextChar">
    <w:name w:val="Comment Text Char"/>
    <w:basedOn w:val="DefaultParagraphFont"/>
    <w:link w:val="CommentText"/>
    <w:rsid w:val="001B7E64"/>
    <w:rPr>
      <w:rFonts w:ascii="Times New Roman" w:eastAsia="Times New Roman" w:hAnsi="Times New Roman" w:cs="Times New Roman"/>
      <w:lang w:eastAsia="en-AU"/>
    </w:rPr>
  </w:style>
  <w:style w:type="paragraph" w:styleId="CommentSubject">
    <w:name w:val="annotation subject"/>
    <w:basedOn w:val="CommentText"/>
    <w:next w:val="CommentText"/>
    <w:link w:val="CommentSubjectChar"/>
    <w:uiPriority w:val="99"/>
    <w:semiHidden/>
    <w:unhideWhenUsed/>
    <w:rsid w:val="001B7E64"/>
    <w:rPr>
      <w:b/>
      <w:bCs/>
    </w:rPr>
  </w:style>
  <w:style w:type="character" w:customStyle="1" w:styleId="CommentSubjectChar">
    <w:name w:val="Comment Subject Char"/>
    <w:basedOn w:val="CommentTextChar"/>
    <w:link w:val="CommentSubject"/>
    <w:uiPriority w:val="99"/>
    <w:semiHidden/>
    <w:rsid w:val="001B7E64"/>
    <w:rPr>
      <w:rFonts w:ascii="Times New Roman" w:eastAsia="Times New Roman" w:hAnsi="Times New Roman" w:cs="Times New Roman"/>
      <w:b/>
      <w:bCs/>
      <w:lang w:eastAsia="en-AU"/>
    </w:rPr>
  </w:style>
  <w:style w:type="paragraph" w:styleId="BalloonText">
    <w:name w:val="Balloon Text"/>
    <w:basedOn w:val="Normal"/>
    <w:link w:val="BalloonTextChar"/>
    <w:uiPriority w:val="99"/>
    <w:semiHidden/>
    <w:unhideWhenUsed/>
    <w:rsid w:val="001B7E64"/>
    <w:rPr>
      <w:rFonts w:ascii="Tahoma" w:hAnsi="Tahoma" w:cs="Tahoma"/>
      <w:sz w:val="16"/>
      <w:szCs w:val="16"/>
    </w:rPr>
  </w:style>
  <w:style w:type="character" w:customStyle="1" w:styleId="BalloonTextChar">
    <w:name w:val="Balloon Text Char"/>
    <w:basedOn w:val="DefaultParagraphFont"/>
    <w:link w:val="BalloonText"/>
    <w:uiPriority w:val="99"/>
    <w:semiHidden/>
    <w:rsid w:val="001B7E64"/>
    <w:rPr>
      <w:rFonts w:ascii="Tahoma" w:eastAsia="Times New Roman" w:hAnsi="Tahoma" w:cs="Tahoma"/>
      <w:sz w:val="16"/>
      <w:szCs w:val="16"/>
      <w:lang w:eastAsia="en-AU"/>
    </w:rPr>
  </w:style>
  <w:style w:type="paragraph" w:styleId="FootnoteText">
    <w:name w:val="footnote text"/>
    <w:basedOn w:val="Normal"/>
    <w:link w:val="FootnoteTextChar"/>
    <w:uiPriority w:val="99"/>
    <w:rsid w:val="000833EF"/>
    <w:rPr>
      <w:sz w:val="20"/>
      <w:szCs w:val="20"/>
    </w:rPr>
  </w:style>
  <w:style w:type="character" w:customStyle="1" w:styleId="FootnoteTextChar">
    <w:name w:val="Footnote Text Char"/>
    <w:basedOn w:val="DefaultParagraphFont"/>
    <w:link w:val="FootnoteText"/>
    <w:uiPriority w:val="99"/>
    <w:rsid w:val="000833EF"/>
    <w:rPr>
      <w:rFonts w:ascii="Times New Roman" w:eastAsia="Times New Roman" w:hAnsi="Times New Roman" w:cs="Times New Roman"/>
      <w:lang w:eastAsia="en-AU"/>
    </w:rPr>
  </w:style>
  <w:style w:type="character" w:styleId="FootnoteReference">
    <w:name w:val="footnote reference"/>
    <w:basedOn w:val="DefaultParagraphFont"/>
    <w:uiPriority w:val="99"/>
    <w:rsid w:val="000833EF"/>
    <w:rPr>
      <w:vertAlign w:val="superscript"/>
    </w:rPr>
  </w:style>
  <w:style w:type="paragraph" w:styleId="Header">
    <w:name w:val="header"/>
    <w:basedOn w:val="Normal"/>
    <w:link w:val="HeaderChar"/>
    <w:uiPriority w:val="99"/>
    <w:unhideWhenUsed/>
    <w:rsid w:val="004305CF"/>
    <w:pPr>
      <w:tabs>
        <w:tab w:val="center" w:pos="4513"/>
        <w:tab w:val="right" w:pos="9026"/>
      </w:tabs>
    </w:pPr>
  </w:style>
  <w:style w:type="character" w:customStyle="1" w:styleId="HeaderChar">
    <w:name w:val="Header Char"/>
    <w:basedOn w:val="DefaultParagraphFont"/>
    <w:link w:val="Header"/>
    <w:uiPriority w:val="99"/>
    <w:rsid w:val="004305C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4305CF"/>
    <w:pPr>
      <w:tabs>
        <w:tab w:val="center" w:pos="4513"/>
        <w:tab w:val="right" w:pos="9026"/>
      </w:tabs>
    </w:pPr>
  </w:style>
  <w:style w:type="character" w:customStyle="1" w:styleId="FooterChar">
    <w:name w:val="Footer Char"/>
    <w:basedOn w:val="DefaultParagraphFont"/>
    <w:link w:val="Footer"/>
    <w:uiPriority w:val="99"/>
    <w:rsid w:val="004305CF"/>
    <w:rPr>
      <w:rFonts w:ascii="Times New Roman" w:eastAsia="Times New Roman" w:hAnsi="Times New Roman" w:cs="Times New Roman"/>
      <w:sz w:val="24"/>
      <w:szCs w:val="24"/>
      <w:lang w:eastAsia="en-AU"/>
    </w:rPr>
  </w:style>
  <w:style w:type="paragraph" w:styleId="Revision">
    <w:name w:val="Revision"/>
    <w:hidden/>
    <w:uiPriority w:val="99"/>
    <w:semiHidden/>
    <w:rsid w:val="002E60AA"/>
    <w:pPr>
      <w:spacing w:after="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01F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20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6D1301"/>
    <w:pPr>
      <w:spacing w:before="120" w:after="120" w:line="360" w:lineRule="auto"/>
      <w:jc w:val="center"/>
      <w:outlineLvl w:val="0"/>
    </w:pPr>
    <w:rPr>
      <w:rFonts w:asciiTheme="minorHAnsi" w:eastAsiaTheme="minorHAnsi" w:hAnsiTheme="minorHAnsi" w:cstheme="minorHAnsi"/>
      <w:b/>
      <w:color w:val="000000" w:themeColor="text1"/>
      <w:sz w:val="32"/>
      <w:szCs w:val="28"/>
      <w:lang w:val="en" w:eastAsia="en-US"/>
    </w:rPr>
  </w:style>
  <w:style w:type="paragraph" w:styleId="Heading2">
    <w:name w:val="heading 2"/>
    <w:basedOn w:val="Normal"/>
    <w:next w:val="Normal"/>
    <w:link w:val="Heading2Char"/>
    <w:uiPriority w:val="9"/>
    <w:rsid w:val="006D1301"/>
    <w:pPr>
      <w:spacing w:before="120" w:after="120" w:line="360" w:lineRule="auto"/>
      <w:jc w:val="center"/>
      <w:outlineLvl w:val="1"/>
    </w:pPr>
    <w:rPr>
      <w:rFonts w:asciiTheme="minorHAnsi" w:eastAsiaTheme="minorHAnsi" w:hAnsiTheme="minorHAnsi" w:cstheme="minorHAnsi"/>
      <w:b/>
      <w:color w:val="000000" w:themeColor="text1"/>
      <w:sz w:val="26"/>
      <w:szCs w:val="26"/>
      <w:lang w:val="en" w:eastAsia="en-US"/>
    </w:rPr>
  </w:style>
  <w:style w:type="paragraph" w:styleId="Heading3">
    <w:name w:val="heading 3"/>
    <w:basedOn w:val="Normal"/>
    <w:next w:val="Normal"/>
    <w:link w:val="Heading3Char"/>
    <w:uiPriority w:val="9"/>
    <w:qFormat/>
    <w:rsid w:val="006D1301"/>
    <w:pPr>
      <w:spacing w:before="120" w:after="120" w:line="360" w:lineRule="auto"/>
      <w:jc w:val="center"/>
      <w:outlineLvl w:val="2"/>
    </w:pPr>
    <w:rPr>
      <w:rFonts w:asciiTheme="minorHAnsi" w:eastAsiaTheme="minorHAnsi" w:hAnsiTheme="minorHAnsi" w:cstheme="minorHAnsi"/>
      <w:b/>
      <w:color w:val="000000" w:themeColor="text1"/>
      <w:szCs w:val="28"/>
      <w:lang w:val="en" w:eastAsia="en-US"/>
    </w:rPr>
  </w:style>
  <w:style w:type="paragraph" w:styleId="Heading4">
    <w:name w:val="heading 4"/>
    <w:basedOn w:val="Normal"/>
    <w:next w:val="Normal"/>
    <w:link w:val="Heading4Char"/>
    <w:uiPriority w:val="9"/>
    <w:unhideWhenUsed/>
    <w:qFormat/>
    <w:rsid w:val="006D1301"/>
    <w:pPr>
      <w:spacing w:before="120" w:after="120" w:line="360" w:lineRule="auto"/>
      <w:jc w:val="center"/>
      <w:outlineLvl w:val="3"/>
    </w:pPr>
    <w:rPr>
      <w:rFonts w:asciiTheme="minorHAnsi" w:eastAsiaTheme="minorHAnsi" w:hAnsiTheme="minorHAnsi" w:cstheme="minorHAnsi"/>
      <w:b/>
      <w:color w:val="000000" w:themeColor="text1"/>
      <w:sz w:val="22"/>
      <w:szCs w:val="22"/>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1Char">
    <w:name w:val="Heading 1 Char"/>
    <w:basedOn w:val="DefaultParagraphFont"/>
    <w:link w:val="Heading1"/>
    <w:uiPriority w:val="9"/>
    <w:rsid w:val="006D1301"/>
    <w:rPr>
      <w:rFonts w:asciiTheme="minorHAnsi" w:hAnsiTheme="minorHAnsi" w:cstheme="minorHAnsi"/>
      <w:b/>
      <w:color w:val="000000" w:themeColor="text1"/>
      <w:sz w:val="32"/>
      <w:szCs w:val="28"/>
      <w:lang w:val="en"/>
    </w:rPr>
  </w:style>
  <w:style w:type="character" w:customStyle="1" w:styleId="Heading2Char">
    <w:name w:val="Heading 2 Char"/>
    <w:basedOn w:val="DefaultParagraphFont"/>
    <w:link w:val="Heading2"/>
    <w:uiPriority w:val="9"/>
    <w:rsid w:val="006D1301"/>
    <w:rPr>
      <w:rFonts w:asciiTheme="minorHAnsi" w:hAnsiTheme="minorHAnsi" w:cstheme="minorHAnsi"/>
      <w:b/>
      <w:color w:val="000000" w:themeColor="text1"/>
      <w:sz w:val="26"/>
      <w:szCs w:val="26"/>
      <w:lang w:val="en"/>
    </w:rPr>
  </w:style>
  <w:style w:type="character" w:customStyle="1" w:styleId="Heading3Char">
    <w:name w:val="Heading 3 Char"/>
    <w:basedOn w:val="DefaultParagraphFont"/>
    <w:link w:val="Heading3"/>
    <w:uiPriority w:val="9"/>
    <w:rsid w:val="006D1301"/>
    <w:rPr>
      <w:rFonts w:asciiTheme="minorHAnsi" w:hAnsiTheme="minorHAnsi" w:cstheme="minorHAnsi"/>
      <w:b/>
      <w:color w:val="000000" w:themeColor="text1"/>
      <w:sz w:val="24"/>
      <w:szCs w:val="28"/>
      <w:lang w:val="en"/>
    </w:rPr>
  </w:style>
  <w:style w:type="character" w:customStyle="1" w:styleId="Heading4Char">
    <w:name w:val="Heading 4 Char"/>
    <w:basedOn w:val="DefaultParagraphFont"/>
    <w:link w:val="Heading4"/>
    <w:uiPriority w:val="9"/>
    <w:rsid w:val="006D1301"/>
    <w:rPr>
      <w:rFonts w:asciiTheme="minorHAnsi" w:hAnsiTheme="minorHAnsi" w:cstheme="minorHAnsi"/>
      <w:b/>
      <w:color w:val="000000" w:themeColor="text1"/>
      <w:sz w:val="22"/>
      <w:szCs w:val="22"/>
      <w:lang w:val="en"/>
    </w:rPr>
  </w:style>
  <w:style w:type="character" w:styleId="Hyperlink">
    <w:name w:val="Hyperlink"/>
    <w:basedOn w:val="DefaultParagraphFont"/>
    <w:uiPriority w:val="99"/>
    <w:qFormat/>
    <w:rsid w:val="00572A8A"/>
    <w:rPr>
      <w:color w:val="0000FF" w:themeColor="hyperlink"/>
      <w:u w:val="single"/>
    </w:rPr>
  </w:style>
  <w:style w:type="table" w:styleId="TableGrid">
    <w:name w:val="Table Grid"/>
    <w:basedOn w:val="TableNormal"/>
    <w:uiPriority w:val="59"/>
    <w:rsid w:val="00572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A06206"/>
    <w:pPr>
      <w:ind w:left="720"/>
      <w:contextualSpacing/>
    </w:p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A06206"/>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unhideWhenUsed/>
    <w:rsid w:val="001B7E64"/>
    <w:rPr>
      <w:sz w:val="16"/>
      <w:szCs w:val="16"/>
    </w:rPr>
  </w:style>
  <w:style w:type="paragraph" w:styleId="CommentText">
    <w:name w:val="annotation text"/>
    <w:basedOn w:val="Normal"/>
    <w:link w:val="CommentTextChar"/>
    <w:unhideWhenUsed/>
    <w:rsid w:val="001B7E64"/>
    <w:rPr>
      <w:sz w:val="20"/>
      <w:szCs w:val="20"/>
    </w:rPr>
  </w:style>
  <w:style w:type="character" w:customStyle="1" w:styleId="CommentTextChar">
    <w:name w:val="Comment Text Char"/>
    <w:basedOn w:val="DefaultParagraphFont"/>
    <w:link w:val="CommentText"/>
    <w:rsid w:val="001B7E64"/>
    <w:rPr>
      <w:rFonts w:ascii="Times New Roman" w:eastAsia="Times New Roman" w:hAnsi="Times New Roman" w:cs="Times New Roman"/>
      <w:lang w:eastAsia="en-AU"/>
    </w:rPr>
  </w:style>
  <w:style w:type="paragraph" w:styleId="CommentSubject">
    <w:name w:val="annotation subject"/>
    <w:basedOn w:val="CommentText"/>
    <w:next w:val="CommentText"/>
    <w:link w:val="CommentSubjectChar"/>
    <w:uiPriority w:val="99"/>
    <w:semiHidden/>
    <w:unhideWhenUsed/>
    <w:rsid w:val="001B7E64"/>
    <w:rPr>
      <w:b/>
      <w:bCs/>
    </w:rPr>
  </w:style>
  <w:style w:type="character" w:customStyle="1" w:styleId="CommentSubjectChar">
    <w:name w:val="Comment Subject Char"/>
    <w:basedOn w:val="CommentTextChar"/>
    <w:link w:val="CommentSubject"/>
    <w:uiPriority w:val="99"/>
    <w:semiHidden/>
    <w:rsid w:val="001B7E64"/>
    <w:rPr>
      <w:rFonts w:ascii="Times New Roman" w:eastAsia="Times New Roman" w:hAnsi="Times New Roman" w:cs="Times New Roman"/>
      <w:b/>
      <w:bCs/>
      <w:lang w:eastAsia="en-AU"/>
    </w:rPr>
  </w:style>
  <w:style w:type="paragraph" w:styleId="BalloonText">
    <w:name w:val="Balloon Text"/>
    <w:basedOn w:val="Normal"/>
    <w:link w:val="BalloonTextChar"/>
    <w:uiPriority w:val="99"/>
    <w:semiHidden/>
    <w:unhideWhenUsed/>
    <w:rsid w:val="001B7E64"/>
    <w:rPr>
      <w:rFonts w:ascii="Tahoma" w:hAnsi="Tahoma" w:cs="Tahoma"/>
      <w:sz w:val="16"/>
      <w:szCs w:val="16"/>
    </w:rPr>
  </w:style>
  <w:style w:type="character" w:customStyle="1" w:styleId="BalloonTextChar">
    <w:name w:val="Balloon Text Char"/>
    <w:basedOn w:val="DefaultParagraphFont"/>
    <w:link w:val="BalloonText"/>
    <w:uiPriority w:val="99"/>
    <w:semiHidden/>
    <w:rsid w:val="001B7E64"/>
    <w:rPr>
      <w:rFonts w:ascii="Tahoma" w:eastAsia="Times New Roman" w:hAnsi="Tahoma" w:cs="Tahoma"/>
      <w:sz w:val="16"/>
      <w:szCs w:val="16"/>
      <w:lang w:eastAsia="en-AU"/>
    </w:rPr>
  </w:style>
  <w:style w:type="paragraph" w:styleId="FootnoteText">
    <w:name w:val="footnote text"/>
    <w:basedOn w:val="Normal"/>
    <w:link w:val="FootnoteTextChar"/>
    <w:uiPriority w:val="99"/>
    <w:rsid w:val="000833EF"/>
    <w:rPr>
      <w:sz w:val="20"/>
      <w:szCs w:val="20"/>
    </w:rPr>
  </w:style>
  <w:style w:type="character" w:customStyle="1" w:styleId="FootnoteTextChar">
    <w:name w:val="Footnote Text Char"/>
    <w:basedOn w:val="DefaultParagraphFont"/>
    <w:link w:val="FootnoteText"/>
    <w:uiPriority w:val="99"/>
    <w:rsid w:val="000833EF"/>
    <w:rPr>
      <w:rFonts w:ascii="Times New Roman" w:eastAsia="Times New Roman" w:hAnsi="Times New Roman" w:cs="Times New Roman"/>
      <w:lang w:eastAsia="en-AU"/>
    </w:rPr>
  </w:style>
  <w:style w:type="character" w:styleId="FootnoteReference">
    <w:name w:val="footnote reference"/>
    <w:basedOn w:val="DefaultParagraphFont"/>
    <w:uiPriority w:val="99"/>
    <w:rsid w:val="000833EF"/>
    <w:rPr>
      <w:vertAlign w:val="superscript"/>
    </w:rPr>
  </w:style>
  <w:style w:type="paragraph" w:styleId="Header">
    <w:name w:val="header"/>
    <w:basedOn w:val="Normal"/>
    <w:link w:val="HeaderChar"/>
    <w:uiPriority w:val="99"/>
    <w:unhideWhenUsed/>
    <w:rsid w:val="004305CF"/>
    <w:pPr>
      <w:tabs>
        <w:tab w:val="center" w:pos="4513"/>
        <w:tab w:val="right" w:pos="9026"/>
      </w:tabs>
    </w:pPr>
  </w:style>
  <w:style w:type="character" w:customStyle="1" w:styleId="HeaderChar">
    <w:name w:val="Header Char"/>
    <w:basedOn w:val="DefaultParagraphFont"/>
    <w:link w:val="Header"/>
    <w:uiPriority w:val="99"/>
    <w:rsid w:val="004305C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4305CF"/>
    <w:pPr>
      <w:tabs>
        <w:tab w:val="center" w:pos="4513"/>
        <w:tab w:val="right" w:pos="9026"/>
      </w:tabs>
    </w:pPr>
  </w:style>
  <w:style w:type="character" w:customStyle="1" w:styleId="FooterChar">
    <w:name w:val="Footer Char"/>
    <w:basedOn w:val="DefaultParagraphFont"/>
    <w:link w:val="Footer"/>
    <w:uiPriority w:val="99"/>
    <w:rsid w:val="004305CF"/>
    <w:rPr>
      <w:rFonts w:ascii="Times New Roman" w:eastAsia="Times New Roman" w:hAnsi="Times New Roman" w:cs="Times New Roman"/>
      <w:sz w:val="24"/>
      <w:szCs w:val="24"/>
      <w:lang w:eastAsia="en-AU"/>
    </w:rPr>
  </w:style>
  <w:style w:type="paragraph" w:styleId="Revision">
    <w:name w:val="Revision"/>
    <w:hidden/>
    <w:uiPriority w:val="99"/>
    <w:semiHidden/>
    <w:rsid w:val="002E60AA"/>
    <w:pPr>
      <w:spacing w:after="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01F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5492">
      <w:bodyDiv w:val="1"/>
      <w:marLeft w:val="0"/>
      <w:marRight w:val="0"/>
      <w:marTop w:val="0"/>
      <w:marBottom w:val="0"/>
      <w:divBdr>
        <w:top w:val="none" w:sz="0" w:space="0" w:color="auto"/>
        <w:left w:val="none" w:sz="0" w:space="0" w:color="auto"/>
        <w:bottom w:val="none" w:sz="0" w:space="0" w:color="auto"/>
        <w:right w:val="none" w:sz="0" w:space="0" w:color="auto"/>
      </w:divBdr>
    </w:div>
    <w:div w:id="298612352">
      <w:bodyDiv w:val="1"/>
      <w:marLeft w:val="0"/>
      <w:marRight w:val="0"/>
      <w:marTop w:val="0"/>
      <w:marBottom w:val="0"/>
      <w:divBdr>
        <w:top w:val="none" w:sz="0" w:space="0" w:color="auto"/>
        <w:left w:val="none" w:sz="0" w:space="0" w:color="auto"/>
        <w:bottom w:val="none" w:sz="0" w:space="0" w:color="auto"/>
        <w:right w:val="none" w:sz="0" w:space="0" w:color="auto"/>
      </w:divBdr>
    </w:div>
    <w:div w:id="426653949">
      <w:bodyDiv w:val="1"/>
      <w:marLeft w:val="0"/>
      <w:marRight w:val="0"/>
      <w:marTop w:val="0"/>
      <w:marBottom w:val="0"/>
      <w:divBdr>
        <w:top w:val="none" w:sz="0" w:space="0" w:color="auto"/>
        <w:left w:val="none" w:sz="0" w:space="0" w:color="auto"/>
        <w:bottom w:val="none" w:sz="0" w:space="0" w:color="auto"/>
        <w:right w:val="none" w:sz="0" w:space="0" w:color="auto"/>
      </w:divBdr>
    </w:div>
    <w:div w:id="432095663">
      <w:bodyDiv w:val="1"/>
      <w:marLeft w:val="0"/>
      <w:marRight w:val="0"/>
      <w:marTop w:val="0"/>
      <w:marBottom w:val="0"/>
      <w:divBdr>
        <w:top w:val="none" w:sz="0" w:space="0" w:color="auto"/>
        <w:left w:val="none" w:sz="0" w:space="0" w:color="auto"/>
        <w:bottom w:val="none" w:sz="0" w:space="0" w:color="auto"/>
        <w:right w:val="none" w:sz="0" w:space="0" w:color="auto"/>
      </w:divBdr>
    </w:div>
    <w:div w:id="529490973">
      <w:bodyDiv w:val="1"/>
      <w:marLeft w:val="0"/>
      <w:marRight w:val="0"/>
      <w:marTop w:val="0"/>
      <w:marBottom w:val="0"/>
      <w:divBdr>
        <w:top w:val="none" w:sz="0" w:space="0" w:color="auto"/>
        <w:left w:val="none" w:sz="0" w:space="0" w:color="auto"/>
        <w:bottom w:val="none" w:sz="0" w:space="0" w:color="auto"/>
        <w:right w:val="none" w:sz="0" w:space="0" w:color="auto"/>
      </w:divBdr>
    </w:div>
    <w:div w:id="541213839">
      <w:bodyDiv w:val="1"/>
      <w:marLeft w:val="0"/>
      <w:marRight w:val="0"/>
      <w:marTop w:val="0"/>
      <w:marBottom w:val="0"/>
      <w:divBdr>
        <w:top w:val="none" w:sz="0" w:space="0" w:color="auto"/>
        <w:left w:val="none" w:sz="0" w:space="0" w:color="auto"/>
        <w:bottom w:val="none" w:sz="0" w:space="0" w:color="auto"/>
        <w:right w:val="none" w:sz="0" w:space="0" w:color="auto"/>
      </w:divBdr>
    </w:div>
    <w:div w:id="1243640674">
      <w:bodyDiv w:val="1"/>
      <w:marLeft w:val="0"/>
      <w:marRight w:val="0"/>
      <w:marTop w:val="0"/>
      <w:marBottom w:val="0"/>
      <w:divBdr>
        <w:top w:val="none" w:sz="0" w:space="0" w:color="auto"/>
        <w:left w:val="none" w:sz="0" w:space="0" w:color="auto"/>
        <w:bottom w:val="none" w:sz="0" w:space="0" w:color="auto"/>
        <w:right w:val="none" w:sz="0" w:space="0" w:color="auto"/>
      </w:divBdr>
    </w:div>
    <w:div w:id="176229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abs.gov.au/AUSSTATS/abs@.nsf/DetailsPage/6291.0.55.001May%202017?OpenDocument" TargetMode="External"/><Relationship Id="rId1" Type="http://schemas.openxmlformats.org/officeDocument/2006/relationships/hyperlink" Target="http://www.abs.gov.au/AUSSTATS/abs@.nsf/DetailsPage/6202.0Mar%202017?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D8523F81.dotm</Template>
  <TotalTime>0</TotalTime>
  <Pages>7</Pages>
  <Words>2630</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AHRIi Cairns speech July 2017</vt:lpstr>
    </vt:vector>
  </TitlesOfParts>
  <Company/>
  <LinksUpToDate>false</LinksUpToDate>
  <CharactersWithSpaces>15887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AHRIi Cairns speech July 2017</dc:title>
  <dc:subject>AHRIi Cairns speech July 2017</dc:subject>
  <dc:creator/>
  <cp:keywords>AHRIi Cairns speech July 2017</cp:keywords>
  <cp:lastModifiedBy/>
  <cp:revision>1</cp:revision>
  <dcterms:created xsi:type="dcterms:W3CDTF">2017-07-13T00:41:00Z</dcterms:created>
  <dcterms:modified xsi:type="dcterms:W3CDTF">2017-07-13T01:13:00Z</dcterms:modified>
</cp:coreProperties>
</file>