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037" w:rsidRPr="00BC653C" w:rsidRDefault="00A74037" w:rsidP="00A74037">
      <w:pPr>
        <w:pStyle w:val="Heading1"/>
        <w:rPr>
          <w:rFonts w:asciiTheme="minorHAnsi" w:hAnsiTheme="minorHAnsi" w:cstheme="minorHAnsi"/>
        </w:rPr>
      </w:pPr>
      <w:r w:rsidRPr="00BC653C">
        <w:rPr>
          <w:rFonts w:asciiTheme="minorHAnsi" w:hAnsiTheme="minorHAnsi" w:cstheme="minorHAnsi"/>
        </w:rPr>
        <w:t>Address by the Fair Work Ombudsman</w:t>
      </w:r>
    </w:p>
    <w:p w:rsidR="00B638F1" w:rsidRPr="009E1450" w:rsidRDefault="00A74037" w:rsidP="009E1450">
      <w:pPr>
        <w:pStyle w:val="Subtitle"/>
      </w:pPr>
      <w:bookmarkStart w:id="0" w:name="_GoBack"/>
      <w:r w:rsidRPr="009E1450">
        <w:t>Australian Human Resource Institute</w:t>
      </w:r>
      <w:r w:rsidR="00B83047" w:rsidRPr="009E1450">
        <w:t xml:space="preserve"> -</w:t>
      </w:r>
      <w:r w:rsidRPr="009E1450">
        <w:t xml:space="preserve"> NSW ER/IR Network Forum</w:t>
      </w:r>
      <w:r w:rsidR="00B83047" w:rsidRPr="009E1450">
        <w:t xml:space="preserve"> 2019</w:t>
      </w:r>
      <w:bookmarkEnd w:id="0"/>
    </w:p>
    <w:p w:rsidR="00014695" w:rsidRPr="00B83047" w:rsidRDefault="00014695" w:rsidP="00BC653C">
      <w:pPr>
        <w:spacing w:before="240" w:after="120"/>
        <w:ind w:left="-3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 xml:space="preserve">Good morning to you all and thank you to AHRI for inviting me to speak with you today. </w:t>
      </w:r>
    </w:p>
    <w:p w:rsidR="00014695" w:rsidRPr="00B83047" w:rsidRDefault="00014695" w:rsidP="00BC653C">
      <w:pPr>
        <w:spacing w:before="240" w:after="120"/>
        <w:ind w:left="-3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 xml:space="preserve">The Fair Work Ombudsman has always had a strong relationship with the Institute and I am grateful for the opportunity to continue our engagement through these forums. </w:t>
      </w:r>
    </w:p>
    <w:p w:rsidR="00014695" w:rsidRPr="00B83047" w:rsidRDefault="000A6AA4" w:rsidP="00BC653C">
      <w:pPr>
        <w:spacing w:before="240" w:after="120"/>
        <w:ind w:left="-3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T</w:t>
      </w:r>
      <w:r w:rsidR="00014695" w:rsidRPr="00B83047">
        <w:rPr>
          <w:rFonts w:asciiTheme="minorHAnsi" w:eastAsia="Times New Roman" w:hAnsiTheme="minorHAnsi" w:cstheme="minorHAnsi"/>
          <w:sz w:val="24"/>
          <w:szCs w:val="24"/>
          <w:lang w:eastAsia="en-AU"/>
        </w:rPr>
        <w:t xml:space="preserve">he work of the </w:t>
      </w:r>
      <w:r w:rsidRPr="00B83047">
        <w:rPr>
          <w:rFonts w:asciiTheme="minorHAnsi" w:eastAsia="Times New Roman" w:hAnsiTheme="minorHAnsi" w:cstheme="minorHAnsi"/>
          <w:sz w:val="24"/>
          <w:szCs w:val="24"/>
          <w:lang w:eastAsia="en-AU"/>
        </w:rPr>
        <w:t>Fair Work Ombudsman</w:t>
      </w:r>
      <w:r w:rsidR="00014695" w:rsidRPr="00B83047">
        <w:rPr>
          <w:rFonts w:asciiTheme="minorHAnsi" w:eastAsia="Times New Roman" w:hAnsiTheme="minorHAnsi" w:cstheme="minorHAnsi"/>
          <w:sz w:val="24"/>
          <w:szCs w:val="24"/>
          <w:lang w:eastAsia="en-AU"/>
        </w:rPr>
        <w:t xml:space="preserve"> has a natural affinity with the work that you all undertake as Human Resources professionals. People and the systems in which they work are the fundamental components of harmonious and productive </w:t>
      </w:r>
      <w:proofErr w:type="spellStart"/>
      <w:r w:rsidR="00014695" w:rsidRPr="00B83047">
        <w:rPr>
          <w:rFonts w:asciiTheme="minorHAnsi" w:eastAsia="Times New Roman" w:hAnsiTheme="minorHAnsi" w:cstheme="minorHAnsi"/>
          <w:sz w:val="24"/>
          <w:szCs w:val="24"/>
          <w:lang w:eastAsia="en-AU"/>
        </w:rPr>
        <w:t>workplaces.It</w:t>
      </w:r>
      <w:proofErr w:type="spellEnd"/>
      <w:r w:rsidR="00014695" w:rsidRPr="00B83047">
        <w:rPr>
          <w:rFonts w:asciiTheme="minorHAnsi" w:eastAsia="Times New Roman" w:hAnsiTheme="minorHAnsi" w:cstheme="minorHAnsi"/>
          <w:sz w:val="24"/>
          <w:szCs w:val="24"/>
          <w:lang w:eastAsia="en-AU"/>
        </w:rPr>
        <w:t xml:space="preserve"> falls to us to ensure that these systems are operating effectively and protecting those working within them. </w:t>
      </w:r>
    </w:p>
    <w:p w:rsidR="00014695" w:rsidRPr="00B83047" w:rsidRDefault="000A6AA4" w:rsidP="00BC653C">
      <w:pPr>
        <w:spacing w:before="240" w:after="120"/>
        <w:ind w:left="-3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The system that my agency is primarily concerned with is the framework of industrial laws established</w:t>
      </w:r>
      <w:r w:rsidR="00014695" w:rsidRPr="00B83047">
        <w:rPr>
          <w:rFonts w:asciiTheme="minorHAnsi" w:eastAsia="Times New Roman" w:hAnsiTheme="minorHAnsi" w:cstheme="minorHAnsi"/>
          <w:sz w:val="24"/>
          <w:szCs w:val="24"/>
          <w:lang w:eastAsia="en-AU"/>
        </w:rPr>
        <w:t xml:space="preserve"> by the </w:t>
      </w:r>
      <w:r w:rsidR="00014695" w:rsidRPr="00B83047">
        <w:rPr>
          <w:rFonts w:asciiTheme="minorHAnsi" w:eastAsia="Times New Roman" w:hAnsiTheme="minorHAnsi" w:cstheme="minorHAnsi"/>
          <w:i/>
          <w:sz w:val="24"/>
          <w:szCs w:val="24"/>
          <w:lang w:eastAsia="en-AU"/>
        </w:rPr>
        <w:t>Fair Work Act 2009</w:t>
      </w:r>
      <w:r w:rsidR="00014695" w:rsidRPr="00B83047">
        <w:rPr>
          <w:rFonts w:asciiTheme="minorHAnsi" w:eastAsia="Times New Roman" w:hAnsiTheme="minorHAnsi" w:cstheme="minorHAnsi"/>
          <w:sz w:val="24"/>
          <w:szCs w:val="24"/>
          <w:lang w:eastAsia="en-AU"/>
        </w:rPr>
        <w:t xml:space="preserve">, the award system and other industrial instruments. We appreciate that this framework can </w:t>
      </w:r>
      <w:r w:rsidRPr="00B83047">
        <w:rPr>
          <w:rFonts w:asciiTheme="minorHAnsi" w:eastAsia="Times New Roman" w:hAnsiTheme="minorHAnsi" w:cstheme="minorHAnsi"/>
          <w:sz w:val="24"/>
          <w:szCs w:val="24"/>
          <w:lang w:eastAsia="en-AU"/>
        </w:rPr>
        <w:t>be</w:t>
      </w:r>
      <w:r w:rsidR="00014695" w:rsidRPr="00B83047">
        <w:rPr>
          <w:rFonts w:asciiTheme="minorHAnsi" w:eastAsia="Times New Roman" w:hAnsiTheme="minorHAnsi" w:cstheme="minorHAnsi"/>
          <w:sz w:val="24"/>
          <w:szCs w:val="24"/>
          <w:lang w:eastAsia="en-AU"/>
        </w:rPr>
        <w:t xml:space="preserve"> tricky to navigate, so we provide free assistance </w:t>
      </w:r>
      <w:r w:rsidRPr="00B83047">
        <w:rPr>
          <w:rFonts w:asciiTheme="minorHAnsi" w:eastAsia="Times New Roman" w:hAnsiTheme="minorHAnsi" w:cstheme="minorHAnsi"/>
          <w:sz w:val="24"/>
          <w:szCs w:val="24"/>
          <w:lang w:eastAsia="en-AU"/>
        </w:rPr>
        <w:t>to the</w:t>
      </w:r>
      <w:r w:rsidR="00014695" w:rsidRPr="00B83047">
        <w:rPr>
          <w:rFonts w:asciiTheme="minorHAnsi" w:eastAsia="Times New Roman" w:hAnsiTheme="minorHAnsi" w:cstheme="minorHAnsi"/>
          <w:sz w:val="24"/>
          <w:szCs w:val="24"/>
          <w:lang w:eastAsia="en-AU"/>
        </w:rPr>
        <w:t xml:space="preserve"> community</w:t>
      </w:r>
      <w:r w:rsidRPr="00B83047">
        <w:rPr>
          <w:rFonts w:asciiTheme="minorHAnsi" w:eastAsia="Times New Roman" w:hAnsiTheme="minorHAnsi" w:cstheme="minorHAnsi"/>
          <w:sz w:val="24"/>
          <w:szCs w:val="24"/>
          <w:lang w:eastAsia="en-AU"/>
        </w:rPr>
        <w:t>,</w:t>
      </w:r>
      <w:r w:rsidR="00014695" w:rsidRPr="00B83047">
        <w:rPr>
          <w:rFonts w:asciiTheme="minorHAnsi" w:eastAsia="Times New Roman" w:hAnsiTheme="minorHAnsi" w:cstheme="minorHAnsi"/>
          <w:sz w:val="24"/>
          <w:szCs w:val="24"/>
          <w:lang w:eastAsia="en-AU"/>
        </w:rPr>
        <w:t xml:space="preserve"> to educate them on their rights, entitlements and obligations in the workplace. </w:t>
      </w:r>
    </w:p>
    <w:p w:rsidR="00014695" w:rsidRPr="00B83047" w:rsidRDefault="00014695" w:rsidP="00BC653C">
      <w:pPr>
        <w:spacing w:before="240" w:after="120"/>
        <w:ind w:left="-3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 xml:space="preserve">I’m extremely proud of the work that our frontline staff do every day, resolving workplace disputes through education, advice and assistance. </w:t>
      </w:r>
      <w:r w:rsidR="008507B5" w:rsidRPr="00B83047">
        <w:rPr>
          <w:rFonts w:asciiTheme="minorHAnsi" w:eastAsia="Times New Roman" w:hAnsiTheme="minorHAnsi" w:cstheme="minorHAnsi"/>
          <w:sz w:val="24"/>
          <w:szCs w:val="24"/>
          <w:lang w:eastAsia="en-AU"/>
        </w:rPr>
        <w:t>In 2018-19, o</w:t>
      </w:r>
      <w:r w:rsidRPr="00B83047">
        <w:rPr>
          <w:rFonts w:asciiTheme="minorHAnsi" w:eastAsia="Times New Roman" w:hAnsiTheme="minorHAnsi" w:cstheme="minorHAnsi"/>
          <w:sz w:val="24"/>
          <w:szCs w:val="24"/>
          <w:lang w:eastAsia="en-AU"/>
        </w:rPr>
        <w:t>ur</w:t>
      </w:r>
      <w:r w:rsidR="000F2D34" w:rsidRPr="00B83047">
        <w:rPr>
          <w:rFonts w:asciiTheme="minorHAnsi" w:eastAsia="Times New Roman" w:hAnsiTheme="minorHAnsi" w:cstheme="minorHAnsi"/>
          <w:sz w:val="24"/>
          <w:szCs w:val="24"/>
          <w:lang w:eastAsia="en-AU"/>
        </w:rPr>
        <w:t xml:space="preserve"> free</w:t>
      </w:r>
      <w:r w:rsidRPr="00B83047">
        <w:rPr>
          <w:rFonts w:asciiTheme="minorHAnsi" w:eastAsia="Times New Roman" w:hAnsiTheme="minorHAnsi" w:cstheme="minorHAnsi"/>
          <w:sz w:val="24"/>
          <w:szCs w:val="24"/>
          <w:lang w:eastAsia="en-AU"/>
        </w:rPr>
        <w:t xml:space="preserve"> Infoline answered more than 380,000 calls and our online resources continue to grow in popularity. </w:t>
      </w:r>
    </w:p>
    <w:p w:rsidR="00014695" w:rsidRPr="00B83047" w:rsidRDefault="00014695" w:rsidP="00BC653C">
      <w:pPr>
        <w:spacing w:before="240" w:after="120"/>
        <w:ind w:left="-3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 xml:space="preserve">There were nearly 18 million visits to our website in the last financial year, not to mention the advice and assistance </w:t>
      </w:r>
      <w:r w:rsidR="008507B5" w:rsidRPr="00B83047">
        <w:rPr>
          <w:rFonts w:asciiTheme="minorHAnsi" w:eastAsia="Times New Roman" w:hAnsiTheme="minorHAnsi" w:cstheme="minorHAnsi"/>
          <w:sz w:val="24"/>
          <w:szCs w:val="24"/>
          <w:lang w:eastAsia="en-AU"/>
        </w:rPr>
        <w:t>we provide</w:t>
      </w:r>
      <w:r w:rsidRPr="00B83047">
        <w:rPr>
          <w:rFonts w:asciiTheme="minorHAnsi" w:eastAsia="Times New Roman" w:hAnsiTheme="minorHAnsi" w:cstheme="minorHAnsi"/>
          <w:sz w:val="24"/>
          <w:szCs w:val="24"/>
          <w:lang w:eastAsia="en-AU"/>
        </w:rPr>
        <w:t xml:space="preserve"> </w:t>
      </w:r>
      <w:r w:rsidR="008507B5" w:rsidRPr="00B83047">
        <w:rPr>
          <w:rFonts w:asciiTheme="minorHAnsi" w:eastAsia="Times New Roman" w:hAnsiTheme="minorHAnsi" w:cstheme="minorHAnsi"/>
          <w:sz w:val="24"/>
          <w:szCs w:val="24"/>
          <w:lang w:eastAsia="en-AU"/>
        </w:rPr>
        <w:t>to</w:t>
      </w:r>
      <w:r w:rsidRPr="00B83047">
        <w:rPr>
          <w:rFonts w:asciiTheme="minorHAnsi" w:eastAsia="Times New Roman" w:hAnsiTheme="minorHAnsi" w:cstheme="minorHAnsi"/>
          <w:sz w:val="24"/>
          <w:szCs w:val="24"/>
          <w:lang w:eastAsia="en-AU"/>
        </w:rPr>
        <w:t xml:space="preserve"> people through our social media channels and</w:t>
      </w:r>
      <w:r w:rsidR="008507B5" w:rsidRPr="00B83047">
        <w:rPr>
          <w:rFonts w:asciiTheme="minorHAnsi" w:eastAsia="Times New Roman" w:hAnsiTheme="minorHAnsi" w:cstheme="minorHAnsi"/>
          <w:sz w:val="24"/>
          <w:szCs w:val="24"/>
          <w:lang w:eastAsia="en-AU"/>
        </w:rPr>
        <w:t xml:space="preserve"> our</w:t>
      </w:r>
      <w:r w:rsidRPr="00B83047">
        <w:rPr>
          <w:rFonts w:asciiTheme="minorHAnsi" w:eastAsia="Times New Roman" w:hAnsiTheme="minorHAnsi" w:cstheme="minorHAnsi"/>
          <w:sz w:val="24"/>
          <w:szCs w:val="24"/>
          <w:lang w:eastAsia="en-AU"/>
        </w:rPr>
        <w:t xml:space="preserve"> online portal</w:t>
      </w:r>
      <w:r w:rsidR="008507B5" w:rsidRPr="00B83047">
        <w:rPr>
          <w:rFonts w:asciiTheme="minorHAnsi" w:eastAsia="Times New Roman" w:hAnsiTheme="minorHAnsi" w:cstheme="minorHAnsi"/>
          <w:sz w:val="24"/>
          <w:szCs w:val="24"/>
          <w:lang w:eastAsia="en-AU"/>
        </w:rPr>
        <w:t xml:space="preserve">, </w:t>
      </w:r>
      <w:proofErr w:type="spellStart"/>
      <w:r w:rsidR="008507B5" w:rsidRPr="00B83047">
        <w:rPr>
          <w:rFonts w:asciiTheme="minorHAnsi" w:eastAsia="Times New Roman" w:hAnsiTheme="minorHAnsi" w:cstheme="minorHAnsi"/>
          <w:sz w:val="24"/>
          <w:szCs w:val="24"/>
          <w:lang w:eastAsia="en-AU"/>
        </w:rPr>
        <w:t>MyAccount</w:t>
      </w:r>
      <w:proofErr w:type="spellEnd"/>
      <w:r w:rsidRPr="00B83047">
        <w:rPr>
          <w:rFonts w:asciiTheme="minorHAnsi" w:eastAsia="Times New Roman" w:hAnsiTheme="minorHAnsi" w:cstheme="minorHAnsi"/>
          <w:sz w:val="24"/>
          <w:szCs w:val="24"/>
          <w:lang w:eastAsia="en-AU"/>
        </w:rPr>
        <w:t xml:space="preserve">. </w:t>
      </w:r>
      <w:r w:rsidR="008507B5" w:rsidRPr="00B83047">
        <w:rPr>
          <w:rFonts w:asciiTheme="minorHAnsi" w:eastAsia="Times New Roman" w:hAnsiTheme="minorHAnsi" w:cstheme="minorHAnsi"/>
          <w:sz w:val="24"/>
          <w:szCs w:val="24"/>
          <w:lang w:eastAsia="en-AU"/>
        </w:rPr>
        <w:t>At the back end, intelligence from the community and more sophisticated risk-modelling is being used to target the underlying drivers of non-compliance, with the ultimate of goal of driving cultural change.</w:t>
      </w:r>
    </w:p>
    <w:p w:rsidR="008507B5" w:rsidRPr="00B83047" w:rsidRDefault="00A74037" w:rsidP="00BC653C">
      <w:pPr>
        <w:spacing w:before="240" w:after="120"/>
        <w:ind w:left="-3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W</w:t>
      </w:r>
      <w:r w:rsidR="00014695" w:rsidRPr="00B83047">
        <w:rPr>
          <w:rFonts w:asciiTheme="minorHAnsi" w:eastAsia="Times New Roman" w:hAnsiTheme="minorHAnsi" w:cstheme="minorHAnsi"/>
          <w:sz w:val="24"/>
          <w:szCs w:val="24"/>
          <w:lang w:eastAsia="en-AU"/>
        </w:rPr>
        <w:t>e conducted over 2</w:t>
      </w:r>
      <w:r w:rsidR="00826FC1" w:rsidRPr="00B83047">
        <w:rPr>
          <w:rFonts w:asciiTheme="minorHAnsi" w:eastAsia="Times New Roman" w:hAnsiTheme="minorHAnsi" w:cstheme="minorHAnsi"/>
          <w:sz w:val="24"/>
          <w:szCs w:val="24"/>
          <w:lang w:eastAsia="en-AU"/>
        </w:rPr>
        <w:t>,</w:t>
      </w:r>
      <w:r w:rsidR="00014695" w:rsidRPr="00B83047">
        <w:rPr>
          <w:rFonts w:asciiTheme="minorHAnsi" w:eastAsia="Times New Roman" w:hAnsiTheme="minorHAnsi" w:cstheme="minorHAnsi"/>
          <w:sz w:val="24"/>
          <w:szCs w:val="24"/>
          <w:lang w:eastAsia="en-AU"/>
        </w:rPr>
        <w:t>800 workplace audits nationally</w:t>
      </w:r>
      <w:r w:rsidRPr="00B83047">
        <w:rPr>
          <w:rFonts w:asciiTheme="minorHAnsi" w:eastAsia="Times New Roman" w:hAnsiTheme="minorHAnsi" w:cstheme="minorHAnsi"/>
          <w:sz w:val="24"/>
          <w:szCs w:val="24"/>
          <w:lang w:eastAsia="en-AU"/>
        </w:rPr>
        <w:t xml:space="preserve"> in 2018-19</w:t>
      </w:r>
      <w:r w:rsidR="00014695" w:rsidRPr="00B83047">
        <w:rPr>
          <w:rFonts w:asciiTheme="minorHAnsi" w:eastAsia="Times New Roman" w:hAnsiTheme="minorHAnsi" w:cstheme="minorHAnsi"/>
          <w:sz w:val="24"/>
          <w:szCs w:val="24"/>
          <w:lang w:eastAsia="en-AU"/>
        </w:rPr>
        <w:t xml:space="preserve">, </w:t>
      </w:r>
      <w:r w:rsidR="008507B5" w:rsidRPr="00B83047">
        <w:rPr>
          <w:rFonts w:asciiTheme="minorHAnsi" w:eastAsia="Times New Roman" w:hAnsiTheme="minorHAnsi" w:cstheme="minorHAnsi"/>
          <w:sz w:val="24"/>
          <w:szCs w:val="24"/>
          <w:lang w:eastAsia="en-AU"/>
        </w:rPr>
        <w:t>strategically targeting high-</w:t>
      </w:r>
      <w:r w:rsidRPr="00B83047">
        <w:rPr>
          <w:rFonts w:asciiTheme="minorHAnsi" w:eastAsia="Times New Roman" w:hAnsiTheme="minorHAnsi" w:cstheme="minorHAnsi"/>
          <w:sz w:val="24"/>
          <w:szCs w:val="24"/>
          <w:lang w:eastAsia="en-AU"/>
        </w:rPr>
        <w:t>ris</w:t>
      </w:r>
      <w:r w:rsidR="00826FC1" w:rsidRPr="00B83047">
        <w:rPr>
          <w:rFonts w:asciiTheme="minorHAnsi" w:eastAsia="Times New Roman" w:hAnsiTheme="minorHAnsi" w:cstheme="minorHAnsi"/>
          <w:sz w:val="24"/>
          <w:szCs w:val="24"/>
          <w:lang w:eastAsia="en-AU"/>
        </w:rPr>
        <w:t>k sectors</w:t>
      </w:r>
      <w:r w:rsidRPr="00B83047">
        <w:rPr>
          <w:rFonts w:asciiTheme="minorHAnsi" w:eastAsia="Times New Roman" w:hAnsiTheme="minorHAnsi" w:cstheme="minorHAnsi"/>
          <w:sz w:val="24"/>
          <w:szCs w:val="24"/>
          <w:lang w:eastAsia="en-AU"/>
        </w:rPr>
        <w:t xml:space="preserve"> and we recovered</w:t>
      </w:r>
      <w:r w:rsidR="008507B5" w:rsidRPr="00B83047">
        <w:rPr>
          <w:rFonts w:asciiTheme="minorHAnsi" w:eastAsia="Times New Roman" w:hAnsiTheme="minorHAnsi" w:cstheme="minorHAnsi"/>
          <w:sz w:val="24"/>
          <w:szCs w:val="24"/>
          <w:lang w:eastAsia="en-AU"/>
        </w:rPr>
        <w:t xml:space="preserve"> over $40 million for nearly 18,000 workers</w:t>
      </w:r>
      <w:r w:rsidRPr="00B83047">
        <w:rPr>
          <w:rFonts w:asciiTheme="minorHAnsi" w:eastAsia="Times New Roman" w:hAnsiTheme="minorHAnsi" w:cstheme="minorHAnsi"/>
          <w:sz w:val="24"/>
          <w:szCs w:val="24"/>
          <w:lang w:eastAsia="en-AU"/>
        </w:rPr>
        <w:t xml:space="preserve">. </w:t>
      </w:r>
      <w:r w:rsidR="008507B5" w:rsidRPr="00B83047">
        <w:rPr>
          <w:rFonts w:asciiTheme="minorHAnsi" w:eastAsia="Times New Roman" w:hAnsiTheme="minorHAnsi" w:cstheme="minorHAnsi"/>
          <w:sz w:val="24"/>
          <w:szCs w:val="24"/>
          <w:lang w:eastAsia="en-AU"/>
        </w:rPr>
        <w:t xml:space="preserve">This is the highest amount of total recoveries in </w:t>
      </w:r>
      <w:r w:rsidR="00826FC1" w:rsidRPr="00B83047">
        <w:rPr>
          <w:rFonts w:asciiTheme="minorHAnsi" w:eastAsia="Times New Roman" w:hAnsiTheme="minorHAnsi" w:cstheme="minorHAnsi"/>
          <w:sz w:val="24"/>
          <w:szCs w:val="24"/>
          <w:lang w:eastAsia="en-AU"/>
        </w:rPr>
        <w:t>several</w:t>
      </w:r>
      <w:r w:rsidR="008507B5" w:rsidRPr="00B83047">
        <w:rPr>
          <w:rFonts w:asciiTheme="minorHAnsi" w:eastAsia="Times New Roman" w:hAnsiTheme="minorHAnsi" w:cstheme="minorHAnsi"/>
          <w:sz w:val="24"/>
          <w:szCs w:val="24"/>
          <w:lang w:eastAsia="en-AU"/>
        </w:rPr>
        <w:t xml:space="preserve"> years.</w:t>
      </w:r>
      <w:r w:rsidR="00B83047">
        <w:rPr>
          <w:rFonts w:asciiTheme="minorHAnsi" w:eastAsia="Times New Roman" w:hAnsiTheme="minorHAnsi" w:cstheme="minorHAnsi"/>
          <w:sz w:val="24"/>
          <w:szCs w:val="24"/>
          <w:lang w:eastAsia="en-AU"/>
        </w:rPr>
        <w:t xml:space="preserve"> </w:t>
      </w:r>
      <w:r w:rsidR="009D4D7E" w:rsidRPr="00B83047">
        <w:rPr>
          <w:rFonts w:asciiTheme="minorHAnsi" w:eastAsia="Times New Roman" w:hAnsiTheme="minorHAnsi" w:cstheme="minorHAnsi"/>
          <w:sz w:val="24"/>
          <w:szCs w:val="24"/>
          <w:lang w:eastAsia="en-AU"/>
        </w:rPr>
        <w:t>But back-</w:t>
      </w:r>
      <w:r w:rsidR="008507B5" w:rsidRPr="00B83047">
        <w:rPr>
          <w:rFonts w:asciiTheme="minorHAnsi" w:eastAsia="Times New Roman" w:hAnsiTheme="minorHAnsi" w:cstheme="minorHAnsi"/>
          <w:sz w:val="24"/>
          <w:szCs w:val="24"/>
          <w:lang w:eastAsia="en-AU"/>
        </w:rPr>
        <w:t>payments are only part of the story.</w:t>
      </w:r>
    </w:p>
    <w:p w:rsidR="00967371" w:rsidRPr="00B83047" w:rsidRDefault="008507B5" w:rsidP="00BC653C">
      <w:pPr>
        <w:spacing w:before="240" w:after="120"/>
        <w:ind w:left="-3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 xml:space="preserve">Of course, we continue to </w:t>
      </w:r>
      <w:r w:rsidR="00014695" w:rsidRPr="00B83047">
        <w:rPr>
          <w:rFonts w:asciiTheme="minorHAnsi" w:eastAsia="Times New Roman" w:hAnsiTheme="minorHAnsi" w:cstheme="minorHAnsi"/>
          <w:sz w:val="24"/>
          <w:szCs w:val="24"/>
          <w:lang w:eastAsia="en-AU"/>
        </w:rPr>
        <w:t>encounter serious or deliberate breaches of workplace law</w:t>
      </w:r>
      <w:r w:rsidRPr="00B83047">
        <w:rPr>
          <w:rFonts w:asciiTheme="minorHAnsi" w:eastAsia="Times New Roman" w:hAnsiTheme="minorHAnsi" w:cstheme="minorHAnsi"/>
          <w:sz w:val="24"/>
          <w:szCs w:val="24"/>
          <w:lang w:eastAsia="en-AU"/>
        </w:rPr>
        <w:t xml:space="preserve"> and</w:t>
      </w:r>
      <w:r w:rsidR="00014695" w:rsidRPr="00B83047">
        <w:rPr>
          <w:rFonts w:asciiTheme="minorHAnsi" w:eastAsia="Times New Roman" w:hAnsiTheme="minorHAnsi" w:cstheme="minorHAnsi"/>
          <w:sz w:val="24"/>
          <w:szCs w:val="24"/>
          <w:lang w:eastAsia="en-AU"/>
        </w:rPr>
        <w:t xml:space="preserve"> are e</w:t>
      </w:r>
      <w:r w:rsidRPr="00B83047">
        <w:rPr>
          <w:rFonts w:asciiTheme="minorHAnsi" w:eastAsia="Times New Roman" w:hAnsiTheme="minorHAnsi" w:cstheme="minorHAnsi"/>
          <w:sz w:val="24"/>
          <w:szCs w:val="24"/>
          <w:lang w:eastAsia="en-AU"/>
        </w:rPr>
        <w:t>mpowered to enforce compliance when we do.</w:t>
      </w:r>
      <w:r w:rsidR="00967371" w:rsidRPr="00B83047">
        <w:rPr>
          <w:rFonts w:asciiTheme="minorHAnsi" w:eastAsia="Times New Roman" w:hAnsiTheme="minorHAnsi" w:cstheme="minorHAnsi"/>
          <w:sz w:val="24"/>
          <w:szCs w:val="24"/>
          <w:lang w:eastAsia="en-AU"/>
        </w:rPr>
        <w:t xml:space="preserve"> </w:t>
      </w:r>
      <w:r w:rsidRPr="00B83047">
        <w:rPr>
          <w:rFonts w:asciiTheme="minorHAnsi" w:eastAsia="Times New Roman" w:hAnsiTheme="minorHAnsi" w:cstheme="minorHAnsi"/>
          <w:sz w:val="24"/>
          <w:szCs w:val="24"/>
          <w:lang w:eastAsia="en-AU"/>
        </w:rPr>
        <w:t>As a result of o</w:t>
      </w:r>
      <w:r w:rsidR="00014695" w:rsidRPr="00B83047">
        <w:rPr>
          <w:rFonts w:asciiTheme="minorHAnsi" w:eastAsia="Times New Roman" w:hAnsiTheme="minorHAnsi" w:cstheme="minorHAnsi"/>
          <w:sz w:val="24"/>
          <w:szCs w:val="24"/>
          <w:lang w:eastAsia="en-AU"/>
        </w:rPr>
        <w:t>ur litigations</w:t>
      </w:r>
      <w:r w:rsidRPr="00B83047">
        <w:rPr>
          <w:rFonts w:asciiTheme="minorHAnsi" w:eastAsia="Times New Roman" w:hAnsiTheme="minorHAnsi" w:cstheme="minorHAnsi"/>
          <w:sz w:val="24"/>
          <w:szCs w:val="24"/>
          <w:lang w:eastAsia="en-AU"/>
        </w:rPr>
        <w:t>,</w:t>
      </w:r>
      <w:r w:rsidR="00014695" w:rsidRPr="00B83047">
        <w:rPr>
          <w:rFonts w:asciiTheme="minorHAnsi" w:eastAsia="Times New Roman" w:hAnsiTheme="minorHAnsi" w:cstheme="minorHAnsi"/>
          <w:sz w:val="24"/>
          <w:szCs w:val="24"/>
          <w:lang w:eastAsia="en-AU"/>
        </w:rPr>
        <w:t xml:space="preserve"> court</w:t>
      </w:r>
      <w:r w:rsidRPr="00B83047">
        <w:rPr>
          <w:rFonts w:asciiTheme="minorHAnsi" w:eastAsia="Times New Roman" w:hAnsiTheme="minorHAnsi" w:cstheme="minorHAnsi"/>
          <w:sz w:val="24"/>
          <w:szCs w:val="24"/>
          <w:lang w:eastAsia="en-AU"/>
        </w:rPr>
        <w:t>s</w:t>
      </w:r>
      <w:r w:rsidR="00014695" w:rsidRPr="00B83047">
        <w:rPr>
          <w:rFonts w:asciiTheme="minorHAnsi" w:eastAsia="Times New Roman" w:hAnsiTheme="minorHAnsi" w:cstheme="minorHAnsi"/>
          <w:sz w:val="24"/>
          <w:szCs w:val="24"/>
          <w:lang w:eastAsia="en-AU"/>
        </w:rPr>
        <w:t xml:space="preserve"> imposed penalties </w:t>
      </w:r>
      <w:r w:rsidRPr="00B83047">
        <w:rPr>
          <w:rFonts w:asciiTheme="minorHAnsi" w:eastAsia="Times New Roman" w:hAnsiTheme="minorHAnsi" w:cstheme="minorHAnsi"/>
          <w:sz w:val="24"/>
          <w:szCs w:val="24"/>
          <w:lang w:eastAsia="en-AU"/>
        </w:rPr>
        <w:t xml:space="preserve">totalling </w:t>
      </w:r>
      <w:r w:rsidR="00014695" w:rsidRPr="00B83047">
        <w:rPr>
          <w:rFonts w:asciiTheme="minorHAnsi" w:eastAsia="Times New Roman" w:hAnsiTheme="minorHAnsi" w:cstheme="minorHAnsi"/>
          <w:sz w:val="24"/>
          <w:szCs w:val="24"/>
          <w:lang w:eastAsia="en-AU"/>
        </w:rPr>
        <w:t>$4.4 million over the course of the year.</w:t>
      </w:r>
      <w:r w:rsidR="00967371" w:rsidRPr="00B83047">
        <w:rPr>
          <w:rFonts w:asciiTheme="minorHAnsi" w:eastAsia="Times New Roman" w:hAnsiTheme="minorHAnsi" w:cstheme="minorHAnsi"/>
          <w:sz w:val="24"/>
          <w:szCs w:val="24"/>
          <w:lang w:eastAsia="en-AU"/>
        </w:rPr>
        <w:t xml:space="preserve"> What these results reflect – in particular the recoveries – is the value of an evidence and intelligence-led approach to setting priorities and targeting non-compliance.</w:t>
      </w:r>
    </w:p>
    <w:p w:rsidR="00014695" w:rsidRPr="00B83047" w:rsidRDefault="00014695" w:rsidP="00BC653C">
      <w:pPr>
        <w:spacing w:before="240" w:after="120"/>
        <w:ind w:left="-3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Earlier this year, I announced the release of the FWO’s</w:t>
      </w:r>
      <w:r w:rsidRPr="00497881">
        <w:rPr>
          <w:rFonts w:asciiTheme="minorHAnsi" w:eastAsia="Times New Roman" w:hAnsiTheme="minorHAnsi" w:cstheme="minorHAnsi"/>
          <w:i/>
          <w:sz w:val="24"/>
          <w:szCs w:val="24"/>
          <w:lang w:eastAsia="en-AU"/>
        </w:rPr>
        <w:t xml:space="preserve"> </w:t>
      </w:r>
      <w:hyperlink r:id="rId12" w:history="1">
        <w:r w:rsidRPr="00497881">
          <w:rPr>
            <w:rStyle w:val="Hyperlink"/>
            <w:rFonts w:asciiTheme="minorHAnsi" w:eastAsia="Times New Roman" w:hAnsiTheme="minorHAnsi" w:cstheme="minorHAnsi"/>
            <w:i/>
            <w:sz w:val="24"/>
            <w:szCs w:val="24"/>
            <w:u w:val="none"/>
            <w:lang w:eastAsia="en-AU"/>
          </w:rPr>
          <w:t>Compliance and Enforcement priorities for 2019-20</w:t>
        </w:r>
      </w:hyperlink>
      <w:r w:rsidR="00DD1D60">
        <w:rPr>
          <w:rStyle w:val="FootnoteReference"/>
          <w:rFonts w:asciiTheme="minorHAnsi" w:eastAsia="Times New Roman" w:hAnsiTheme="minorHAnsi" w:cstheme="minorHAnsi"/>
          <w:i/>
          <w:sz w:val="24"/>
          <w:szCs w:val="24"/>
          <w:lang w:eastAsia="en-AU"/>
        </w:rPr>
        <w:footnoteReference w:id="1"/>
      </w:r>
      <w:r w:rsidRPr="00B83047">
        <w:rPr>
          <w:rFonts w:asciiTheme="minorHAnsi" w:eastAsia="Times New Roman" w:hAnsiTheme="minorHAnsi" w:cstheme="minorHAnsi"/>
          <w:sz w:val="24"/>
          <w:szCs w:val="24"/>
          <w:lang w:eastAsia="en-AU"/>
        </w:rPr>
        <w:t>. These priorities are</w:t>
      </w:r>
      <w:r w:rsidR="00967371" w:rsidRPr="00B83047">
        <w:rPr>
          <w:rFonts w:asciiTheme="minorHAnsi" w:eastAsia="Times New Roman" w:hAnsiTheme="minorHAnsi" w:cstheme="minorHAnsi"/>
          <w:sz w:val="24"/>
          <w:szCs w:val="24"/>
          <w:lang w:eastAsia="en-AU"/>
        </w:rPr>
        <w:t xml:space="preserve"> selected based on</w:t>
      </w:r>
      <w:r w:rsidRPr="00B83047">
        <w:rPr>
          <w:rFonts w:asciiTheme="minorHAnsi" w:eastAsia="Times New Roman" w:hAnsiTheme="minorHAnsi" w:cstheme="minorHAnsi"/>
          <w:sz w:val="24"/>
          <w:szCs w:val="24"/>
          <w:lang w:eastAsia="en-AU"/>
        </w:rPr>
        <w:t xml:space="preserve"> evidence and designed to guide the Agency’s </w:t>
      </w:r>
      <w:r w:rsidR="00967371" w:rsidRPr="00B83047">
        <w:rPr>
          <w:rFonts w:asciiTheme="minorHAnsi" w:eastAsia="Times New Roman" w:hAnsiTheme="minorHAnsi" w:cstheme="minorHAnsi"/>
          <w:sz w:val="24"/>
          <w:szCs w:val="24"/>
          <w:lang w:eastAsia="en-AU"/>
        </w:rPr>
        <w:t>compliance and enforcement work</w:t>
      </w:r>
      <w:r w:rsidRPr="00B83047">
        <w:rPr>
          <w:rFonts w:asciiTheme="minorHAnsi" w:eastAsia="Times New Roman" w:hAnsiTheme="minorHAnsi" w:cstheme="minorHAnsi"/>
          <w:sz w:val="24"/>
          <w:szCs w:val="24"/>
          <w:lang w:eastAsia="en-AU"/>
        </w:rPr>
        <w:t xml:space="preserve">. </w:t>
      </w:r>
    </w:p>
    <w:p w:rsidR="00014695" w:rsidRPr="00B83047" w:rsidRDefault="00014695" w:rsidP="00BC653C">
      <w:pPr>
        <w:spacing w:before="240" w:after="120"/>
        <w:ind w:left="-3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 xml:space="preserve">The areas of focus we have identified </w:t>
      </w:r>
      <w:r w:rsidR="00967371" w:rsidRPr="00B83047">
        <w:rPr>
          <w:rFonts w:asciiTheme="minorHAnsi" w:eastAsia="Times New Roman" w:hAnsiTheme="minorHAnsi" w:cstheme="minorHAnsi"/>
          <w:sz w:val="24"/>
          <w:szCs w:val="24"/>
          <w:lang w:eastAsia="en-AU"/>
        </w:rPr>
        <w:t>are</w:t>
      </w:r>
      <w:r w:rsidRPr="00B83047">
        <w:rPr>
          <w:rFonts w:asciiTheme="minorHAnsi" w:eastAsia="Times New Roman" w:hAnsiTheme="minorHAnsi" w:cstheme="minorHAnsi"/>
          <w:sz w:val="24"/>
          <w:szCs w:val="24"/>
          <w:lang w:eastAsia="en-AU"/>
        </w:rPr>
        <w:t>:</w:t>
      </w:r>
    </w:p>
    <w:p w:rsidR="00014695" w:rsidRPr="00B83047" w:rsidRDefault="00014695" w:rsidP="00B83047">
      <w:pPr>
        <w:pStyle w:val="ListParagraph"/>
        <w:numPr>
          <w:ilvl w:val="1"/>
          <w:numId w:val="32"/>
        </w:numPr>
        <w:spacing w:after="120"/>
        <w:ind w:left="1434" w:hanging="35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Fast food, restaurants and cafes;</w:t>
      </w:r>
    </w:p>
    <w:p w:rsidR="00014695" w:rsidRPr="00B83047" w:rsidRDefault="00014695" w:rsidP="00B83047">
      <w:pPr>
        <w:pStyle w:val="ListParagraph"/>
        <w:numPr>
          <w:ilvl w:val="1"/>
          <w:numId w:val="32"/>
        </w:numPr>
        <w:spacing w:after="120"/>
        <w:ind w:left="1434" w:hanging="35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Horticulture and the Harvest Trail;</w:t>
      </w:r>
    </w:p>
    <w:p w:rsidR="00014695" w:rsidRPr="00B83047" w:rsidRDefault="00014695" w:rsidP="00B83047">
      <w:pPr>
        <w:pStyle w:val="ListParagraph"/>
        <w:numPr>
          <w:ilvl w:val="1"/>
          <w:numId w:val="32"/>
        </w:numPr>
        <w:spacing w:after="120"/>
        <w:ind w:left="1434" w:hanging="35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lastRenderedPageBreak/>
        <w:t>Supply chain risks;</w:t>
      </w:r>
    </w:p>
    <w:p w:rsidR="00014695" w:rsidRPr="00B83047" w:rsidRDefault="00014695" w:rsidP="00B83047">
      <w:pPr>
        <w:pStyle w:val="ListParagraph"/>
        <w:numPr>
          <w:ilvl w:val="1"/>
          <w:numId w:val="32"/>
        </w:numPr>
        <w:spacing w:after="120"/>
        <w:ind w:left="1434" w:hanging="35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Franchisors; and</w:t>
      </w:r>
    </w:p>
    <w:p w:rsidR="00014695" w:rsidRPr="00B83047" w:rsidRDefault="00014695" w:rsidP="00B83047">
      <w:pPr>
        <w:pStyle w:val="ListParagraph"/>
        <w:numPr>
          <w:ilvl w:val="1"/>
          <w:numId w:val="32"/>
        </w:numPr>
        <w:spacing w:after="120"/>
        <w:ind w:left="1434" w:hanging="35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Sham contracting.</w:t>
      </w:r>
    </w:p>
    <w:p w:rsidR="00014695" w:rsidRPr="00B83047" w:rsidRDefault="00014695" w:rsidP="00BC653C">
      <w:pPr>
        <w:spacing w:before="240" w:after="120"/>
        <w:ind w:left="-3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Vulnerable workers will continue to be a priority, as will matters that:</w:t>
      </w:r>
    </w:p>
    <w:p w:rsidR="00014695" w:rsidRPr="00B83047" w:rsidRDefault="00014695" w:rsidP="00B83047">
      <w:pPr>
        <w:pStyle w:val="ListParagraph"/>
        <w:numPr>
          <w:ilvl w:val="1"/>
          <w:numId w:val="32"/>
        </w:numPr>
        <w:spacing w:after="120"/>
        <w:ind w:left="1434" w:hanging="35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are of significant public interest;</w:t>
      </w:r>
    </w:p>
    <w:p w:rsidR="00014695" w:rsidRPr="00B83047" w:rsidRDefault="00014695" w:rsidP="00B83047">
      <w:pPr>
        <w:pStyle w:val="ListParagraph"/>
        <w:numPr>
          <w:ilvl w:val="1"/>
          <w:numId w:val="32"/>
        </w:numPr>
        <w:spacing w:after="120"/>
        <w:ind w:left="1434" w:hanging="35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demonstrate a blatant disregard for the law;</w:t>
      </w:r>
    </w:p>
    <w:p w:rsidR="00014695" w:rsidRPr="00B83047" w:rsidRDefault="00014695" w:rsidP="00B83047">
      <w:pPr>
        <w:pStyle w:val="ListParagraph"/>
        <w:numPr>
          <w:ilvl w:val="1"/>
          <w:numId w:val="32"/>
        </w:numPr>
        <w:spacing w:after="120"/>
        <w:ind w:left="1434" w:hanging="35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are of significant scale or impact on workers or the community; and</w:t>
      </w:r>
    </w:p>
    <w:p w:rsidR="00014695" w:rsidRPr="00B83047" w:rsidRDefault="00014695" w:rsidP="00B83047">
      <w:pPr>
        <w:pStyle w:val="ListParagraph"/>
        <w:numPr>
          <w:ilvl w:val="1"/>
          <w:numId w:val="32"/>
        </w:numPr>
        <w:spacing w:after="120"/>
        <w:ind w:left="1434" w:hanging="357"/>
        <w:rPr>
          <w:rFonts w:asciiTheme="minorHAnsi" w:eastAsia="Times New Roman" w:hAnsiTheme="minorHAnsi" w:cstheme="minorHAnsi"/>
          <w:sz w:val="24"/>
          <w:szCs w:val="24"/>
          <w:lang w:eastAsia="en-AU"/>
        </w:rPr>
      </w:pPr>
      <w:proofErr w:type="gramStart"/>
      <w:r w:rsidRPr="00B83047">
        <w:rPr>
          <w:rFonts w:asciiTheme="minorHAnsi" w:eastAsia="Times New Roman" w:hAnsiTheme="minorHAnsi" w:cstheme="minorHAnsi"/>
          <w:sz w:val="24"/>
          <w:szCs w:val="24"/>
          <w:lang w:eastAsia="en-AU"/>
        </w:rPr>
        <w:t>can</w:t>
      </w:r>
      <w:proofErr w:type="gramEnd"/>
      <w:r w:rsidRPr="00B83047">
        <w:rPr>
          <w:rFonts w:asciiTheme="minorHAnsi" w:eastAsia="Times New Roman" w:hAnsiTheme="minorHAnsi" w:cstheme="minorHAnsi"/>
          <w:sz w:val="24"/>
          <w:szCs w:val="24"/>
          <w:lang w:eastAsia="en-AU"/>
        </w:rPr>
        <w:t xml:space="preserve"> test the law or use new laws.</w:t>
      </w:r>
    </w:p>
    <w:p w:rsidR="00014695" w:rsidRPr="00B83047" w:rsidRDefault="0068240D" w:rsidP="00BC653C">
      <w:pPr>
        <w:spacing w:before="240" w:after="120"/>
        <w:ind w:left="-3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 xml:space="preserve">Each year, we’ll consider our </w:t>
      </w:r>
      <w:r w:rsidR="00014695" w:rsidRPr="00B83047">
        <w:rPr>
          <w:rFonts w:asciiTheme="minorHAnsi" w:eastAsia="Times New Roman" w:hAnsiTheme="minorHAnsi" w:cstheme="minorHAnsi"/>
          <w:sz w:val="24"/>
          <w:szCs w:val="24"/>
          <w:lang w:eastAsia="en-AU"/>
        </w:rPr>
        <w:t xml:space="preserve">priorities </w:t>
      </w:r>
      <w:r w:rsidRPr="00B83047">
        <w:rPr>
          <w:rFonts w:asciiTheme="minorHAnsi" w:eastAsia="Times New Roman" w:hAnsiTheme="minorHAnsi" w:cstheme="minorHAnsi"/>
          <w:sz w:val="24"/>
          <w:szCs w:val="24"/>
          <w:lang w:eastAsia="en-AU"/>
        </w:rPr>
        <w:t xml:space="preserve">again and </w:t>
      </w:r>
      <w:r w:rsidR="00014695" w:rsidRPr="00B83047">
        <w:rPr>
          <w:rFonts w:asciiTheme="minorHAnsi" w:eastAsia="Times New Roman" w:hAnsiTheme="minorHAnsi" w:cstheme="minorHAnsi"/>
          <w:sz w:val="24"/>
          <w:szCs w:val="24"/>
          <w:lang w:eastAsia="en-AU"/>
        </w:rPr>
        <w:t>determine</w:t>
      </w:r>
      <w:r w:rsidRPr="00B83047">
        <w:rPr>
          <w:rFonts w:asciiTheme="minorHAnsi" w:eastAsia="Times New Roman" w:hAnsiTheme="minorHAnsi" w:cstheme="minorHAnsi"/>
          <w:sz w:val="24"/>
          <w:szCs w:val="24"/>
          <w:lang w:eastAsia="en-AU"/>
        </w:rPr>
        <w:t xml:space="preserve"> what the evidence and intelligence tells us about where we should </w:t>
      </w:r>
      <w:r w:rsidR="000F2D34" w:rsidRPr="00B83047">
        <w:rPr>
          <w:rFonts w:asciiTheme="minorHAnsi" w:eastAsia="Times New Roman" w:hAnsiTheme="minorHAnsi" w:cstheme="minorHAnsi"/>
          <w:sz w:val="24"/>
          <w:szCs w:val="24"/>
          <w:lang w:eastAsia="en-AU"/>
        </w:rPr>
        <w:t xml:space="preserve">be </w:t>
      </w:r>
      <w:r w:rsidRPr="00B83047">
        <w:rPr>
          <w:rFonts w:asciiTheme="minorHAnsi" w:eastAsia="Times New Roman" w:hAnsiTheme="minorHAnsi" w:cstheme="minorHAnsi"/>
          <w:sz w:val="24"/>
          <w:szCs w:val="24"/>
          <w:lang w:eastAsia="en-AU"/>
        </w:rPr>
        <w:t xml:space="preserve">directing </w:t>
      </w:r>
      <w:r w:rsidR="00014695" w:rsidRPr="00B83047">
        <w:rPr>
          <w:rFonts w:asciiTheme="minorHAnsi" w:eastAsia="Times New Roman" w:hAnsiTheme="minorHAnsi" w:cstheme="minorHAnsi"/>
          <w:sz w:val="24"/>
          <w:szCs w:val="24"/>
          <w:lang w:eastAsia="en-AU"/>
        </w:rPr>
        <w:t>our proactive compliance and enforcement activities.</w:t>
      </w:r>
    </w:p>
    <w:p w:rsidR="00014695" w:rsidRPr="00B83047" w:rsidRDefault="00014695" w:rsidP="00BC653C">
      <w:pPr>
        <w:spacing w:before="240" w:after="120"/>
        <w:ind w:left="-3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 xml:space="preserve">As well as reviewing </w:t>
      </w:r>
      <w:r w:rsidR="0068240D" w:rsidRPr="00B83047">
        <w:rPr>
          <w:rFonts w:asciiTheme="minorHAnsi" w:eastAsia="Times New Roman" w:hAnsiTheme="minorHAnsi" w:cstheme="minorHAnsi"/>
          <w:sz w:val="24"/>
          <w:szCs w:val="24"/>
          <w:lang w:eastAsia="en-AU"/>
        </w:rPr>
        <w:t>evidence and intelligence</w:t>
      </w:r>
      <w:r w:rsidRPr="00B83047">
        <w:rPr>
          <w:rFonts w:asciiTheme="minorHAnsi" w:eastAsia="Times New Roman" w:hAnsiTheme="minorHAnsi" w:cstheme="minorHAnsi"/>
          <w:sz w:val="24"/>
          <w:szCs w:val="24"/>
          <w:lang w:eastAsia="en-AU"/>
        </w:rPr>
        <w:t xml:space="preserve">, we are also listening intently to the Australian community. </w:t>
      </w:r>
      <w:r w:rsidR="0068240D" w:rsidRPr="00B83047">
        <w:rPr>
          <w:rFonts w:asciiTheme="minorHAnsi" w:eastAsia="Times New Roman" w:hAnsiTheme="minorHAnsi" w:cstheme="minorHAnsi"/>
          <w:sz w:val="24"/>
          <w:szCs w:val="24"/>
          <w:lang w:eastAsia="en-AU"/>
        </w:rPr>
        <w:t>What we hear is a</w:t>
      </w:r>
      <w:r w:rsidRPr="00B83047">
        <w:rPr>
          <w:rFonts w:asciiTheme="minorHAnsi" w:eastAsia="Times New Roman" w:hAnsiTheme="minorHAnsi" w:cstheme="minorHAnsi"/>
          <w:sz w:val="24"/>
          <w:szCs w:val="24"/>
          <w:lang w:eastAsia="en-AU"/>
        </w:rPr>
        <w:t xml:space="preserve"> steadfast expectation that employers </w:t>
      </w:r>
      <w:r w:rsidR="0068240D" w:rsidRPr="00B83047">
        <w:rPr>
          <w:rFonts w:asciiTheme="minorHAnsi" w:eastAsia="Times New Roman" w:hAnsiTheme="minorHAnsi" w:cstheme="minorHAnsi"/>
          <w:sz w:val="24"/>
          <w:szCs w:val="24"/>
          <w:lang w:eastAsia="en-AU"/>
        </w:rPr>
        <w:t>must meet</w:t>
      </w:r>
      <w:r w:rsidRPr="00B83047">
        <w:rPr>
          <w:rFonts w:asciiTheme="minorHAnsi" w:eastAsia="Times New Roman" w:hAnsiTheme="minorHAnsi" w:cstheme="minorHAnsi"/>
          <w:sz w:val="24"/>
          <w:szCs w:val="24"/>
          <w:lang w:eastAsia="en-AU"/>
        </w:rPr>
        <w:t xml:space="preserve"> their obligations to their workers and should face serious consequences if they fail to do so. </w:t>
      </w:r>
    </w:p>
    <w:p w:rsidR="00014695" w:rsidRPr="00B83047" w:rsidRDefault="0068240D" w:rsidP="00BC653C">
      <w:pPr>
        <w:spacing w:before="240" w:after="120"/>
        <w:ind w:left="-3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 xml:space="preserve">The community </w:t>
      </w:r>
      <w:r w:rsidR="00826FC1" w:rsidRPr="00B83047">
        <w:rPr>
          <w:rFonts w:asciiTheme="minorHAnsi" w:eastAsia="Times New Roman" w:hAnsiTheme="minorHAnsi" w:cstheme="minorHAnsi"/>
          <w:sz w:val="24"/>
          <w:szCs w:val="24"/>
          <w:lang w:eastAsia="en-AU"/>
        </w:rPr>
        <w:t>has</w:t>
      </w:r>
      <w:r w:rsidRPr="00B83047">
        <w:rPr>
          <w:rFonts w:asciiTheme="minorHAnsi" w:eastAsia="Times New Roman" w:hAnsiTheme="minorHAnsi" w:cstheme="minorHAnsi"/>
          <w:sz w:val="24"/>
          <w:szCs w:val="24"/>
          <w:lang w:eastAsia="en-AU"/>
        </w:rPr>
        <w:t xml:space="preserve"> </w:t>
      </w:r>
      <w:r w:rsidR="00826FC1" w:rsidRPr="00B83047">
        <w:rPr>
          <w:rFonts w:asciiTheme="minorHAnsi" w:eastAsia="Times New Roman" w:hAnsiTheme="minorHAnsi" w:cstheme="minorHAnsi"/>
          <w:sz w:val="24"/>
          <w:szCs w:val="24"/>
          <w:lang w:eastAsia="en-AU"/>
        </w:rPr>
        <w:t>also been</w:t>
      </w:r>
      <w:r w:rsidRPr="00B83047">
        <w:rPr>
          <w:rFonts w:asciiTheme="minorHAnsi" w:eastAsia="Times New Roman" w:hAnsiTheme="minorHAnsi" w:cstheme="minorHAnsi"/>
          <w:sz w:val="24"/>
          <w:szCs w:val="24"/>
          <w:lang w:eastAsia="en-AU"/>
        </w:rPr>
        <w:t xml:space="preserve"> clear in </w:t>
      </w:r>
      <w:r w:rsidR="00826FC1" w:rsidRPr="00B83047">
        <w:rPr>
          <w:rFonts w:asciiTheme="minorHAnsi" w:eastAsia="Times New Roman" w:hAnsiTheme="minorHAnsi" w:cstheme="minorHAnsi"/>
          <w:sz w:val="24"/>
          <w:szCs w:val="24"/>
          <w:lang w:eastAsia="en-AU"/>
        </w:rPr>
        <w:t>what it e</w:t>
      </w:r>
      <w:r w:rsidRPr="00B83047">
        <w:rPr>
          <w:rFonts w:asciiTheme="minorHAnsi" w:eastAsia="Times New Roman" w:hAnsiTheme="minorHAnsi" w:cstheme="minorHAnsi"/>
          <w:sz w:val="24"/>
          <w:szCs w:val="24"/>
          <w:lang w:eastAsia="en-AU"/>
        </w:rPr>
        <w:t>xpect</w:t>
      </w:r>
      <w:r w:rsidR="00826FC1" w:rsidRPr="00B83047">
        <w:rPr>
          <w:rFonts w:asciiTheme="minorHAnsi" w:eastAsia="Times New Roman" w:hAnsiTheme="minorHAnsi" w:cstheme="minorHAnsi"/>
          <w:sz w:val="24"/>
          <w:szCs w:val="24"/>
          <w:lang w:eastAsia="en-AU"/>
        </w:rPr>
        <w:t>s</w:t>
      </w:r>
      <w:r w:rsidRPr="00B83047">
        <w:rPr>
          <w:rFonts w:asciiTheme="minorHAnsi" w:eastAsia="Times New Roman" w:hAnsiTheme="minorHAnsi" w:cstheme="minorHAnsi"/>
          <w:sz w:val="24"/>
          <w:szCs w:val="24"/>
          <w:lang w:eastAsia="en-AU"/>
        </w:rPr>
        <w:t xml:space="preserve"> of Australian </w:t>
      </w:r>
      <w:r w:rsidR="00014695" w:rsidRPr="00B83047">
        <w:rPr>
          <w:rFonts w:asciiTheme="minorHAnsi" w:eastAsia="Times New Roman" w:hAnsiTheme="minorHAnsi" w:cstheme="minorHAnsi"/>
          <w:sz w:val="24"/>
          <w:szCs w:val="24"/>
          <w:lang w:eastAsia="en-AU"/>
        </w:rPr>
        <w:t xml:space="preserve">regulators. </w:t>
      </w:r>
      <w:r w:rsidRPr="00B83047">
        <w:rPr>
          <w:rFonts w:asciiTheme="minorHAnsi" w:eastAsia="Times New Roman" w:hAnsiTheme="minorHAnsi" w:cstheme="minorHAnsi"/>
          <w:sz w:val="24"/>
          <w:szCs w:val="24"/>
          <w:lang w:eastAsia="en-AU"/>
        </w:rPr>
        <w:t xml:space="preserve">There is a </w:t>
      </w:r>
      <w:r w:rsidR="00014695" w:rsidRPr="00B83047">
        <w:rPr>
          <w:rFonts w:asciiTheme="minorHAnsi" w:eastAsia="Times New Roman" w:hAnsiTheme="minorHAnsi" w:cstheme="minorHAnsi"/>
          <w:sz w:val="24"/>
          <w:szCs w:val="24"/>
          <w:lang w:eastAsia="en-AU"/>
        </w:rPr>
        <w:t xml:space="preserve">mandate for regulators to take a firmer stance, particularly where vulnerable members of the community are </w:t>
      </w:r>
      <w:r w:rsidRPr="00B83047">
        <w:rPr>
          <w:rFonts w:asciiTheme="minorHAnsi" w:eastAsia="Times New Roman" w:hAnsiTheme="minorHAnsi" w:cstheme="minorHAnsi"/>
          <w:sz w:val="24"/>
          <w:szCs w:val="24"/>
          <w:lang w:eastAsia="en-AU"/>
        </w:rPr>
        <w:t xml:space="preserve">involved, to uphold standards across the whole labour </w:t>
      </w:r>
      <w:proofErr w:type="spellStart"/>
      <w:r w:rsidRPr="00B83047">
        <w:rPr>
          <w:rFonts w:asciiTheme="minorHAnsi" w:eastAsia="Times New Roman" w:hAnsiTheme="minorHAnsi" w:cstheme="minorHAnsi"/>
          <w:sz w:val="24"/>
          <w:szCs w:val="24"/>
          <w:lang w:eastAsia="en-AU"/>
        </w:rPr>
        <w:t>market.</w:t>
      </w:r>
      <w:r w:rsidR="00014695" w:rsidRPr="00B83047">
        <w:rPr>
          <w:rFonts w:asciiTheme="minorHAnsi" w:eastAsia="Times New Roman" w:hAnsiTheme="minorHAnsi" w:cstheme="minorHAnsi"/>
          <w:sz w:val="24"/>
          <w:szCs w:val="24"/>
          <w:lang w:eastAsia="en-AU"/>
        </w:rPr>
        <w:t>Our</w:t>
      </w:r>
      <w:proofErr w:type="spellEnd"/>
      <w:r w:rsidR="00014695" w:rsidRPr="00B83047">
        <w:rPr>
          <w:rFonts w:asciiTheme="minorHAnsi" w:eastAsia="Times New Roman" w:hAnsiTheme="minorHAnsi" w:cstheme="minorHAnsi"/>
          <w:sz w:val="24"/>
          <w:szCs w:val="24"/>
          <w:lang w:eastAsia="en-AU"/>
        </w:rPr>
        <w:t xml:space="preserve"> strengthened </w:t>
      </w:r>
      <w:hyperlink r:id="rId13" w:history="1">
        <w:r w:rsidR="00014695" w:rsidRPr="00DD1D60">
          <w:rPr>
            <w:rStyle w:val="Hyperlink"/>
            <w:rFonts w:asciiTheme="minorHAnsi" w:eastAsia="Times New Roman" w:hAnsiTheme="minorHAnsi" w:cstheme="minorHAnsi"/>
            <w:i/>
            <w:sz w:val="24"/>
            <w:szCs w:val="24"/>
            <w:u w:val="none"/>
            <w:lang w:eastAsia="en-AU"/>
          </w:rPr>
          <w:t>Compliance and Enforcement Policy</w:t>
        </w:r>
      </w:hyperlink>
      <w:r w:rsidR="00014695" w:rsidRPr="00B83047">
        <w:rPr>
          <w:rFonts w:asciiTheme="minorHAnsi" w:eastAsia="Times New Roman" w:hAnsiTheme="minorHAnsi" w:cstheme="minorHAnsi"/>
          <w:sz w:val="24"/>
          <w:szCs w:val="24"/>
          <w:lang w:eastAsia="en-AU"/>
        </w:rPr>
        <w:t xml:space="preserve"> reflects this </w:t>
      </w:r>
      <w:r w:rsidRPr="00B83047">
        <w:rPr>
          <w:rFonts w:asciiTheme="minorHAnsi" w:eastAsia="Times New Roman" w:hAnsiTheme="minorHAnsi" w:cstheme="minorHAnsi"/>
          <w:sz w:val="24"/>
          <w:szCs w:val="24"/>
          <w:lang w:eastAsia="en-AU"/>
        </w:rPr>
        <w:t>expectation</w:t>
      </w:r>
      <w:r w:rsidR="00014695" w:rsidRPr="00B83047">
        <w:rPr>
          <w:rFonts w:asciiTheme="minorHAnsi" w:eastAsia="Times New Roman" w:hAnsiTheme="minorHAnsi" w:cstheme="minorHAnsi"/>
          <w:sz w:val="24"/>
          <w:szCs w:val="24"/>
          <w:lang w:eastAsia="en-AU"/>
        </w:rPr>
        <w:t>, which was released publically in July this year.</w:t>
      </w:r>
    </w:p>
    <w:p w:rsidR="00014695" w:rsidRPr="009E1450" w:rsidRDefault="00014695" w:rsidP="009E1450">
      <w:pPr>
        <w:pStyle w:val="Heading2"/>
      </w:pPr>
      <w:r w:rsidRPr="009E1450">
        <w:t>Self-Disclosures: poor governance and corporate regulation</w:t>
      </w:r>
    </w:p>
    <w:p w:rsidR="00014695" w:rsidRPr="00B83047" w:rsidRDefault="00014695" w:rsidP="00BC653C">
      <w:pPr>
        <w:spacing w:before="240" w:after="120"/>
        <w:ind w:left="-34"/>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 xml:space="preserve">This sentiment </w:t>
      </w:r>
      <w:r w:rsidR="0068240D" w:rsidRPr="00B83047">
        <w:rPr>
          <w:rFonts w:asciiTheme="minorHAnsi" w:eastAsia="Times New Roman" w:hAnsiTheme="minorHAnsi" w:cstheme="minorHAnsi"/>
          <w:sz w:val="24"/>
          <w:szCs w:val="24"/>
          <w:lang w:eastAsia="en-AU"/>
        </w:rPr>
        <w:t>is</w:t>
      </w:r>
      <w:r w:rsidRPr="00B83047">
        <w:rPr>
          <w:rFonts w:asciiTheme="minorHAnsi" w:eastAsia="Times New Roman" w:hAnsiTheme="minorHAnsi" w:cstheme="minorHAnsi"/>
          <w:sz w:val="24"/>
          <w:szCs w:val="24"/>
          <w:lang w:eastAsia="en-AU"/>
        </w:rPr>
        <w:t xml:space="preserve"> rippling through the business community, too. In the past 12 months, </w:t>
      </w:r>
      <w:r w:rsidR="0068240D" w:rsidRPr="00B83047">
        <w:rPr>
          <w:rFonts w:asciiTheme="minorHAnsi" w:eastAsia="Times New Roman" w:hAnsiTheme="minorHAnsi" w:cstheme="minorHAnsi"/>
          <w:sz w:val="24"/>
          <w:szCs w:val="24"/>
          <w:lang w:eastAsia="en-AU"/>
        </w:rPr>
        <w:t>you would have seen the</w:t>
      </w:r>
      <w:r w:rsidRPr="00B83047">
        <w:rPr>
          <w:rFonts w:asciiTheme="minorHAnsi" w:eastAsia="Times New Roman" w:hAnsiTheme="minorHAnsi" w:cstheme="minorHAnsi"/>
          <w:sz w:val="24"/>
          <w:szCs w:val="24"/>
          <w:lang w:eastAsia="en-AU"/>
        </w:rPr>
        <w:t xml:space="preserve"> upsurge in the number of large-scale businesses disc</w:t>
      </w:r>
      <w:r w:rsidR="0068240D" w:rsidRPr="00B83047">
        <w:rPr>
          <w:rFonts w:asciiTheme="minorHAnsi" w:eastAsia="Times New Roman" w:hAnsiTheme="minorHAnsi" w:cstheme="minorHAnsi"/>
          <w:sz w:val="24"/>
          <w:szCs w:val="24"/>
          <w:lang w:eastAsia="en-AU"/>
        </w:rPr>
        <w:t>losing non-compliance to the Fair Work Ombudsman</w:t>
      </w:r>
      <w:r w:rsidRPr="00B83047">
        <w:rPr>
          <w:rFonts w:asciiTheme="minorHAnsi" w:eastAsia="Times New Roman" w:hAnsiTheme="minorHAnsi" w:cstheme="minorHAnsi"/>
          <w:sz w:val="24"/>
          <w:szCs w:val="24"/>
          <w:lang w:eastAsia="en-AU"/>
        </w:rPr>
        <w:t xml:space="preserve">. </w:t>
      </w:r>
    </w:p>
    <w:p w:rsidR="00014695" w:rsidRPr="00B83047" w:rsidRDefault="00014695" w:rsidP="00BC653C">
      <w:pPr>
        <w:spacing w:before="240" w:after="120"/>
        <w:ind w:left="-34"/>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While these admissions show that businesses are treating our warnings about the need to comply</w:t>
      </w:r>
      <w:r w:rsidR="00C6085A" w:rsidRPr="00B83047">
        <w:rPr>
          <w:rFonts w:asciiTheme="minorHAnsi" w:eastAsia="Times New Roman" w:hAnsiTheme="minorHAnsi" w:cstheme="minorHAnsi"/>
          <w:sz w:val="24"/>
          <w:szCs w:val="24"/>
          <w:lang w:eastAsia="en-AU"/>
        </w:rPr>
        <w:t xml:space="preserve"> seriously, time and</w:t>
      </w:r>
      <w:r w:rsidR="00826FC1" w:rsidRPr="00B83047">
        <w:rPr>
          <w:rFonts w:asciiTheme="minorHAnsi" w:eastAsia="Times New Roman" w:hAnsiTheme="minorHAnsi" w:cstheme="minorHAnsi"/>
          <w:sz w:val="24"/>
          <w:szCs w:val="24"/>
          <w:lang w:eastAsia="en-AU"/>
        </w:rPr>
        <w:t xml:space="preserve"> time</w:t>
      </w:r>
      <w:r w:rsidR="00C6085A" w:rsidRPr="00B83047">
        <w:rPr>
          <w:rFonts w:asciiTheme="minorHAnsi" w:eastAsia="Times New Roman" w:hAnsiTheme="minorHAnsi" w:cstheme="minorHAnsi"/>
          <w:sz w:val="24"/>
          <w:szCs w:val="24"/>
          <w:lang w:eastAsia="en-AU"/>
        </w:rPr>
        <w:t xml:space="preserve"> again, the </w:t>
      </w:r>
      <w:r w:rsidRPr="00B83047">
        <w:rPr>
          <w:rFonts w:asciiTheme="minorHAnsi" w:eastAsia="Times New Roman" w:hAnsiTheme="minorHAnsi" w:cstheme="minorHAnsi"/>
          <w:sz w:val="24"/>
          <w:szCs w:val="24"/>
          <w:lang w:eastAsia="en-AU"/>
        </w:rPr>
        <w:t>driver of this non-compliance has been ineffective governance</w:t>
      </w:r>
      <w:r w:rsidR="000F2D34" w:rsidRPr="00B83047">
        <w:rPr>
          <w:rFonts w:asciiTheme="minorHAnsi" w:eastAsia="Times New Roman" w:hAnsiTheme="minorHAnsi" w:cstheme="minorHAnsi"/>
          <w:sz w:val="24"/>
          <w:szCs w:val="24"/>
          <w:lang w:eastAsia="en-AU"/>
        </w:rPr>
        <w:t xml:space="preserve"> and in some cases, complacency</w:t>
      </w:r>
      <w:r w:rsidR="00404325">
        <w:rPr>
          <w:rFonts w:asciiTheme="minorHAnsi" w:eastAsia="Times New Roman" w:hAnsiTheme="minorHAnsi" w:cstheme="minorHAnsi"/>
          <w:sz w:val="24"/>
          <w:szCs w:val="24"/>
          <w:lang w:eastAsia="en-AU"/>
        </w:rPr>
        <w:t>.</w:t>
      </w:r>
      <w:r w:rsidR="00B83047">
        <w:rPr>
          <w:rFonts w:asciiTheme="minorHAnsi" w:eastAsia="Times New Roman" w:hAnsiTheme="minorHAnsi" w:cstheme="minorHAnsi"/>
          <w:sz w:val="24"/>
          <w:szCs w:val="24"/>
          <w:lang w:eastAsia="en-AU"/>
        </w:rPr>
        <w:t xml:space="preserve"> </w:t>
      </w:r>
      <w:r w:rsidRPr="00B83047">
        <w:rPr>
          <w:rFonts w:asciiTheme="minorHAnsi" w:eastAsia="Times New Roman" w:hAnsiTheme="minorHAnsi" w:cstheme="minorHAnsi"/>
          <w:sz w:val="24"/>
          <w:szCs w:val="24"/>
          <w:lang w:eastAsia="en-AU"/>
        </w:rPr>
        <w:t xml:space="preserve">The framework is complex and, as the daughter of a small business owner, I understand that small and medium business owners often need greater support from us to ensure they are getting it right. </w:t>
      </w:r>
    </w:p>
    <w:p w:rsidR="00014695" w:rsidRPr="00B83047" w:rsidRDefault="00014695" w:rsidP="00BC653C">
      <w:pPr>
        <w:spacing w:before="240" w:after="120"/>
        <w:ind w:left="-34"/>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But lately, we are seeing a</w:t>
      </w:r>
      <w:r w:rsidR="009D4D7E" w:rsidRPr="00B83047">
        <w:rPr>
          <w:rFonts w:asciiTheme="minorHAnsi" w:eastAsia="Times New Roman" w:hAnsiTheme="minorHAnsi" w:cstheme="minorHAnsi"/>
          <w:sz w:val="24"/>
          <w:szCs w:val="24"/>
          <w:lang w:eastAsia="en-AU"/>
        </w:rPr>
        <w:t xml:space="preserve"> disturbing</w:t>
      </w:r>
      <w:r w:rsidRPr="00B83047">
        <w:rPr>
          <w:rFonts w:asciiTheme="minorHAnsi" w:eastAsia="Times New Roman" w:hAnsiTheme="minorHAnsi" w:cstheme="minorHAnsi"/>
          <w:sz w:val="24"/>
          <w:szCs w:val="24"/>
          <w:lang w:eastAsia="en-AU"/>
        </w:rPr>
        <w:t xml:space="preserve"> </w:t>
      </w:r>
      <w:r w:rsidR="00C6085A" w:rsidRPr="00B83047">
        <w:rPr>
          <w:rFonts w:asciiTheme="minorHAnsi" w:eastAsia="Times New Roman" w:hAnsiTheme="minorHAnsi" w:cstheme="minorHAnsi"/>
          <w:sz w:val="24"/>
          <w:szCs w:val="24"/>
          <w:lang w:eastAsia="en-AU"/>
        </w:rPr>
        <w:t>number</w:t>
      </w:r>
      <w:r w:rsidRPr="00B83047">
        <w:rPr>
          <w:rFonts w:asciiTheme="minorHAnsi" w:eastAsia="Times New Roman" w:hAnsiTheme="minorHAnsi" w:cstheme="minorHAnsi"/>
          <w:sz w:val="24"/>
          <w:szCs w:val="24"/>
          <w:lang w:eastAsia="en-AU"/>
        </w:rPr>
        <w:t xml:space="preserve"> of large corporates publicly admitting that they have failed to ensure staff are receiving their lawful entitlements. </w:t>
      </w:r>
      <w:r w:rsidR="000F2D34" w:rsidRPr="00B83047">
        <w:rPr>
          <w:rFonts w:asciiTheme="minorHAnsi" w:eastAsia="Times New Roman" w:hAnsiTheme="minorHAnsi" w:cstheme="minorHAnsi"/>
          <w:sz w:val="24"/>
          <w:szCs w:val="24"/>
          <w:lang w:eastAsia="en-AU"/>
        </w:rPr>
        <w:t xml:space="preserve">Some go back many years and many comprise millions of dollars owed to workers. </w:t>
      </w:r>
      <w:r w:rsidRPr="00B83047">
        <w:rPr>
          <w:rFonts w:asciiTheme="minorHAnsi" w:eastAsia="Times New Roman" w:hAnsiTheme="minorHAnsi" w:cstheme="minorHAnsi"/>
          <w:sz w:val="24"/>
          <w:szCs w:val="24"/>
          <w:lang w:eastAsia="en-AU"/>
        </w:rPr>
        <w:t>This is simply not good enough.</w:t>
      </w:r>
    </w:p>
    <w:p w:rsidR="00014695" w:rsidRPr="00B83047" w:rsidRDefault="00014695" w:rsidP="00BC653C">
      <w:pPr>
        <w:spacing w:before="240" w:after="120"/>
        <w:ind w:left="-34"/>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 xml:space="preserve">After we put these corporates under the microscope – corporates, mind you, who have extensive and sophisticated human resources capacity – the contributing factors become increasingly concerning. Many have had enterprise agreements in place, which they have negotiated, but then failed to properly uphold the minimum standards they had voluntarily agreed to provide. </w:t>
      </w:r>
    </w:p>
    <w:p w:rsidR="00014695" w:rsidRPr="00B83047" w:rsidRDefault="00014695" w:rsidP="00BC653C">
      <w:pPr>
        <w:spacing w:before="240" w:after="120"/>
        <w:ind w:left="-34"/>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It is concerning that the diligence of these companies in responding to a downturn in share prices or profit does not seem</w:t>
      </w:r>
      <w:r w:rsidR="00826FC1" w:rsidRPr="00B83047">
        <w:rPr>
          <w:rFonts w:asciiTheme="minorHAnsi" w:eastAsia="Times New Roman" w:hAnsiTheme="minorHAnsi" w:cstheme="minorHAnsi"/>
          <w:sz w:val="24"/>
          <w:szCs w:val="24"/>
          <w:lang w:eastAsia="en-AU"/>
        </w:rPr>
        <w:t xml:space="preserve"> to</w:t>
      </w:r>
      <w:r w:rsidRPr="00B83047">
        <w:rPr>
          <w:rFonts w:asciiTheme="minorHAnsi" w:eastAsia="Times New Roman" w:hAnsiTheme="minorHAnsi" w:cstheme="minorHAnsi"/>
          <w:sz w:val="24"/>
          <w:szCs w:val="24"/>
          <w:lang w:eastAsia="en-AU"/>
        </w:rPr>
        <w:t xml:space="preserve"> extend to ensuring that the central cog in their profit-generating machine – their people – </w:t>
      </w:r>
      <w:r w:rsidR="009D4D7E" w:rsidRPr="00B83047">
        <w:rPr>
          <w:rFonts w:asciiTheme="minorHAnsi" w:eastAsia="Times New Roman" w:hAnsiTheme="minorHAnsi" w:cstheme="minorHAnsi"/>
          <w:sz w:val="24"/>
          <w:szCs w:val="24"/>
          <w:lang w:eastAsia="en-AU"/>
        </w:rPr>
        <w:t>is</w:t>
      </w:r>
      <w:r w:rsidRPr="00B83047">
        <w:rPr>
          <w:rFonts w:asciiTheme="minorHAnsi" w:eastAsia="Times New Roman" w:hAnsiTheme="minorHAnsi" w:cstheme="minorHAnsi"/>
          <w:sz w:val="24"/>
          <w:szCs w:val="24"/>
          <w:lang w:eastAsia="en-AU"/>
        </w:rPr>
        <w:t xml:space="preserve"> paid correctly. </w:t>
      </w:r>
    </w:p>
    <w:p w:rsidR="008265D1" w:rsidRPr="00B83047" w:rsidRDefault="00014695" w:rsidP="00BC653C">
      <w:pPr>
        <w:spacing w:before="240" w:after="120"/>
        <w:ind w:left="-34"/>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 xml:space="preserve">At the end of the day, isn’t this the ultimate measure of </w:t>
      </w:r>
      <w:r w:rsidR="00C6085A" w:rsidRPr="00B83047">
        <w:rPr>
          <w:rFonts w:asciiTheme="minorHAnsi" w:eastAsia="Times New Roman" w:hAnsiTheme="minorHAnsi" w:cstheme="minorHAnsi"/>
          <w:sz w:val="24"/>
          <w:szCs w:val="24"/>
          <w:lang w:eastAsia="en-AU"/>
        </w:rPr>
        <w:t xml:space="preserve">corporate </w:t>
      </w:r>
      <w:r w:rsidRPr="00B83047">
        <w:rPr>
          <w:rFonts w:asciiTheme="minorHAnsi" w:eastAsia="Times New Roman" w:hAnsiTheme="minorHAnsi" w:cstheme="minorHAnsi"/>
          <w:sz w:val="24"/>
          <w:szCs w:val="24"/>
          <w:lang w:eastAsia="en-AU"/>
        </w:rPr>
        <w:t xml:space="preserve">integrity? Being accountable for </w:t>
      </w:r>
      <w:r w:rsidR="009D4D7E" w:rsidRPr="00B83047">
        <w:rPr>
          <w:rFonts w:asciiTheme="minorHAnsi" w:eastAsia="Times New Roman" w:hAnsiTheme="minorHAnsi" w:cstheme="minorHAnsi"/>
          <w:sz w:val="24"/>
          <w:szCs w:val="24"/>
          <w:lang w:eastAsia="en-AU"/>
        </w:rPr>
        <w:t xml:space="preserve">the </w:t>
      </w:r>
      <w:r w:rsidRPr="00B83047">
        <w:rPr>
          <w:rFonts w:asciiTheme="minorHAnsi" w:eastAsia="Times New Roman" w:hAnsiTheme="minorHAnsi" w:cstheme="minorHAnsi"/>
          <w:sz w:val="24"/>
          <w:szCs w:val="24"/>
          <w:lang w:eastAsia="en-AU"/>
        </w:rPr>
        <w:t>obligation</w:t>
      </w:r>
      <w:r w:rsidR="008265D1" w:rsidRPr="00B83047">
        <w:rPr>
          <w:rFonts w:asciiTheme="minorHAnsi" w:eastAsia="Times New Roman" w:hAnsiTheme="minorHAnsi" w:cstheme="minorHAnsi"/>
          <w:sz w:val="24"/>
          <w:szCs w:val="24"/>
          <w:lang w:eastAsia="en-AU"/>
        </w:rPr>
        <w:t xml:space="preserve">s to which you have committed? I intend to be taking this issue up with Boards around the </w:t>
      </w:r>
      <w:r w:rsidR="008265D1" w:rsidRPr="00B83047">
        <w:rPr>
          <w:rFonts w:asciiTheme="minorHAnsi" w:eastAsia="Times New Roman" w:hAnsiTheme="minorHAnsi" w:cstheme="minorHAnsi"/>
          <w:sz w:val="24"/>
          <w:szCs w:val="24"/>
          <w:lang w:eastAsia="en-AU"/>
        </w:rPr>
        <w:lastRenderedPageBreak/>
        <w:t>country, because frankly</w:t>
      </w:r>
      <w:r w:rsidR="00B83047" w:rsidRPr="00B83047">
        <w:rPr>
          <w:rFonts w:asciiTheme="minorHAnsi" w:eastAsia="Times New Roman" w:hAnsiTheme="minorHAnsi" w:cstheme="minorHAnsi"/>
          <w:sz w:val="24"/>
          <w:szCs w:val="24"/>
          <w:lang w:eastAsia="en-AU"/>
        </w:rPr>
        <w:t>,</w:t>
      </w:r>
      <w:r w:rsidR="008265D1" w:rsidRPr="00B83047">
        <w:rPr>
          <w:rFonts w:asciiTheme="minorHAnsi" w:eastAsia="Times New Roman" w:hAnsiTheme="minorHAnsi" w:cstheme="minorHAnsi"/>
          <w:sz w:val="24"/>
          <w:szCs w:val="24"/>
          <w:lang w:eastAsia="en-AU"/>
        </w:rPr>
        <w:t xml:space="preserve"> that is the level within organisations that should be taking an active leadership role on this issue and setting a culture of compliance for their managers to embody. </w:t>
      </w:r>
    </w:p>
    <w:p w:rsidR="00014695" w:rsidRPr="00B83047" w:rsidRDefault="008265D1" w:rsidP="00BC653C">
      <w:pPr>
        <w:spacing w:before="240" w:after="120"/>
        <w:ind w:left="-34"/>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It also makes good business sense.  These sorts of missteps by business can be costly, often running up into the millions of dollars across an entire workforce.</w:t>
      </w:r>
      <w:r w:rsidR="000F2D34" w:rsidRPr="00B83047">
        <w:rPr>
          <w:rFonts w:asciiTheme="minorHAnsi" w:eastAsia="Times New Roman" w:hAnsiTheme="minorHAnsi" w:cstheme="minorHAnsi"/>
          <w:sz w:val="24"/>
          <w:szCs w:val="24"/>
          <w:lang w:eastAsia="en-AU"/>
        </w:rPr>
        <w:t xml:space="preserve"> And they take significant resources and time to fix, </w:t>
      </w:r>
      <w:proofErr w:type="spellStart"/>
      <w:r w:rsidR="000F2D34" w:rsidRPr="00B83047">
        <w:rPr>
          <w:rFonts w:asciiTheme="minorHAnsi" w:eastAsia="Times New Roman" w:hAnsiTheme="minorHAnsi" w:cstheme="minorHAnsi"/>
          <w:sz w:val="24"/>
          <w:szCs w:val="24"/>
          <w:lang w:eastAsia="en-AU"/>
        </w:rPr>
        <w:t>particulary</w:t>
      </w:r>
      <w:proofErr w:type="spellEnd"/>
      <w:r w:rsidR="000F2D34" w:rsidRPr="00B83047">
        <w:rPr>
          <w:rFonts w:asciiTheme="minorHAnsi" w:eastAsia="Times New Roman" w:hAnsiTheme="minorHAnsi" w:cstheme="minorHAnsi"/>
          <w:sz w:val="24"/>
          <w:szCs w:val="24"/>
          <w:lang w:eastAsia="en-AU"/>
        </w:rPr>
        <w:t xml:space="preserve"> where companies do not have accurate records of times worked and wages paid.  It is not surprising that workers lose trust in their company when this happens.</w:t>
      </w:r>
    </w:p>
    <w:p w:rsidR="00D17AE0" w:rsidRDefault="00014695" w:rsidP="00BC653C">
      <w:pPr>
        <w:spacing w:before="240" w:after="120"/>
        <w:ind w:left="-34"/>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 xml:space="preserve">The sheer scale and complexity of these matters pose a new regulatory challenge for the FWO, one which has prompted us to think carefully about how we best fulfil our statutory functions in this environment. </w:t>
      </w:r>
    </w:p>
    <w:p w:rsidR="00D17AE0" w:rsidRDefault="00014695" w:rsidP="00D17AE0">
      <w:pPr>
        <w:spacing w:before="240" w:after="120"/>
        <w:ind w:left="-34"/>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As the regulator, we’ll be looking very car</w:t>
      </w:r>
      <w:r w:rsidR="00C6085A" w:rsidRPr="00B83047">
        <w:rPr>
          <w:rFonts w:asciiTheme="minorHAnsi" w:eastAsia="Times New Roman" w:hAnsiTheme="minorHAnsi" w:cstheme="minorHAnsi"/>
          <w:sz w:val="24"/>
          <w:szCs w:val="24"/>
          <w:lang w:eastAsia="en-AU"/>
        </w:rPr>
        <w:t>efully at the big corporates</w:t>
      </w:r>
      <w:r w:rsidRPr="00B83047">
        <w:rPr>
          <w:rFonts w:asciiTheme="minorHAnsi" w:eastAsia="Times New Roman" w:hAnsiTheme="minorHAnsi" w:cstheme="minorHAnsi"/>
          <w:sz w:val="24"/>
          <w:szCs w:val="24"/>
          <w:lang w:eastAsia="en-AU"/>
        </w:rPr>
        <w:t xml:space="preserve"> that sit behind this non-compliance. I encourage </w:t>
      </w:r>
      <w:r w:rsidR="00C6085A" w:rsidRPr="00B83047">
        <w:rPr>
          <w:rFonts w:asciiTheme="minorHAnsi" w:eastAsia="Times New Roman" w:hAnsiTheme="minorHAnsi" w:cstheme="minorHAnsi"/>
          <w:sz w:val="24"/>
          <w:szCs w:val="24"/>
          <w:lang w:eastAsia="en-AU"/>
        </w:rPr>
        <w:t xml:space="preserve">them </w:t>
      </w:r>
      <w:r w:rsidRPr="00B83047">
        <w:rPr>
          <w:rFonts w:asciiTheme="minorHAnsi" w:eastAsia="Times New Roman" w:hAnsiTheme="minorHAnsi" w:cstheme="minorHAnsi"/>
          <w:sz w:val="24"/>
          <w:szCs w:val="24"/>
          <w:lang w:eastAsia="en-AU"/>
        </w:rPr>
        <w:t xml:space="preserve">to cooperate with us to rectify breaches, but they must understand that admission is not absolution. </w:t>
      </w:r>
    </w:p>
    <w:p w:rsidR="00014695" w:rsidRPr="00B83047" w:rsidRDefault="00014695" w:rsidP="00D17AE0">
      <w:pPr>
        <w:spacing w:before="240" w:after="120"/>
        <w:ind w:left="-34"/>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Our posi</w:t>
      </w:r>
      <w:r w:rsidR="009D4D7E" w:rsidRPr="00B83047">
        <w:rPr>
          <w:rFonts w:asciiTheme="minorHAnsi" w:eastAsia="Times New Roman" w:hAnsiTheme="minorHAnsi" w:cstheme="minorHAnsi"/>
          <w:sz w:val="24"/>
          <w:szCs w:val="24"/>
          <w:lang w:eastAsia="en-AU"/>
        </w:rPr>
        <w:t>tion is clear: a</w:t>
      </w:r>
      <w:r w:rsidR="000F2D34" w:rsidRPr="00B83047">
        <w:rPr>
          <w:rFonts w:asciiTheme="minorHAnsi" w:eastAsia="Times New Roman" w:hAnsiTheme="minorHAnsi" w:cstheme="minorHAnsi"/>
          <w:sz w:val="24"/>
          <w:szCs w:val="24"/>
          <w:lang w:eastAsia="en-AU"/>
        </w:rPr>
        <w:t xml:space="preserve"> court </w:t>
      </w:r>
      <w:r w:rsidR="009D4D7E" w:rsidRPr="00B83047">
        <w:rPr>
          <w:rFonts w:asciiTheme="minorHAnsi" w:eastAsia="Times New Roman" w:hAnsiTheme="minorHAnsi" w:cstheme="minorHAnsi"/>
          <w:sz w:val="24"/>
          <w:szCs w:val="24"/>
          <w:lang w:eastAsia="en-AU"/>
        </w:rPr>
        <w:t>e</w:t>
      </w:r>
      <w:r w:rsidRPr="00B83047">
        <w:rPr>
          <w:rFonts w:asciiTheme="minorHAnsi" w:eastAsia="Times New Roman" w:hAnsiTheme="minorHAnsi" w:cstheme="minorHAnsi"/>
          <w:sz w:val="24"/>
          <w:szCs w:val="24"/>
          <w:lang w:eastAsia="en-AU"/>
        </w:rPr>
        <w:t xml:space="preserve">nforceable </w:t>
      </w:r>
      <w:r w:rsidR="009D4D7E" w:rsidRPr="00B83047">
        <w:rPr>
          <w:rFonts w:asciiTheme="minorHAnsi" w:eastAsia="Times New Roman" w:hAnsiTheme="minorHAnsi" w:cstheme="minorHAnsi"/>
          <w:sz w:val="24"/>
          <w:szCs w:val="24"/>
          <w:lang w:eastAsia="en-AU"/>
        </w:rPr>
        <w:t>u</w:t>
      </w:r>
      <w:r w:rsidRPr="00B83047">
        <w:rPr>
          <w:rFonts w:asciiTheme="minorHAnsi" w:eastAsia="Times New Roman" w:hAnsiTheme="minorHAnsi" w:cstheme="minorHAnsi"/>
          <w:sz w:val="24"/>
          <w:szCs w:val="24"/>
          <w:lang w:eastAsia="en-AU"/>
        </w:rPr>
        <w:t xml:space="preserve">ndertaking is required as a minimum, </w:t>
      </w:r>
      <w:r w:rsidR="009D4D7E" w:rsidRPr="00B83047">
        <w:rPr>
          <w:rFonts w:asciiTheme="minorHAnsi" w:eastAsia="Times New Roman" w:hAnsiTheme="minorHAnsi" w:cstheme="minorHAnsi"/>
          <w:sz w:val="24"/>
          <w:szCs w:val="24"/>
          <w:lang w:eastAsia="en-AU"/>
        </w:rPr>
        <w:t>and court proceedings are never off the table</w:t>
      </w:r>
      <w:r w:rsidR="00C6085A" w:rsidRPr="00B83047">
        <w:rPr>
          <w:rFonts w:asciiTheme="minorHAnsi" w:eastAsia="Times New Roman" w:hAnsiTheme="minorHAnsi" w:cstheme="minorHAnsi"/>
          <w:sz w:val="24"/>
          <w:szCs w:val="24"/>
          <w:lang w:eastAsia="en-AU"/>
        </w:rPr>
        <w:t>.</w:t>
      </w:r>
      <w:r w:rsidR="00404325">
        <w:rPr>
          <w:rStyle w:val="FootnoteReference"/>
          <w:rFonts w:asciiTheme="minorHAnsi" w:eastAsia="Times New Roman" w:hAnsiTheme="minorHAnsi" w:cstheme="minorHAnsi"/>
          <w:sz w:val="24"/>
          <w:szCs w:val="24"/>
          <w:lang w:eastAsia="en-AU"/>
        </w:rPr>
        <w:footnoteReference w:id="2"/>
      </w:r>
    </w:p>
    <w:p w:rsidR="00014695" w:rsidRPr="00B83047" w:rsidRDefault="00014695" w:rsidP="009E1450">
      <w:pPr>
        <w:pStyle w:val="Heading2"/>
      </w:pPr>
      <w:r w:rsidRPr="00B83047">
        <w:t>Enforceable Undertakings</w:t>
      </w:r>
    </w:p>
    <w:p w:rsidR="00014695" w:rsidRPr="00B83047" w:rsidRDefault="009D4D7E" w:rsidP="00BC653C">
      <w:pPr>
        <w:spacing w:before="240" w:after="120"/>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An e</w:t>
      </w:r>
      <w:r w:rsidR="00014695" w:rsidRPr="00B83047">
        <w:rPr>
          <w:rFonts w:asciiTheme="minorHAnsi" w:eastAsia="Times New Roman" w:hAnsiTheme="minorHAnsi" w:cstheme="minorHAnsi"/>
          <w:sz w:val="24"/>
          <w:szCs w:val="24"/>
          <w:lang w:eastAsia="en-AU"/>
        </w:rPr>
        <w:t xml:space="preserve">nforceable </w:t>
      </w:r>
      <w:r w:rsidRPr="00B83047">
        <w:rPr>
          <w:rFonts w:asciiTheme="minorHAnsi" w:eastAsia="Times New Roman" w:hAnsiTheme="minorHAnsi" w:cstheme="minorHAnsi"/>
          <w:sz w:val="24"/>
          <w:szCs w:val="24"/>
          <w:lang w:eastAsia="en-AU"/>
        </w:rPr>
        <w:t>u</w:t>
      </w:r>
      <w:r w:rsidR="00014695" w:rsidRPr="00B83047">
        <w:rPr>
          <w:rFonts w:asciiTheme="minorHAnsi" w:eastAsia="Times New Roman" w:hAnsiTheme="minorHAnsi" w:cstheme="minorHAnsi"/>
          <w:sz w:val="24"/>
          <w:szCs w:val="24"/>
          <w:lang w:eastAsia="en-AU"/>
        </w:rPr>
        <w:t xml:space="preserve">ndertaking is a serious enforcement tool and our expectations of those entering into one are just as serious. </w:t>
      </w:r>
      <w:r w:rsidRPr="00B83047">
        <w:rPr>
          <w:rFonts w:asciiTheme="minorHAnsi" w:eastAsia="Times New Roman" w:hAnsiTheme="minorHAnsi" w:cstheme="minorHAnsi"/>
          <w:sz w:val="24"/>
          <w:szCs w:val="24"/>
          <w:lang w:eastAsia="en-AU"/>
        </w:rPr>
        <w:t xml:space="preserve">They were provided to us by the Parliament, and carry with them significant legal </w:t>
      </w:r>
      <w:r w:rsidR="008C292D" w:rsidRPr="00B83047">
        <w:rPr>
          <w:rFonts w:asciiTheme="minorHAnsi" w:eastAsia="Times New Roman" w:hAnsiTheme="minorHAnsi" w:cstheme="minorHAnsi"/>
          <w:sz w:val="24"/>
          <w:szCs w:val="24"/>
          <w:lang w:eastAsia="en-AU"/>
        </w:rPr>
        <w:t>obligations</w:t>
      </w:r>
      <w:r w:rsidRPr="00B83047">
        <w:rPr>
          <w:rFonts w:asciiTheme="minorHAnsi" w:eastAsia="Times New Roman" w:hAnsiTheme="minorHAnsi" w:cstheme="minorHAnsi"/>
          <w:sz w:val="24"/>
          <w:szCs w:val="24"/>
          <w:lang w:eastAsia="en-AU"/>
        </w:rPr>
        <w:t>.</w:t>
      </w:r>
    </w:p>
    <w:p w:rsidR="00014695" w:rsidRPr="00B83047" w:rsidRDefault="00C6085A" w:rsidP="00BC653C">
      <w:pPr>
        <w:spacing w:before="240" w:after="120"/>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It’s</w:t>
      </w:r>
      <w:r w:rsidR="00014695" w:rsidRPr="00B83047">
        <w:rPr>
          <w:rFonts w:asciiTheme="minorHAnsi" w:eastAsia="Times New Roman" w:hAnsiTheme="minorHAnsi" w:cstheme="minorHAnsi"/>
          <w:sz w:val="24"/>
          <w:szCs w:val="24"/>
          <w:lang w:eastAsia="en-AU"/>
        </w:rPr>
        <w:t xml:space="preserve"> important for those advising businesses, like yourselves, </w:t>
      </w:r>
      <w:r w:rsidRPr="00B83047">
        <w:rPr>
          <w:rFonts w:asciiTheme="minorHAnsi" w:eastAsia="Times New Roman" w:hAnsiTheme="minorHAnsi" w:cstheme="minorHAnsi"/>
          <w:sz w:val="24"/>
          <w:szCs w:val="24"/>
          <w:lang w:eastAsia="en-AU"/>
        </w:rPr>
        <w:t xml:space="preserve">to understand our expectations, </w:t>
      </w:r>
      <w:r w:rsidR="00014695" w:rsidRPr="00B83047">
        <w:rPr>
          <w:rFonts w:asciiTheme="minorHAnsi" w:eastAsia="Times New Roman" w:hAnsiTheme="minorHAnsi" w:cstheme="minorHAnsi"/>
          <w:sz w:val="24"/>
          <w:szCs w:val="24"/>
          <w:lang w:eastAsia="en-AU"/>
        </w:rPr>
        <w:t xml:space="preserve">particularly if you find yourself dealing with our inspectors to resolve </w:t>
      </w:r>
      <w:r w:rsidR="008C292D" w:rsidRPr="00B83047">
        <w:rPr>
          <w:rFonts w:asciiTheme="minorHAnsi" w:eastAsia="Times New Roman" w:hAnsiTheme="minorHAnsi" w:cstheme="minorHAnsi"/>
          <w:sz w:val="24"/>
          <w:szCs w:val="24"/>
          <w:lang w:eastAsia="en-AU"/>
        </w:rPr>
        <w:t>a case involving underpayments</w:t>
      </w:r>
      <w:r w:rsidR="00014695" w:rsidRPr="00B83047">
        <w:rPr>
          <w:rFonts w:asciiTheme="minorHAnsi" w:eastAsia="Times New Roman" w:hAnsiTheme="minorHAnsi" w:cstheme="minorHAnsi"/>
          <w:sz w:val="24"/>
          <w:szCs w:val="24"/>
          <w:lang w:eastAsia="en-AU"/>
        </w:rPr>
        <w:t>.</w:t>
      </w:r>
      <w:r w:rsidR="000F2D34" w:rsidRPr="00B83047">
        <w:rPr>
          <w:rFonts w:asciiTheme="minorHAnsi" w:eastAsia="Times New Roman" w:hAnsiTheme="minorHAnsi" w:cstheme="minorHAnsi"/>
          <w:sz w:val="24"/>
          <w:szCs w:val="24"/>
          <w:lang w:eastAsia="en-AU"/>
        </w:rPr>
        <w:t xml:space="preserve">  You may also find yourselves having to be the bearer of ongoing bad news to your executive and board.  You must be fearless in telling them the full extent of the issues</w:t>
      </w:r>
      <w:r w:rsidR="00404325">
        <w:rPr>
          <w:rFonts w:asciiTheme="minorHAnsi" w:eastAsia="Times New Roman" w:hAnsiTheme="minorHAnsi" w:cstheme="minorHAnsi"/>
          <w:sz w:val="24"/>
          <w:szCs w:val="24"/>
          <w:lang w:eastAsia="en-AU"/>
        </w:rPr>
        <w:t>,</w:t>
      </w:r>
      <w:r w:rsidR="000F2D34" w:rsidRPr="00B83047">
        <w:rPr>
          <w:rFonts w:asciiTheme="minorHAnsi" w:eastAsia="Times New Roman" w:hAnsiTheme="minorHAnsi" w:cstheme="minorHAnsi"/>
          <w:sz w:val="24"/>
          <w:szCs w:val="24"/>
          <w:lang w:eastAsia="en-AU"/>
        </w:rPr>
        <w:t xml:space="preserve"> even where they don’t want to hear this. </w:t>
      </w:r>
    </w:p>
    <w:p w:rsidR="00014695" w:rsidRPr="00B83047" w:rsidRDefault="000F2D34" w:rsidP="00BC653C">
      <w:pPr>
        <w:spacing w:before="240" w:after="120"/>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E</w:t>
      </w:r>
      <w:r w:rsidR="00014695" w:rsidRPr="00B83047">
        <w:rPr>
          <w:rFonts w:asciiTheme="minorHAnsi" w:eastAsia="Times New Roman" w:hAnsiTheme="minorHAnsi" w:cstheme="minorHAnsi"/>
          <w:sz w:val="24"/>
          <w:szCs w:val="24"/>
          <w:lang w:eastAsia="en-AU"/>
        </w:rPr>
        <w:t xml:space="preserve">nforceable </w:t>
      </w:r>
      <w:r w:rsidR="008C292D" w:rsidRPr="00B83047">
        <w:rPr>
          <w:rFonts w:asciiTheme="minorHAnsi" w:eastAsia="Times New Roman" w:hAnsiTheme="minorHAnsi" w:cstheme="minorHAnsi"/>
          <w:sz w:val="24"/>
          <w:szCs w:val="24"/>
          <w:lang w:eastAsia="en-AU"/>
        </w:rPr>
        <w:t>u</w:t>
      </w:r>
      <w:r w:rsidR="00014695" w:rsidRPr="00B83047">
        <w:rPr>
          <w:rFonts w:asciiTheme="minorHAnsi" w:eastAsia="Times New Roman" w:hAnsiTheme="minorHAnsi" w:cstheme="minorHAnsi"/>
          <w:sz w:val="24"/>
          <w:szCs w:val="24"/>
          <w:lang w:eastAsia="en-AU"/>
        </w:rPr>
        <w:t>ndertakings provide the unique ability to secure substantial, ongoing commitments to both rectify past breaches and change future behaviour. The commitments we require are stringent, ranging from improvements to governance frameworks, to quarterly, independent audits</w:t>
      </w:r>
      <w:r w:rsidRPr="00B83047">
        <w:rPr>
          <w:rFonts w:asciiTheme="minorHAnsi" w:eastAsia="Calibri" w:hAnsiTheme="minorHAnsi" w:cstheme="minorHAnsi"/>
          <w:sz w:val="24"/>
          <w:szCs w:val="24"/>
        </w:rPr>
        <w:t>, paid for by the company and supervised by FWO</w:t>
      </w:r>
      <w:r w:rsidR="00D17AE0">
        <w:rPr>
          <w:rFonts w:asciiTheme="minorHAnsi" w:eastAsia="Calibri" w:hAnsiTheme="minorHAnsi" w:cstheme="minorHAnsi"/>
          <w:sz w:val="24"/>
          <w:szCs w:val="24"/>
        </w:rPr>
        <w:t xml:space="preserve">. </w:t>
      </w:r>
      <w:r w:rsidR="00014695" w:rsidRPr="00B83047">
        <w:rPr>
          <w:rFonts w:asciiTheme="minorHAnsi" w:eastAsia="Calibri" w:hAnsiTheme="minorHAnsi" w:cstheme="minorHAnsi"/>
          <w:sz w:val="24"/>
          <w:szCs w:val="24"/>
        </w:rPr>
        <w:t xml:space="preserve">When determining whether to enter into an </w:t>
      </w:r>
      <w:r w:rsidR="008C292D" w:rsidRPr="00B83047">
        <w:rPr>
          <w:rFonts w:asciiTheme="minorHAnsi" w:eastAsia="Calibri" w:hAnsiTheme="minorHAnsi" w:cstheme="minorHAnsi"/>
          <w:sz w:val="24"/>
          <w:szCs w:val="24"/>
        </w:rPr>
        <w:t>undertaking</w:t>
      </w:r>
      <w:r w:rsidR="00014695" w:rsidRPr="00B83047">
        <w:rPr>
          <w:rFonts w:asciiTheme="minorHAnsi" w:eastAsia="Calibri" w:hAnsiTheme="minorHAnsi" w:cstheme="minorHAnsi"/>
          <w:sz w:val="24"/>
          <w:szCs w:val="24"/>
        </w:rPr>
        <w:t xml:space="preserve"> with a company, we assess whether the company has genuinely</w:t>
      </w:r>
      <w:r w:rsidR="00014695" w:rsidRPr="00B83047">
        <w:rPr>
          <w:rFonts w:asciiTheme="minorHAnsi" w:eastAsia="Times New Roman" w:hAnsiTheme="minorHAnsi" w:cstheme="minorHAnsi"/>
          <w:sz w:val="24"/>
          <w:szCs w:val="24"/>
          <w:lang w:eastAsia="en-AU"/>
        </w:rPr>
        <w:t xml:space="preserve"> and effectively:</w:t>
      </w:r>
    </w:p>
    <w:p w:rsidR="00014695" w:rsidRPr="00B83047" w:rsidRDefault="008C292D" w:rsidP="00D17AE0">
      <w:pPr>
        <w:pStyle w:val="ListParagraph"/>
        <w:numPr>
          <w:ilvl w:val="1"/>
          <w:numId w:val="32"/>
        </w:numPr>
        <w:spacing w:after="120"/>
        <w:ind w:left="1434" w:hanging="35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r</w:t>
      </w:r>
      <w:r w:rsidR="00014695" w:rsidRPr="00B83047">
        <w:rPr>
          <w:rFonts w:asciiTheme="minorHAnsi" w:eastAsia="Times New Roman" w:hAnsiTheme="minorHAnsi" w:cstheme="minorHAnsi"/>
          <w:sz w:val="24"/>
          <w:szCs w:val="24"/>
          <w:lang w:eastAsia="en-AU"/>
        </w:rPr>
        <w:t>ectified breaches in full</w:t>
      </w:r>
      <w:r w:rsidR="000F2D34" w:rsidRPr="00B83047">
        <w:rPr>
          <w:rFonts w:asciiTheme="minorHAnsi" w:eastAsia="Times New Roman" w:hAnsiTheme="minorHAnsi" w:cstheme="minorHAnsi"/>
          <w:sz w:val="24"/>
          <w:szCs w:val="24"/>
          <w:lang w:eastAsia="en-AU"/>
        </w:rPr>
        <w:t xml:space="preserve"> plus interest</w:t>
      </w:r>
    </w:p>
    <w:p w:rsidR="00014695" w:rsidRPr="00B83047" w:rsidRDefault="008C292D" w:rsidP="00D17AE0">
      <w:pPr>
        <w:pStyle w:val="ListParagraph"/>
        <w:numPr>
          <w:ilvl w:val="1"/>
          <w:numId w:val="32"/>
        </w:numPr>
        <w:spacing w:after="120"/>
        <w:ind w:left="1434" w:hanging="35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a</w:t>
      </w:r>
      <w:r w:rsidR="00014695" w:rsidRPr="00B83047">
        <w:rPr>
          <w:rFonts w:asciiTheme="minorHAnsi" w:eastAsia="Times New Roman" w:hAnsiTheme="minorHAnsi" w:cstheme="minorHAnsi"/>
          <w:sz w:val="24"/>
          <w:szCs w:val="24"/>
          <w:lang w:eastAsia="en-AU"/>
        </w:rPr>
        <w:t xml:space="preserve">dmitted all contraventions; </w:t>
      </w:r>
    </w:p>
    <w:p w:rsidR="00014695" w:rsidRPr="00B83047" w:rsidRDefault="008C292D" w:rsidP="00D17AE0">
      <w:pPr>
        <w:pStyle w:val="ListParagraph"/>
        <w:numPr>
          <w:ilvl w:val="1"/>
          <w:numId w:val="32"/>
        </w:numPr>
        <w:spacing w:after="120"/>
        <w:ind w:left="1434" w:hanging="35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d</w:t>
      </w:r>
      <w:r w:rsidR="00014695" w:rsidRPr="00B83047">
        <w:rPr>
          <w:rFonts w:asciiTheme="minorHAnsi" w:eastAsia="Times New Roman" w:hAnsiTheme="minorHAnsi" w:cstheme="minorHAnsi"/>
          <w:sz w:val="24"/>
          <w:szCs w:val="24"/>
          <w:lang w:eastAsia="en-AU"/>
        </w:rPr>
        <w:t>emonstrated contrition for failing to uphold their obligations; and</w:t>
      </w:r>
    </w:p>
    <w:p w:rsidR="00014695" w:rsidRPr="00B83047" w:rsidRDefault="008C292D" w:rsidP="00D17AE0">
      <w:pPr>
        <w:pStyle w:val="ListParagraph"/>
        <w:numPr>
          <w:ilvl w:val="1"/>
          <w:numId w:val="32"/>
        </w:numPr>
        <w:spacing w:after="120"/>
        <w:ind w:left="1434" w:hanging="357"/>
        <w:rPr>
          <w:rFonts w:asciiTheme="minorHAnsi" w:eastAsia="Times New Roman" w:hAnsiTheme="minorHAnsi" w:cstheme="minorHAnsi"/>
          <w:sz w:val="24"/>
          <w:szCs w:val="24"/>
          <w:lang w:eastAsia="en-AU"/>
        </w:rPr>
      </w:pPr>
      <w:proofErr w:type="gramStart"/>
      <w:r w:rsidRPr="00B83047">
        <w:rPr>
          <w:rFonts w:asciiTheme="minorHAnsi" w:eastAsia="Times New Roman" w:hAnsiTheme="minorHAnsi" w:cstheme="minorHAnsi"/>
          <w:sz w:val="24"/>
          <w:szCs w:val="24"/>
          <w:lang w:eastAsia="en-AU"/>
        </w:rPr>
        <w:t>v</w:t>
      </w:r>
      <w:r w:rsidR="00014695" w:rsidRPr="00B83047">
        <w:rPr>
          <w:rFonts w:asciiTheme="minorHAnsi" w:eastAsia="Times New Roman" w:hAnsiTheme="minorHAnsi" w:cstheme="minorHAnsi"/>
          <w:sz w:val="24"/>
          <w:szCs w:val="24"/>
          <w:lang w:eastAsia="en-AU"/>
        </w:rPr>
        <w:t>erified</w:t>
      </w:r>
      <w:proofErr w:type="gramEnd"/>
      <w:r w:rsidR="00014695" w:rsidRPr="00B83047">
        <w:rPr>
          <w:rFonts w:asciiTheme="minorHAnsi" w:eastAsia="Times New Roman" w:hAnsiTheme="minorHAnsi" w:cstheme="minorHAnsi"/>
          <w:sz w:val="24"/>
          <w:szCs w:val="24"/>
          <w:lang w:eastAsia="en-AU"/>
        </w:rPr>
        <w:t xml:space="preserve"> underpayments with an independent auditor. </w:t>
      </w:r>
    </w:p>
    <w:p w:rsidR="00014695" w:rsidRPr="00B83047" w:rsidRDefault="00014695" w:rsidP="00BC653C">
      <w:pPr>
        <w:spacing w:before="240" w:after="120"/>
        <w:ind w:left="-37"/>
        <w:rPr>
          <w:rFonts w:asciiTheme="minorHAnsi" w:eastAsia="Calibri" w:hAnsiTheme="minorHAnsi" w:cstheme="minorHAnsi"/>
          <w:sz w:val="24"/>
          <w:szCs w:val="24"/>
        </w:rPr>
      </w:pPr>
      <w:r w:rsidRPr="00B83047">
        <w:rPr>
          <w:rFonts w:asciiTheme="minorHAnsi" w:eastAsia="Calibri" w:hAnsiTheme="minorHAnsi" w:cstheme="minorHAnsi"/>
          <w:sz w:val="24"/>
          <w:szCs w:val="24"/>
        </w:rPr>
        <w:t xml:space="preserve">These conditions are not negotiable, especially independent verification. </w:t>
      </w:r>
    </w:p>
    <w:p w:rsidR="00014695" w:rsidRPr="00B83047" w:rsidRDefault="00014695" w:rsidP="00BC653C">
      <w:pPr>
        <w:spacing w:before="240" w:after="120"/>
        <w:ind w:left="-3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lastRenderedPageBreak/>
        <w:t xml:space="preserve">The total cost of this kind of remediation can be significant, but we think it is only fair that the compliance costs of these sophisticated businesses – who should know better - are not subsidised by the taxpayer. </w:t>
      </w:r>
    </w:p>
    <w:p w:rsidR="00014695" w:rsidRPr="00B83047" w:rsidRDefault="00014695" w:rsidP="00BC653C">
      <w:pPr>
        <w:spacing w:before="240" w:after="120"/>
        <w:ind w:left="-3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Compliance costs</w:t>
      </w:r>
      <w:r w:rsidR="008C292D" w:rsidRPr="00B83047">
        <w:rPr>
          <w:rFonts w:asciiTheme="minorHAnsi" w:eastAsia="Times New Roman" w:hAnsiTheme="minorHAnsi" w:cstheme="minorHAnsi"/>
          <w:sz w:val="24"/>
          <w:szCs w:val="24"/>
          <w:lang w:eastAsia="en-AU"/>
        </w:rPr>
        <w:t xml:space="preserve"> – and making a significant financial investment in getting the settings right –</w:t>
      </w:r>
      <w:r w:rsidRPr="00B83047">
        <w:rPr>
          <w:rFonts w:asciiTheme="minorHAnsi" w:eastAsia="Times New Roman" w:hAnsiTheme="minorHAnsi" w:cstheme="minorHAnsi"/>
          <w:sz w:val="24"/>
          <w:szCs w:val="24"/>
          <w:lang w:eastAsia="en-AU"/>
        </w:rPr>
        <w:t xml:space="preserve"> are the responsibility of the business.   </w:t>
      </w:r>
      <w:r w:rsidR="000F2D34" w:rsidRPr="00B83047">
        <w:rPr>
          <w:rFonts w:asciiTheme="minorHAnsi" w:eastAsia="Times New Roman" w:hAnsiTheme="minorHAnsi" w:cstheme="minorHAnsi"/>
          <w:sz w:val="24"/>
          <w:szCs w:val="24"/>
          <w:lang w:eastAsia="en-AU"/>
        </w:rPr>
        <w:t>It also highlights the need to check that those systems are accurate on a regular basis. It is your job to convince your Executive and boards of the importance of this.</w:t>
      </w:r>
    </w:p>
    <w:p w:rsidR="00014695" w:rsidRPr="00B83047" w:rsidRDefault="008C292D" w:rsidP="00BC653C">
      <w:pPr>
        <w:spacing w:before="240" w:after="120"/>
        <w:ind w:left="-37"/>
        <w:textAlignment w:val="center"/>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One further feature of a FWO enforceable undertaking is our expectation that</w:t>
      </w:r>
      <w:r w:rsidR="00014695" w:rsidRPr="00B83047">
        <w:rPr>
          <w:rFonts w:asciiTheme="minorHAnsi" w:eastAsia="Times New Roman" w:hAnsiTheme="minorHAnsi" w:cstheme="minorHAnsi"/>
          <w:sz w:val="24"/>
          <w:szCs w:val="24"/>
          <w:lang w:eastAsia="en-AU"/>
        </w:rPr>
        <w:t xml:space="preserve"> companies make a </w:t>
      </w:r>
      <w:r w:rsidRPr="00B83047">
        <w:rPr>
          <w:rFonts w:asciiTheme="minorHAnsi" w:eastAsia="Times New Roman" w:hAnsiTheme="minorHAnsi" w:cstheme="minorHAnsi"/>
          <w:sz w:val="24"/>
          <w:szCs w:val="24"/>
          <w:lang w:eastAsia="en-AU"/>
        </w:rPr>
        <w:t xml:space="preserve">separate and significant financial </w:t>
      </w:r>
      <w:r w:rsidR="00014695" w:rsidRPr="00B83047">
        <w:rPr>
          <w:rFonts w:asciiTheme="minorHAnsi" w:eastAsia="Times New Roman" w:hAnsiTheme="minorHAnsi" w:cstheme="minorHAnsi"/>
          <w:sz w:val="24"/>
          <w:szCs w:val="24"/>
          <w:lang w:eastAsia="en-AU"/>
        </w:rPr>
        <w:t xml:space="preserve">gesture of contrition, to demonstrate to the community that they understand the gravity of breaching their legal obligations. </w:t>
      </w:r>
    </w:p>
    <w:p w:rsidR="00014695" w:rsidRPr="00B83047" w:rsidRDefault="00014695" w:rsidP="00BC653C">
      <w:pPr>
        <w:spacing w:before="240" w:after="120"/>
        <w:ind w:left="-37"/>
        <w:textAlignment w:val="center"/>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 xml:space="preserve">Proportionality guides us in our determination of these payments to ensure that the quantum reached is appropriate for the </w:t>
      </w:r>
      <w:r w:rsidR="00763000" w:rsidRPr="00B83047">
        <w:rPr>
          <w:rFonts w:asciiTheme="minorHAnsi" w:eastAsia="Times New Roman" w:hAnsiTheme="minorHAnsi" w:cstheme="minorHAnsi"/>
          <w:sz w:val="24"/>
          <w:szCs w:val="24"/>
          <w:lang w:eastAsia="en-AU"/>
        </w:rPr>
        <w:t>nature</w:t>
      </w:r>
      <w:r w:rsidRPr="00B83047">
        <w:rPr>
          <w:rFonts w:asciiTheme="minorHAnsi" w:eastAsia="Times New Roman" w:hAnsiTheme="minorHAnsi" w:cstheme="minorHAnsi"/>
          <w:sz w:val="24"/>
          <w:szCs w:val="24"/>
          <w:lang w:eastAsia="en-AU"/>
        </w:rPr>
        <w:t xml:space="preserve"> of non-compli</w:t>
      </w:r>
      <w:r w:rsidR="008C292D" w:rsidRPr="00B83047">
        <w:rPr>
          <w:rFonts w:asciiTheme="minorHAnsi" w:eastAsia="Times New Roman" w:hAnsiTheme="minorHAnsi" w:cstheme="minorHAnsi"/>
          <w:sz w:val="24"/>
          <w:szCs w:val="24"/>
          <w:lang w:eastAsia="en-AU"/>
        </w:rPr>
        <w:t>ance engaged in by the company, and the genuineness of the business in engaging with us to fix the problem once it has come to light.</w:t>
      </w:r>
    </w:p>
    <w:p w:rsidR="00014695" w:rsidRPr="00B83047" w:rsidRDefault="00014695" w:rsidP="00BC653C">
      <w:pPr>
        <w:spacing w:before="240" w:after="120"/>
        <w:ind w:left="-37"/>
        <w:textAlignment w:val="center"/>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 xml:space="preserve">But it is important to note that we must also afford attention to business viability. We are responsible for promoting both </w:t>
      </w:r>
      <w:r w:rsidRPr="00B83047">
        <w:rPr>
          <w:rFonts w:asciiTheme="minorHAnsi" w:eastAsia="Times New Roman" w:hAnsiTheme="minorHAnsi" w:cstheme="minorHAnsi"/>
          <w:i/>
          <w:sz w:val="24"/>
          <w:szCs w:val="24"/>
          <w:lang w:eastAsia="en-AU"/>
        </w:rPr>
        <w:t>harmonious</w:t>
      </w:r>
      <w:r w:rsidRPr="00B83047">
        <w:rPr>
          <w:rFonts w:asciiTheme="minorHAnsi" w:eastAsia="Times New Roman" w:hAnsiTheme="minorHAnsi" w:cstheme="minorHAnsi"/>
          <w:sz w:val="24"/>
          <w:szCs w:val="24"/>
          <w:lang w:eastAsia="en-AU"/>
        </w:rPr>
        <w:t xml:space="preserve"> and </w:t>
      </w:r>
      <w:r w:rsidRPr="00B83047">
        <w:rPr>
          <w:rFonts w:asciiTheme="minorHAnsi" w:eastAsia="Times New Roman" w:hAnsiTheme="minorHAnsi" w:cstheme="minorHAnsi"/>
          <w:i/>
          <w:sz w:val="24"/>
          <w:szCs w:val="24"/>
          <w:lang w:eastAsia="en-AU"/>
        </w:rPr>
        <w:t>productive</w:t>
      </w:r>
      <w:r w:rsidRPr="00B83047">
        <w:rPr>
          <w:rFonts w:asciiTheme="minorHAnsi" w:eastAsia="Times New Roman" w:hAnsiTheme="minorHAnsi" w:cstheme="minorHAnsi"/>
          <w:b/>
          <w:sz w:val="24"/>
          <w:szCs w:val="24"/>
          <w:lang w:eastAsia="en-AU"/>
        </w:rPr>
        <w:t xml:space="preserve"> </w:t>
      </w:r>
      <w:r w:rsidRPr="00B83047">
        <w:rPr>
          <w:rFonts w:asciiTheme="minorHAnsi" w:eastAsia="Times New Roman" w:hAnsiTheme="minorHAnsi" w:cstheme="minorHAnsi"/>
          <w:sz w:val="24"/>
          <w:szCs w:val="24"/>
          <w:lang w:eastAsia="en-AU"/>
        </w:rPr>
        <w:t xml:space="preserve">workplace relations, </w:t>
      </w:r>
      <w:r w:rsidR="008C292D" w:rsidRPr="00B83047">
        <w:rPr>
          <w:rFonts w:asciiTheme="minorHAnsi" w:eastAsia="Times New Roman" w:hAnsiTheme="minorHAnsi" w:cstheme="minorHAnsi"/>
          <w:sz w:val="24"/>
          <w:szCs w:val="24"/>
          <w:lang w:eastAsia="en-AU"/>
        </w:rPr>
        <w:t>and do not accept that setting contrition payments at a punitive level that threatens the ongoing employment of</w:t>
      </w:r>
      <w:r w:rsidRPr="00B83047">
        <w:rPr>
          <w:rFonts w:asciiTheme="minorHAnsi" w:eastAsia="Times New Roman" w:hAnsiTheme="minorHAnsi" w:cstheme="minorHAnsi"/>
          <w:sz w:val="24"/>
          <w:szCs w:val="24"/>
          <w:lang w:eastAsia="en-AU"/>
        </w:rPr>
        <w:t xml:space="preserve"> workers </w:t>
      </w:r>
      <w:r w:rsidR="008C292D" w:rsidRPr="00B83047">
        <w:rPr>
          <w:rFonts w:asciiTheme="minorHAnsi" w:eastAsia="Times New Roman" w:hAnsiTheme="minorHAnsi" w:cstheme="minorHAnsi"/>
          <w:sz w:val="24"/>
          <w:szCs w:val="24"/>
          <w:lang w:eastAsia="en-AU"/>
        </w:rPr>
        <w:t>ultimately serves the</w:t>
      </w:r>
      <w:r w:rsidRPr="00B83047">
        <w:rPr>
          <w:rFonts w:asciiTheme="minorHAnsi" w:eastAsia="Times New Roman" w:hAnsiTheme="minorHAnsi" w:cstheme="minorHAnsi"/>
          <w:sz w:val="24"/>
          <w:szCs w:val="24"/>
          <w:lang w:eastAsia="en-AU"/>
        </w:rPr>
        <w:t xml:space="preserve"> community. </w:t>
      </w:r>
    </w:p>
    <w:p w:rsidR="00014695" w:rsidRPr="00B83047" w:rsidRDefault="00014695" w:rsidP="009E1450">
      <w:pPr>
        <w:pStyle w:val="Heading2"/>
        <w:rPr>
          <w:i/>
        </w:rPr>
      </w:pPr>
      <w:r w:rsidRPr="00B83047">
        <w:t>Case study:</w:t>
      </w:r>
      <w:r w:rsidRPr="00B83047">
        <w:rPr>
          <w:i/>
        </w:rPr>
        <w:t xml:space="preserve"> </w:t>
      </w:r>
      <w:r w:rsidRPr="00B83047">
        <w:t>Sunglass Hut</w:t>
      </w:r>
    </w:p>
    <w:p w:rsidR="00014695" w:rsidRPr="00B83047" w:rsidRDefault="00014695" w:rsidP="00BC653C">
      <w:pPr>
        <w:spacing w:before="240" w:after="120"/>
        <w:rPr>
          <w:rFonts w:asciiTheme="minorHAnsi" w:eastAsia="Times New Roman" w:hAnsiTheme="minorHAnsi" w:cstheme="minorHAnsi"/>
          <w:i/>
          <w:sz w:val="24"/>
          <w:szCs w:val="24"/>
        </w:rPr>
      </w:pPr>
      <w:r w:rsidRPr="00B83047">
        <w:rPr>
          <w:rFonts w:asciiTheme="minorHAnsi" w:eastAsia="Times New Roman" w:hAnsiTheme="minorHAnsi" w:cstheme="minorHAnsi"/>
          <w:sz w:val="24"/>
          <w:szCs w:val="24"/>
        </w:rPr>
        <w:t xml:space="preserve">A good example of </w:t>
      </w:r>
      <w:r w:rsidR="0017778F" w:rsidRPr="00B83047">
        <w:rPr>
          <w:rFonts w:asciiTheme="minorHAnsi" w:eastAsia="Times New Roman" w:hAnsiTheme="minorHAnsi" w:cstheme="minorHAnsi"/>
          <w:sz w:val="24"/>
          <w:szCs w:val="24"/>
        </w:rPr>
        <w:t xml:space="preserve">where an </w:t>
      </w:r>
      <w:r w:rsidR="008265D1" w:rsidRPr="00B83047">
        <w:rPr>
          <w:rFonts w:asciiTheme="minorHAnsi" w:eastAsia="Times New Roman" w:hAnsiTheme="minorHAnsi" w:cstheme="minorHAnsi"/>
          <w:sz w:val="24"/>
          <w:szCs w:val="24"/>
        </w:rPr>
        <w:t>e</w:t>
      </w:r>
      <w:r w:rsidR="0017778F" w:rsidRPr="00B83047">
        <w:rPr>
          <w:rFonts w:asciiTheme="minorHAnsi" w:eastAsia="Times New Roman" w:hAnsiTheme="minorHAnsi" w:cstheme="minorHAnsi"/>
          <w:sz w:val="24"/>
          <w:szCs w:val="24"/>
        </w:rPr>
        <w:t xml:space="preserve">nforceable </w:t>
      </w:r>
      <w:r w:rsidR="008265D1" w:rsidRPr="00B83047">
        <w:rPr>
          <w:rFonts w:asciiTheme="minorHAnsi" w:eastAsia="Times New Roman" w:hAnsiTheme="minorHAnsi" w:cstheme="minorHAnsi"/>
          <w:sz w:val="24"/>
          <w:szCs w:val="24"/>
        </w:rPr>
        <w:t>u</w:t>
      </w:r>
      <w:r w:rsidR="0017778F" w:rsidRPr="00B83047">
        <w:rPr>
          <w:rFonts w:asciiTheme="minorHAnsi" w:eastAsia="Times New Roman" w:hAnsiTheme="minorHAnsi" w:cstheme="minorHAnsi"/>
          <w:sz w:val="24"/>
          <w:szCs w:val="24"/>
        </w:rPr>
        <w:t>ndertaking can be highly effective</w:t>
      </w:r>
      <w:r w:rsidRPr="00B83047">
        <w:rPr>
          <w:rFonts w:asciiTheme="minorHAnsi" w:eastAsia="Times New Roman" w:hAnsiTheme="minorHAnsi" w:cstheme="minorHAnsi"/>
          <w:sz w:val="24"/>
          <w:szCs w:val="24"/>
        </w:rPr>
        <w:t xml:space="preserve"> is the recent self-disclosure made by well-known retailer, Sunglass Hut.</w:t>
      </w:r>
      <w:r w:rsidR="007B63BB">
        <w:rPr>
          <w:rStyle w:val="FootnoteReference"/>
          <w:rFonts w:asciiTheme="minorHAnsi" w:eastAsia="Times New Roman" w:hAnsiTheme="minorHAnsi" w:cstheme="minorHAnsi"/>
          <w:sz w:val="24"/>
          <w:szCs w:val="24"/>
        </w:rPr>
        <w:footnoteReference w:id="3"/>
      </w:r>
      <w:r w:rsidRPr="00B83047">
        <w:rPr>
          <w:rFonts w:asciiTheme="minorHAnsi" w:eastAsia="Times New Roman" w:hAnsiTheme="minorHAnsi" w:cstheme="minorHAnsi"/>
          <w:sz w:val="24"/>
          <w:szCs w:val="24"/>
        </w:rPr>
        <w:t xml:space="preserve"> The company came to us in early 2017 after undertaking an internal audit, </w:t>
      </w:r>
      <w:r w:rsidR="008265D1" w:rsidRPr="00B83047">
        <w:rPr>
          <w:rFonts w:asciiTheme="minorHAnsi" w:eastAsia="Times New Roman" w:hAnsiTheme="minorHAnsi" w:cstheme="minorHAnsi"/>
          <w:sz w:val="24"/>
          <w:szCs w:val="24"/>
        </w:rPr>
        <w:t>in</w:t>
      </w:r>
      <w:r w:rsidRPr="00B83047">
        <w:rPr>
          <w:rFonts w:asciiTheme="minorHAnsi" w:eastAsia="Times New Roman" w:hAnsiTheme="minorHAnsi" w:cstheme="minorHAnsi"/>
          <w:sz w:val="24"/>
          <w:szCs w:val="24"/>
        </w:rPr>
        <w:t xml:space="preserve"> which they identified </w:t>
      </w:r>
      <w:r w:rsidR="0017778F" w:rsidRPr="00B83047">
        <w:rPr>
          <w:rFonts w:asciiTheme="minorHAnsi" w:eastAsia="Times New Roman" w:hAnsiTheme="minorHAnsi" w:cstheme="minorHAnsi"/>
          <w:sz w:val="24"/>
          <w:szCs w:val="24"/>
        </w:rPr>
        <w:t>underpayments to</w:t>
      </w:r>
      <w:r w:rsidRPr="00B83047">
        <w:rPr>
          <w:rFonts w:asciiTheme="minorHAnsi" w:eastAsia="Times New Roman" w:hAnsiTheme="minorHAnsi" w:cstheme="minorHAnsi"/>
          <w:sz w:val="24"/>
          <w:szCs w:val="24"/>
        </w:rPr>
        <w:t xml:space="preserve"> 620 employees between 2010 and 2016.</w:t>
      </w:r>
    </w:p>
    <w:p w:rsidR="00014695" w:rsidRPr="00B83047" w:rsidRDefault="00014695" w:rsidP="00BC653C">
      <w:pPr>
        <w:spacing w:before="240" w:after="120"/>
        <w:rPr>
          <w:rFonts w:asciiTheme="minorHAnsi" w:eastAsia="Times New Roman" w:hAnsiTheme="minorHAnsi" w:cstheme="minorHAnsi"/>
          <w:sz w:val="24"/>
          <w:szCs w:val="24"/>
        </w:rPr>
      </w:pPr>
      <w:r w:rsidRPr="00B83047">
        <w:rPr>
          <w:rFonts w:asciiTheme="minorHAnsi" w:eastAsia="Times New Roman" w:hAnsiTheme="minorHAnsi" w:cstheme="minorHAnsi"/>
          <w:sz w:val="24"/>
          <w:szCs w:val="24"/>
        </w:rPr>
        <w:t>Again, it was poor governance that led to non-compliance, but in this instance – and relevant to today’s audience – the underpayments stemmed directly from failing to have</w:t>
      </w:r>
      <w:r w:rsidR="008265D1" w:rsidRPr="00B83047">
        <w:rPr>
          <w:rFonts w:asciiTheme="minorHAnsi" w:eastAsia="Times New Roman" w:hAnsiTheme="minorHAnsi" w:cstheme="minorHAnsi"/>
          <w:sz w:val="24"/>
          <w:szCs w:val="24"/>
        </w:rPr>
        <w:t xml:space="preserve"> put in place</w:t>
      </w:r>
      <w:r w:rsidRPr="00B83047">
        <w:rPr>
          <w:rFonts w:asciiTheme="minorHAnsi" w:eastAsia="Times New Roman" w:hAnsiTheme="minorHAnsi" w:cstheme="minorHAnsi"/>
          <w:sz w:val="24"/>
          <w:szCs w:val="24"/>
        </w:rPr>
        <w:t xml:space="preserve"> adequate written agreements that clearly outlined the days and hours of work of part-time workers.</w:t>
      </w:r>
      <w:r w:rsidR="00D17AE0">
        <w:rPr>
          <w:rFonts w:asciiTheme="minorHAnsi" w:eastAsia="Times New Roman" w:hAnsiTheme="minorHAnsi" w:cstheme="minorHAnsi"/>
          <w:sz w:val="24"/>
          <w:szCs w:val="24"/>
        </w:rPr>
        <w:t xml:space="preserve"> </w:t>
      </w:r>
      <w:r w:rsidRPr="00B83047">
        <w:rPr>
          <w:rFonts w:asciiTheme="minorHAnsi" w:eastAsia="Times New Roman" w:hAnsiTheme="minorHAnsi" w:cstheme="minorHAnsi"/>
          <w:sz w:val="24"/>
          <w:szCs w:val="24"/>
        </w:rPr>
        <w:t>The</w:t>
      </w:r>
      <w:r w:rsidR="0017778F" w:rsidRPr="00B83047">
        <w:rPr>
          <w:rFonts w:asciiTheme="minorHAnsi" w:eastAsia="Times New Roman" w:hAnsiTheme="minorHAnsi" w:cstheme="minorHAnsi"/>
          <w:sz w:val="24"/>
          <w:szCs w:val="24"/>
        </w:rPr>
        <w:t xml:space="preserve"> result was </w:t>
      </w:r>
      <w:r w:rsidR="00D17AE0">
        <w:rPr>
          <w:rFonts w:asciiTheme="minorHAnsi" w:eastAsia="Times New Roman" w:hAnsiTheme="minorHAnsi" w:cstheme="minorHAnsi"/>
          <w:sz w:val="24"/>
          <w:szCs w:val="24"/>
        </w:rPr>
        <w:t xml:space="preserve">that </w:t>
      </w:r>
      <w:r w:rsidRPr="00B83047">
        <w:rPr>
          <w:rFonts w:asciiTheme="minorHAnsi" w:eastAsia="Times New Roman" w:hAnsiTheme="minorHAnsi" w:cstheme="minorHAnsi"/>
          <w:sz w:val="24"/>
          <w:szCs w:val="24"/>
        </w:rPr>
        <w:t xml:space="preserve">Sunglass Hut failed to pay these employees their overtime penalty rates for hours worked outside their </w:t>
      </w:r>
      <w:r w:rsidR="008265D1" w:rsidRPr="00B83047">
        <w:rPr>
          <w:rFonts w:asciiTheme="minorHAnsi" w:eastAsia="Times New Roman" w:hAnsiTheme="minorHAnsi" w:cstheme="minorHAnsi"/>
          <w:sz w:val="24"/>
          <w:szCs w:val="24"/>
        </w:rPr>
        <w:t>ordinary</w:t>
      </w:r>
      <w:r w:rsidRPr="00B83047">
        <w:rPr>
          <w:rFonts w:asciiTheme="minorHAnsi" w:eastAsia="Times New Roman" w:hAnsiTheme="minorHAnsi" w:cstheme="minorHAnsi"/>
          <w:sz w:val="24"/>
          <w:szCs w:val="24"/>
        </w:rPr>
        <w:t xml:space="preserve"> hours.</w:t>
      </w:r>
    </w:p>
    <w:p w:rsidR="00014695" w:rsidRPr="00B83047" w:rsidRDefault="00014695" w:rsidP="00BC653C">
      <w:pPr>
        <w:spacing w:before="240" w:after="120"/>
        <w:rPr>
          <w:rFonts w:asciiTheme="minorHAnsi" w:eastAsia="Times New Roman" w:hAnsiTheme="minorHAnsi" w:cstheme="minorHAnsi"/>
          <w:sz w:val="24"/>
          <w:szCs w:val="24"/>
        </w:rPr>
      </w:pPr>
      <w:r w:rsidRPr="00B83047">
        <w:rPr>
          <w:rFonts w:asciiTheme="minorHAnsi" w:eastAsia="Times New Roman" w:hAnsiTheme="minorHAnsi" w:cstheme="minorHAnsi"/>
          <w:sz w:val="24"/>
          <w:szCs w:val="24"/>
        </w:rPr>
        <w:t xml:space="preserve">This administrative failure resulted in $2.3 million in underpayments across the network of stores. That is a lot of money, especially given how easily the issue could have been prevented. </w:t>
      </w:r>
    </w:p>
    <w:p w:rsidR="00014695" w:rsidRPr="00B83047" w:rsidRDefault="00014695" w:rsidP="00BC653C">
      <w:pPr>
        <w:spacing w:before="240" w:after="120"/>
        <w:rPr>
          <w:rFonts w:asciiTheme="minorHAnsi" w:eastAsia="Times New Roman" w:hAnsiTheme="minorHAnsi" w:cstheme="minorHAnsi"/>
          <w:i/>
          <w:sz w:val="24"/>
          <w:szCs w:val="24"/>
        </w:rPr>
      </w:pPr>
      <w:r w:rsidRPr="00B83047">
        <w:rPr>
          <w:rFonts w:asciiTheme="minorHAnsi" w:eastAsia="Times New Roman" w:hAnsiTheme="minorHAnsi" w:cstheme="minorHAnsi"/>
          <w:sz w:val="24"/>
          <w:szCs w:val="24"/>
        </w:rPr>
        <w:t xml:space="preserve">Sunglass Hut fully admitted to all contraventions, cooperated with us throughout our investigation and readily committed to back paying all affected workers in full – despite some payments falling outside the </w:t>
      </w:r>
      <w:r w:rsidR="0017778F" w:rsidRPr="00B83047">
        <w:rPr>
          <w:rFonts w:asciiTheme="minorHAnsi" w:eastAsia="Times New Roman" w:hAnsiTheme="minorHAnsi" w:cstheme="minorHAnsi"/>
          <w:sz w:val="24"/>
          <w:szCs w:val="24"/>
        </w:rPr>
        <w:t>six-year limitation period in the Fair Work Act</w:t>
      </w:r>
      <w:r w:rsidRPr="00B83047">
        <w:rPr>
          <w:rFonts w:asciiTheme="minorHAnsi" w:eastAsia="Times New Roman" w:hAnsiTheme="minorHAnsi" w:cstheme="minorHAnsi"/>
          <w:sz w:val="24"/>
          <w:szCs w:val="24"/>
        </w:rPr>
        <w:t xml:space="preserve">. </w:t>
      </w:r>
    </w:p>
    <w:p w:rsidR="00D17AE0" w:rsidRDefault="00014695" w:rsidP="00D17AE0">
      <w:pPr>
        <w:spacing w:before="240" w:after="120"/>
        <w:rPr>
          <w:rFonts w:asciiTheme="minorHAnsi" w:eastAsia="Times New Roman" w:hAnsiTheme="minorHAnsi" w:cstheme="minorHAnsi"/>
          <w:sz w:val="24"/>
          <w:szCs w:val="24"/>
        </w:rPr>
      </w:pPr>
      <w:r w:rsidRPr="00B83047">
        <w:rPr>
          <w:rFonts w:asciiTheme="minorHAnsi" w:eastAsia="Times New Roman" w:hAnsiTheme="minorHAnsi" w:cstheme="minorHAnsi"/>
          <w:sz w:val="24"/>
          <w:szCs w:val="24"/>
        </w:rPr>
        <w:t>Our assessment of the matter showed that the underpayments were careless, but not deliberate. While we do not excuse carelessness, the company publically admitted to wrongdoing and agreed to all the stringent conditions</w:t>
      </w:r>
      <w:r w:rsidR="008265D1" w:rsidRPr="00B83047">
        <w:rPr>
          <w:rFonts w:asciiTheme="minorHAnsi" w:eastAsia="Times New Roman" w:hAnsiTheme="minorHAnsi" w:cstheme="minorHAnsi"/>
          <w:sz w:val="24"/>
          <w:szCs w:val="24"/>
        </w:rPr>
        <w:t xml:space="preserve"> we required in the subsequent e</w:t>
      </w:r>
      <w:r w:rsidRPr="00B83047">
        <w:rPr>
          <w:rFonts w:asciiTheme="minorHAnsi" w:eastAsia="Times New Roman" w:hAnsiTheme="minorHAnsi" w:cstheme="minorHAnsi"/>
          <w:sz w:val="24"/>
          <w:szCs w:val="24"/>
        </w:rPr>
        <w:t xml:space="preserve">nforceable </w:t>
      </w:r>
      <w:r w:rsidR="008265D1" w:rsidRPr="00B83047">
        <w:rPr>
          <w:rFonts w:asciiTheme="minorHAnsi" w:eastAsia="Times New Roman" w:hAnsiTheme="minorHAnsi" w:cstheme="minorHAnsi"/>
          <w:sz w:val="24"/>
          <w:szCs w:val="24"/>
        </w:rPr>
        <w:t>u</w:t>
      </w:r>
      <w:r w:rsidRPr="00B83047">
        <w:rPr>
          <w:rFonts w:asciiTheme="minorHAnsi" w:eastAsia="Times New Roman" w:hAnsiTheme="minorHAnsi" w:cstheme="minorHAnsi"/>
          <w:sz w:val="24"/>
          <w:szCs w:val="24"/>
        </w:rPr>
        <w:t>ndertaking.</w:t>
      </w:r>
      <w:r w:rsidR="00D17AE0">
        <w:rPr>
          <w:rFonts w:asciiTheme="minorHAnsi" w:eastAsia="Times New Roman" w:hAnsiTheme="minorHAnsi" w:cstheme="minorHAnsi"/>
          <w:sz w:val="24"/>
          <w:szCs w:val="24"/>
        </w:rPr>
        <w:t xml:space="preserve"> </w:t>
      </w:r>
      <w:r w:rsidR="008265D1" w:rsidRPr="00B83047">
        <w:rPr>
          <w:rFonts w:asciiTheme="minorHAnsi" w:eastAsia="Times New Roman" w:hAnsiTheme="minorHAnsi" w:cstheme="minorHAnsi"/>
          <w:sz w:val="24"/>
          <w:szCs w:val="24"/>
        </w:rPr>
        <w:t>Tho</w:t>
      </w:r>
      <w:r w:rsidRPr="00B83047">
        <w:rPr>
          <w:rFonts w:asciiTheme="minorHAnsi" w:eastAsia="Times New Roman" w:hAnsiTheme="minorHAnsi" w:cstheme="minorHAnsi"/>
          <w:sz w:val="24"/>
          <w:szCs w:val="24"/>
        </w:rPr>
        <w:t>se requirements included full back</w:t>
      </w:r>
      <w:r w:rsidR="008265D1" w:rsidRPr="00B83047">
        <w:rPr>
          <w:rFonts w:asciiTheme="minorHAnsi" w:eastAsia="Times New Roman" w:hAnsiTheme="minorHAnsi" w:cstheme="minorHAnsi"/>
          <w:sz w:val="24"/>
          <w:szCs w:val="24"/>
        </w:rPr>
        <w:t>-</w:t>
      </w:r>
      <w:r w:rsidRPr="00B83047">
        <w:rPr>
          <w:rFonts w:asciiTheme="minorHAnsi" w:eastAsia="Times New Roman" w:hAnsiTheme="minorHAnsi" w:cstheme="minorHAnsi"/>
          <w:sz w:val="24"/>
          <w:szCs w:val="24"/>
        </w:rPr>
        <w:t xml:space="preserve">payment within three months, committing to external audits until 2022, issuing a letter of apology to all affected workers and making a gesture of contrition. </w:t>
      </w:r>
    </w:p>
    <w:p w:rsidR="00D17AE0" w:rsidRDefault="00014695" w:rsidP="00D17AE0">
      <w:pPr>
        <w:spacing w:before="240" w:after="120"/>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lastRenderedPageBreak/>
        <w:t xml:space="preserve">This matter highlights the importance of putting in place compliant frameworks, both in terms of the broader Fair Work system, but also the day-to-day administrative and recruitment systems used by the business. </w:t>
      </w:r>
    </w:p>
    <w:p w:rsidR="00014695" w:rsidRPr="00B83047" w:rsidRDefault="0017778F" w:rsidP="00D17AE0">
      <w:pPr>
        <w:spacing w:before="240" w:after="120"/>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 xml:space="preserve">Having required Sunglass Hut to </w:t>
      </w:r>
      <w:r w:rsidR="00014695" w:rsidRPr="00B83047">
        <w:rPr>
          <w:rFonts w:asciiTheme="minorHAnsi" w:eastAsia="Times New Roman" w:hAnsiTheme="minorHAnsi" w:cstheme="minorHAnsi"/>
          <w:sz w:val="24"/>
          <w:szCs w:val="24"/>
          <w:lang w:eastAsia="en-AU"/>
        </w:rPr>
        <w:t>ensure sustained compliance into the future</w:t>
      </w:r>
      <w:r w:rsidRPr="00B83047">
        <w:rPr>
          <w:rFonts w:asciiTheme="minorHAnsi" w:eastAsia="Times New Roman" w:hAnsiTheme="minorHAnsi" w:cstheme="minorHAnsi"/>
          <w:sz w:val="24"/>
          <w:szCs w:val="24"/>
          <w:lang w:eastAsia="en-AU"/>
        </w:rPr>
        <w:t xml:space="preserve"> though our Enforceable Undertaking,</w:t>
      </w:r>
      <w:r w:rsidR="00014695" w:rsidRPr="00B83047">
        <w:rPr>
          <w:rFonts w:asciiTheme="minorHAnsi" w:eastAsia="Times New Roman" w:hAnsiTheme="minorHAnsi" w:cstheme="minorHAnsi"/>
          <w:sz w:val="24"/>
          <w:szCs w:val="24"/>
          <w:lang w:eastAsia="en-AU"/>
        </w:rPr>
        <w:t xml:space="preserve"> we will </w:t>
      </w:r>
      <w:r w:rsidRPr="00B83047">
        <w:rPr>
          <w:rFonts w:asciiTheme="minorHAnsi" w:eastAsia="Times New Roman" w:hAnsiTheme="minorHAnsi" w:cstheme="minorHAnsi"/>
          <w:sz w:val="24"/>
          <w:szCs w:val="24"/>
          <w:lang w:eastAsia="en-AU"/>
        </w:rPr>
        <w:t>of course be checking they follow through.</w:t>
      </w:r>
    </w:p>
    <w:p w:rsidR="008265D1" w:rsidRPr="00B83047" w:rsidRDefault="008265D1" w:rsidP="009E1450">
      <w:pPr>
        <w:pStyle w:val="Heading2"/>
      </w:pPr>
      <w:r w:rsidRPr="00B83047">
        <w:t>Enforcing Enforceable Undertakings</w:t>
      </w:r>
    </w:p>
    <w:p w:rsidR="00014695" w:rsidRPr="00B83047" w:rsidRDefault="00014695" w:rsidP="00D17AE0">
      <w:pPr>
        <w:spacing w:before="240" w:after="120"/>
        <w:textAlignment w:val="center"/>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A commonly overlooked feature of such undertaking</w:t>
      </w:r>
      <w:r w:rsidR="003E6101" w:rsidRPr="00B83047">
        <w:rPr>
          <w:rFonts w:asciiTheme="minorHAnsi" w:eastAsia="Times New Roman" w:hAnsiTheme="minorHAnsi" w:cstheme="minorHAnsi"/>
          <w:sz w:val="24"/>
          <w:szCs w:val="24"/>
          <w:lang w:eastAsia="en-AU"/>
        </w:rPr>
        <w:t xml:space="preserve">s </w:t>
      </w:r>
      <w:r w:rsidR="008265D1" w:rsidRPr="00B83047">
        <w:rPr>
          <w:rFonts w:asciiTheme="minorHAnsi" w:eastAsia="Times New Roman" w:hAnsiTheme="minorHAnsi" w:cstheme="minorHAnsi"/>
          <w:sz w:val="24"/>
          <w:szCs w:val="24"/>
          <w:lang w:eastAsia="en-AU"/>
        </w:rPr>
        <w:t>is their</w:t>
      </w:r>
      <w:r w:rsidRPr="00B83047">
        <w:rPr>
          <w:rFonts w:asciiTheme="minorHAnsi" w:eastAsia="Times New Roman" w:hAnsiTheme="minorHAnsi" w:cstheme="minorHAnsi"/>
          <w:sz w:val="24"/>
          <w:szCs w:val="24"/>
          <w:lang w:eastAsia="en-AU"/>
        </w:rPr>
        <w:t xml:space="preserve"> enforceability.</w:t>
      </w:r>
      <w:r w:rsidR="00D17AE0">
        <w:rPr>
          <w:rFonts w:asciiTheme="minorHAnsi" w:eastAsia="Times New Roman" w:hAnsiTheme="minorHAnsi" w:cstheme="minorHAnsi"/>
          <w:sz w:val="24"/>
          <w:szCs w:val="24"/>
          <w:lang w:eastAsia="en-AU"/>
        </w:rPr>
        <w:t xml:space="preserve"> </w:t>
      </w:r>
      <w:r w:rsidR="008265D1" w:rsidRPr="00B83047">
        <w:rPr>
          <w:rFonts w:asciiTheme="minorHAnsi" w:eastAsia="Times New Roman" w:hAnsiTheme="minorHAnsi" w:cstheme="minorHAnsi"/>
          <w:sz w:val="24"/>
          <w:szCs w:val="24"/>
          <w:lang w:eastAsia="en-AU"/>
        </w:rPr>
        <w:t>W</w:t>
      </w:r>
      <w:r w:rsidRPr="00B83047">
        <w:rPr>
          <w:rFonts w:asciiTheme="minorHAnsi" w:eastAsia="Times New Roman" w:hAnsiTheme="minorHAnsi" w:cstheme="minorHAnsi"/>
          <w:sz w:val="24"/>
          <w:szCs w:val="24"/>
          <w:lang w:eastAsia="en-AU"/>
        </w:rPr>
        <w:t xml:space="preserve">here a company fails to adhere to the terms of an undertaking, we take legal action. Simple as that. The court can then award compensation to those who have suffered as a result of the </w:t>
      </w:r>
      <w:r w:rsidR="008265D1" w:rsidRPr="00B83047">
        <w:rPr>
          <w:rFonts w:asciiTheme="minorHAnsi" w:eastAsia="Times New Roman" w:hAnsiTheme="minorHAnsi" w:cstheme="minorHAnsi"/>
          <w:sz w:val="24"/>
          <w:szCs w:val="24"/>
          <w:lang w:eastAsia="en-AU"/>
        </w:rPr>
        <w:t>breach</w:t>
      </w:r>
      <w:r w:rsidRPr="00B83047">
        <w:rPr>
          <w:rFonts w:asciiTheme="minorHAnsi" w:eastAsia="Times New Roman" w:hAnsiTheme="minorHAnsi" w:cstheme="minorHAnsi"/>
          <w:sz w:val="24"/>
          <w:szCs w:val="24"/>
          <w:lang w:eastAsia="en-AU"/>
        </w:rPr>
        <w:t xml:space="preserve">, </w:t>
      </w:r>
      <w:r w:rsidR="008265D1" w:rsidRPr="00B83047">
        <w:rPr>
          <w:rFonts w:asciiTheme="minorHAnsi" w:eastAsia="Times New Roman" w:hAnsiTheme="minorHAnsi" w:cstheme="minorHAnsi"/>
          <w:sz w:val="24"/>
          <w:szCs w:val="24"/>
          <w:lang w:eastAsia="en-AU"/>
        </w:rPr>
        <w:t>and make orders to</w:t>
      </w:r>
      <w:r w:rsidRPr="00B83047">
        <w:rPr>
          <w:rFonts w:asciiTheme="minorHAnsi" w:eastAsia="Times New Roman" w:hAnsiTheme="minorHAnsi" w:cstheme="minorHAnsi"/>
          <w:sz w:val="24"/>
          <w:szCs w:val="24"/>
          <w:lang w:eastAsia="en-AU"/>
        </w:rPr>
        <w:t xml:space="preserve"> enforc</w:t>
      </w:r>
      <w:r w:rsidR="008265D1" w:rsidRPr="00B83047">
        <w:rPr>
          <w:rFonts w:asciiTheme="minorHAnsi" w:eastAsia="Times New Roman" w:hAnsiTheme="minorHAnsi" w:cstheme="minorHAnsi"/>
          <w:sz w:val="24"/>
          <w:szCs w:val="24"/>
          <w:lang w:eastAsia="en-AU"/>
        </w:rPr>
        <w:t>e</w:t>
      </w:r>
      <w:r w:rsidRPr="00B83047">
        <w:rPr>
          <w:rFonts w:asciiTheme="minorHAnsi" w:eastAsia="Times New Roman" w:hAnsiTheme="minorHAnsi" w:cstheme="minorHAnsi"/>
          <w:sz w:val="24"/>
          <w:szCs w:val="24"/>
          <w:lang w:eastAsia="en-AU"/>
        </w:rPr>
        <w:t xml:space="preserve"> compliance with all of the requirements set out in the </w:t>
      </w:r>
      <w:r w:rsidR="008265D1" w:rsidRPr="00B83047">
        <w:rPr>
          <w:rFonts w:asciiTheme="minorHAnsi" w:eastAsia="Times New Roman" w:hAnsiTheme="minorHAnsi" w:cstheme="minorHAnsi"/>
          <w:sz w:val="24"/>
          <w:szCs w:val="24"/>
          <w:lang w:eastAsia="en-AU"/>
        </w:rPr>
        <w:t>u</w:t>
      </w:r>
      <w:r w:rsidRPr="00B83047">
        <w:rPr>
          <w:rFonts w:asciiTheme="minorHAnsi" w:eastAsia="Times New Roman" w:hAnsiTheme="minorHAnsi" w:cstheme="minorHAnsi"/>
          <w:sz w:val="24"/>
          <w:szCs w:val="24"/>
          <w:lang w:eastAsia="en-AU"/>
        </w:rPr>
        <w:t xml:space="preserve">ndertaking. </w:t>
      </w:r>
      <w:r w:rsidRPr="00B83047">
        <w:rPr>
          <w:rFonts w:asciiTheme="minorHAnsi" w:eastAsia="Calibri" w:hAnsiTheme="minorHAnsi" w:cstheme="minorHAnsi"/>
          <w:sz w:val="24"/>
          <w:szCs w:val="24"/>
        </w:rPr>
        <w:t xml:space="preserve"> </w:t>
      </w:r>
    </w:p>
    <w:p w:rsidR="00014695" w:rsidRPr="00B83047" w:rsidRDefault="00014695" w:rsidP="00D17AE0">
      <w:pPr>
        <w:spacing w:before="240" w:after="240"/>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This is not an idle threat. The FWO has recently commen</w:t>
      </w:r>
      <w:r w:rsidR="008265D1" w:rsidRPr="00B83047">
        <w:rPr>
          <w:rFonts w:asciiTheme="minorHAnsi" w:eastAsia="Times New Roman" w:hAnsiTheme="minorHAnsi" w:cstheme="minorHAnsi"/>
          <w:sz w:val="24"/>
          <w:szCs w:val="24"/>
          <w:lang w:eastAsia="en-AU"/>
        </w:rPr>
        <w:t>ced litigation against Pristine </w:t>
      </w:r>
      <w:r w:rsidRPr="00B83047">
        <w:rPr>
          <w:rFonts w:asciiTheme="minorHAnsi" w:eastAsia="Times New Roman" w:hAnsiTheme="minorHAnsi" w:cstheme="minorHAnsi"/>
          <w:sz w:val="24"/>
          <w:szCs w:val="24"/>
          <w:lang w:eastAsia="en-AU"/>
        </w:rPr>
        <w:t>Employment Solutions</w:t>
      </w:r>
      <w:r w:rsidR="007B63BB">
        <w:rPr>
          <w:rStyle w:val="FootnoteReference"/>
          <w:rFonts w:asciiTheme="minorHAnsi" w:eastAsia="Times New Roman" w:hAnsiTheme="minorHAnsi" w:cstheme="minorHAnsi"/>
          <w:sz w:val="24"/>
          <w:szCs w:val="24"/>
          <w:lang w:eastAsia="en-AU"/>
        </w:rPr>
        <w:footnoteReference w:id="4"/>
      </w:r>
      <w:r w:rsidRPr="00B83047">
        <w:rPr>
          <w:rFonts w:asciiTheme="minorHAnsi" w:eastAsia="Times New Roman" w:hAnsiTheme="minorHAnsi" w:cstheme="minorHAnsi"/>
          <w:sz w:val="24"/>
          <w:szCs w:val="24"/>
          <w:lang w:eastAsia="en-AU"/>
        </w:rPr>
        <w:t xml:space="preserve"> for </w:t>
      </w:r>
      <w:r w:rsidR="008265D1" w:rsidRPr="00B83047">
        <w:rPr>
          <w:rFonts w:asciiTheme="minorHAnsi" w:eastAsia="Times New Roman" w:hAnsiTheme="minorHAnsi" w:cstheme="minorHAnsi"/>
          <w:sz w:val="24"/>
          <w:szCs w:val="24"/>
          <w:lang w:eastAsia="en-AU"/>
        </w:rPr>
        <w:t xml:space="preserve">allegedly </w:t>
      </w:r>
      <w:r w:rsidRPr="00B83047">
        <w:rPr>
          <w:rFonts w:asciiTheme="minorHAnsi" w:eastAsia="Times New Roman" w:hAnsiTheme="minorHAnsi" w:cstheme="minorHAnsi"/>
          <w:sz w:val="24"/>
          <w:szCs w:val="24"/>
          <w:lang w:eastAsia="en-AU"/>
        </w:rPr>
        <w:t>failing to comply with the terms of an enforceable undertaking that they entered into in May 2017.The onus is, therefore, on the employer to agree to stringent measures and cooperate with us in a genuine and transparent manner, if they don’t want to find themselves before the Court.</w:t>
      </w:r>
    </w:p>
    <w:p w:rsidR="001229E9" w:rsidRPr="00B83047" w:rsidRDefault="00014695" w:rsidP="00D17AE0">
      <w:pPr>
        <w:spacing w:before="240" w:after="120"/>
        <w:ind w:left="-37"/>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 xml:space="preserve">Remember that the </w:t>
      </w:r>
      <w:r w:rsidRPr="00B83047">
        <w:rPr>
          <w:rFonts w:asciiTheme="minorHAnsi" w:eastAsia="Times New Roman" w:hAnsiTheme="minorHAnsi" w:cstheme="minorHAnsi"/>
          <w:i/>
          <w:sz w:val="24"/>
          <w:szCs w:val="24"/>
          <w:lang w:eastAsia="en-AU"/>
        </w:rPr>
        <w:t>Protecting Vulnerable Workers</w:t>
      </w:r>
      <w:r w:rsidRPr="00B83047">
        <w:rPr>
          <w:rFonts w:asciiTheme="minorHAnsi" w:eastAsia="Times New Roman" w:hAnsiTheme="minorHAnsi" w:cstheme="minorHAnsi"/>
          <w:sz w:val="24"/>
          <w:szCs w:val="24"/>
          <w:lang w:eastAsia="en-AU"/>
        </w:rPr>
        <w:t xml:space="preserve"> amendments have given us increased powers and penalties to deal with non-compliance. These include new maximum penalties for ‘serious contraventions’ and higher penalties for providing false and misleading employment records to the FWO. For a body corporate, the maximum penalty for each serious contravention is now $630,000.</w:t>
      </w:r>
      <w:r w:rsidR="007B63BB" w:rsidRPr="00B83047">
        <w:rPr>
          <w:rFonts w:asciiTheme="minorHAnsi" w:eastAsia="Times New Roman" w:hAnsiTheme="minorHAnsi" w:cstheme="minorHAnsi"/>
          <w:sz w:val="24"/>
          <w:szCs w:val="24"/>
          <w:lang w:eastAsia="en-AU"/>
        </w:rPr>
        <w:t xml:space="preserve"> </w:t>
      </w:r>
      <w:r w:rsidR="00184479" w:rsidRPr="00B83047">
        <w:rPr>
          <w:rFonts w:asciiTheme="minorHAnsi" w:eastAsia="Times New Roman" w:hAnsiTheme="minorHAnsi" w:cstheme="minorHAnsi"/>
          <w:sz w:val="24"/>
          <w:szCs w:val="24"/>
          <w:lang w:eastAsia="en-AU"/>
        </w:rPr>
        <w:t>We now have three</w:t>
      </w:r>
      <w:r w:rsidR="001229E9" w:rsidRPr="00B83047">
        <w:rPr>
          <w:rFonts w:asciiTheme="minorHAnsi" w:eastAsia="Times New Roman" w:hAnsiTheme="minorHAnsi" w:cstheme="minorHAnsi"/>
          <w:sz w:val="24"/>
          <w:szCs w:val="24"/>
          <w:lang w:eastAsia="en-AU"/>
        </w:rPr>
        <w:t xml:space="preserve"> matter</w:t>
      </w:r>
      <w:r w:rsidR="00184479" w:rsidRPr="00B83047">
        <w:rPr>
          <w:rFonts w:asciiTheme="minorHAnsi" w:eastAsia="Times New Roman" w:hAnsiTheme="minorHAnsi" w:cstheme="minorHAnsi"/>
          <w:sz w:val="24"/>
          <w:szCs w:val="24"/>
          <w:lang w:eastAsia="en-AU"/>
        </w:rPr>
        <w:t>s</w:t>
      </w:r>
      <w:r w:rsidR="00184479" w:rsidRPr="00B83047">
        <w:rPr>
          <w:rStyle w:val="FootnoteReference"/>
          <w:rFonts w:asciiTheme="minorHAnsi" w:eastAsia="Times New Roman" w:hAnsiTheme="minorHAnsi" w:cstheme="minorHAnsi"/>
          <w:sz w:val="24"/>
          <w:szCs w:val="24"/>
          <w:lang w:eastAsia="en-AU"/>
        </w:rPr>
        <w:footnoteReference w:id="5"/>
      </w:r>
      <w:r w:rsidR="00184479" w:rsidRPr="00B83047">
        <w:rPr>
          <w:rFonts w:asciiTheme="minorHAnsi" w:eastAsia="Times New Roman" w:hAnsiTheme="minorHAnsi" w:cstheme="minorHAnsi"/>
          <w:sz w:val="24"/>
          <w:szCs w:val="24"/>
          <w:lang w:eastAsia="en-AU"/>
        </w:rPr>
        <w:t xml:space="preserve"> in court</w:t>
      </w:r>
      <w:r w:rsidR="001229E9" w:rsidRPr="00B83047">
        <w:rPr>
          <w:rFonts w:asciiTheme="minorHAnsi" w:eastAsia="Times New Roman" w:hAnsiTheme="minorHAnsi" w:cstheme="minorHAnsi"/>
          <w:sz w:val="24"/>
          <w:szCs w:val="24"/>
          <w:lang w:eastAsia="en-AU"/>
        </w:rPr>
        <w:t xml:space="preserve"> alleging serious contraventions of the Fair Work Act.</w:t>
      </w:r>
    </w:p>
    <w:p w:rsidR="001229E9" w:rsidRPr="00B83047" w:rsidRDefault="001229E9" w:rsidP="00BC653C">
      <w:pPr>
        <w:spacing w:before="240" w:after="120"/>
        <w:ind w:left="-37"/>
        <w:textAlignment w:val="center"/>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 xml:space="preserve">As I mentioned earlier, there is a clear community </w:t>
      </w:r>
      <w:r w:rsidR="008265D1" w:rsidRPr="00B83047">
        <w:rPr>
          <w:rFonts w:asciiTheme="minorHAnsi" w:eastAsia="Times New Roman" w:hAnsiTheme="minorHAnsi" w:cstheme="minorHAnsi"/>
          <w:sz w:val="24"/>
          <w:szCs w:val="24"/>
          <w:lang w:eastAsia="en-AU"/>
        </w:rPr>
        <w:t>expectation</w:t>
      </w:r>
      <w:r w:rsidRPr="00B83047">
        <w:rPr>
          <w:rFonts w:asciiTheme="minorHAnsi" w:eastAsia="Times New Roman" w:hAnsiTheme="minorHAnsi" w:cstheme="minorHAnsi"/>
          <w:sz w:val="24"/>
          <w:szCs w:val="24"/>
          <w:lang w:eastAsia="en-AU"/>
        </w:rPr>
        <w:t xml:space="preserve"> about the need for regulators to hold wrong-doing </w:t>
      </w:r>
      <w:r w:rsidR="00214DEC" w:rsidRPr="00B83047">
        <w:rPr>
          <w:rFonts w:asciiTheme="minorHAnsi" w:eastAsia="Times New Roman" w:hAnsiTheme="minorHAnsi" w:cstheme="minorHAnsi"/>
          <w:sz w:val="24"/>
          <w:szCs w:val="24"/>
          <w:lang w:eastAsia="en-AU"/>
        </w:rPr>
        <w:t xml:space="preserve">to account and my agency intends to do </w:t>
      </w:r>
      <w:proofErr w:type="spellStart"/>
      <w:r w:rsidR="00214DEC" w:rsidRPr="00B83047">
        <w:rPr>
          <w:rFonts w:asciiTheme="minorHAnsi" w:eastAsia="Times New Roman" w:hAnsiTheme="minorHAnsi" w:cstheme="minorHAnsi"/>
          <w:sz w:val="24"/>
          <w:szCs w:val="24"/>
          <w:lang w:eastAsia="en-AU"/>
        </w:rPr>
        <w:t>that.</w:t>
      </w:r>
      <w:r w:rsidRPr="00B83047">
        <w:rPr>
          <w:rFonts w:asciiTheme="minorHAnsi" w:eastAsia="Times New Roman" w:hAnsiTheme="minorHAnsi" w:cstheme="minorHAnsi"/>
          <w:sz w:val="24"/>
          <w:szCs w:val="24"/>
          <w:lang w:eastAsia="en-AU"/>
        </w:rPr>
        <w:t>It</w:t>
      </w:r>
      <w:proofErr w:type="spellEnd"/>
      <w:r w:rsidRPr="00B83047">
        <w:rPr>
          <w:rFonts w:asciiTheme="minorHAnsi" w:eastAsia="Times New Roman" w:hAnsiTheme="minorHAnsi" w:cstheme="minorHAnsi"/>
          <w:sz w:val="24"/>
          <w:szCs w:val="24"/>
          <w:lang w:eastAsia="en-AU"/>
        </w:rPr>
        <w:t xml:space="preserve"> is crucial for advisors, like yourselves, to ensure that the businesses you work for are also working to uphold their commitments to their people. </w:t>
      </w:r>
    </w:p>
    <w:p w:rsidR="00014695" w:rsidRPr="00B83047" w:rsidRDefault="00214DEC" w:rsidP="00BC653C">
      <w:pPr>
        <w:spacing w:before="240" w:after="120"/>
        <w:ind w:left="-37"/>
        <w:textAlignment w:val="center"/>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Don’t wait for someone to notice something is wrong before you come to us. Go to our website. Undergo training in our Online Resource Centre. Access our free factsheets and wage calculator, PACT. Or seek our advice</w:t>
      </w:r>
      <w:r w:rsidR="00726A5E" w:rsidRPr="00B83047">
        <w:rPr>
          <w:rFonts w:asciiTheme="minorHAnsi" w:eastAsia="Times New Roman" w:hAnsiTheme="minorHAnsi" w:cstheme="minorHAnsi"/>
          <w:sz w:val="24"/>
          <w:szCs w:val="24"/>
          <w:lang w:eastAsia="en-AU"/>
        </w:rPr>
        <w:t>, where</w:t>
      </w:r>
      <w:r w:rsidRPr="00B83047">
        <w:rPr>
          <w:rFonts w:asciiTheme="minorHAnsi" w:eastAsia="Times New Roman" w:hAnsiTheme="minorHAnsi" w:cstheme="minorHAnsi"/>
          <w:sz w:val="24"/>
          <w:szCs w:val="24"/>
          <w:lang w:eastAsia="en-AU"/>
        </w:rPr>
        <w:t xml:space="preserve"> necessary. </w:t>
      </w:r>
      <w:r w:rsidR="000F2D34" w:rsidRPr="00B83047">
        <w:rPr>
          <w:rFonts w:asciiTheme="minorHAnsi" w:eastAsia="Times New Roman" w:hAnsiTheme="minorHAnsi" w:cstheme="minorHAnsi"/>
          <w:sz w:val="24"/>
          <w:szCs w:val="24"/>
          <w:lang w:eastAsia="en-AU"/>
        </w:rPr>
        <w:t xml:space="preserve"> If you have boards, help them to do their job by providing them with oversight and assurance about pay roll systems compliance. And do the same with your Executive team.  In my view, your roles should be given much more prominence – take the opportunity to take up that space in your organisation.  </w:t>
      </w:r>
      <w:r w:rsidR="00B83047" w:rsidRPr="00B83047">
        <w:rPr>
          <w:rFonts w:asciiTheme="minorHAnsi" w:eastAsia="Times New Roman" w:hAnsiTheme="minorHAnsi" w:cstheme="minorHAnsi"/>
          <w:sz w:val="24"/>
          <w:szCs w:val="24"/>
          <w:lang w:eastAsia="en-AU"/>
        </w:rPr>
        <w:t>Tell</w:t>
      </w:r>
      <w:r w:rsidR="000F2D34" w:rsidRPr="00B83047">
        <w:rPr>
          <w:rFonts w:asciiTheme="minorHAnsi" w:eastAsia="Times New Roman" w:hAnsiTheme="minorHAnsi" w:cstheme="minorHAnsi"/>
          <w:sz w:val="24"/>
          <w:szCs w:val="24"/>
          <w:lang w:eastAsia="en-AU"/>
        </w:rPr>
        <w:t xml:space="preserve"> them</w:t>
      </w:r>
      <w:r w:rsidR="00B83047" w:rsidRPr="00B83047">
        <w:rPr>
          <w:rFonts w:asciiTheme="minorHAnsi" w:eastAsia="Times New Roman" w:hAnsiTheme="minorHAnsi" w:cstheme="minorHAnsi"/>
          <w:sz w:val="24"/>
          <w:szCs w:val="24"/>
          <w:lang w:eastAsia="en-AU"/>
        </w:rPr>
        <w:t xml:space="preserve"> about</w:t>
      </w:r>
      <w:r w:rsidR="000F2D34" w:rsidRPr="00B83047">
        <w:rPr>
          <w:rFonts w:asciiTheme="minorHAnsi" w:eastAsia="Times New Roman" w:hAnsiTheme="minorHAnsi" w:cstheme="minorHAnsi"/>
          <w:sz w:val="24"/>
          <w:szCs w:val="24"/>
          <w:lang w:eastAsia="en-AU"/>
        </w:rPr>
        <w:t xml:space="preserve"> this speech as a start!</w:t>
      </w:r>
      <w:r w:rsidR="00D17AE0">
        <w:rPr>
          <w:rFonts w:asciiTheme="minorHAnsi" w:eastAsia="Times New Roman" w:hAnsiTheme="minorHAnsi" w:cstheme="minorHAnsi"/>
          <w:sz w:val="24"/>
          <w:szCs w:val="24"/>
          <w:lang w:eastAsia="en-AU"/>
        </w:rPr>
        <w:t xml:space="preserve"> </w:t>
      </w:r>
      <w:r w:rsidR="00014695" w:rsidRPr="00B83047">
        <w:rPr>
          <w:rFonts w:asciiTheme="minorHAnsi" w:eastAsia="Times New Roman" w:hAnsiTheme="minorHAnsi" w:cstheme="minorHAnsi"/>
          <w:sz w:val="24"/>
          <w:szCs w:val="24"/>
          <w:lang w:eastAsia="en-AU"/>
        </w:rPr>
        <w:t xml:space="preserve">I’m sure you would not like to see your company in the papers for underpaying its staff. </w:t>
      </w:r>
    </w:p>
    <w:p w:rsidR="00014695" w:rsidRPr="00B83047" w:rsidRDefault="00014695" w:rsidP="00BC653C">
      <w:pPr>
        <w:spacing w:before="240" w:after="120"/>
        <w:ind w:left="-37"/>
        <w:textAlignment w:val="center"/>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 xml:space="preserve">It is safe to say that the financial and reputational impact </w:t>
      </w:r>
      <w:r w:rsidR="008265D1" w:rsidRPr="00B83047">
        <w:rPr>
          <w:rFonts w:asciiTheme="minorHAnsi" w:eastAsia="Times New Roman" w:hAnsiTheme="minorHAnsi" w:cstheme="minorHAnsi"/>
          <w:sz w:val="24"/>
          <w:szCs w:val="24"/>
          <w:lang w:eastAsia="en-AU"/>
        </w:rPr>
        <w:t>for businesses that get it wrong</w:t>
      </w:r>
      <w:r w:rsidRPr="00B83047">
        <w:rPr>
          <w:rFonts w:asciiTheme="minorHAnsi" w:eastAsia="Times New Roman" w:hAnsiTheme="minorHAnsi" w:cstheme="minorHAnsi"/>
          <w:sz w:val="24"/>
          <w:szCs w:val="24"/>
          <w:lang w:eastAsia="en-AU"/>
        </w:rPr>
        <w:t xml:space="preserve"> is much greater than what they might have spent in getting </w:t>
      </w:r>
      <w:r w:rsidR="008265D1" w:rsidRPr="00B83047">
        <w:rPr>
          <w:rFonts w:asciiTheme="minorHAnsi" w:eastAsia="Times New Roman" w:hAnsiTheme="minorHAnsi" w:cstheme="minorHAnsi"/>
          <w:sz w:val="24"/>
          <w:szCs w:val="24"/>
          <w:lang w:eastAsia="en-AU"/>
        </w:rPr>
        <w:t xml:space="preserve">it </w:t>
      </w:r>
      <w:r w:rsidRPr="00B83047">
        <w:rPr>
          <w:rFonts w:asciiTheme="minorHAnsi" w:eastAsia="Times New Roman" w:hAnsiTheme="minorHAnsi" w:cstheme="minorHAnsi"/>
          <w:sz w:val="24"/>
          <w:szCs w:val="24"/>
          <w:lang w:eastAsia="en-AU"/>
        </w:rPr>
        <w:t xml:space="preserve">right from the </w:t>
      </w:r>
      <w:r w:rsidR="008265D1" w:rsidRPr="00B83047">
        <w:rPr>
          <w:rFonts w:asciiTheme="minorHAnsi" w:eastAsia="Times New Roman" w:hAnsiTheme="minorHAnsi" w:cstheme="minorHAnsi"/>
          <w:sz w:val="24"/>
          <w:szCs w:val="24"/>
          <w:lang w:eastAsia="en-AU"/>
        </w:rPr>
        <w:t>outset</w:t>
      </w:r>
      <w:r w:rsidRPr="00B83047">
        <w:rPr>
          <w:rFonts w:asciiTheme="minorHAnsi" w:eastAsia="Times New Roman" w:hAnsiTheme="minorHAnsi" w:cstheme="minorHAnsi"/>
          <w:sz w:val="24"/>
          <w:szCs w:val="24"/>
          <w:lang w:eastAsia="en-AU"/>
        </w:rPr>
        <w:t>.</w:t>
      </w:r>
    </w:p>
    <w:p w:rsidR="00014695" w:rsidRPr="00B83047" w:rsidRDefault="00014695" w:rsidP="00BC653C">
      <w:pPr>
        <w:spacing w:before="240" w:after="120"/>
        <w:ind w:left="-37"/>
        <w:textAlignment w:val="center"/>
        <w:rPr>
          <w:rFonts w:asciiTheme="minorHAnsi" w:eastAsia="Times New Roman" w:hAnsiTheme="minorHAnsi" w:cstheme="minorHAnsi"/>
          <w:sz w:val="24"/>
          <w:szCs w:val="24"/>
          <w:lang w:eastAsia="en-AU"/>
        </w:rPr>
      </w:pPr>
      <w:r w:rsidRPr="00B83047">
        <w:rPr>
          <w:rFonts w:asciiTheme="minorHAnsi" w:eastAsia="Times New Roman" w:hAnsiTheme="minorHAnsi" w:cstheme="minorHAnsi"/>
          <w:sz w:val="24"/>
          <w:szCs w:val="24"/>
          <w:lang w:eastAsia="en-AU"/>
        </w:rPr>
        <w:t>The message I would like to leave with you today is to tell your employers</w:t>
      </w:r>
      <w:r w:rsidR="008265D1" w:rsidRPr="00B83047">
        <w:rPr>
          <w:rFonts w:asciiTheme="minorHAnsi" w:eastAsia="Times New Roman" w:hAnsiTheme="minorHAnsi" w:cstheme="minorHAnsi"/>
          <w:sz w:val="24"/>
          <w:szCs w:val="24"/>
          <w:lang w:eastAsia="en-AU"/>
        </w:rPr>
        <w:t xml:space="preserve"> and clients</w:t>
      </w:r>
      <w:r w:rsidRPr="00B83047">
        <w:rPr>
          <w:rFonts w:asciiTheme="minorHAnsi" w:eastAsia="Times New Roman" w:hAnsiTheme="minorHAnsi" w:cstheme="minorHAnsi"/>
          <w:sz w:val="24"/>
          <w:szCs w:val="24"/>
          <w:lang w:eastAsia="en-AU"/>
        </w:rPr>
        <w:t xml:space="preserve"> about the expectations </w:t>
      </w:r>
      <w:r w:rsidR="008265D1" w:rsidRPr="00B83047">
        <w:rPr>
          <w:rFonts w:asciiTheme="minorHAnsi" w:eastAsia="Times New Roman" w:hAnsiTheme="minorHAnsi" w:cstheme="minorHAnsi"/>
          <w:sz w:val="24"/>
          <w:szCs w:val="24"/>
          <w:lang w:eastAsia="en-AU"/>
        </w:rPr>
        <w:t>we have of business</w:t>
      </w:r>
      <w:r w:rsidRPr="00B83047">
        <w:rPr>
          <w:rFonts w:asciiTheme="minorHAnsi" w:eastAsia="Times New Roman" w:hAnsiTheme="minorHAnsi" w:cstheme="minorHAnsi"/>
          <w:sz w:val="24"/>
          <w:szCs w:val="24"/>
          <w:lang w:eastAsia="en-AU"/>
        </w:rPr>
        <w:t xml:space="preserve">. If you notice a problem, engage with us and ensure your house is in order before </w:t>
      </w:r>
      <w:r w:rsidR="00214DEC" w:rsidRPr="00B83047">
        <w:rPr>
          <w:rFonts w:asciiTheme="minorHAnsi" w:eastAsia="Times New Roman" w:hAnsiTheme="minorHAnsi" w:cstheme="minorHAnsi"/>
          <w:sz w:val="24"/>
          <w:szCs w:val="24"/>
          <w:lang w:eastAsia="en-AU"/>
        </w:rPr>
        <w:t xml:space="preserve">it </w:t>
      </w:r>
      <w:r w:rsidRPr="00B83047">
        <w:rPr>
          <w:rFonts w:asciiTheme="minorHAnsi" w:eastAsia="Times New Roman" w:hAnsiTheme="minorHAnsi" w:cstheme="minorHAnsi"/>
          <w:sz w:val="24"/>
          <w:szCs w:val="24"/>
          <w:lang w:eastAsia="en-AU"/>
        </w:rPr>
        <w:t xml:space="preserve">costs </w:t>
      </w:r>
      <w:r w:rsidR="00221F72" w:rsidRPr="00B83047">
        <w:rPr>
          <w:rFonts w:asciiTheme="minorHAnsi" w:eastAsia="Times New Roman" w:hAnsiTheme="minorHAnsi" w:cstheme="minorHAnsi"/>
          <w:sz w:val="24"/>
          <w:szCs w:val="24"/>
          <w:lang w:eastAsia="en-AU"/>
        </w:rPr>
        <w:t xml:space="preserve">your </w:t>
      </w:r>
      <w:proofErr w:type="gramStart"/>
      <w:r w:rsidR="00221F72" w:rsidRPr="00B83047">
        <w:rPr>
          <w:rFonts w:asciiTheme="minorHAnsi" w:eastAsia="Times New Roman" w:hAnsiTheme="minorHAnsi" w:cstheme="minorHAnsi"/>
          <w:sz w:val="24"/>
          <w:szCs w:val="24"/>
          <w:lang w:eastAsia="en-AU"/>
        </w:rPr>
        <w:t xml:space="preserve">company </w:t>
      </w:r>
      <w:r w:rsidR="008265D1" w:rsidRPr="00B83047">
        <w:rPr>
          <w:rFonts w:asciiTheme="minorHAnsi" w:eastAsia="Times New Roman" w:hAnsiTheme="minorHAnsi" w:cstheme="minorHAnsi"/>
          <w:sz w:val="24"/>
          <w:szCs w:val="24"/>
          <w:lang w:eastAsia="en-AU"/>
        </w:rPr>
        <w:t xml:space="preserve"> </w:t>
      </w:r>
      <w:r w:rsidR="00221F72" w:rsidRPr="00B83047">
        <w:rPr>
          <w:rFonts w:asciiTheme="minorHAnsi" w:eastAsia="Times New Roman" w:hAnsiTheme="minorHAnsi" w:cstheme="minorHAnsi"/>
          <w:sz w:val="24"/>
          <w:szCs w:val="24"/>
          <w:lang w:eastAsia="en-AU"/>
        </w:rPr>
        <w:t>its</w:t>
      </w:r>
      <w:proofErr w:type="gramEnd"/>
      <w:r w:rsidR="00221F72" w:rsidRPr="00B83047">
        <w:rPr>
          <w:rFonts w:asciiTheme="minorHAnsi" w:eastAsia="Times New Roman" w:hAnsiTheme="minorHAnsi" w:cstheme="minorHAnsi"/>
          <w:sz w:val="24"/>
          <w:szCs w:val="24"/>
          <w:lang w:eastAsia="en-AU"/>
        </w:rPr>
        <w:t xml:space="preserve"> </w:t>
      </w:r>
      <w:r w:rsidRPr="00B83047">
        <w:rPr>
          <w:rFonts w:asciiTheme="minorHAnsi" w:eastAsia="Times New Roman" w:hAnsiTheme="minorHAnsi" w:cstheme="minorHAnsi"/>
          <w:sz w:val="24"/>
          <w:szCs w:val="24"/>
          <w:lang w:eastAsia="en-AU"/>
        </w:rPr>
        <w:t xml:space="preserve"> reputation – and possibly much more.</w:t>
      </w:r>
    </w:p>
    <w:p w:rsidR="009D4309" w:rsidRPr="00B83047" w:rsidRDefault="009D4309" w:rsidP="00BC653C">
      <w:pPr>
        <w:spacing w:after="160" w:line="259" w:lineRule="auto"/>
        <w:rPr>
          <w:rFonts w:asciiTheme="minorHAnsi" w:hAnsiTheme="minorHAnsi" w:cstheme="minorHAnsi"/>
          <w:sz w:val="24"/>
          <w:szCs w:val="24"/>
        </w:rPr>
      </w:pPr>
    </w:p>
    <w:p w:rsidR="00567AE3" w:rsidRPr="00B83047" w:rsidRDefault="00567AE3" w:rsidP="00567AE3">
      <w:pPr>
        <w:spacing w:after="160" w:line="259" w:lineRule="auto"/>
        <w:rPr>
          <w:rFonts w:asciiTheme="minorHAnsi" w:hAnsiTheme="minorHAnsi" w:cstheme="minorHAnsi"/>
          <w:sz w:val="24"/>
          <w:szCs w:val="24"/>
        </w:rPr>
      </w:pPr>
    </w:p>
    <w:sectPr w:rsidR="00567AE3" w:rsidRPr="00B83047" w:rsidSect="009A588E">
      <w:footerReference w:type="default" r:id="rId14"/>
      <w:endnotePr>
        <w:numFmt w:val="decimal"/>
      </w:endnotePr>
      <w:pgSz w:w="11906" w:h="16838" w:code="9"/>
      <w:pgMar w:top="851" w:right="991" w:bottom="1440" w:left="85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A8B" w:rsidRDefault="00E46A8B">
      <w:r>
        <w:separator/>
      </w:r>
    </w:p>
  </w:endnote>
  <w:endnote w:type="continuationSeparator" w:id="0">
    <w:p w:rsidR="00E46A8B" w:rsidRDefault="00E4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034186835"/>
      <w:docPartObj>
        <w:docPartGallery w:val="Page Numbers (Bottom of Page)"/>
        <w:docPartUnique/>
      </w:docPartObj>
    </w:sdtPr>
    <w:sdtEndPr>
      <w:rPr>
        <w:noProof/>
      </w:rPr>
    </w:sdtEndPr>
    <w:sdtContent>
      <w:p w:rsidR="00B83047" w:rsidRDefault="00B83047">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asciiTheme="minorHAnsi" w:eastAsiaTheme="minorEastAsia" w:hAnsiTheme="minorHAnsi" w:cs="Times New Roman"/>
            <w:szCs w:val="22"/>
          </w:rPr>
          <w:fldChar w:fldCharType="begin"/>
        </w:r>
        <w:r>
          <w:instrText xml:space="preserve"> PAGE    \* MERGEFORMAT </w:instrText>
        </w:r>
        <w:r>
          <w:rPr>
            <w:rFonts w:asciiTheme="minorHAnsi" w:eastAsiaTheme="minorEastAsia" w:hAnsiTheme="minorHAnsi" w:cs="Times New Roman"/>
            <w:szCs w:val="22"/>
          </w:rPr>
          <w:fldChar w:fldCharType="separate"/>
        </w:r>
        <w:r w:rsidR="009E1450" w:rsidRPr="009E1450">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sdtContent>
  </w:sdt>
  <w:p w:rsidR="004A7ED8" w:rsidRDefault="004A7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A8B" w:rsidRDefault="00E46A8B">
      <w:r>
        <w:separator/>
      </w:r>
    </w:p>
  </w:footnote>
  <w:footnote w:type="continuationSeparator" w:id="0">
    <w:p w:rsidR="00E46A8B" w:rsidRDefault="00E46A8B">
      <w:r>
        <w:continuationSeparator/>
      </w:r>
    </w:p>
  </w:footnote>
  <w:footnote w:id="1">
    <w:p w:rsidR="00DD1D60" w:rsidRPr="009A588E" w:rsidRDefault="00DD1D60">
      <w:pPr>
        <w:pStyle w:val="FootnoteText"/>
        <w:rPr>
          <w:rFonts w:asciiTheme="minorHAnsi" w:hAnsiTheme="minorHAnsi" w:cstheme="minorHAnsi"/>
          <w:sz w:val="18"/>
          <w:szCs w:val="18"/>
        </w:rPr>
      </w:pPr>
      <w:r w:rsidRPr="009A588E">
        <w:rPr>
          <w:rStyle w:val="FootnoteReference"/>
          <w:rFonts w:asciiTheme="minorHAnsi" w:hAnsiTheme="minorHAnsi" w:cstheme="minorHAnsi"/>
          <w:sz w:val="18"/>
          <w:szCs w:val="18"/>
        </w:rPr>
        <w:footnoteRef/>
      </w:r>
      <w:r w:rsidRPr="009A588E">
        <w:rPr>
          <w:rFonts w:asciiTheme="minorHAnsi" w:hAnsiTheme="minorHAnsi" w:cstheme="minorHAnsi"/>
          <w:sz w:val="18"/>
          <w:szCs w:val="18"/>
        </w:rPr>
        <w:t xml:space="preserve"> </w:t>
      </w:r>
      <w:r w:rsidRPr="009A588E">
        <w:rPr>
          <w:rFonts w:asciiTheme="minorHAnsi" w:hAnsiTheme="minorHAnsi" w:cstheme="minorHAnsi"/>
          <w:i/>
          <w:sz w:val="18"/>
          <w:szCs w:val="18"/>
        </w:rPr>
        <w:t>‘FWO launches 2019-20 priorities’</w:t>
      </w:r>
      <w:r w:rsidRPr="009A588E">
        <w:rPr>
          <w:rFonts w:asciiTheme="minorHAnsi" w:hAnsiTheme="minorHAnsi" w:cstheme="minorHAnsi"/>
          <w:sz w:val="18"/>
          <w:szCs w:val="18"/>
        </w:rPr>
        <w:t xml:space="preserve">, 3 June 2019, available at: </w:t>
      </w:r>
      <w:hyperlink r:id="rId1" w:history="1">
        <w:r w:rsidRPr="009A588E">
          <w:rPr>
            <w:rStyle w:val="Hyperlink"/>
            <w:rFonts w:asciiTheme="minorHAnsi" w:hAnsiTheme="minorHAnsi" w:cstheme="minorHAnsi"/>
            <w:sz w:val="18"/>
            <w:szCs w:val="18"/>
          </w:rPr>
          <w:t>http://www.fairwork.gov.au/about-us/news-and-media-releases/2019-media-releases/june-2019/20190603-aig-pir-media-release</w:t>
        </w:r>
      </w:hyperlink>
      <w:r w:rsidRPr="009A588E">
        <w:rPr>
          <w:rFonts w:asciiTheme="minorHAnsi" w:hAnsiTheme="minorHAnsi" w:cstheme="minorHAnsi"/>
          <w:sz w:val="18"/>
          <w:szCs w:val="18"/>
        </w:rPr>
        <w:t xml:space="preserve"> </w:t>
      </w:r>
    </w:p>
  </w:footnote>
  <w:footnote w:id="2">
    <w:p w:rsidR="00404325" w:rsidRPr="009A588E" w:rsidRDefault="00404325">
      <w:pPr>
        <w:pStyle w:val="FootnoteText"/>
        <w:rPr>
          <w:rFonts w:asciiTheme="minorHAnsi" w:hAnsiTheme="minorHAnsi" w:cstheme="minorHAnsi"/>
          <w:sz w:val="18"/>
          <w:szCs w:val="18"/>
        </w:rPr>
      </w:pPr>
      <w:r w:rsidRPr="009A588E">
        <w:rPr>
          <w:rStyle w:val="FootnoteReference"/>
          <w:rFonts w:asciiTheme="minorHAnsi" w:hAnsiTheme="minorHAnsi" w:cstheme="minorHAnsi"/>
          <w:sz w:val="18"/>
          <w:szCs w:val="18"/>
        </w:rPr>
        <w:footnoteRef/>
      </w:r>
      <w:r w:rsidRPr="009A588E">
        <w:rPr>
          <w:rFonts w:asciiTheme="minorHAnsi" w:hAnsiTheme="minorHAnsi" w:cstheme="minorHAnsi"/>
          <w:sz w:val="18"/>
          <w:szCs w:val="18"/>
        </w:rPr>
        <w:t xml:space="preserve"> The FWO highlighted the </w:t>
      </w:r>
      <w:proofErr w:type="spellStart"/>
      <w:r w:rsidRPr="009A588E">
        <w:rPr>
          <w:rFonts w:asciiTheme="minorHAnsi" w:hAnsiTheme="minorHAnsi" w:cstheme="minorHAnsi"/>
          <w:sz w:val="18"/>
          <w:szCs w:val="18"/>
        </w:rPr>
        <w:t>the</w:t>
      </w:r>
      <w:proofErr w:type="spellEnd"/>
      <w:r w:rsidRPr="009A588E">
        <w:rPr>
          <w:rFonts w:asciiTheme="minorHAnsi" w:hAnsiTheme="minorHAnsi" w:cstheme="minorHAnsi"/>
          <w:sz w:val="18"/>
          <w:szCs w:val="18"/>
        </w:rPr>
        <w:t xml:space="preserve"> Agency’s stronger approach to compliance in a speech to the Australian Industry Group Policy-Influence-Reform Conference in June 2019, which includes a greater use of Compliance Notices and mandating Enforceable </w:t>
      </w:r>
      <w:proofErr w:type="spellStart"/>
      <w:r w:rsidRPr="009A588E">
        <w:rPr>
          <w:rFonts w:asciiTheme="minorHAnsi" w:hAnsiTheme="minorHAnsi" w:cstheme="minorHAnsi"/>
          <w:sz w:val="18"/>
          <w:szCs w:val="18"/>
        </w:rPr>
        <w:t>Undetakings</w:t>
      </w:r>
      <w:proofErr w:type="spellEnd"/>
      <w:r w:rsidRPr="009A588E">
        <w:rPr>
          <w:rFonts w:asciiTheme="minorHAnsi" w:hAnsiTheme="minorHAnsi" w:cstheme="minorHAnsi"/>
          <w:sz w:val="18"/>
          <w:szCs w:val="18"/>
        </w:rPr>
        <w:t xml:space="preserve"> as a minimum for large corporates disclosing non-compliance. The full speech is available at: </w:t>
      </w:r>
      <w:hyperlink r:id="rId2" w:history="1">
        <w:r w:rsidRPr="009A588E">
          <w:rPr>
            <w:rStyle w:val="Hyperlink"/>
            <w:rFonts w:asciiTheme="minorHAnsi" w:hAnsiTheme="minorHAnsi" w:cstheme="minorHAnsi"/>
            <w:sz w:val="18"/>
            <w:szCs w:val="18"/>
          </w:rPr>
          <w:t>https://www.fairwork.gov.au/ArticleDocuments/764/aig-pir-speech-2019.pdf.aspx</w:t>
        </w:r>
      </w:hyperlink>
      <w:r w:rsidRPr="009A588E">
        <w:rPr>
          <w:rFonts w:asciiTheme="minorHAnsi" w:hAnsiTheme="minorHAnsi" w:cstheme="minorHAnsi"/>
          <w:sz w:val="18"/>
          <w:szCs w:val="18"/>
        </w:rPr>
        <w:t xml:space="preserve">  </w:t>
      </w:r>
    </w:p>
  </w:footnote>
  <w:footnote w:id="3">
    <w:p w:rsidR="007B63BB" w:rsidRPr="009A588E" w:rsidRDefault="007B63BB">
      <w:pPr>
        <w:pStyle w:val="FootnoteText"/>
        <w:rPr>
          <w:rFonts w:asciiTheme="minorHAnsi" w:hAnsiTheme="minorHAnsi" w:cstheme="minorHAnsi"/>
          <w:sz w:val="18"/>
          <w:szCs w:val="18"/>
        </w:rPr>
      </w:pPr>
      <w:r w:rsidRPr="009A588E">
        <w:rPr>
          <w:rStyle w:val="FootnoteReference"/>
          <w:rFonts w:asciiTheme="minorHAnsi" w:hAnsiTheme="minorHAnsi" w:cstheme="minorHAnsi"/>
          <w:sz w:val="18"/>
          <w:szCs w:val="18"/>
        </w:rPr>
        <w:footnoteRef/>
      </w:r>
      <w:r w:rsidRPr="009A588E">
        <w:rPr>
          <w:rFonts w:asciiTheme="minorHAnsi" w:hAnsiTheme="minorHAnsi" w:cstheme="minorHAnsi"/>
          <w:sz w:val="18"/>
          <w:szCs w:val="18"/>
        </w:rPr>
        <w:t xml:space="preserve"> ‘</w:t>
      </w:r>
      <w:r w:rsidRPr="009A588E">
        <w:rPr>
          <w:rFonts w:asciiTheme="minorHAnsi" w:hAnsiTheme="minorHAnsi" w:cstheme="minorHAnsi"/>
          <w:color w:val="231F20"/>
          <w:sz w:val="18"/>
          <w:szCs w:val="18"/>
          <w:lang w:val="en"/>
        </w:rPr>
        <w:t>Sunglass Hut to back-pay 620 workers’, published 24 September 2019, available at:</w:t>
      </w:r>
      <w:r w:rsidR="009A588E">
        <w:rPr>
          <w:rFonts w:asciiTheme="minorHAnsi" w:hAnsiTheme="minorHAnsi" w:cstheme="minorHAnsi"/>
          <w:color w:val="231F20"/>
          <w:sz w:val="18"/>
          <w:szCs w:val="18"/>
          <w:lang w:val="en"/>
        </w:rPr>
        <w:t xml:space="preserve"> </w:t>
      </w:r>
      <w:hyperlink r:id="rId3" w:history="1">
        <w:r w:rsidRPr="009A588E">
          <w:rPr>
            <w:rStyle w:val="Hyperlink"/>
            <w:rFonts w:asciiTheme="minorHAnsi" w:hAnsiTheme="minorHAnsi" w:cstheme="minorHAnsi"/>
            <w:sz w:val="18"/>
            <w:szCs w:val="18"/>
          </w:rPr>
          <w:t>https://www.fairwork.gov.au/about-us/news-and-media-releases/2019-media-releases/september-2019/20190924-sunglass-hut-eu-media-release</w:t>
        </w:r>
      </w:hyperlink>
      <w:r w:rsidRPr="009A588E">
        <w:rPr>
          <w:rFonts w:asciiTheme="minorHAnsi" w:hAnsiTheme="minorHAnsi" w:cstheme="minorHAnsi"/>
          <w:sz w:val="18"/>
          <w:szCs w:val="18"/>
        </w:rPr>
        <w:t xml:space="preserve"> </w:t>
      </w:r>
    </w:p>
  </w:footnote>
  <w:footnote w:id="4">
    <w:p w:rsidR="007B63BB" w:rsidRPr="009A588E" w:rsidRDefault="007B63BB">
      <w:pPr>
        <w:pStyle w:val="FootnoteText"/>
        <w:rPr>
          <w:rFonts w:asciiTheme="minorHAnsi" w:hAnsiTheme="minorHAnsi" w:cstheme="minorHAnsi"/>
          <w:sz w:val="18"/>
          <w:szCs w:val="18"/>
        </w:rPr>
      </w:pPr>
      <w:r w:rsidRPr="009A588E">
        <w:rPr>
          <w:rStyle w:val="FootnoteReference"/>
          <w:rFonts w:asciiTheme="minorHAnsi" w:hAnsiTheme="minorHAnsi" w:cstheme="minorHAnsi"/>
          <w:sz w:val="18"/>
          <w:szCs w:val="18"/>
        </w:rPr>
        <w:footnoteRef/>
      </w:r>
      <w:r w:rsidRPr="009A588E">
        <w:rPr>
          <w:rFonts w:asciiTheme="minorHAnsi" w:hAnsiTheme="minorHAnsi" w:cstheme="minorHAnsi"/>
          <w:sz w:val="18"/>
          <w:szCs w:val="18"/>
        </w:rPr>
        <w:t xml:space="preserve"> </w:t>
      </w:r>
      <w:r w:rsidRPr="009A588E">
        <w:rPr>
          <w:rFonts w:asciiTheme="minorHAnsi" w:hAnsiTheme="minorHAnsi" w:cstheme="minorHAnsi"/>
          <w:i/>
          <w:sz w:val="18"/>
          <w:szCs w:val="18"/>
        </w:rPr>
        <w:t>FWO v Pristine Employment Solutions Pty Ltd</w:t>
      </w:r>
    </w:p>
  </w:footnote>
  <w:footnote w:id="5">
    <w:p w:rsidR="00184479" w:rsidRPr="00184479" w:rsidRDefault="00184479">
      <w:pPr>
        <w:pStyle w:val="FootnoteText"/>
        <w:rPr>
          <w:rFonts w:asciiTheme="minorHAnsi" w:hAnsiTheme="minorHAnsi" w:cstheme="minorHAnsi"/>
          <w:sz w:val="18"/>
          <w:szCs w:val="18"/>
        </w:rPr>
      </w:pPr>
      <w:r w:rsidRPr="009A588E">
        <w:rPr>
          <w:rStyle w:val="FootnoteReference"/>
          <w:rFonts w:asciiTheme="minorHAnsi" w:hAnsiTheme="minorHAnsi" w:cstheme="minorHAnsi"/>
          <w:sz w:val="18"/>
          <w:szCs w:val="18"/>
        </w:rPr>
        <w:footnoteRef/>
      </w:r>
      <w:r w:rsidRPr="009A588E">
        <w:rPr>
          <w:rFonts w:asciiTheme="minorHAnsi" w:hAnsiTheme="minorHAnsi" w:cstheme="minorHAnsi"/>
          <w:sz w:val="18"/>
          <w:szCs w:val="18"/>
        </w:rPr>
        <w:t xml:space="preserve"> </w:t>
      </w:r>
      <w:r w:rsidRPr="009A588E">
        <w:rPr>
          <w:rFonts w:asciiTheme="minorHAnsi" w:hAnsiTheme="minorHAnsi" w:cstheme="minorHAnsi"/>
          <w:i/>
          <w:sz w:val="18"/>
          <w:szCs w:val="18"/>
        </w:rPr>
        <w:t xml:space="preserve">FWO v IE Enterprises &amp; Anor; FWO v </w:t>
      </w:r>
      <w:proofErr w:type="spellStart"/>
      <w:r w:rsidRPr="009A588E">
        <w:rPr>
          <w:rFonts w:asciiTheme="minorHAnsi" w:hAnsiTheme="minorHAnsi" w:cstheme="minorHAnsi"/>
          <w:i/>
          <w:sz w:val="18"/>
          <w:szCs w:val="18"/>
        </w:rPr>
        <w:t>Mashnicisa</w:t>
      </w:r>
      <w:proofErr w:type="spellEnd"/>
      <w:r w:rsidRPr="009A588E">
        <w:rPr>
          <w:rFonts w:asciiTheme="minorHAnsi" w:hAnsiTheme="minorHAnsi" w:cstheme="minorHAnsi"/>
          <w:i/>
          <w:sz w:val="18"/>
          <w:szCs w:val="18"/>
        </w:rPr>
        <w:t xml:space="preserve"> Pty Ltd &amp; Anor; FWO v Blue Sky Kids Land Pty Ltd &amp; </w:t>
      </w:r>
      <w:proofErr w:type="spellStart"/>
      <w:r w:rsidRPr="009A588E">
        <w:rPr>
          <w:rFonts w:asciiTheme="minorHAnsi" w:hAnsiTheme="minorHAnsi" w:cstheme="minorHAnsi"/>
          <w:i/>
          <w:sz w:val="18"/>
          <w:szCs w:val="18"/>
        </w:rPr>
        <w:t>Ors</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DF0"/>
    <w:multiLevelType w:val="hybridMultilevel"/>
    <w:tmpl w:val="67A0F1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F77142"/>
    <w:multiLevelType w:val="hybridMultilevel"/>
    <w:tmpl w:val="8EFA8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35FE1"/>
    <w:multiLevelType w:val="hybridMultilevel"/>
    <w:tmpl w:val="F57057EC"/>
    <w:lvl w:ilvl="0" w:tplc="ADF644D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40EBC"/>
    <w:multiLevelType w:val="hybridMultilevel"/>
    <w:tmpl w:val="8DD0C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15373D"/>
    <w:multiLevelType w:val="hybridMultilevel"/>
    <w:tmpl w:val="D048F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CD1777"/>
    <w:multiLevelType w:val="multilevel"/>
    <w:tmpl w:val="B8C2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6491A"/>
    <w:multiLevelType w:val="hybridMultilevel"/>
    <w:tmpl w:val="34D07C9E"/>
    <w:lvl w:ilvl="0" w:tplc="9E92EF6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A91909"/>
    <w:multiLevelType w:val="hybridMultilevel"/>
    <w:tmpl w:val="4F68B4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DE90417"/>
    <w:multiLevelType w:val="hybridMultilevel"/>
    <w:tmpl w:val="26029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C5171D"/>
    <w:multiLevelType w:val="hybridMultilevel"/>
    <w:tmpl w:val="723276A2"/>
    <w:lvl w:ilvl="0" w:tplc="0C090001">
      <w:start w:val="1"/>
      <w:numFmt w:val="bullet"/>
      <w:lvlText w:val=""/>
      <w:lvlJc w:val="left"/>
      <w:pPr>
        <w:ind w:left="106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553430"/>
    <w:multiLevelType w:val="hybridMultilevel"/>
    <w:tmpl w:val="B44A2D2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58605DE"/>
    <w:multiLevelType w:val="hybridMultilevel"/>
    <w:tmpl w:val="392808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977502D"/>
    <w:multiLevelType w:val="hybridMultilevel"/>
    <w:tmpl w:val="1A4C6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0E73A8"/>
    <w:multiLevelType w:val="hybridMultilevel"/>
    <w:tmpl w:val="0B5634A6"/>
    <w:lvl w:ilvl="0" w:tplc="66F09192">
      <w:numFmt w:val="bullet"/>
      <w:lvlText w:val="-"/>
      <w:lvlJc w:val="left"/>
      <w:pPr>
        <w:ind w:left="2030" w:hanging="360"/>
      </w:pPr>
      <w:rPr>
        <w:rFonts w:ascii="Calibri" w:eastAsiaTheme="minorHAnsi" w:hAnsi="Calibri" w:cs="Calibri" w:hint="default"/>
      </w:rPr>
    </w:lvl>
    <w:lvl w:ilvl="1" w:tplc="0C090003" w:tentative="1">
      <w:start w:val="1"/>
      <w:numFmt w:val="bullet"/>
      <w:lvlText w:val="o"/>
      <w:lvlJc w:val="left"/>
      <w:pPr>
        <w:ind w:left="2750" w:hanging="360"/>
      </w:pPr>
      <w:rPr>
        <w:rFonts w:ascii="Courier New" w:hAnsi="Courier New" w:cs="Courier New" w:hint="default"/>
      </w:rPr>
    </w:lvl>
    <w:lvl w:ilvl="2" w:tplc="0C090005" w:tentative="1">
      <w:start w:val="1"/>
      <w:numFmt w:val="bullet"/>
      <w:lvlText w:val=""/>
      <w:lvlJc w:val="left"/>
      <w:pPr>
        <w:ind w:left="3470" w:hanging="360"/>
      </w:pPr>
      <w:rPr>
        <w:rFonts w:ascii="Wingdings" w:hAnsi="Wingdings" w:hint="default"/>
      </w:rPr>
    </w:lvl>
    <w:lvl w:ilvl="3" w:tplc="0C090001" w:tentative="1">
      <w:start w:val="1"/>
      <w:numFmt w:val="bullet"/>
      <w:lvlText w:val=""/>
      <w:lvlJc w:val="left"/>
      <w:pPr>
        <w:ind w:left="4190" w:hanging="360"/>
      </w:pPr>
      <w:rPr>
        <w:rFonts w:ascii="Symbol" w:hAnsi="Symbol" w:hint="default"/>
      </w:rPr>
    </w:lvl>
    <w:lvl w:ilvl="4" w:tplc="0C090003" w:tentative="1">
      <w:start w:val="1"/>
      <w:numFmt w:val="bullet"/>
      <w:lvlText w:val="o"/>
      <w:lvlJc w:val="left"/>
      <w:pPr>
        <w:ind w:left="4910" w:hanging="360"/>
      </w:pPr>
      <w:rPr>
        <w:rFonts w:ascii="Courier New" w:hAnsi="Courier New" w:cs="Courier New" w:hint="default"/>
      </w:rPr>
    </w:lvl>
    <w:lvl w:ilvl="5" w:tplc="0C090005" w:tentative="1">
      <w:start w:val="1"/>
      <w:numFmt w:val="bullet"/>
      <w:lvlText w:val=""/>
      <w:lvlJc w:val="left"/>
      <w:pPr>
        <w:ind w:left="5630" w:hanging="360"/>
      </w:pPr>
      <w:rPr>
        <w:rFonts w:ascii="Wingdings" w:hAnsi="Wingdings" w:hint="default"/>
      </w:rPr>
    </w:lvl>
    <w:lvl w:ilvl="6" w:tplc="0C090001" w:tentative="1">
      <w:start w:val="1"/>
      <w:numFmt w:val="bullet"/>
      <w:lvlText w:val=""/>
      <w:lvlJc w:val="left"/>
      <w:pPr>
        <w:ind w:left="6350" w:hanging="360"/>
      </w:pPr>
      <w:rPr>
        <w:rFonts w:ascii="Symbol" w:hAnsi="Symbol" w:hint="default"/>
      </w:rPr>
    </w:lvl>
    <w:lvl w:ilvl="7" w:tplc="0C090003" w:tentative="1">
      <w:start w:val="1"/>
      <w:numFmt w:val="bullet"/>
      <w:lvlText w:val="o"/>
      <w:lvlJc w:val="left"/>
      <w:pPr>
        <w:ind w:left="7070" w:hanging="360"/>
      </w:pPr>
      <w:rPr>
        <w:rFonts w:ascii="Courier New" w:hAnsi="Courier New" w:cs="Courier New" w:hint="default"/>
      </w:rPr>
    </w:lvl>
    <w:lvl w:ilvl="8" w:tplc="0C090005" w:tentative="1">
      <w:start w:val="1"/>
      <w:numFmt w:val="bullet"/>
      <w:lvlText w:val=""/>
      <w:lvlJc w:val="left"/>
      <w:pPr>
        <w:ind w:left="7790" w:hanging="360"/>
      </w:pPr>
      <w:rPr>
        <w:rFonts w:ascii="Wingdings" w:hAnsi="Wingdings" w:hint="default"/>
      </w:rPr>
    </w:lvl>
  </w:abstractNum>
  <w:abstractNum w:abstractNumId="14" w15:restartNumberingAfterBreak="0">
    <w:nsid w:val="426C6D50"/>
    <w:multiLevelType w:val="hybridMultilevel"/>
    <w:tmpl w:val="D5444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81379F"/>
    <w:multiLevelType w:val="hybridMultilevel"/>
    <w:tmpl w:val="78AA9BFA"/>
    <w:lvl w:ilvl="0" w:tplc="E5766246">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9173F0"/>
    <w:multiLevelType w:val="hybridMultilevel"/>
    <w:tmpl w:val="B23AECF6"/>
    <w:lvl w:ilvl="0" w:tplc="BF92F6E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EF7494"/>
    <w:multiLevelType w:val="hybridMultilevel"/>
    <w:tmpl w:val="926A8B46"/>
    <w:lvl w:ilvl="0" w:tplc="D99E248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754EBB"/>
    <w:multiLevelType w:val="hybridMultilevel"/>
    <w:tmpl w:val="3F260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975C2D"/>
    <w:multiLevelType w:val="hybridMultilevel"/>
    <w:tmpl w:val="DECE0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9D6156"/>
    <w:multiLevelType w:val="hybridMultilevel"/>
    <w:tmpl w:val="CD0E112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A21EB4"/>
    <w:multiLevelType w:val="hybridMultilevel"/>
    <w:tmpl w:val="5348585A"/>
    <w:lvl w:ilvl="0" w:tplc="D3D078F2">
      <w:start w:val="8"/>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E66BE0"/>
    <w:multiLevelType w:val="multilevel"/>
    <w:tmpl w:val="92B6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716FE0"/>
    <w:multiLevelType w:val="hybridMultilevel"/>
    <w:tmpl w:val="6F9E64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302D06"/>
    <w:multiLevelType w:val="hybridMultilevel"/>
    <w:tmpl w:val="0E08B4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93C6082"/>
    <w:multiLevelType w:val="multilevel"/>
    <w:tmpl w:val="4B22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0C51F8"/>
    <w:multiLevelType w:val="hybridMultilevel"/>
    <w:tmpl w:val="B058B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2D2B01"/>
    <w:multiLevelType w:val="hybridMultilevel"/>
    <w:tmpl w:val="DD500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0D2249"/>
    <w:multiLevelType w:val="hybridMultilevel"/>
    <w:tmpl w:val="082E2E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43B4367"/>
    <w:multiLevelType w:val="hybridMultilevel"/>
    <w:tmpl w:val="3692D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C56BA8"/>
    <w:multiLevelType w:val="hybridMultilevel"/>
    <w:tmpl w:val="F5C63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DB4D38"/>
    <w:multiLevelType w:val="hybridMultilevel"/>
    <w:tmpl w:val="47EED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4D1D04"/>
    <w:multiLevelType w:val="hybridMultilevel"/>
    <w:tmpl w:val="41BE9AEC"/>
    <w:lvl w:ilvl="0" w:tplc="BAD645C4">
      <w:start w:val="1"/>
      <w:numFmt w:val="decimal"/>
      <w:lvlText w:val="%1."/>
      <w:lvlJc w:val="left"/>
      <w:pPr>
        <w:ind w:left="360" w:hanging="360"/>
      </w:pPr>
      <w:rPr>
        <w:rFonts w:asciiTheme="minorHAnsi" w:hAnsiTheme="minorHAnsi" w:cstheme="minorHAnsi" w:hint="default"/>
        <w:b w:val="0"/>
      </w:rPr>
    </w:lvl>
    <w:lvl w:ilvl="1" w:tplc="0C090017">
      <w:start w:val="1"/>
      <w:numFmt w:val="lowerLetter"/>
      <w:lvlText w:val="%2)"/>
      <w:lvlJc w:val="left"/>
      <w:pPr>
        <w:ind w:left="1083" w:hanging="360"/>
      </w:pPr>
      <w:rPr>
        <w:rFonts w:hint="default"/>
      </w:rPr>
    </w:lvl>
    <w:lvl w:ilvl="2" w:tplc="0C09001B">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33" w15:restartNumberingAfterBreak="0">
    <w:nsid w:val="7FCA3E8C"/>
    <w:multiLevelType w:val="hybridMultilevel"/>
    <w:tmpl w:val="F364F330"/>
    <w:lvl w:ilvl="0" w:tplc="08946780">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
  </w:num>
  <w:num w:numId="4">
    <w:abstractNumId w:val="28"/>
  </w:num>
  <w:num w:numId="5">
    <w:abstractNumId w:val="9"/>
  </w:num>
  <w:num w:numId="6">
    <w:abstractNumId w:val="10"/>
  </w:num>
  <w:num w:numId="7">
    <w:abstractNumId w:val="30"/>
  </w:num>
  <w:num w:numId="8">
    <w:abstractNumId w:val="12"/>
  </w:num>
  <w:num w:numId="9">
    <w:abstractNumId w:val="29"/>
  </w:num>
  <w:num w:numId="10">
    <w:abstractNumId w:val="18"/>
  </w:num>
  <w:num w:numId="11">
    <w:abstractNumId w:val="19"/>
  </w:num>
  <w:num w:numId="12">
    <w:abstractNumId w:val="14"/>
  </w:num>
  <w:num w:numId="13">
    <w:abstractNumId w:val="24"/>
  </w:num>
  <w:num w:numId="14">
    <w:abstractNumId w:val="13"/>
  </w:num>
  <w:num w:numId="15">
    <w:abstractNumId w:val="2"/>
  </w:num>
  <w:num w:numId="16">
    <w:abstractNumId w:val="16"/>
  </w:num>
  <w:num w:numId="17">
    <w:abstractNumId w:val="8"/>
  </w:num>
  <w:num w:numId="18">
    <w:abstractNumId w:val="4"/>
  </w:num>
  <w:num w:numId="19">
    <w:abstractNumId w:val="17"/>
  </w:num>
  <w:num w:numId="20">
    <w:abstractNumId w:val="31"/>
  </w:num>
  <w:num w:numId="21">
    <w:abstractNumId w:val="15"/>
  </w:num>
  <w:num w:numId="22">
    <w:abstractNumId w:val="27"/>
  </w:num>
  <w:num w:numId="23">
    <w:abstractNumId w:val="33"/>
  </w:num>
  <w:num w:numId="24">
    <w:abstractNumId w:val="5"/>
  </w:num>
  <w:num w:numId="25">
    <w:abstractNumId w:val="25"/>
  </w:num>
  <w:num w:numId="26">
    <w:abstractNumId w:val="22"/>
  </w:num>
  <w:num w:numId="27">
    <w:abstractNumId w:val="21"/>
  </w:num>
  <w:num w:numId="28">
    <w:abstractNumId w:val="32"/>
  </w:num>
  <w:num w:numId="29">
    <w:abstractNumId w:val="6"/>
  </w:num>
  <w:num w:numId="30">
    <w:abstractNumId w:val="26"/>
  </w:num>
  <w:num w:numId="31">
    <w:abstractNumId w:val="0"/>
  </w:num>
  <w:num w:numId="32">
    <w:abstractNumId w:val="23"/>
  </w:num>
  <w:num w:numId="33">
    <w:abstractNumId w:val="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6A7"/>
    <w:rsid w:val="0000012F"/>
    <w:rsid w:val="00005597"/>
    <w:rsid w:val="0000651A"/>
    <w:rsid w:val="0000726E"/>
    <w:rsid w:val="00014695"/>
    <w:rsid w:val="00020BC4"/>
    <w:rsid w:val="00030E33"/>
    <w:rsid w:val="000364B3"/>
    <w:rsid w:val="0004345F"/>
    <w:rsid w:val="00043E0D"/>
    <w:rsid w:val="000534B9"/>
    <w:rsid w:val="00053D85"/>
    <w:rsid w:val="0006761F"/>
    <w:rsid w:val="000742E5"/>
    <w:rsid w:val="0007437F"/>
    <w:rsid w:val="00076B52"/>
    <w:rsid w:val="00082176"/>
    <w:rsid w:val="000846B3"/>
    <w:rsid w:val="00090698"/>
    <w:rsid w:val="00093BB3"/>
    <w:rsid w:val="000949B7"/>
    <w:rsid w:val="0009750D"/>
    <w:rsid w:val="000977F4"/>
    <w:rsid w:val="000A600D"/>
    <w:rsid w:val="000A6AA4"/>
    <w:rsid w:val="000A752D"/>
    <w:rsid w:val="000B7829"/>
    <w:rsid w:val="000C3FFA"/>
    <w:rsid w:val="000C698B"/>
    <w:rsid w:val="000D192F"/>
    <w:rsid w:val="000D4E7A"/>
    <w:rsid w:val="000E019A"/>
    <w:rsid w:val="000E048E"/>
    <w:rsid w:val="000F0EE7"/>
    <w:rsid w:val="000F2D34"/>
    <w:rsid w:val="001004AD"/>
    <w:rsid w:val="00115E4A"/>
    <w:rsid w:val="001227D1"/>
    <w:rsid w:val="001229E9"/>
    <w:rsid w:val="001240B1"/>
    <w:rsid w:val="0012493F"/>
    <w:rsid w:val="001254F3"/>
    <w:rsid w:val="001314C8"/>
    <w:rsid w:val="00143E4D"/>
    <w:rsid w:val="00150655"/>
    <w:rsid w:val="00157E85"/>
    <w:rsid w:val="001650C8"/>
    <w:rsid w:val="001657E5"/>
    <w:rsid w:val="00166E46"/>
    <w:rsid w:val="00167513"/>
    <w:rsid w:val="0017172A"/>
    <w:rsid w:val="0017778F"/>
    <w:rsid w:val="0018007E"/>
    <w:rsid w:val="00184479"/>
    <w:rsid w:val="001A0829"/>
    <w:rsid w:val="001C0229"/>
    <w:rsid w:val="001C37AA"/>
    <w:rsid w:val="001C7521"/>
    <w:rsid w:val="001D09AB"/>
    <w:rsid w:val="001D38F3"/>
    <w:rsid w:val="001D5BB1"/>
    <w:rsid w:val="001D6007"/>
    <w:rsid w:val="001D7D9B"/>
    <w:rsid w:val="001E71F1"/>
    <w:rsid w:val="001F5286"/>
    <w:rsid w:val="001F7276"/>
    <w:rsid w:val="00203C8A"/>
    <w:rsid w:val="00206E6C"/>
    <w:rsid w:val="002075B0"/>
    <w:rsid w:val="002076FC"/>
    <w:rsid w:val="00210C38"/>
    <w:rsid w:val="0021411C"/>
    <w:rsid w:val="00214DEC"/>
    <w:rsid w:val="00221F72"/>
    <w:rsid w:val="00225934"/>
    <w:rsid w:val="002336B4"/>
    <w:rsid w:val="0023686B"/>
    <w:rsid w:val="00243DD9"/>
    <w:rsid w:val="00245B01"/>
    <w:rsid w:val="00252986"/>
    <w:rsid w:val="00254E28"/>
    <w:rsid w:val="002562EB"/>
    <w:rsid w:val="0025647D"/>
    <w:rsid w:val="002576A8"/>
    <w:rsid w:val="00263939"/>
    <w:rsid w:val="00271FAA"/>
    <w:rsid w:val="00280812"/>
    <w:rsid w:val="00280D62"/>
    <w:rsid w:val="002812A9"/>
    <w:rsid w:val="002907D5"/>
    <w:rsid w:val="00296495"/>
    <w:rsid w:val="002A20B4"/>
    <w:rsid w:val="002A20DC"/>
    <w:rsid w:val="002A3E3B"/>
    <w:rsid w:val="002A3FC0"/>
    <w:rsid w:val="002A4F33"/>
    <w:rsid w:val="002B3818"/>
    <w:rsid w:val="002B5642"/>
    <w:rsid w:val="002D0C0B"/>
    <w:rsid w:val="002D12AC"/>
    <w:rsid w:val="002D489D"/>
    <w:rsid w:val="002D4DDC"/>
    <w:rsid w:val="002D527D"/>
    <w:rsid w:val="002D5820"/>
    <w:rsid w:val="003022DB"/>
    <w:rsid w:val="00303EAF"/>
    <w:rsid w:val="0031386C"/>
    <w:rsid w:val="00314D32"/>
    <w:rsid w:val="003157B9"/>
    <w:rsid w:val="00317173"/>
    <w:rsid w:val="003177F3"/>
    <w:rsid w:val="00323ABC"/>
    <w:rsid w:val="0032595B"/>
    <w:rsid w:val="0032597B"/>
    <w:rsid w:val="00332685"/>
    <w:rsid w:val="00334E00"/>
    <w:rsid w:val="00336ABF"/>
    <w:rsid w:val="00337170"/>
    <w:rsid w:val="003401ED"/>
    <w:rsid w:val="0034259F"/>
    <w:rsid w:val="00342E97"/>
    <w:rsid w:val="0034454E"/>
    <w:rsid w:val="0034628D"/>
    <w:rsid w:val="00350491"/>
    <w:rsid w:val="003556F7"/>
    <w:rsid w:val="003607D3"/>
    <w:rsid w:val="00365C50"/>
    <w:rsid w:val="00370A78"/>
    <w:rsid w:val="00371872"/>
    <w:rsid w:val="0037700E"/>
    <w:rsid w:val="00382208"/>
    <w:rsid w:val="003A4E84"/>
    <w:rsid w:val="003A4E9C"/>
    <w:rsid w:val="003C177B"/>
    <w:rsid w:val="003C33BE"/>
    <w:rsid w:val="003D03BD"/>
    <w:rsid w:val="003D3009"/>
    <w:rsid w:val="003D3278"/>
    <w:rsid w:val="003D47CD"/>
    <w:rsid w:val="003E446F"/>
    <w:rsid w:val="003E6101"/>
    <w:rsid w:val="003E6235"/>
    <w:rsid w:val="003F143D"/>
    <w:rsid w:val="00404325"/>
    <w:rsid w:val="004063C9"/>
    <w:rsid w:val="00445A9D"/>
    <w:rsid w:val="00446329"/>
    <w:rsid w:val="004508C9"/>
    <w:rsid w:val="00465073"/>
    <w:rsid w:val="00465104"/>
    <w:rsid w:val="0046630D"/>
    <w:rsid w:val="004717AD"/>
    <w:rsid w:val="00473E79"/>
    <w:rsid w:val="004765E3"/>
    <w:rsid w:val="00476C0F"/>
    <w:rsid w:val="00477D63"/>
    <w:rsid w:val="00482169"/>
    <w:rsid w:val="004917D3"/>
    <w:rsid w:val="00495225"/>
    <w:rsid w:val="00497881"/>
    <w:rsid w:val="004A220F"/>
    <w:rsid w:val="004A7ED8"/>
    <w:rsid w:val="004B324F"/>
    <w:rsid w:val="004B48E3"/>
    <w:rsid w:val="004B7678"/>
    <w:rsid w:val="004C2BC3"/>
    <w:rsid w:val="004C5B86"/>
    <w:rsid w:val="004C638A"/>
    <w:rsid w:val="004D38F2"/>
    <w:rsid w:val="004E06B4"/>
    <w:rsid w:val="004F39F4"/>
    <w:rsid w:val="00500860"/>
    <w:rsid w:val="00503BC9"/>
    <w:rsid w:val="00507F69"/>
    <w:rsid w:val="005120A2"/>
    <w:rsid w:val="00514234"/>
    <w:rsid w:val="005238EB"/>
    <w:rsid w:val="005344AE"/>
    <w:rsid w:val="00534653"/>
    <w:rsid w:val="00536728"/>
    <w:rsid w:val="0054198F"/>
    <w:rsid w:val="00553B95"/>
    <w:rsid w:val="0055626F"/>
    <w:rsid w:val="00567AE3"/>
    <w:rsid w:val="00576F26"/>
    <w:rsid w:val="0058370F"/>
    <w:rsid w:val="0058622A"/>
    <w:rsid w:val="00591A99"/>
    <w:rsid w:val="0059448B"/>
    <w:rsid w:val="005A5837"/>
    <w:rsid w:val="005A5DFF"/>
    <w:rsid w:val="005A7B31"/>
    <w:rsid w:val="005B2ADC"/>
    <w:rsid w:val="005B30A5"/>
    <w:rsid w:val="005B344C"/>
    <w:rsid w:val="005C116D"/>
    <w:rsid w:val="005C45A5"/>
    <w:rsid w:val="005D20B8"/>
    <w:rsid w:val="005E3A3D"/>
    <w:rsid w:val="005E4491"/>
    <w:rsid w:val="005E48D6"/>
    <w:rsid w:val="005F4FEB"/>
    <w:rsid w:val="005F5BCE"/>
    <w:rsid w:val="005F5F77"/>
    <w:rsid w:val="005F7BF0"/>
    <w:rsid w:val="0060434B"/>
    <w:rsid w:val="00610304"/>
    <w:rsid w:val="006152DD"/>
    <w:rsid w:val="006257BA"/>
    <w:rsid w:val="006269FB"/>
    <w:rsid w:val="0063332E"/>
    <w:rsid w:val="006350C0"/>
    <w:rsid w:val="00636AB6"/>
    <w:rsid w:val="00637630"/>
    <w:rsid w:val="0065629E"/>
    <w:rsid w:val="0065703E"/>
    <w:rsid w:val="006637B6"/>
    <w:rsid w:val="006709EA"/>
    <w:rsid w:val="006710AD"/>
    <w:rsid w:val="00671DD4"/>
    <w:rsid w:val="0068240D"/>
    <w:rsid w:val="00682524"/>
    <w:rsid w:val="00685C78"/>
    <w:rsid w:val="006A19EE"/>
    <w:rsid w:val="006A1C73"/>
    <w:rsid w:val="006B1901"/>
    <w:rsid w:val="006C0666"/>
    <w:rsid w:val="006C250A"/>
    <w:rsid w:val="006C6C27"/>
    <w:rsid w:val="006C71BF"/>
    <w:rsid w:val="006D78F8"/>
    <w:rsid w:val="006E17C3"/>
    <w:rsid w:val="006E1EFA"/>
    <w:rsid w:val="00713928"/>
    <w:rsid w:val="00716239"/>
    <w:rsid w:val="007206F4"/>
    <w:rsid w:val="007225C2"/>
    <w:rsid w:val="007249C3"/>
    <w:rsid w:val="007254FE"/>
    <w:rsid w:val="00726A5E"/>
    <w:rsid w:val="00731AF2"/>
    <w:rsid w:val="007339E5"/>
    <w:rsid w:val="00734F2B"/>
    <w:rsid w:val="0073565B"/>
    <w:rsid w:val="00737828"/>
    <w:rsid w:val="00752A1A"/>
    <w:rsid w:val="00763000"/>
    <w:rsid w:val="007647B6"/>
    <w:rsid w:val="007706BD"/>
    <w:rsid w:val="00774D8B"/>
    <w:rsid w:val="00776985"/>
    <w:rsid w:val="00777900"/>
    <w:rsid w:val="00780950"/>
    <w:rsid w:val="007905D2"/>
    <w:rsid w:val="00791FF0"/>
    <w:rsid w:val="007946C5"/>
    <w:rsid w:val="007953A6"/>
    <w:rsid w:val="007969BD"/>
    <w:rsid w:val="00797898"/>
    <w:rsid w:val="007A6DB4"/>
    <w:rsid w:val="007B63BB"/>
    <w:rsid w:val="007C3448"/>
    <w:rsid w:val="007E1B72"/>
    <w:rsid w:val="007E6ED4"/>
    <w:rsid w:val="007F0449"/>
    <w:rsid w:val="007F0C78"/>
    <w:rsid w:val="007F39D3"/>
    <w:rsid w:val="007F3BF1"/>
    <w:rsid w:val="007F3CB8"/>
    <w:rsid w:val="007F58F5"/>
    <w:rsid w:val="007F7D9C"/>
    <w:rsid w:val="008021D6"/>
    <w:rsid w:val="00803D00"/>
    <w:rsid w:val="00811422"/>
    <w:rsid w:val="00813A20"/>
    <w:rsid w:val="0082033A"/>
    <w:rsid w:val="00820639"/>
    <w:rsid w:val="008265D1"/>
    <w:rsid w:val="00826FC1"/>
    <w:rsid w:val="00831586"/>
    <w:rsid w:val="008355F1"/>
    <w:rsid w:val="00843320"/>
    <w:rsid w:val="008507B5"/>
    <w:rsid w:val="008531B4"/>
    <w:rsid w:val="0085373E"/>
    <w:rsid w:val="00853C88"/>
    <w:rsid w:val="00855272"/>
    <w:rsid w:val="00856401"/>
    <w:rsid w:val="0085704B"/>
    <w:rsid w:val="00865BEB"/>
    <w:rsid w:val="00867DDA"/>
    <w:rsid w:val="008802D0"/>
    <w:rsid w:val="00880A2B"/>
    <w:rsid w:val="00886DAC"/>
    <w:rsid w:val="008906ED"/>
    <w:rsid w:val="008915F7"/>
    <w:rsid w:val="008916A7"/>
    <w:rsid w:val="008B0E16"/>
    <w:rsid w:val="008B16C6"/>
    <w:rsid w:val="008B2C88"/>
    <w:rsid w:val="008B78DB"/>
    <w:rsid w:val="008C1C62"/>
    <w:rsid w:val="008C292D"/>
    <w:rsid w:val="008C63B4"/>
    <w:rsid w:val="008C732C"/>
    <w:rsid w:val="008D2DD0"/>
    <w:rsid w:val="008D7578"/>
    <w:rsid w:val="008F5B33"/>
    <w:rsid w:val="008F6F34"/>
    <w:rsid w:val="008F7FE1"/>
    <w:rsid w:val="009012FD"/>
    <w:rsid w:val="009035AC"/>
    <w:rsid w:val="009079E7"/>
    <w:rsid w:val="00917B9F"/>
    <w:rsid w:val="00920C57"/>
    <w:rsid w:val="009257F0"/>
    <w:rsid w:val="009267E8"/>
    <w:rsid w:val="00932F9D"/>
    <w:rsid w:val="0093340C"/>
    <w:rsid w:val="00936832"/>
    <w:rsid w:val="00943428"/>
    <w:rsid w:val="0095395C"/>
    <w:rsid w:val="00954112"/>
    <w:rsid w:val="00963B57"/>
    <w:rsid w:val="00967371"/>
    <w:rsid w:val="00967627"/>
    <w:rsid w:val="00980E18"/>
    <w:rsid w:val="009874F3"/>
    <w:rsid w:val="00992669"/>
    <w:rsid w:val="00992DC2"/>
    <w:rsid w:val="009935CC"/>
    <w:rsid w:val="00995441"/>
    <w:rsid w:val="009A0384"/>
    <w:rsid w:val="009A0AF3"/>
    <w:rsid w:val="009A588E"/>
    <w:rsid w:val="009A72F4"/>
    <w:rsid w:val="009A7444"/>
    <w:rsid w:val="009B0337"/>
    <w:rsid w:val="009B3D68"/>
    <w:rsid w:val="009C32F8"/>
    <w:rsid w:val="009C79F1"/>
    <w:rsid w:val="009D0379"/>
    <w:rsid w:val="009D4309"/>
    <w:rsid w:val="009D4D7E"/>
    <w:rsid w:val="009D7B45"/>
    <w:rsid w:val="009E1450"/>
    <w:rsid w:val="009E19D1"/>
    <w:rsid w:val="009E2498"/>
    <w:rsid w:val="009E28C8"/>
    <w:rsid w:val="009E4D01"/>
    <w:rsid w:val="009F2265"/>
    <w:rsid w:val="009F3967"/>
    <w:rsid w:val="009F4006"/>
    <w:rsid w:val="009F403F"/>
    <w:rsid w:val="009F443F"/>
    <w:rsid w:val="009F68A4"/>
    <w:rsid w:val="00A017D9"/>
    <w:rsid w:val="00A100C6"/>
    <w:rsid w:val="00A22208"/>
    <w:rsid w:val="00A26B84"/>
    <w:rsid w:val="00A275A9"/>
    <w:rsid w:val="00A32AAB"/>
    <w:rsid w:val="00A6191B"/>
    <w:rsid w:val="00A64C1C"/>
    <w:rsid w:val="00A7002E"/>
    <w:rsid w:val="00A74037"/>
    <w:rsid w:val="00A74245"/>
    <w:rsid w:val="00A84854"/>
    <w:rsid w:val="00A870AF"/>
    <w:rsid w:val="00A93DCA"/>
    <w:rsid w:val="00AA44E9"/>
    <w:rsid w:val="00AB370C"/>
    <w:rsid w:val="00AC41BC"/>
    <w:rsid w:val="00AD17D2"/>
    <w:rsid w:val="00AD73D9"/>
    <w:rsid w:val="00AE3D02"/>
    <w:rsid w:val="00B009D2"/>
    <w:rsid w:val="00B01155"/>
    <w:rsid w:val="00B03D0A"/>
    <w:rsid w:val="00B06DEF"/>
    <w:rsid w:val="00B070E2"/>
    <w:rsid w:val="00B0784E"/>
    <w:rsid w:val="00B12EB1"/>
    <w:rsid w:val="00B15A0A"/>
    <w:rsid w:val="00B23C0D"/>
    <w:rsid w:val="00B3183D"/>
    <w:rsid w:val="00B339AB"/>
    <w:rsid w:val="00B40D54"/>
    <w:rsid w:val="00B5020F"/>
    <w:rsid w:val="00B55C3D"/>
    <w:rsid w:val="00B5716C"/>
    <w:rsid w:val="00B638F1"/>
    <w:rsid w:val="00B639B8"/>
    <w:rsid w:val="00B64093"/>
    <w:rsid w:val="00B66B9D"/>
    <w:rsid w:val="00B75910"/>
    <w:rsid w:val="00B776D3"/>
    <w:rsid w:val="00B83047"/>
    <w:rsid w:val="00B8601B"/>
    <w:rsid w:val="00B8608A"/>
    <w:rsid w:val="00B86DBE"/>
    <w:rsid w:val="00B93C1C"/>
    <w:rsid w:val="00B96B2F"/>
    <w:rsid w:val="00BA0EAC"/>
    <w:rsid w:val="00BA39EF"/>
    <w:rsid w:val="00BA4302"/>
    <w:rsid w:val="00BB253C"/>
    <w:rsid w:val="00BB641D"/>
    <w:rsid w:val="00BC1B52"/>
    <w:rsid w:val="00BC235C"/>
    <w:rsid w:val="00BC653C"/>
    <w:rsid w:val="00BD153B"/>
    <w:rsid w:val="00BD1F46"/>
    <w:rsid w:val="00BD77BF"/>
    <w:rsid w:val="00BE3B92"/>
    <w:rsid w:val="00BE71D8"/>
    <w:rsid w:val="00BF2899"/>
    <w:rsid w:val="00BF50AD"/>
    <w:rsid w:val="00C029D7"/>
    <w:rsid w:val="00C03E86"/>
    <w:rsid w:val="00C05999"/>
    <w:rsid w:val="00C17615"/>
    <w:rsid w:val="00C2024A"/>
    <w:rsid w:val="00C424D2"/>
    <w:rsid w:val="00C4331C"/>
    <w:rsid w:val="00C51BCA"/>
    <w:rsid w:val="00C6085A"/>
    <w:rsid w:val="00C629CE"/>
    <w:rsid w:val="00C6600A"/>
    <w:rsid w:val="00C67F41"/>
    <w:rsid w:val="00C81B64"/>
    <w:rsid w:val="00C868FF"/>
    <w:rsid w:val="00C91E4E"/>
    <w:rsid w:val="00C96974"/>
    <w:rsid w:val="00C9769D"/>
    <w:rsid w:val="00CA2080"/>
    <w:rsid w:val="00CA5DD0"/>
    <w:rsid w:val="00CB0C9D"/>
    <w:rsid w:val="00CD073C"/>
    <w:rsid w:val="00CD0F3B"/>
    <w:rsid w:val="00CF2263"/>
    <w:rsid w:val="00CF2B00"/>
    <w:rsid w:val="00CF2B8F"/>
    <w:rsid w:val="00D0287D"/>
    <w:rsid w:val="00D0393D"/>
    <w:rsid w:val="00D17AE0"/>
    <w:rsid w:val="00D24EB1"/>
    <w:rsid w:val="00D32D60"/>
    <w:rsid w:val="00D3564E"/>
    <w:rsid w:val="00D40E01"/>
    <w:rsid w:val="00D41B6E"/>
    <w:rsid w:val="00D41D53"/>
    <w:rsid w:val="00D4633A"/>
    <w:rsid w:val="00D540C5"/>
    <w:rsid w:val="00D560C6"/>
    <w:rsid w:val="00D60440"/>
    <w:rsid w:val="00D70384"/>
    <w:rsid w:val="00D72332"/>
    <w:rsid w:val="00D73A12"/>
    <w:rsid w:val="00D768A5"/>
    <w:rsid w:val="00D81895"/>
    <w:rsid w:val="00D86D24"/>
    <w:rsid w:val="00D901BD"/>
    <w:rsid w:val="00D97186"/>
    <w:rsid w:val="00DA0065"/>
    <w:rsid w:val="00DA11B6"/>
    <w:rsid w:val="00DA2249"/>
    <w:rsid w:val="00DB1363"/>
    <w:rsid w:val="00DC16E3"/>
    <w:rsid w:val="00DC1E67"/>
    <w:rsid w:val="00DC2068"/>
    <w:rsid w:val="00DC30DA"/>
    <w:rsid w:val="00DC4CB2"/>
    <w:rsid w:val="00DD1D60"/>
    <w:rsid w:val="00DD5B48"/>
    <w:rsid w:val="00DE14EE"/>
    <w:rsid w:val="00DE2610"/>
    <w:rsid w:val="00DE4FEF"/>
    <w:rsid w:val="00DE6D5B"/>
    <w:rsid w:val="00DF04FB"/>
    <w:rsid w:val="00E059AE"/>
    <w:rsid w:val="00E13631"/>
    <w:rsid w:val="00E21548"/>
    <w:rsid w:val="00E22A19"/>
    <w:rsid w:val="00E2561C"/>
    <w:rsid w:val="00E2595B"/>
    <w:rsid w:val="00E3647C"/>
    <w:rsid w:val="00E46A8B"/>
    <w:rsid w:val="00E530E8"/>
    <w:rsid w:val="00E56FD0"/>
    <w:rsid w:val="00E57961"/>
    <w:rsid w:val="00E615F1"/>
    <w:rsid w:val="00E63D08"/>
    <w:rsid w:val="00E714D8"/>
    <w:rsid w:val="00E729A1"/>
    <w:rsid w:val="00E736C4"/>
    <w:rsid w:val="00E75D28"/>
    <w:rsid w:val="00E81C13"/>
    <w:rsid w:val="00E81F48"/>
    <w:rsid w:val="00EA3E1A"/>
    <w:rsid w:val="00EA432C"/>
    <w:rsid w:val="00EB02EE"/>
    <w:rsid w:val="00EB34F7"/>
    <w:rsid w:val="00EB40B8"/>
    <w:rsid w:val="00EC501E"/>
    <w:rsid w:val="00EC534D"/>
    <w:rsid w:val="00EC7CA1"/>
    <w:rsid w:val="00ED02AA"/>
    <w:rsid w:val="00ED7DD4"/>
    <w:rsid w:val="00EF3EB2"/>
    <w:rsid w:val="00EF63D2"/>
    <w:rsid w:val="00F005BC"/>
    <w:rsid w:val="00F0654C"/>
    <w:rsid w:val="00F06589"/>
    <w:rsid w:val="00F2047F"/>
    <w:rsid w:val="00F22703"/>
    <w:rsid w:val="00F230C1"/>
    <w:rsid w:val="00F23C66"/>
    <w:rsid w:val="00F24529"/>
    <w:rsid w:val="00F25713"/>
    <w:rsid w:val="00F27A87"/>
    <w:rsid w:val="00F3010D"/>
    <w:rsid w:val="00F32A65"/>
    <w:rsid w:val="00F369BE"/>
    <w:rsid w:val="00F45921"/>
    <w:rsid w:val="00F53C68"/>
    <w:rsid w:val="00F54A21"/>
    <w:rsid w:val="00F61728"/>
    <w:rsid w:val="00F65163"/>
    <w:rsid w:val="00F70FE5"/>
    <w:rsid w:val="00F73832"/>
    <w:rsid w:val="00F75960"/>
    <w:rsid w:val="00F76D3B"/>
    <w:rsid w:val="00F76D74"/>
    <w:rsid w:val="00F86412"/>
    <w:rsid w:val="00F91229"/>
    <w:rsid w:val="00FA096D"/>
    <w:rsid w:val="00FA1367"/>
    <w:rsid w:val="00FC2895"/>
    <w:rsid w:val="00FD1F53"/>
    <w:rsid w:val="00FE4D3D"/>
    <w:rsid w:val="00FE5704"/>
    <w:rsid w:val="00FE78DC"/>
    <w:rsid w:val="00FF006E"/>
    <w:rsid w:val="00FF3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9BE83C2-80C3-49C8-8D1A-DB24FF31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916A7"/>
    <w:pPr>
      <w:spacing w:after="0" w:line="240" w:lineRule="auto"/>
    </w:pPr>
    <w:rPr>
      <w:rFonts w:ascii="Arial" w:hAnsi="Arial"/>
      <w:szCs w:val="20"/>
    </w:rPr>
  </w:style>
  <w:style w:type="paragraph" w:styleId="Heading1">
    <w:name w:val="heading 1"/>
    <w:basedOn w:val="Normal"/>
    <w:next w:val="Normal"/>
    <w:link w:val="Heading1Char"/>
    <w:uiPriority w:val="9"/>
    <w:qFormat/>
    <w:rsid w:val="00A74037"/>
    <w:pPr>
      <w:keepNext/>
      <w:keepLines/>
      <w:spacing w:before="120" w:after="120" w:line="360" w:lineRule="auto"/>
      <w:jc w:val="center"/>
      <w:outlineLvl w:val="0"/>
    </w:pPr>
    <w:rPr>
      <w:rFonts w:eastAsiaTheme="majorEastAsia" w:cs="Arial"/>
      <w:b/>
      <w:bCs/>
      <w:color w:val="000000" w:themeColor="text1"/>
      <w:sz w:val="28"/>
      <w:szCs w:val="28"/>
      <w:lang w:eastAsia="en-AU"/>
    </w:rPr>
  </w:style>
  <w:style w:type="paragraph" w:styleId="Heading2">
    <w:name w:val="heading 2"/>
    <w:basedOn w:val="Normal"/>
    <w:next w:val="Normal"/>
    <w:link w:val="Heading2Char"/>
    <w:uiPriority w:val="9"/>
    <w:unhideWhenUsed/>
    <w:qFormat/>
    <w:rsid w:val="009E1450"/>
    <w:pPr>
      <w:spacing w:before="240" w:after="240"/>
      <w:jc w:val="center"/>
      <w:outlineLvl w:val="1"/>
    </w:pPr>
    <w:rPr>
      <w:rFonts w:asciiTheme="minorHAnsi" w:eastAsia="Times New Roman" w:hAnsiTheme="minorHAnsi" w:cstheme="minorHAnsi"/>
      <w:b/>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列出"/>
    <w:basedOn w:val="Normal"/>
    <w:link w:val="ListParagraphChar"/>
    <w:uiPriority w:val="34"/>
    <w:qFormat/>
    <w:rsid w:val="008916A7"/>
    <w:pPr>
      <w:ind w:left="720"/>
    </w:pPr>
    <w:rPr>
      <w:rFonts w:ascii="Calibri" w:hAnsi="Calibri" w:cs="Calibri"/>
      <w:szCs w:val="22"/>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qFormat/>
    <w:locked/>
    <w:rsid w:val="008916A7"/>
    <w:rPr>
      <w:rFonts w:ascii="Calibri" w:hAnsi="Calibri" w:cs="Calibri"/>
    </w:rPr>
  </w:style>
  <w:style w:type="table" w:customStyle="1" w:styleId="TableGrid2">
    <w:name w:val="Table Grid2"/>
    <w:basedOn w:val="TableNormal"/>
    <w:next w:val="TableGrid"/>
    <w:uiPriority w:val="59"/>
    <w:rsid w:val="008916A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16A7"/>
    <w:pPr>
      <w:tabs>
        <w:tab w:val="center" w:pos="4513"/>
        <w:tab w:val="right" w:pos="9026"/>
      </w:tabs>
    </w:pPr>
  </w:style>
  <w:style w:type="character" w:customStyle="1" w:styleId="HeaderChar">
    <w:name w:val="Header Char"/>
    <w:basedOn w:val="DefaultParagraphFont"/>
    <w:link w:val="Header"/>
    <w:uiPriority w:val="99"/>
    <w:rsid w:val="008916A7"/>
    <w:rPr>
      <w:rFonts w:ascii="Arial" w:hAnsi="Arial"/>
      <w:szCs w:val="20"/>
    </w:rPr>
  </w:style>
  <w:style w:type="paragraph" w:styleId="Footer">
    <w:name w:val="footer"/>
    <w:basedOn w:val="Normal"/>
    <w:link w:val="FooterChar"/>
    <w:uiPriority w:val="99"/>
    <w:unhideWhenUsed/>
    <w:rsid w:val="008916A7"/>
    <w:pPr>
      <w:tabs>
        <w:tab w:val="center" w:pos="4513"/>
        <w:tab w:val="right" w:pos="9026"/>
      </w:tabs>
    </w:pPr>
  </w:style>
  <w:style w:type="character" w:customStyle="1" w:styleId="FooterChar">
    <w:name w:val="Footer Char"/>
    <w:basedOn w:val="DefaultParagraphFont"/>
    <w:link w:val="Footer"/>
    <w:uiPriority w:val="99"/>
    <w:rsid w:val="008916A7"/>
    <w:rPr>
      <w:rFonts w:ascii="Arial" w:hAnsi="Arial"/>
      <w:szCs w:val="20"/>
    </w:rPr>
  </w:style>
  <w:style w:type="paragraph" w:styleId="NormalWeb">
    <w:name w:val="Normal (Web)"/>
    <w:basedOn w:val="Normal"/>
    <w:uiPriority w:val="99"/>
    <w:unhideWhenUsed/>
    <w:rsid w:val="008916A7"/>
    <w:pPr>
      <w:spacing w:before="100" w:beforeAutospacing="1" w:after="100" w:afterAutospacing="1"/>
    </w:pPr>
    <w:rPr>
      <w:rFonts w:ascii="Times New Roman" w:eastAsia="Times New Roman" w:hAnsi="Times New Roman" w:cs="Times New Roman"/>
      <w:sz w:val="24"/>
      <w:szCs w:val="24"/>
      <w:lang w:eastAsia="en-AU"/>
    </w:rPr>
  </w:style>
  <w:style w:type="table" w:styleId="TableGrid">
    <w:name w:val="Table Grid"/>
    <w:aliases w:val="Table Grid (CK Edit)"/>
    <w:basedOn w:val="TableNormal"/>
    <w:uiPriority w:val="59"/>
    <w:rsid w:val="00891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D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DD0"/>
    <w:rPr>
      <w:rFonts w:ascii="Segoe UI" w:hAnsi="Segoe UI" w:cs="Segoe UI"/>
      <w:sz w:val="18"/>
      <w:szCs w:val="18"/>
    </w:rPr>
  </w:style>
  <w:style w:type="character" w:styleId="Hyperlink">
    <w:name w:val="Hyperlink"/>
    <w:basedOn w:val="DefaultParagraphFont"/>
    <w:uiPriority w:val="99"/>
    <w:unhideWhenUsed/>
    <w:rsid w:val="00671DD4"/>
    <w:rPr>
      <w:color w:val="0563C1" w:themeColor="hyperlink"/>
      <w:u w:val="single"/>
    </w:rPr>
  </w:style>
  <w:style w:type="character" w:styleId="CommentReference">
    <w:name w:val="annotation reference"/>
    <w:basedOn w:val="DefaultParagraphFont"/>
    <w:uiPriority w:val="99"/>
    <w:semiHidden/>
    <w:unhideWhenUsed/>
    <w:rsid w:val="008B0E16"/>
    <w:rPr>
      <w:sz w:val="16"/>
      <w:szCs w:val="16"/>
    </w:rPr>
  </w:style>
  <w:style w:type="paragraph" w:styleId="CommentText">
    <w:name w:val="annotation text"/>
    <w:basedOn w:val="Normal"/>
    <w:link w:val="CommentTextChar"/>
    <w:uiPriority w:val="99"/>
    <w:unhideWhenUsed/>
    <w:rsid w:val="008B0E16"/>
    <w:rPr>
      <w:sz w:val="20"/>
    </w:rPr>
  </w:style>
  <w:style w:type="character" w:customStyle="1" w:styleId="CommentTextChar">
    <w:name w:val="Comment Text Char"/>
    <w:basedOn w:val="DefaultParagraphFont"/>
    <w:link w:val="CommentText"/>
    <w:uiPriority w:val="99"/>
    <w:rsid w:val="008B0E1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B0E16"/>
    <w:rPr>
      <w:b/>
      <w:bCs/>
    </w:rPr>
  </w:style>
  <w:style w:type="character" w:customStyle="1" w:styleId="CommentSubjectChar">
    <w:name w:val="Comment Subject Char"/>
    <w:basedOn w:val="CommentTextChar"/>
    <w:link w:val="CommentSubject"/>
    <w:uiPriority w:val="99"/>
    <w:semiHidden/>
    <w:rsid w:val="008B0E16"/>
    <w:rPr>
      <w:rFonts w:ascii="Arial" w:hAnsi="Arial"/>
      <w:b/>
      <w:bCs/>
      <w:sz w:val="20"/>
      <w:szCs w:val="20"/>
    </w:rPr>
  </w:style>
  <w:style w:type="character" w:styleId="FollowedHyperlink">
    <w:name w:val="FollowedHyperlink"/>
    <w:basedOn w:val="DefaultParagraphFont"/>
    <w:uiPriority w:val="99"/>
    <w:semiHidden/>
    <w:unhideWhenUsed/>
    <w:rsid w:val="00C2024A"/>
    <w:rPr>
      <w:color w:val="954F72" w:themeColor="followedHyperlink"/>
      <w:u w:val="single"/>
    </w:rPr>
  </w:style>
  <w:style w:type="paragraph" w:customStyle="1" w:styleId="Default">
    <w:name w:val="Default"/>
    <w:rsid w:val="00B66B9D"/>
    <w:pPr>
      <w:autoSpaceDE w:val="0"/>
      <w:autoSpaceDN w:val="0"/>
      <w:adjustRightInd w:val="0"/>
      <w:spacing w:after="0" w:line="240" w:lineRule="auto"/>
    </w:pPr>
    <w:rPr>
      <w:rFonts w:ascii="Myriad Pro" w:hAnsi="Myriad Pro" w:cs="Myriad Pro"/>
      <w:color w:val="000000"/>
      <w:sz w:val="24"/>
      <w:szCs w:val="24"/>
    </w:rPr>
  </w:style>
  <w:style w:type="character" w:customStyle="1" w:styleId="A12">
    <w:name w:val="A12"/>
    <w:uiPriority w:val="99"/>
    <w:rsid w:val="00B66B9D"/>
    <w:rPr>
      <w:rFonts w:cs="Myriad Pro"/>
      <w:color w:val="0090A6"/>
      <w:sz w:val="22"/>
      <w:szCs w:val="22"/>
      <w:u w:val="single"/>
    </w:rPr>
  </w:style>
  <w:style w:type="paragraph" w:styleId="EndnoteText">
    <w:name w:val="endnote text"/>
    <w:basedOn w:val="Normal"/>
    <w:link w:val="EndnoteTextChar"/>
    <w:uiPriority w:val="99"/>
    <w:semiHidden/>
    <w:unhideWhenUsed/>
    <w:rsid w:val="009267E8"/>
    <w:rPr>
      <w:sz w:val="20"/>
    </w:rPr>
  </w:style>
  <w:style w:type="character" w:customStyle="1" w:styleId="EndnoteTextChar">
    <w:name w:val="Endnote Text Char"/>
    <w:basedOn w:val="DefaultParagraphFont"/>
    <w:link w:val="EndnoteText"/>
    <w:uiPriority w:val="99"/>
    <w:semiHidden/>
    <w:rsid w:val="009267E8"/>
    <w:rPr>
      <w:rFonts w:ascii="Arial" w:hAnsi="Arial"/>
      <w:sz w:val="20"/>
      <w:szCs w:val="20"/>
    </w:rPr>
  </w:style>
  <w:style w:type="character" w:styleId="EndnoteReference">
    <w:name w:val="endnote reference"/>
    <w:basedOn w:val="DefaultParagraphFont"/>
    <w:uiPriority w:val="99"/>
    <w:semiHidden/>
    <w:unhideWhenUsed/>
    <w:rsid w:val="009267E8"/>
    <w:rPr>
      <w:vertAlign w:val="superscript"/>
    </w:rPr>
  </w:style>
  <w:style w:type="paragraph" w:styleId="FootnoteText">
    <w:name w:val="footnote text"/>
    <w:basedOn w:val="Normal"/>
    <w:link w:val="FootnoteTextChar"/>
    <w:uiPriority w:val="99"/>
    <w:semiHidden/>
    <w:unhideWhenUsed/>
    <w:rsid w:val="009267E8"/>
    <w:rPr>
      <w:sz w:val="20"/>
    </w:rPr>
  </w:style>
  <w:style w:type="character" w:customStyle="1" w:styleId="FootnoteTextChar">
    <w:name w:val="Footnote Text Char"/>
    <w:basedOn w:val="DefaultParagraphFont"/>
    <w:link w:val="FootnoteText"/>
    <w:uiPriority w:val="99"/>
    <w:semiHidden/>
    <w:rsid w:val="009267E8"/>
    <w:rPr>
      <w:rFonts w:ascii="Arial" w:hAnsi="Arial"/>
      <w:sz w:val="20"/>
      <w:szCs w:val="20"/>
    </w:rPr>
  </w:style>
  <w:style w:type="character" w:styleId="FootnoteReference">
    <w:name w:val="footnote reference"/>
    <w:basedOn w:val="DefaultParagraphFont"/>
    <w:uiPriority w:val="99"/>
    <w:semiHidden/>
    <w:unhideWhenUsed/>
    <w:rsid w:val="009267E8"/>
    <w:rPr>
      <w:vertAlign w:val="superscript"/>
    </w:rPr>
  </w:style>
  <w:style w:type="paragraph" w:styleId="NoSpacing">
    <w:name w:val="No Spacing"/>
    <w:uiPriority w:val="1"/>
    <w:qFormat/>
    <w:rsid w:val="00014695"/>
    <w:pPr>
      <w:spacing w:after="0" w:line="240" w:lineRule="auto"/>
    </w:pPr>
    <w:rPr>
      <w:rFonts w:ascii="Arial" w:hAnsi="Arial"/>
      <w:szCs w:val="20"/>
    </w:rPr>
  </w:style>
  <w:style w:type="character" w:customStyle="1" w:styleId="Heading1Char">
    <w:name w:val="Heading 1 Char"/>
    <w:basedOn w:val="DefaultParagraphFont"/>
    <w:link w:val="Heading1"/>
    <w:uiPriority w:val="9"/>
    <w:rsid w:val="00A74037"/>
    <w:rPr>
      <w:rFonts w:ascii="Arial" w:eastAsiaTheme="majorEastAsia" w:hAnsi="Arial" w:cs="Arial"/>
      <w:b/>
      <w:bCs/>
      <w:color w:val="000000" w:themeColor="text1"/>
      <w:sz w:val="28"/>
      <w:szCs w:val="28"/>
      <w:lang w:eastAsia="en-AU"/>
    </w:rPr>
  </w:style>
  <w:style w:type="paragraph" w:styleId="Subtitle">
    <w:name w:val="Subtitle"/>
    <w:basedOn w:val="Heading1"/>
    <w:next w:val="Normal"/>
    <w:link w:val="SubtitleChar"/>
    <w:uiPriority w:val="11"/>
    <w:qFormat/>
    <w:rsid w:val="009E1450"/>
    <w:rPr>
      <w:rFonts w:asciiTheme="minorHAnsi" w:hAnsiTheme="minorHAnsi" w:cstheme="minorHAnsi"/>
    </w:rPr>
  </w:style>
  <w:style w:type="character" w:customStyle="1" w:styleId="SubtitleChar">
    <w:name w:val="Subtitle Char"/>
    <w:basedOn w:val="DefaultParagraphFont"/>
    <w:link w:val="Subtitle"/>
    <w:uiPriority w:val="11"/>
    <w:rsid w:val="009E1450"/>
    <w:rPr>
      <w:rFonts w:eastAsiaTheme="majorEastAsia" w:cstheme="minorHAnsi"/>
      <w:b/>
      <w:bCs/>
      <w:color w:val="000000" w:themeColor="text1"/>
      <w:sz w:val="28"/>
      <w:szCs w:val="28"/>
      <w:lang w:eastAsia="en-AU"/>
    </w:rPr>
  </w:style>
  <w:style w:type="character" w:customStyle="1" w:styleId="Heading2Char">
    <w:name w:val="Heading 2 Char"/>
    <w:basedOn w:val="DefaultParagraphFont"/>
    <w:link w:val="Heading2"/>
    <w:uiPriority w:val="9"/>
    <w:rsid w:val="009E1450"/>
    <w:rPr>
      <w:rFonts w:eastAsia="Times New Roman" w:cstheme="minorHAnsi"/>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9528">
      <w:bodyDiv w:val="1"/>
      <w:marLeft w:val="0"/>
      <w:marRight w:val="0"/>
      <w:marTop w:val="0"/>
      <w:marBottom w:val="0"/>
      <w:divBdr>
        <w:top w:val="none" w:sz="0" w:space="0" w:color="auto"/>
        <w:left w:val="none" w:sz="0" w:space="0" w:color="auto"/>
        <w:bottom w:val="none" w:sz="0" w:space="0" w:color="auto"/>
        <w:right w:val="none" w:sz="0" w:space="0" w:color="auto"/>
      </w:divBdr>
    </w:div>
    <w:div w:id="220679629">
      <w:bodyDiv w:val="1"/>
      <w:marLeft w:val="0"/>
      <w:marRight w:val="0"/>
      <w:marTop w:val="0"/>
      <w:marBottom w:val="0"/>
      <w:divBdr>
        <w:top w:val="none" w:sz="0" w:space="0" w:color="auto"/>
        <w:left w:val="none" w:sz="0" w:space="0" w:color="auto"/>
        <w:bottom w:val="none" w:sz="0" w:space="0" w:color="auto"/>
        <w:right w:val="none" w:sz="0" w:space="0" w:color="auto"/>
      </w:divBdr>
      <w:divsChild>
        <w:div w:id="532428557">
          <w:marLeft w:val="0"/>
          <w:marRight w:val="0"/>
          <w:marTop w:val="0"/>
          <w:marBottom w:val="0"/>
          <w:divBdr>
            <w:top w:val="none" w:sz="0" w:space="0" w:color="auto"/>
            <w:left w:val="none" w:sz="0" w:space="0" w:color="auto"/>
            <w:bottom w:val="none" w:sz="0" w:space="0" w:color="auto"/>
            <w:right w:val="none" w:sz="0" w:space="0" w:color="auto"/>
          </w:divBdr>
          <w:divsChild>
            <w:div w:id="2092659904">
              <w:marLeft w:val="0"/>
              <w:marRight w:val="0"/>
              <w:marTop w:val="0"/>
              <w:marBottom w:val="0"/>
              <w:divBdr>
                <w:top w:val="none" w:sz="0" w:space="0" w:color="auto"/>
                <w:left w:val="none" w:sz="0" w:space="0" w:color="auto"/>
                <w:bottom w:val="none" w:sz="0" w:space="0" w:color="auto"/>
                <w:right w:val="none" w:sz="0" w:space="0" w:color="auto"/>
              </w:divBdr>
              <w:divsChild>
                <w:div w:id="1408306110">
                  <w:marLeft w:val="0"/>
                  <w:marRight w:val="0"/>
                  <w:marTop w:val="0"/>
                  <w:marBottom w:val="0"/>
                  <w:divBdr>
                    <w:top w:val="none" w:sz="0" w:space="0" w:color="auto"/>
                    <w:left w:val="none" w:sz="0" w:space="0" w:color="auto"/>
                    <w:bottom w:val="none" w:sz="0" w:space="0" w:color="auto"/>
                    <w:right w:val="none" w:sz="0" w:space="0" w:color="auto"/>
                  </w:divBdr>
                  <w:divsChild>
                    <w:div w:id="403916727">
                      <w:marLeft w:val="0"/>
                      <w:marRight w:val="0"/>
                      <w:marTop w:val="0"/>
                      <w:marBottom w:val="0"/>
                      <w:divBdr>
                        <w:top w:val="none" w:sz="0" w:space="0" w:color="auto"/>
                        <w:left w:val="none" w:sz="0" w:space="0" w:color="auto"/>
                        <w:bottom w:val="none" w:sz="0" w:space="0" w:color="auto"/>
                        <w:right w:val="none" w:sz="0" w:space="0" w:color="auto"/>
                      </w:divBdr>
                      <w:divsChild>
                        <w:div w:id="1181817044">
                          <w:marLeft w:val="0"/>
                          <w:marRight w:val="0"/>
                          <w:marTop w:val="0"/>
                          <w:marBottom w:val="300"/>
                          <w:divBdr>
                            <w:top w:val="none" w:sz="0" w:space="0" w:color="auto"/>
                            <w:left w:val="none" w:sz="0" w:space="0" w:color="auto"/>
                            <w:bottom w:val="none" w:sz="0" w:space="0" w:color="auto"/>
                            <w:right w:val="none" w:sz="0" w:space="0" w:color="auto"/>
                          </w:divBdr>
                          <w:divsChild>
                            <w:div w:id="2012179472">
                              <w:marLeft w:val="0"/>
                              <w:marRight w:val="0"/>
                              <w:marTop w:val="0"/>
                              <w:marBottom w:val="0"/>
                              <w:divBdr>
                                <w:top w:val="none" w:sz="0" w:space="0" w:color="auto"/>
                                <w:left w:val="none" w:sz="0" w:space="0" w:color="auto"/>
                                <w:bottom w:val="none" w:sz="0" w:space="0" w:color="auto"/>
                                <w:right w:val="none" w:sz="0" w:space="0" w:color="auto"/>
                              </w:divBdr>
                              <w:divsChild>
                                <w:div w:id="415398590">
                                  <w:marLeft w:val="-225"/>
                                  <w:marRight w:val="-225"/>
                                  <w:marTop w:val="0"/>
                                  <w:marBottom w:val="300"/>
                                  <w:divBdr>
                                    <w:top w:val="none" w:sz="0" w:space="0" w:color="auto"/>
                                    <w:left w:val="none" w:sz="0" w:space="0" w:color="auto"/>
                                    <w:bottom w:val="none" w:sz="0" w:space="0" w:color="auto"/>
                                    <w:right w:val="none" w:sz="0" w:space="0" w:color="auto"/>
                                  </w:divBdr>
                                  <w:divsChild>
                                    <w:div w:id="1093666423">
                                      <w:marLeft w:val="0"/>
                                      <w:marRight w:val="0"/>
                                      <w:marTop w:val="0"/>
                                      <w:marBottom w:val="0"/>
                                      <w:divBdr>
                                        <w:top w:val="none" w:sz="0" w:space="0" w:color="auto"/>
                                        <w:left w:val="none" w:sz="0" w:space="0" w:color="auto"/>
                                        <w:bottom w:val="none" w:sz="0" w:space="0" w:color="auto"/>
                                        <w:right w:val="none" w:sz="0" w:space="0" w:color="auto"/>
                                      </w:divBdr>
                                      <w:divsChild>
                                        <w:div w:id="1869636300">
                                          <w:marLeft w:val="0"/>
                                          <w:marRight w:val="0"/>
                                          <w:marTop w:val="0"/>
                                          <w:marBottom w:val="0"/>
                                          <w:divBdr>
                                            <w:top w:val="none" w:sz="0" w:space="0" w:color="auto"/>
                                            <w:left w:val="none" w:sz="0" w:space="0" w:color="auto"/>
                                            <w:bottom w:val="none" w:sz="0" w:space="0" w:color="auto"/>
                                            <w:right w:val="none" w:sz="0" w:space="0" w:color="auto"/>
                                          </w:divBdr>
                                          <w:divsChild>
                                            <w:div w:id="478619213">
                                              <w:marLeft w:val="0"/>
                                              <w:marRight w:val="0"/>
                                              <w:marTop w:val="0"/>
                                              <w:marBottom w:val="0"/>
                                              <w:divBdr>
                                                <w:top w:val="none" w:sz="0" w:space="0" w:color="auto"/>
                                                <w:left w:val="none" w:sz="0" w:space="0" w:color="auto"/>
                                                <w:bottom w:val="none" w:sz="0" w:space="0" w:color="auto"/>
                                                <w:right w:val="none" w:sz="0" w:space="0" w:color="auto"/>
                                              </w:divBdr>
                                              <w:divsChild>
                                                <w:div w:id="1613703832">
                                                  <w:marLeft w:val="0"/>
                                                  <w:marRight w:val="0"/>
                                                  <w:marTop w:val="0"/>
                                                  <w:marBottom w:val="0"/>
                                                  <w:divBdr>
                                                    <w:top w:val="none" w:sz="0" w:space="0" w:color="auto"/>
                                                    <w:left w:val="none" w:sz="0" w:space="0" w:color="auto"/>
                                                    <w:bottom w:val="none" w:sz="0" w:space="0" w:color="auto"/>
                                                    <w:right w:val="none" w:sz="0" w:space="0" w:color="auto"/>
                                                  </w:divBdr>
                                                  <w:divsChild>
                                                    <w:div w:id="895627009">
                                                      <w:marLeft w:val="0"/>
                                                      <w:marRight w:val="0"/>
                                                      <w:marTop w:val="0"/>
                                                      <w:marBottom w:val="0"/>
                                                      <w:divBdr>
                                                        <w:top w:val="none" w:sz="0" w:space="0" w:color="auto"/>
                                                        <w:left w:val="none" w:sz="0" w:space="0" w:color="auto"/>
                                                        <w:bottom w:val="none" w:sz="0" w:space="0" w:color="auto"/>
                                                        <w:right w:val="none" w:sz="0" w:space="0" w:color="auto"/>
                                                      </w:divBdr>
                                                      <w:divsChild>
                                                        <w:div w:id="2022125019">
                                                          <w:marLeft w:val="0"/>
                                                          <w:marRight w:val="0"/>
                                                          <w:marTop w:val="0"/>
                                                          <w:marBottom w:val="0"/>
                                                          <w:divBdr>
                                                            <w:top w:val="none" w:sz="0" w:space="0" w:color="auto"/>
                                                            <w:left w:val="none" w:sz="0" w:space="0" w:color="auto"/>
                                                            <w:bottom w:val="none" w:sz="0" w:space="0" w:color="auto"/>
                                                            <w:right w:val="none" w:sz="0" w:space="0" w:color="auto"/>
                                                          </w:divBdr>
                                                          <w:divsChild>
                                                            <w:div w:id="603420430">
                                                              <w:marLeft w:val="0"/>
                                                              <w:marRight w:val="0"/>
                                                              <w:marTop w:val="0"/>
                                                              <w:marBottom w:val="0"/>
                                                              <w:divBdr>
                                                                <w:top w:val="none" w:sz="0" w:space="0" w:color="auto"/>
                                                                <w:left w:val="none" w:sz="0" w:space="0" w:color="auto"/>
                                                                <w:bottom w:val="none" w:sz="0" w:space="0" w:color="auto"/>
                                                                <w:right w:val="none" w:sz="0" w:space="0" w:color="auto"/>
                                                              </w:divBdr>
                                                              <w:divsChild>
                                                                <w:div w:id="239406208">
                                                                  <w:marLeft w:val="0"/>
                                                                  <w:marRight w:val="0"/>
                                                                  <w:marTop w:val="0"/>
                                                                  <w:marBottom w:val="0"/>
                                                                  <w:divBdr>
                                                                    <w:top w:val="none" w:sz="0" w:space="0" w:color="auto"/>
                                                                    <w:left w:val="none" w:sz="0" w:space="0" w:color="auto"/>
                                                                    <w:bottom w:val="none" w:sz="0" w:space="0" w:color="auto"/>
                                                                    <w:right w:val="none" w:sz="0" w:space="0" w:color="auto"/>
                                                                  </w:divBdr>
                                                                  <w:divsChild>
                                                                    <w:div w:id="406197767">
                                                                      <w:marLeft w:val="0"/>
                                                                      <w:marRight w:val="0"/>
                                                                      <w:marTop w:val="0"/>
                                                                      <w:marBottom w:val="0"/>
                                                                      <w:divBdr>
                                                                        <w:top w:val="none" w:sz="0" w:space="0" w:color="auto"/>
                                                                        <w:left w:val="none" w:sz="0" w:space="0" w:color="auto"/>
                                                                        <w:bottom w:val="none" w:sz="0" w:space="0" w:color="auto"/>
                                                                        <w:right w:val="none" w:sz="0" w:space="0" w:color="auto"/>
                                                                      </w:divBdr>
                                                                      <w:divsChild>
                                                                        <w:div w:id="10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5476046">
      <w:bodyDiv w:val="1"/>
      <w:marLeft w:val="0"/>
      <w:marRight w:val="0"/>
      <w:marTop w:val="0"/>
      <w:marBottom w:val="0"/>
      <w:divBdr>
        <w:top w:val="none" w:sz="0" w:space="0" w:color="auto"/>
        <w:left w:val="none" w:sz="0" w:space="0" w:color="auto"/>
        <w:bottom w:val="none" w:sz="0" w:space="0" w:color="auto"/>
        <w:right w:val="none" w:sz="0" w:space="0" w:color="auto"/>
      </w:divBdr>
    </w:div>
    <w:div w:id="390153949">
      <w:bodyDiv w:val="1"/>
      <w:marLeft w:val="0"/>
      <w:marRight w:val="0"/>
      <w:marTop w:val="0"/>
      <w:marBottom w:val="0"/>
      <w:divBdr>
        <w:top w:val="none" w:sz="0" w:space="0" w:color="auto"/>
        <w:left w:val="none" w:sz="0" w:space="0" w:color="auto"/>
        <w:bottom w:val="none" w:sz="0" w:space="0" w:color="auto"/>
        <w:right w:val="none" w:sz="0" w:space="0" w:color="auto"/>
      </w:divBdr>
    </w:div>
    <w:div w:id="460415461">
      <w:bodyDiv w:val="1"/>
      <w:marLeft w:val="0"/>
      <w:marRight w:val="0"/>
      <w:marTop w:val="0"/>
      <w:marBottom w:val="0"/>
      <w:divBdr>
        <w:top w:val="none" w:sz="0" w:space="0" w:color="auto"/>
        <w:left w:val="none" w:sz="0" w:space="0" w:color="auto"/>
        <w:bottom w:val="none" w:sz="0" w:space="0" w:color="auto"/>
        <w:right w:val="none" w:sz="0" w:space="0" w:color="auto"/>
      </w:divBdr>
    </w:div>
    <w:div w:id="513228680">
      <w:bodyDiv w:val="1"/>
      <w:marLeft w:val="0"/>
      <w:marRight w:val="0"/>
      <w:marTop w:val="0"/>
      <w:marBottom w:val="0"/>
      <w:divBdr>
        <w:top w:val="none" w:sz="0" w:space="0" w:color="auto"/>
        <w:left w:val="none" w:sz="0" w:space="0" w:color="auto"/>
        <w:bottom w:val="none" w:sz="0" w:space="0" w:color="auto"/>
        <w:right w:val="none" w:sz="0" w:space="0" w:color="auto"/>
      </w:divBdr>
    </w:div>
    <w:div w:id="673532581">
      <w:bodyDiv w:val="1"/>
      <w:marLeft w:val="0"/>
      <w:marRight w:val="0"/>
      <w:marTop w:val="0"/>
      <w:marBottom w:val="0"/>
      <w:divBdr>
        <w:top w:val="none" w:sz="0" w:space="0" w:color="auto"/>
        <w:left w:val="none" w:sz="0" w:space="0" w:color="auto"/>
        <w:bottom w:val="none" w:sz="0" w:space="0" w:color="auto"/>
        <w:right w:val="none" w:sz="0" w:space="0" w:color="auto"/>
      </w:divBdr>
    </w:div>
    <w:div w:id="692877033">
      <w:bodyDiv w:val="1"/>
      <w:marLeft w:val="0"/>
      <w:marRight w:val="0"/>
      <w:marTop w:val="0"/>
      <w:marBottom w:val="0"/>
      <w:divBdr>
        <w:top w:val="none" w:sz="0" w:space="0" w:color="auto"/>
        <w:left w:val="none" w:sz="0" w:space="0" w:color="auto"/>
        <w:bottom w:val="none" w:sz="0" w:space="0" w:color="auto"/>
        <w:right w:val="none" w:sz="0" w:space="0" w:color="auto"/>
      </w:divBdr>
      <w:divsChild>
        <w:div w:id="1402824866">
          <w:marLeft w:val="0"/>
          <w:marRight w:val="0"/>
          <w:marTop w:val="0"/>
          <w:marBottom w:val="0"/>
          <w:divBdr>
            <w:top w:val="none" w:sz="0" w:space="0" w:color="auto"/>
            <w:left w:val="none" w:sz="0" w:space="0" w:color="auto"/>
            <w:bottom w:val="none" w:sz="0" w:space="0" w:color="auto"/>
            <w:right w:val="none" w:sz="0" w:space="0" w:color="auto"/>
          </w:divBdr>
          <w:divsChild>
            <w:div w:id="1732383928">
              <w:marLeft w:val="0"/>
              <w:marRight w:val="0"/>
              <w:marTop w:val="0"/>
              <w:marBottom w:val="0"/>
              <w:divBdr>
                <w:top w:val="single" w:sz="6" w:space="0" w:color="CCCCCC"/>
                <w:left w:val="none" w:sz="0" w:space="0" w:color="auto"/>
                <w:bottom w:val="single" w:sz="6" w:space="0" w:color="FFFFFF"/>
                <w:right w:val="none" w:sz="0" w:space="0" w:color="auto"/>
              </w:divBdr>
              <w:divsChild>
                <w:div w:id="1703169002">
                  <w:marLeft w:val="0"/>
                  <w:marRight w:val="0"/>
                  <w:marTop w:val="100"/>
                  <w:marBottom w:val="100"/>
                  <w:divBdr>
                    <w:top w:val="none" w:sz="0" w:space="0" w:color="auto"/>
                    <w:left w:val="none" w:sz="0" w:space="0" w:color="auto"/>
                    <w:bottom w:val="none" w:sz="0" w:space="0" w:color="auto"/>
                    <w:right w:val="none" w:sz="0" w:space="0" w:color="auto"/>
                  </w:divBdr>
                  <w:divsChild>
                    <w:div w:id="13252354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3040">
      <w:bodyDiv w:val="1"/>
      <w:marLeft w:val="0"/>
      <w:marRight w:val="0"/>
      <w:marTop w:val="0"/>
      <w:marBottom w:val="0"/>
      <w:divBdr>
        <w:top w:val="none" w:sz="0" w:space="0" w:color="auto"/>
        <w:left w:val="none" w:sz="0" w:space="0" w:color="auto"/>
        <w:bottom w:val="none" w:sz="0" w:space="0" w:color="auto"/>
        <w:right w:val="none" w:sz="0" w:space="0" w:color="auto"/>
      </w:divBdr>
    </w:div>
    <w:div w:id="1399327006">
      <w:bodyDiv w:val="1"/>
      <w:marLeft w:val="0"/>
      <w:marRight w:val="0"/>
      <w:marTop w:val="0"/>
      <w:marBottom w:val="0"/>
      <w:divBdr>
        <w:top w:val="none" w:sz="0" w:space="0" w:color="auto"/>
        <w:left w:val="none" w:sz="0" w:space="0" w:color="auto"/>
        <w:bottom w:val="none" w:sz="0" w:space="0" w:color="auto"/>
        <w:right w:val="none" w:sz="0" w:space="0" w:color="auto"/>
      </w:divBdr>
      <w:divsChild>
        <w:div w:id="2135443546">
          <w:marLeft w:val="0"/>
          <w:marRight w:val="0"/>
          <w:marTop w:val="0"/>
          <w:marBottom w:val="0"/>
          <w:divBdr>
            <w:top w:val="none" w:sz="0" w:space="0" w:color="auto"/>
            <w:left w:val="none" w:sz="0" w:space="0" w:color="auto"/>
            <w:bottom w:val="none" w:sz="0" w:space="0" w:color="auto"/>
            <w:right w:val="none" w:sz="0" w:space="0" w:color="auto"/>
          </w:divBdr>
          <w:divsChild>
            <w:div w:id="326056263">
              <w:marLeft w:val="0"/>
              <w:marRight w:val="0"/>
              <w:marTop w:val="0"/>
              <w:marBottom w:val="0"/>
              <w:divBdr>
                <w:top w:val="single" w:sz="6" w:space="0" w:color="CCCCCC"/>
                <w:left w:val="none" w:sz="0" w:space="0" w:color="auto"/>
                <w:bottom w:val="single" w:sz="6" w:space="0" w:color="FFFFFF"/>
                <w:right w:val="none" w:sz="0" w:space="0" w:color="auto"/>
              </w:divBdr>
              <w:divsChild>
                <w:div w:id="125319496">
                  <w:marLeft w:val="0"/>
                  <w:marRight w:val="0"/>
                  <w:marTop w:val="100"/>
                  <w:marBottom w:val="100"/>
                  <w:divBdr>
                    <w:top w:val="none" w:sz="0" w:space="0" w:color="auto"/>
                    <w:left w:val="none" w:sz="0" w:space="0" w:color="auto"/>
                    <w:bottom w:val="none" w:sz="0" w:space="0" w:color="auto"/>
                    <w:right w:val="none" w:sz="0" w:space="0" w:color="auto"/>
                  </w:divBdr>
                  <w:divsChild>
                    <w:div w:id="6141452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083427">
      <w:bodyDiv w:val="1"/>
      <w:marLeft w:val="0"/>
      <w:marRight w:val="0"/>
      <w:marTop w:val="0"/>
      <w:marBottom w:val="0"/>
      <w:divBdr>
        <w:top w:val="none" w:sz="0" w:space="0" w:color="auto"/>
        <w:left w:val="none" w:sz="0" w:space="0" w:color="auto"/>
        <w:bottom w:val="none" w:sz="0" w:space="0" w:color="auto"/>
        <w:right w:val="none" w:sz="0" w:space="0" w:color="auto"/>
      </w:divBdr>
    </w:div>
    <w:div w:id="1509979859">
      <w:bodyDiv w:val="1"/>
      <w:marLeft w:val="0"/>
      <w:marRight w:val="0"/>
      <w:marTop w:val="0"/>
      <w:marBottom w:val="0"/>
      <w:divBdr>
        <w:top w:val="none" w:sz="0" w:space="0" w:color="auto"/>
        <w:left w:val="none" w:sz="0" w:space="0" w:color="auto"/>
        <w:bottom w:val="none" w:sz="0" w:space="0" w:color="auto"/>
        <w:right w:val="none" w:sz="0" w:space="0" w:color="auto"/>
      </w:divBdr>
    </w:div>
    <w:div w:id="1730836082">
      <w:bodyDiv w:val="1"/>
      <w:marLeft w:val="0"/>
      <w:marRight w:val="0"/>
      <w:marTop w:val="0"/>
      <w:marBottom w:val="0"/>
      <w:divBdr>
        <w:top w:val="none" w:sz="0" w:space="0" w:color="auto"/>
        <w:left w:val="none" w:sz="0" w:space="0" w:color="auto"/>
        <w:bottom w:val="none" w:sz="0" w:space="0" w:color="auto"/>
        <w:right w:val="none" w:sz="0" w:space="0" w:color="auto"/>
      </w:divBdr>
    </w:div>
    <w:div w:id="1878926647">
      <w:bodyDiv w:val="1"/>
      <w:marLeft w:val="0"/>
      <w:marRight w:val="0"/>
      <w:marTop w:val="0"/>
      <w:marBottom w:val="0"/>
      <w:divBdr>
        <w:top w:val="none" w:sz="0" w:space="0" w:color="auto"/>
        <w:left w:val="none" w:sz="0" w:space="0" w:color="auto"/>
        <w:bottom w:val="none" w:sz="0" w:space="0" w:color="auto"/>
        <w:right w:val="none" w:sz="0" w:space="0" w:color="auto"/>
      </w:divBdr>
    </w:div>
    <w:div w:id="1907911630">
      <w:bodyDiv w:val="1"/>
      <w:marLeft w:val="0"/>
      <w:marRight w:val="0"/>
      <w:marTop w:val="0"/>
      <w:marBottom w:val="0"/>
      <w:divBdr>
        <w:top w:val="none" w:sz="0" w:space="0" w:color="auto"/>
        <w:left w:val="none" w:sz="0" w:space="0" w:color="auto"/>
        <w:bottom w:val="none" w:sz="0" w:space="0" w:color="auto"/>
        <w:right w:val="none" w:sz="0" w:space="0" w:color="auto"/>
      </w:divBdr>
    </w:div>
    <w:div w:id="1953592119">
      <w:bodyDiv w:val="1"/>
      <w:marLeft w:val="0"/>
      <w:marRight w:val="0"/>
      <w:marTop w:val="0"/>
      <w:marBottom w:val="0"/>
      <w:divBdr>
        <w:top w:val="none" w:sz="0" w:space="0" w:color="auto"/>
        <w:left w:val="none" w:sz="0" w:space="0" w:color="auto"/>
        <w:bottom w:val="none" w:sz="0" w:space="0" w:color="auto"/>
        <w:right w:val="none" w:sz="0" w:space="0" w:color="auto"/>
      </w:divBdr>
    </w:div>
    <w:div w:id="2082092163">
      <w:bodyDiv w:val="1"/>
      <w:marLeft w:val="0"/>
      <w:marRight w:val="0"/>
      <w:marTop w:val="0"/>
      <w:marBottom w:val="0"/>
      <w:divBdr>
        <w:top w:val="none" w:sz="0" w:space="0" w:color="auto"/>
        <w:left w:val="none" w:sz="0" w:space="0" w:color="auto"/>
        <w:bottom w:val="none" w:sz="0" w:space="0" w:color="auto"/>
        <w:right w:val="none" w:sz="0" w:space="0" w:color="auto"/>
      </w:divBdr>
    </w:div>
    <w:div w:id="2083285879">
      <w:bodyDiv w:val="1"/>
      <w:marLeft w:val="0"/>
      <w:marRight w:val="0"/>
      <w:marTop w:val="0"/>
      <w:marBottom w:val="0"/>
      <w:divBdr>
        <w:top w:val="none" w:sz="0" w:space="0" w:color="auto"/>
        <w:left w:val="none" w:sz="0" w:space="0" w:color="auto"/>
        <w:bottom w:val="none" w:sz="0" w:space="0" w:color="auto"/>
        <w:right w:val="none" w:sz="0" w:space="0" w:color="auto"/>
      </w:divBdr>
    </w:div>
    <w:div w:id="21208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irwork.gov.au/ArticleDocuments/725/compliance-and-enforcement-policy.pdf.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airwork.gov.au/ArticleDocuments/725/fwo-compliance-priorities-2019-20.pdf.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fairwork.gov.au/about-us/news-and-media-releases/2019-media-releases/september-2019/20190924-sunglass-hut-eu-media-release" TargetMode="External"/><Relationship Id="rId2" Type="http://schemas.openxmlformats.org/officeDocument/2006/relationships/hyperlink" Target="https://www.fairwork.gov.au/ArticleDocuments/764/aig-pir-speech-2019.pdf.aspx" TargetMode="External"/><Relationship Id="rId1" Type="http://schemas.openxmlformats.org/officeDocument/2006/relationships/hyperlink" Target="http://www.fairwork.gov.au/about-us/news-and-media-releases/2019-media-releases/june-2019/20190603-aig-pir-media-rel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FEB8E582C5BD3C41A9889ED005D7DE37" ma:contentTypeVersion="3" ma:contentTypeDescription="Document with BCS Classification" ma:contentTypeScope="" ma:versionID="efa1ef62894842d3a5e4b4fdca2f749e">
  <xsd:schema xmlns:xsd="http://www.w3.org/2001/XMLSchema" xmlns:xs="http://www.w3.org/2001/XMLSchema" xmlns:p="http://schemas.microsoft.com/office/2006/metadata/properties" xmlns:ns2="CA7135A6-8AE8-424E-82E0-C900FB8475FD" xmlns:ns3="40af970b-4252-4815-98cc-bd20250a00a2" targetNamespace="http://schemas.microsoft.com/office/2006/metadata/properties" ma:root="true" ma:fieldsID="70b7a0343eef39c2ba6e8831d5e1cb4c" ns2:_="" ns3:_="">
    <xsd:import namespace="CA7135A6-8AE8-424E-82E0-C900FB8475FD"/>
    <xsd:import namespace="40af970b-4252-4815-98cc-bd20250a00a2"/>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135A6-8AE8-424E-82E0-C900FB8475FD"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For Official Use Only"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efe50b23-fd01-4e4b-b437-0b34d16ae5df"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cbe9b26f-f923-4124-921e-e61c0c01c30e"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40af970b-4252-4815-98cc-bd20250a00a2"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24679a49-de28-4d04-a812-f34b111499de}" ma:internalName="TaxCatchAll" ma:showField="CatchAllData" ma:web="40af970b-4252-4815-98cc-bd20250a0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WO_BCSTaxHTField0 xmlns="CA7135A6-8AE8-424E-82E0-C900FB8475FD">
      <Terms xmlns="http://schemas.microsoft.com/office/infopath/2007/PartnerControls">
        <TermInfo xmlns="http://schemas.microsoft.com/office/infopath/2007/PartnerControls">
          <TermName xmlns="http://schemas.microsoft.com/office/infopath/2007/PartnerControls">Events</TermName>
          <TermId xmlns="http://schemas.microsoft.com/office/infopath/2007/PartnerControls">6c745cce-4793-479c-99c9-bfcebb81ccec</TermId>
        </TermInfo>
      </Terms>
    </FWO_BCSTaxHTField0>
    <FWO_EnterpriseKeywordTaxHTField0 xmlns="CA7135A6-8AE8-424E-82E0-C900FB8475FD">
      <Terms xmlns="http://schemas.microsoft.com/office/infopath/2007/PartnerControls"/>
    </FWO_EnterpriseKeywordTaxHTField0>
    <FWO_DOCStatus xmlns="CA7135A6-8AE8-424E-82E0-C900FB8475FD">Draft</FWO_DOCStatus>
    <TaxCatchAll xmlns="40af970b-4252-4815-98cc-bd20250a00a2">
      <Value>238</Value>
      <Value>6</Value>
    </TaxCatchAll>
    <FWO_DocSecurityClassification xmlns="CA7135A6-8AE8-424E-82E0-C900FB8475FD">For Official Use Only</FWO_DocSecurityClassification>
    <FWO_TRIM_DLM xmlns="CA7135A6-8AE8-424E-82E0-C900FB8475FD" xsi:nil="true"/>
    <FWO_DocumentTopicTaxHTField0 xmlns="CA7135A6-8AE8-424E-82E0-C900FB8475FD">
      <Terms xmlns="http://schemas.microsoft.com/office/infopath/2007/PartnerControls">
        <TermInfo xmlns="http://schemas.microsoft.com/office/infopath/2007/PartnerControls">
          <TermName xmlns="http://schemas.microsoft.com/office/infopath/2007/PartnerControls">Speech</TermName>
          <TermId xmlns="http://schemas.microsoft.com/office/infopath/2007/PartnerControls">a1742245-23dc-48ec-885d-908ead06f6b6</TermId>
        </TermInfo>
      </Terms>
    </FWO_DocumentTopicTaxHTField0>
    <FWO_TRIM_SecurityClassification xmlns="CA7135A6-8AE8-424E-82E0-C900FB8475FD">Unclassified</FWO_TRIM_SecurityClassification>
    <_dlc_DocId xmlns="40af970b-4252-4815-98cc-bd20250a00a2">DB-1317692</_dlc_DocId>
    <_dlc_DocIdUrl xmlns="40af970b-4252-4815-98cc-bd20250a00a2">
      <Url>http://fwocollaboration.hosts.application.enet/sites/b6/internal-comms/_layouts/15/DocIdRedir.aspx?ID=DB-1317692</Url>
      <Description>DB-1317692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854ED-D1D7-4402-A0FA-E9B6F66AA77A}">
  <ds:schemaRefs>
    <ds:schemaRef ds:uri="http://schemas.microsoft.com/sharepoint/v3/contenttype/forms"/>
  </ds:schemaRefs>
</ds:datastoreItem>
</file>

<file path=customXml/itemProps2.xml><?xml version="1.0" encoding="utf-8"?>
<ds:datastoreItem xmlns:ds="http://schemas.openxmlformats.org/officeDocument/2006/customXml" ds:itemID="{0E32D3C3-9527-4349-B907-A5A43E8D5CD8}">
  <ds:schemaRefs>
    <ds:schemaRef ds:uri="http://schemas.microsoft.com/sharepoint/events"/>
  </ds:schemaRefs>
</ds:datastoreItem>
</file>

<file path=customXml/itemProps3.xml><?xml version="1.0" encoding="utf-8"?>
<ds:datastoreItem xmlns:ds="http://schemas.openxmlformats.org/officeDocument/2006/customXml" ds:itemID="{A23CE275-F2EA-4364-B390-257F8075D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135A6-8AE8-424E-82E0-C900FB8475FD"/>
    <ds:schemaRef ds:uri="40af970b-4252-4815-98cc-bd20250a0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D83C88-EB62-44C5-A116-976C1DAA78B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A7135A6-8AE8-424E-82E0-C900FB8475FD"/>
    <ds:schemaRef ds:uri="40af970b-4252-4815-98cc-bd20250a00a2"/>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C8E40201-A01C-4F4E-9582-A463C9F2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FBB0B0D4.dotm</Template>
  <TotalTime>2</TotalTime>
  <Pages>5</Pages>
  <Words>2181</Words>
  <Characters>12434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Ai Group-PIR-Conference-2019-Scoping-Paper .docx</vt:lpstr>
    </vt:vector>
  </TitlesOfParts>
  <Company>Australian Government</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Human Resource Institute - NSW ER/IR Network Forum 2019</dc:title>
  <dc:subject/>
  <dc:creator>Fair Work Ombudsman</dc:creator>
  <cp:keywords/>
  <dc:description/>
  <cp:lastModifiedBy>RICHMOND,Vanessa</cp:lastModifiedBy>
  <cp:revision>3</cp:revision>
  <cp:lastPrinted>2019-10-02T05:48:00Z</cp:lastPrinted>
  <dcterms:created xsi:type="dcterms:W3CDTF">2019-10-25T04:42:00Z</dcterms:created>
  <dcterms:modified xsi:type="dcterms:W3CDTF">2019-10-25T04:43:00Z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0x010100B2AA788ECC3F4F3EBCB0F00CED0A3A7000FEB8E582C5BD3C41A9889ED005D7DE37</vt:lpwstr>
  </property>
  <property fmtid="{D5CDD505-2E9C-101B-9397-08002B2CF9AE}" pid="3" name="_dlc_DocIdItemGuid">
    <vt:lpwstr>fd71388d-1cf2-4c46-a3a2-4e514d1ec772</vt:lpwstr>
  </property>
  <property fmtid="{D5CDD505-2E9C-101B-9397-08002B2CF9AE}" pid="4" name="FWO_BCS">
    <vt:lpwstr>6;#Events|6c745cce-4793-479c-99c9-bfcebb81ccec</vt:lpwstr>
  </property>
  <property fmtid="{D5CDD505-2E9C-101B-9397-08002B2CF9AE}" pid="5" name="FWO_DocumentTopic">
    <vt:lpwstr>238;#Speech|a1742245-23dc-48ec-885d-908ead06f6b6</vt:lpwstr>
  </property>
  <property fmtid="{D5CDD505-2E9C-101B-9397-08002B2CF9AE}" pid="6" name="FWO_EnterpriseKeyword">
    <vt:lpwstr/>
  </property>
  <property fmtid="{D5CDD505-2E9C-101B-9397-08002B2CF9AE}" pid="7" name="Order">
    <vt:r8>32800</vt:r8>
  </property>
  <property fmtid="{D5CDD505-2E9C-101B-9397-08002B2CF9AE}" pid="8" name="mvRef">
    <vt:lpwstr>Speech Writing:DB-1317692/2.1</vt:lpwstr>
  </property>
</Properties>
</file>