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00B" w:rsidRPr="00013C6D" w:rsidRDefault="00B7200B" w:rsidP="00013C6D">
      <w:pPr>
        <w:pStyle w:val="Heading1"/>
      </w:pPr>
      <w:proofErr w:type="gramStart"/>
      <w:r w:rsidRPr="00013C6D">
        <w:t>Certainty</w:t>
      </w:r>
      <w:r w:rsidR="006D491A" w:rsidRPr="00013C6D">
        <w:t xml:space="preserve"> from Disruption?</w:t>
      </w:r>
      <w:proofErr w:type="gramEnd"/>
      <w:r w:rsidRPr="00013C6D">
        <w:t xml:space="preserve"> </w:t>
      </w:r>
      <w:r w:rsidR="006D491A" w:rsidRPr="00013C6D">
        <w:t>T</w:t>
      </w:r>
      <w:r w:rsidRPr="00013C6D">
        <w:t>he workplace regulator’s role in new economies</w:t>
      </w:r>
    </w:p>
    <w:p w:rsidR="00B7200B" w:rsidRPr="00013C6D" w:rsidRDefault="00B7200B" w:rsidP="00013C6D">
      <w:pPr>
        <w:pStyle w:val="Heading2"/>
      </w:pPr>
      <w:r w:rsidRPr="00013C6D">
        <w:t xml:space="preserve">Future Work: Industrial Relations Society of New South Wales Annual Convention </w:t>
      </w:r>
    </w:p>
    <w:p w:rsidR="00B7200B" w:rsidRPr="00331C5A" w:rsidRDefault="00B7200B" w:rsidP="00B7200B">
      <w:pPr>
        <w:spacing w:line="360" w:lineRule="auto"/>
        <w:jc w:val="center"/>
        <w:rPr>
          <w:rFonts w:asciiTheme="minorHAnsi" w:eastAsia="Times New Roman" w:hAnsiTheme="minorHAnsi"/>
          <w:b/>
        </w:rPr>
      </w:pPr>
      <w:r w:rsidRPr="00331C5A">
        <w:rPr>
          <w:rFonts w:asciiTheme="minorHAnsi" w:eastAsia="Times New Roman" w:hAnsiTheme="minorHAnsi"/>
          <w:b/>
        </w:rPr>
        <w:t>Natalie James, Fair Work Ombudsman</w:t>
      </w:r>
    </w:p>
    <w:p w:rsidR="005408DB" w:rsidRPr="00A34CC3" w:rsidRDefault="00B7200B" w:rsidP="00A34CC3">
      <w:pPr>
        <w:tabs>
          <w:tab w:val="center" w:pos="4513"/>
          <w:tab w:val="left" w:pos="5895"/>
        </w:tabs>
        <w:spacing w:after="240" w:line="360" w:lineRule="auto"/>
        <w:jc w:val="center"/>
        <w:rPr>
          <w:rFonts w:asciiTheme="minorHAnsi" w:eastAsia="Times New Roman" w:hAnsiTheme="minorHAnsi"/>
          <w:b/>
        </w:rPr>
      </w:pPr>
      <w:r>
        <w:rPr>
          <w:rFonts w:asciiTheme="minorHAnsi" w:eastAsia="Times New Roman" w:hAnsiTheme="minorHAnsi"/>
          <w:b/>
        </w:rPr>
        <w:t>Friday 19 May 2017</w:t>
      </w:r>
    </w:p>
    <w:p w:rsidR="00B7200B" w:rsidRDefault="00B7200B" w:rsidP="0032717E">
      <w:pPr>
        <w:spacing w:before="240" w:after="240" w:line="360" w:lineRule="auto"/>
        <w:rPr>
          <w:rFonts w:asciiTheme="minorHAnsi" w:eastAsia="Times New Roman" w:hAnsiTheme="minorHAnsi"/>
        </w:rPr>
      </w:pPr>
      <w:r w:rsidRPr="008C6B9A">
        <w:rPr>
          <w:rFonts w:asciiTheme="minorHAnsi" w:eastAsia="Times New Roman" w:hAnsiTheme="minorHAnsi"/>
        </w:rPr>
        <w:t xml:space="preserve">Thank you for inviting me to speak to you today. </w:t>
      </w:r>
    </w:p>
    <w:p w:rsidR="00B7200B" w:rsidRPr="008C6B9A" w:rsidRDefault="00B7200B" w:rsidP="0032717E">
      <w:pPr>
        <w:spacing w:before="240" w:after="240" w:line="360" w:lineRule="auto"/>
        <w:rPr>
          <w:rFonts w:asciiTheme="minorHAnsi" w:eastAsia="Times New Roman" w:hAnsiTheme="minorHAnsi"/>
        </w:rPr>
      </w:pPr>
      <w:r w:rsidRPr="008C6B9A">
        <w:rPr>
          <w:rFonts w:asciiTheme="minorHAnsi" w:eastAsia="Times New Roman" w:hAnsiTheme="minorHAnsi"/>
        </w:rPr>
        <w:t xml:space="preserve">Before I begin, I would like to acknowledge the </w:t>
      </w:r>
      <w:proofErr w:type="spellStart"/>
      <w:r w:rsidRPr="008C6B9A">
        <w:rPr>
          <w:rFonts w:asciiTheme="minorHAnsi" w:eastAsia="Times New Roman" w:hAnsiTheme="minorHAnsi"/>
        </w:rPr>
        <w:t>Gundungurra</w:t>
      </w:r>
      <w:proofErr w:type="spellEnd"/>
      <w:r w:rsidRPr="008C6B9A">
        <w:rPr>
          <w:rFonts w:asciiTheme="minorHAnsi" w:eastAsia="Times New Roman" w:hAnsiTheme="minorHAnsi"/>
        </w:rPr>
        <w:t xml:space="preserve"> and </w:t>
      </w:r>
      <w:proofErr w:type="spellStart"/>
      <w:r w:rsidRPr="008C6B9A">
        <w:rPr>
          <w:rFonts w:asciiTheme="minorHAnsi" w:eastAsia="Times New Roman" w:hAnsiTheme="minorHAnsi"/>
        </w:rPr>
        <w:t>Darug</w:t>
      </w:r>
      <w:proofErr w:type="spellEnd"/>
      <w:r w:rsidRPr="008C6B9A">
        <w:rPr>
          <w:rFonts w:asciiTheme="minorHAnsi" w:eastAsia="Times New Roman" w:hAnsiTheme="minorHAnsi"/>
        </w:rPr>
        <w:t xml:space="preserve"> people who are the traditional custodians of the land on which we meet today. I would also like to pay respect to their Elders both past and present and extend </w:t>
      </w:r>
      <w:r>
        <w:rPr>
          <w:rFonts w:asciiTheme="minorHAnsi" w:eastAsia="Times New Roman" w:hAnsiTheme="minorHAnsi"/>
        </w:rPr>
        <w:t xml:space="preserve">that </w:t>
      </w:r>
      <w:r w:rsidRPr="008C6B9A">
        <w:rPr>
          <w:rFonts w:asciiTheme="minorHAnsi" w:eastAsia="Times New Roman" w:hAnsiTheme="minorHAnsi"/>
        </w:rPr>
        <w:t>respect to an</w:t>
      </w:r>
      <w:r w:rsidR="001645D6">
        <w:rPr>
          <w:rFonts w:asciiTheme="minorHAnsi" w:eastAsia="Times New Roman" w:hAnsiTheme="minorHAnsi"/>
        </w:rPr>
        <w:t>y Aboriginal and Torres Strait I</w:t>
      </w:r>
      <w:r w:rsidR="004D4284">
        <w:rPr>
          <w:rFonts w:asciiTheme="minorHAnsi" w:eastAsia="Times New Roman" w:hAnsiTheme="minorHAnsi"/>
        </w:rPr>
        <w:t>slander people</w:t>
      </w:r>
      <w:r w:rsidRPr="008C6B9A">
        <w:rPr>
          <w:rFonts w:asciiTheme="minorHAnsi" w:eastAsia="Times New Roman" w:hAnsiTheme="minorHAnsi"/>
        </w:rPr>
        <w:t xml:space="preserve"> here today.</w:t>
      </w:r>
    </w:p>
    <w:p w:rsidR="00B7200B" w:rsidRPr="008C6B9A" w:rsidRDefault="00B7200B" w:rsidP="0032717E">
      <w:pPr>
        <w:spacing w:before="240" w:after="240" w:line="360" w:lineRule="auto"/>
        <w:rPr>
          <w:rFonts w:asciiTheme="minorHAnsi" w:eastAsia="Times New Roman" w:hAnsiTheme="minorHAnsi"/>
        </w:rPr>
      </w:pPr>
      <w:r w:rsidRPr="008C6B9A">
        <w:rPr>
          <w:rFonts w:asciiTheme="minorHAnsi" w:eastAsia="Times New Roman" w:hAnsiTheme="minorHAnsi"/>
        </w:rPr>
        <w:t>The opportunities offered up by technology have changed the way we live, work and play.</w:t>
      </w:r>
    </w:p>
    <w:p w:rsidR="00B7200B" w:rsidRDefault="00B7200B" w:rsidP="0032717E">
      <w:pPr>
        <w:spacing w:before="240" w:after="240" w:line="360" w:lineRule="auto"/>
        <w:rPr>
          <w:rFonts w:asciiTheme="minorHAnsi" w:eastAsia="Times New Roman" w:hAnsiTheme="minorHAnsi"/>
        </w:rPr>
      </w:pPr>
      <w:r>
        <w:rPr>
          <w:rFonts w:asciiTheme="minorHAnsi" w:eastAsia="Times New Roman" w:hAnsiTheme="minorHAnsi"/>
        </w:rPr>
        <w:t>Just a few</w:t>
      </w:r>
      <w:r w:rsidRPr="008C6B9A">
        <w:rPr>
          <w:rFonts w:asciiTheme="minorHAnsi" w:eastAsia="Times New Roman" w:hAnsiTheme="minorHAnsi"/>
        </w:rPr>
        <w:t xml:space="preserve"> decades ago, </w:t>
      </w:r>
      <w:r>
        <w:rPr>
          <w:rFonts w:asciiTheme="minorHAnsi" w:eastAsia="Times New Roman" w:hAnsiTheme="minorHAnsi"/>
        </w:rPr>
        <w:t xml:space="preserve">who but the most adventurous would have thought </w:t>
      </w:r>
      <w:r w:rsidRPr="008C6B9A">
        <w:rPr>
          <w:rFonts w:asciiTheme="minorHAnsi" w:eastAsia="Times New Roman" w:hAnsiTheme="minorHAnsi"/>
        </w:rPr>
        <w:t xml:space="preserve">we’d all walk around with a phone in our pocket? These days it is probably more </w:t>
      </w:r>
      <w:r>
        <w:rPr>
          <w:rFonts w:asciiTheme="minorHAnsi" w:eastAsia="Times New Roman" w:hAnsiTheme="minorHAnsi"/>
        </w:rPr>
        <w:t xml:space="preserve">accurately described as a handheld computer that connects us to the world. </w:t>
      </w:r>
      <w:r w:rsidRPr="008C6B9A">
        <w:rPr>
          <w:rFonts w:asciiTheme="minorHAnsi" w:eastAsia="Times New Roman" w:hAnsiTheme="minorHAnsi"/>
        </w:rPr>
        <w:t xml:space="preserve">We have our entire lives in these devices and they are never far from our hands. </w:t>
      </w:r>
    </w:p>
    <w:p w:rsidR="00B7200B" w:rsidRPr="008C6B9A" w:rsidRDefault="00B7200B" w:rsidP="0032717E">
      <w:pPr>
        <w:spacing w:before="240" w:after="240" w:line="360" w:lineRule="auto"/>
        <w:rPr>
          <w:rFonts w:asciiTheme="minorHAnsi" w:eastAsia="Times New Roman" w:hAnsiTheme="minorHAnsi"/>
        </w:rPr>
      </w:pPr>
      <w:r w:rsidRPr="008C6B9A">
        <w:rPr>
          <w:rFonts w:asciiTheme="minorHAnsi" w:eastAsia="Times New Roman" w:hAnsiTheme="minorHAnsi"/>
        </w:rPr>
        <w:t>Technology also offers up opportunities for regulators, businesses and advisers.</w:t>
      </w:r>
    </w:p>
    <w:p w:rsidR="00B7200B" w:rsidRPr="008C6B9A" w:rsidRDefault="00140D47" w:rsidP="0032717E">
      <w:pPr>
        <w:spacing w:before="240" w:after="240" w:line="360" w:lineRule="auto"/>
        <w:rPr>
          <w:rFonts w:asciiTheme="minorHAnsi" w:eastAsia="Times New Roman" w:hAnsiTheme="minorHAnsi"/>
        </w:rPr>
      </w:pPr>
      <w:r>
        <w:rPr>
          <w:rFonts w:asciiTheme="minorHAnsi" w:eastAsia="Times New Roman" w:hAnsiTheme="minorHAnsi"/>
        </w:rPr>
        <w:t>15 years ago, the g</w:t>
      </w:r>
      <w:r w:rsidR="00B7200B" w:rsidRPr="008C6B9A">
        <w:rPr>
          <w:rFonts w:asciiTheme="minorHAnsi" w:eastAsia="Times New Roman" w:hAnsiTheme="minorHAnsi"/>
        </w:rPr>
        <w:t xml:space="preserve">overnment provided </w:t>
      </w:r>
      <w:r w:rsidR="00B7200B">
        <w:rPr>
          <w:rFonts w:asciiTheme="minorHAnsi" w:eastAsia="Times New Roman" w:hAnsiTheme="minorHAnsi"/>
        </w:rPr>
        <w:t xml:space="preserve">most </w:t>
      </w:r>
      <w:r w:rsidR="00B7200B" w:rsidRPr="008C6B9A">
        <w:rPr>
          <w:rFonts w:asciiTheme="minorHAnsi" w:eastAsia="Times New Roman" w:hAnsiTheme="minorHAnsi"/>
        </w:rPr>
        <w:t>advice</w:t>
      </w:r>
      <w:r w:rsidR="00B7200B">
        <w:rPr>
          <w:rFonts w:asciiTheme="minorHAnsi" w:eastAsia="Times New Roman" w:hAnsiTheme="minorHAnsi"/>
        </w:rPr>
        <w:t xml:space="preserve"> about</w:t>
      </w:r>
      <w:r w:rsidR="00B7200B" w:rsidRPr="008C6B9A">
        <w:rPr>
          <w:rFonts w:asciiTheme="minorHAnsi" w:eastAsia="Times New Roman" w:hAnsiTheme="minorHAnsi"/>
        </w:rPr>
        <w:t xml:space="preserve"> wages</w:t>
      </w:r>
      <w:r w:rsidR="00B7200B">
        <w:rPr>
          <w:rFonts w:asciiTheme="minorHAnsi" w:eastAsia="Times New Roman" w:hAnsiTheme="minorHAnsi"/>
        </w:rPr>
        <w:t xml:space="preserve"> over the telephone</w:t>
      </w:r>
      <w:r w:rsidR="00B7200B" w:rsidRPr="008C6B9A">
        <w:rPr>
          <w:rFonts w:asciiTheme="minorHAnsi" w:eastAsia="Times New Roman" w:hAnsiTheme="minorHAnsi"/>
        </w:rPr>
        <w:t xml:space="preserve">. </w:t>
      </w:r>
      <w:r w:rsidR="00B7200B">
        <w:rPr>
          <w:rFonts w:asciiTheme="minorHAnsi" w:eastAsia="Times New Roman" w:hAnsiTheme="minorHAnsi"/>
        </w:rPr>
        <w:t>In fact</w:t>
      </w:r>
      <w:r w:rsidR="00CA4A21">
        <w:rPr>
          <w:rFonts w:asciiTheme="minorHAnsi" w:eastAsia="Times New Roman" w:hAnsiTheme="minorHAnsi"/>
        </w:rPr>
        <w:t>, multiple g</w:t>
      </w:r>
      <w:r w:rsidR="00B7200B" w:rsidRPr="008C6B9A">
        <w:rPr>
          <w:rFonts w:asciiTheme="minorHAnsi" w:eastAsia="Times New Roman" w:hAnsiTheme="minorHAnsi"/>
        </w:rPr>
        <w:t xml:space="preserve">overnments did because many </w:t>
      </w:r>
      <w:r w:rsidR="00B7200B">
        <w:rPr>
          <w:rFonts w:asciiTheme="minorHAnsi" w:eastAsia="Times New Roman" w:hAnsiTheme="minorHAnsi"/>
        </w:rPr>
        <w:t>people</w:t>
      </w:r>
      <w:r w:rsidR="00CA4A21">
        <w:rPr>
          <w:rFonts w:asciiTheme="minorHAnsi" w:eastAsia="Times New Roman" w:hAnsiTheme="minorHAnsi"/>
        </w:rPr>
        <w:t xml:space="preserve"> were covered by a s</w:t>
      </w:r>
      <w:r w:rsidR="00B7200B" w:rsidRPr="008C6B9A">
        <w:rPr>
          <w:rFonts w:asciiTheme="minorHAnsi" w:eastAsia="Times New Roman" w:hAnsiTheme="minorHAnsi"/>
        </w:rPr>
        <w:t>tate industrial relations system. In</w:t>
      </w:r>
      <w:r w:rsidR="00B7200B">
        <w:rPr>
          <w:rFonts w:asciiTheme="minorHAnsi" w:eastAsia="Times New Roman" w:hAnsiTheme="minorHAnsi"/>
        </w:rPr>
        <w:t xml:space="preserve"> the case of the Commonwealth, I’m told that ‘</w:t>
      </w:r>
      <w:proofErr w:type="spellStart"/>
      <w:r w:rsidR="00B7200B" w:rsidRPr="00A12386">
        <w:rPr>
          <w:rFonts w:asciiTheme="minorHAnsi" w:eastAsia="Times New Roman" w:hAnsiTheme="minorHAnsi"/>
        </w:rPr>
        <w:t>Wageline</w:t>
      </w:r>
      <w:proofErr w:type="spellEnd"/>
      <w:r w:rsidR="00B7200B">
        <w:rPr>
          <w:rFonts w:asciiTheme="minorHAnsi" w:eastAsia="Times New Roman" w:hAnsiTheme="minorHAnsi"/>
        </w:rPr>
        <w:t>’</w:t>
      </w:r>
      <w:r w:rsidR="00B7200B" w:rsidRPr="008C6B9A">
        <w:rPr>
          <w:rFonts w:asciiTheme="minorHAnsi" w:eastAsia="Times New Roman" w:hAnsiTheme="minorHAnsi"/>
        </w:rPr>
        <w:t xml:space="preserve"> staff would</w:t>
      </w:r>
      <w:r w:rsidR="00B7200B">
        <w:rPr>
          <w:rFonts w:asciiTheme="minorHAnsi" w:eastAsia="Times New Roman" w:hAnsiTheme="minorHAnsi"/>
        </w:rPr>
        <w:t xml:space="preserve"> manually look up pay rates in wage sheets stored in a large rolodex in the middle of the office.</w:t>
      </w:r>
    </w:p>
    <w:p w:rsidR="00B7200B" w:rsidRDefault="00B7200B" w:rsidP="0032717E">
      <w:pPr>
        <w:spacing w:before="240" w:after="240" w:line="360" w:lineRule="auto"/>
        <w:rPr>
          <w:rFonts w:asciiTheme="minorHAnsi" w:eastAsia="Times New Roman" w:hAnsiTheme="minorHAnsi"/>
        </w:rPr>
      </w:pPr>
      <w:r>
        <w:rPr>
          <w:rFonts w:asciiTheme="minorHAnsi" w:eastAsia="Times New Roman" w:hAnsiTheme="minorHAnsi"/>
        </w:rPr>
        <w:t>Things are very different now. Over 15 million people ca</w:t>
      </w:r>
      <w:r w:rsidRPr="008C6B9A">
        <w:rPr>
          <w:rFonts w:asciiTheme="minorHAnsi" w:eastAsia="Times New Roman" w:hAnsiTheme="minorHAnsi"/>
        </w:rPr>
        <w:t xml:space="preserve">me to our website </w:t>
      </w:r>
      <w:r>
        <w:rPr>
          <w:rFonts w:asciiTheme="minorHAnsi" w:eastAsia="Times New Roman" w:hAnsiTheme="minorHAnsi"/>
        </w:rPr>
        <w:t>last financial</w:t>
      </w:r>
      <w:r w:rsidRPr="008C6B9A">
        <w:rPr>
          <w:rFonts w:asciiTheme="minorHAnsi" w:eastAsia="Times New Roman" w:hAnsiTheme="minorHAnsi"/>
        </w:rPr>
        <w:t xml:space="preserve"> year for help. </w:t>
      </w:r>
      <w:r>
        <w:rPr>
          <w:rFonts w:asciiTheme="minorHAnsi" w:eastAsia="Times New Roman" w:hAnsiTheme="minorHAnsi"/>
        </w:rPr>
        <w:t>Our customers calculated five million rates of pay in our</w:t>
      </w:r>
      <w:r w:rsidRPr="008C6B9A">
        <w:rPr>
          <w:rFonts w:asciiTheme="minorHAnsi" w:eastAsia="Times New Roman" w:hAnsiTheme="minorHAnsi"/>
        </w:rPr>
        <w:t xml:space="preserve"> online pay calculator</w:t>
      </w:r>
      <w:r>
        <w:rPr>
          <w:rFonts w:asciiTheme="minorHAnsi" w:eastAsia="Times New Roman" w:hAnsiTheme="minorHAnsi"/>
        </w:rPr>
        <w:t>,</w:t>
      </w:r>
      <w:r w:rsidRPr="008C6B9A">
        <w:rPr>
          <w:rFonts w:asciiTheme="minorHAnsi" w:eastAsia="Times New Roman" w:hAnsiTheme="minorHAnsi"/>
        </w:rPr>
        <w:t xml:space="preserve"> PACT</w:t>
      </w:r>
      <w:r>
        <w:rPr>
          <w:rFonts w:asciiTheme="minorHAnsi" w:eastAsia="Times New Roman" w:hAnsiTheme="minorHAnsi"/>
        </w:rPr>
        <w:t>,</w:t>
      </w:r>
      <w:r w:rsidRPr="008C6B9A">
        <w:rPr>
          <w:rFonts w:asciiTheme="minorHAnsi" w:eastAsia="Times New Roman" w:hAnsiTheme="minorHAnsi"/>
        </w:rPr>
        <w:t xml:space="preserve"> </w:t>
      </w:r>
      <w:r>
        <w:rPr>
          <w:rFonts w:asciiTheme="minorHAnsi" w:eastAsia="Times New Roman" w:hAnsiTheme="minorHAnsi"/>
        </w:rPr>
        <w:t>which is</w:t>
      </w:r>
      <w:r w:rsidRPr="008C6B9A">
        <w:rPr>
          <w:rFonts w:asciiTheme="minorHAnsi" w:eastAsia="Times New Roman" w:hAnsiTheme="minorHAnsi"/>
        </w:rPr>
        <w:t xml:space="preserve"> available on their phones</w:t>
      </w:r>
      <w:r>
        <w:rPr>
          <w:rFonts w:asciiTheme="minorHAnsi" w:eastAsia="Times New Roman" w:hAnsiTheme="minorHAnsi"/>
        </w:rPr>
        <w:t xml:space="preserve">. You can now </w:t>
      </w:r>
      <w:r w:rsidRPr="008C6B9A">
        <w:rPr>
          <w:rFonts w:asciiTheme="minorHAnsi" w:eastAsia="Times New Roman" w:hAnsiTheme="minorHAnsi"/>
        </w:rPr>
        <w:t xml:space="preserve">lodge a request for assistance online via our </w:t>
      </w:r>
      <w:r>
        <w:rPr>
          <w:rFonts w:asciiTheme="minorHAnsi" w:eastAsia="Times New Roman" w:hAnsiTheme="minorHAnsi"/>
        </w:rPr>
        <w:t xml:space="preserve">authenticated online platform called </w:t>
      </w:r>
      <w:r w:rsidRPr="008C6B9A">
        <w:rPr>
          <w:rFonts w:asciiTheme="minorHAnsi" w:eastAsia="Times New Roman" w:hAnsiTheme="minorHAnsi"/>
        </w:rPr>
        <w:t>My Accoun</w:t>
      </w:r>
      <w:r>
        <w:rPr>
          <w:rFonts w:asciiTheme="minorHAnsi" w:eastAsia="Times New Roman" w:hAnsiTheme="minorHAnsi"/>
        </w:rPr>
        <w:t>t,</w:t>
      </w:r>
      <w:r w:rsidRPr="008C6B9A">
        <w:rPr>
          <w:rFonts w:asciiTheme="minorHAnsi" w:eastAsia="Times New Roman" w:hAnsiTheme="minorHAnsi"/>
        </w:rPr>
        <w:t xml:space="preserve"> and </w:t>
      </w:r>
      <w:r>
        <w:rPr>
          <w:rFonts w:asciiTheme="minorHAnsi" w:eastAsia="Times New Roman" w:hAnsiTheme="minorHAnsi"/>
        </w:rPr>
        <w:t>if you suspect workplace non-compliance you can make</w:t>
      </w:r>
      <w:r w:rsidRPr="008C6B9A">
        <w:rPr>
          <w:rFonts w:asciiTheme="minorHAnsi" w:eastAsia="Times New Roman" w:hAnsiTheme="minorHAnsi"/>
        </w:rPr>
        <w:t xml:space="preserve"> an anonymous tip off</w:t>
      </w:r>
      <w:r>
        <w:rPr>
          <w:rFonts w:asciiTheme="minorHAnsi" w:eastAsia="Times New Roman" w:hAnsiTheme="minorHAnsi"/>
        </w:rPr>
        <w:t xml:space="preserve"> online.</w:t>
      </w:r>
    </w:p>
    <w:p w:rsidR="00B7200B" w:rsidRDefault="00B7200B" w:rsidP="0032717E">
      <w:pPr>
        <w:spacing w:before="240" w:after="240" w:line="360" w:lineRule="auto"/>
        <w:rPr>
          <w:rFonts w:asciiTheme="minorHAnsi" w:eastAsia="Times New Roman" w:hAnsiTheme="minorHAnsi"/>
        </w:rPr>
      </w:pPr>
      <w:r>
        <w:rPr>
          <w:rFonts w:asciiTheme="minorHAnsi" w:eastAsia="Times New Roman" w:hAnsiTheme="minorHAnsi"/>
        </w:rPr>
        <w:t>And we r</w:t>
      </w:r>
      <w:r w:rsidRPr="004A6350">
        <w:rPr>
          <w:rFonts w:asciiTheme="minorHAnsi" w:eastAsia="Times New Roman" w:hAnsiTheme="minorHAnsi"/>
        </w:rPr>
        <w:t>ecently released</w:t>
      </w:r>
      <w:r>
        <w:rPr>
          <w:rFonts w:asciiTheme="minorHAnsi" w:eastAsia="Times New Roman" w:hAnsiTheme="minorHAnsi"/>
        </w:rPr>
        <w:t xml:space="preserve"> our first app,</w:t>
      </w:r>
      <w:r w:rsidRPr="004A6350">
        <w:rPr>
          <w:rFonts w:asciiTheme="minorHAnsi" w:eastAsia="Times New Roman" w:hAnsiTheme="minorHAnsi"/>
        </w:rPr>
        <w:t xml:space="preserve"> Record My Hours, which has been downloaded over 10,000 times</w:t>
      </w:r>
      <w:r>
        <w:rPr>
          <w:rFonts w:asciiTheme="minorHAnsi" w:eastAsia="Times New Roman" w:hAnsiTheme="minorHAnsi"/>
        </w:rPr>
        <w:t xml:space="preserve">. </w:t>
      </w:r>
    </w:p>
    <w:p w:rsidR="00B7200B" w:rsidRDefault="00B7200B" w:rsidP="0032717E">
      <w:pPr>
        <w:spacing w:before="240" w:after="240" w:line="360" w:lineRule="auto"/>
        <w:rPr>
          <w:rFonts w:asciiTheme="minorHAnsi" w:eastAsia="Times New Roman" w:hAnsiTheme="minorHAnsi"/>
        </w:rPr>
      </w:pPr>
      <w:r>
        <w:rPr>
          <w:rFonts w:asciiTheme="minorHAnsi" w:eastAsia="Times New Roman" w:hAnsiTheme="minorHAnsi"/>
        </w:rPr>
        <w:lastRenderedPageBreak/>
        <w:t>The technologies driving the platform economy in particular are bringing new opportunities to the workplace, while</w:t>
      </w:r>
      <w:r w:rsidRPr="008C6B9A">
        <w:rPr>
          <w:rFonts w:asciiTheme="minorHAnsi" w:eastAsia="Times New Roman" w:hAnsiTheme="minorHAnsi"/>
        </w:rPr>
        <w:t xml:space="preserve"> </w:t>
      </w:r>
      <w:r>
        <w:rPr>
          <w:rFonts w:asciiTheme="minorHAnsi" w:eastAsia="Times New Roman" w:hAnsiTheme="minorHAnsi"/>
        </w:rPr>
        <w:t xml:space="preserve">also </w:t>
      </w:r>
      <w:r w:rsidRPr="008C6B9A">
        <w:rPr>
          <w:rFonts w:asciiTheme="minorHAnsi" w:eastAsia="Times New Roman" w:hAnsiTheme="minorHAnsi"/>
        </w:rPr>
        <w:t>challenging tra</w:t>
      </w:r>
      <w:r>
        <w:rPr>
          <w:rFonts w:asciiTheme="minorHAnsi" w:eastAsia="Times New Roman" w:hAnsiTheme="minorHAnsi"/>
        </w:rPr>
        <w:t>ditional thinking about work</w:t>
      </w:r>
      <w:r w:rsidRPr="008C6B9A">
        <w:rPr>
          <w:rFonts w:asciiTheme="minorHAnsi" w:eastAsia="Times New Roman" w:hAnsiTheme="minorHAnsi"/>
        </w:rPr>
        <w:t>.</w:t>
      </w:r>
      <w:r>
        <w:rPr>
          <w:rFonts w:asciiTheme="minorHAnsi" w:eastAsia="Times New Roman" w:hAnsiTheme="minorHAnsi"/>
        </w:rPr>
        <w:t xml:space="preserve"> By platform economy, I mean the gamut of apps and websites facilitating peer-to-peer connectivity, the gig and share economies.</w:t>
      </w:r>
    </w:p>
    <w:p w:rsidR="00B7200B" w:rsidRPr="008C6B9A" w:rsidRDefault="00B7200B" w:rsidP="0032717E">
      <w:pPr>
        <w:spacing w:before="240" w:after="240" w:line="360" w:lineRule="auto"/>
        <w:rPr>
          <w:rFonts w:asciiTheme="minorHAnsi" w:eastAsia="Times New Roman" w:hAnsiTheme="minorHAnsi"/>
        </w:rPr>
      </w:pPr>
      <w:r>
        <w:rPr>
          <w:rFonts w:asciiTheme="minorHAnsi" w:eastAsia="Times New Roman" w:hAnsiTheme="minorHAnsi"/>
        </w:rPr>
        <w:t>These models are well and truly established. There’s no turning the clock back and why would we? They offer convenient services and disrupt existing markets that may have got too comfortable. But what information is actually available f</w:t>
      </w:r>
      <w:r w:rsidRPr="008C6B9A">
        <w:rPr>
          <w:rFonts w:asciiTheme="minorHAnsi" w:eastAsia="Times New Roman" w:hAnsiTheme="minorHAnsi"/>
        </w:rPr>
        <w:t xml:space="preserve">or businesses or workers to make informed decisions about </w:t>
      </w:r>
      <w:r>
        <w:rPr>
          <w:rFonts w:asciiTheme="minorHAnsi" w:eastAsia="Times New Roman" w:hAnsiTheme="minorHAnsi"/>
        </w:rPr>
        <w:t>engaging with</w:t>
      </w:r>
      <w:r w:rsidRPr="008C6B9A">
        <w:rPr>
          <w:rFonts w:asciiTheme="minorHAnsi" w:eastAsia="Times New Roman" w:hAnsiTheme="minorHAnsi"/>
        </w:rPr>
        <w:t xml:space="preserve"> the platform economy</w:t>
      </w:r>
      <w:r>
        <w:rPr>
          <w:rFonts w:asciiTheme="minorHAnsi" w:eastAsia="Times New Roman" w:hAnsiTheme="minorHAnsi"/>
        </w:rPr>
        <w:t>?</w:t>
      </w:r>
    </w:p>
    <w:p w:rsidR="00B7200B" w:rsidRDefault="00B7200B" w:rsidP="0032717E">
      <w:pPr>
        <w:spacing w:before="240" w:after="240" w:line="360" w:lineRule="auto"/>
        <w:rPr>
          <w:rFonts w:asciiTheme="minorHAnsi" w:eastAsia="Times New Roman" w:hAnsiTheme="minorHAnsi"/>
        </w:rPr>
      </w:pPr>
      <w:r w:rsidRPr="008C6B9A">
        <w:rPr>
          <w:rFonts w:asciiTheme="minorHAnsi" w:eastAsia="Times New Roman" w:hAnsiTheme="minorHAnsi"/>
        </w:rPr>
        <w:t>There are obvious questions for workplace relations practitioners</w:t>
      </w:r>
      <w:r>
        <w:rPr>
          <w:rFonts w:asciiTheme="minorHAnsi" w:eastAsia="Times New Roman" w:hAnsiTheme="minorHAnsi"/>
        </w:rPr>
        <w:t>, like how do these models intersect with the law? Does our award system apply? Or more fundamentally, are the workers even covered by the statutory framework, which is founded on the century old principles of the common law employment contract?</w:t>
      </w:r>
    </w:p>
    <w:p w:rsidR="00CB74A0" w:rsidRPr="00A34CC3" w:rsidRDefault="00B7200B" w:rsidP="0032717E">
      <w:pPr>
        <w:spacing w:before="240" w:after="240" w:line="360" w:lineRule="auto"/>
        <w:rPr>
          <w:rFonts w:asciiTheme="minorHAnsi" w:eastAsia="Times New Roman" w:hAnsiTheme="minorHAnsi"/>
        </w:rPr>
      </w:pPr>
      <w:r w:rsidRPr="008C6B9A">
        <w:rPr>
          <w:rFonts w:asciiTheme="minorHAnsi" w:eastAsia="Times New Roman" w:hAnsiTheme="minorHAnsi"/>
        </w:rPr>
        <w:t>Today I want to offer you</w:t>
      </w:r>
      <w:r>
        <w:rPr>
          <w:rFonts w:asciiTheme="minorHAnsi" w:eastAsia="Times New Roman" w:hAnsiTheme="minorHAnsi"/>
        </w:rPr>
        <w:t xml:space="preserve"> my perspective on</w:t>
      </w:r>
      <w:r w:rsidRPr="008C6B9A">
        <w:rPr>
          <w:rFonts w:asciiTheme="minorHAnsi" w:eastAsia="Times New Roman" w:hAnsiTheme="minorHAnsi"/>
        </w:rPr>
        <w:t xml:space="preserve"> the workplace regulator’s </w:t>
      </w:r>
      <w:r>
        <w:rPr>
          <w:rFonts w:asciiTheme="minorHAnsi" w:eastAsia="Times New Roman" w:hAnsiTheme="minorHAnsi"/>
        </w:rPr>
        <w:t>role in all of this</w:t>
      </w:r>
      <w:r w:rsidRPr="008C6B9A">
        <w:rPr>
          <w:rFonts w:asciiTheme="minorHAnsi" w:eastAsia="Times New Roman" w:hAnsiTheme="minorHAnsi"/>
        </w:rPr>
        <w:t xml:space="preserve">. </w:t>
      </w:r>
      <w:r>
        <w:rPr>
          <w:rFonts w:asciiTheme="minorHAnsi" w:eastAsia="Times New Roman" w:hAnsiTheme="minorHAnsi"/>
        </w:rPr>
        <w:t>One sector where the answers to these questions could have broad implications is pizza delivery. It is an industry that my agency has become very familiar with.</w:t>
      </w:r>
    </w:p>
    <w:p w:rsidR="00B7200B" w:rsidRPr="00D3545C" w:rsidRDefault="00B7200B" w:rsidP="00013C6D">
      <w:pPr>
        <w:pStyle w:val="Heading2"/>
      </w:pPr>
      <w:r w:rsidRPr="00D3545C">
        <w:t>Australia’s favourite fast food</w:t>
      </w:r>
    </w:p>
    <w:p w:rsidR="00B7200B" w:rsidRPr="008C6B9A" w:rsidRDefault="00B7200B" w:rsidP="0032717E">
      <w:pPr>
        <w:spacing w:before="240" w:after="240" w:line="360" w:lineRule="auto"/>
        <w:rPr>
          <w:rFonts w:asciiTheme="minorHAnsi" w:eastAsia="Times New Roman" w:hAnsiTheme="minorHAnsi"/>
        </w:rPr>
      </w:pPr>
      <w:r>
        <w:rPr>
          <w:rFonts w:asciiTheme="minorHAnsi" w:eastAsia="Times New Roman" w:hAnsiTheme="minorHAnsi"/>
        </w:rPr>
        <w:t>I am told that</w:t>
      </w:r>
      <w:r w:rsidR="00D61A0C">
        <w:rPr>
          <w:rFonts w:asciiTheme="minorHAnsi" w:eastAsia="Times New Roman" w:hAnsiTheme="minorHAnsi"/>
        </w:rPr>
        <w:t xml:space="preserve"> p</w:t>
      </w:r>
      <w:r w:rsidRPr="008C6B9A">
        <w:rPr>
          <w:rFonts w:asciiTheme="minorHAnsi" w:eastAsia="Times New Roman" w:hAnsiTheme="minorHAnsi"/>
        </w:rPr>
        <w:t>izza is undoubtedly Australia’s favourite fast food. In the year to March 2016, almost five million Australians ordered pizza at least once a month.</w:t>
      </w:r>
      <w:r>
        <w:rPr>
          <w:rStyle w:val="FootnoteReference"/>
          <w:rFonts w:asciiTheme="minorHAnsi" w:eastAsia="Times New Roman" w:hAnsiTheme="minorHAnsi"/>
        </w:rPr>
        <w:footnoteReference w:id="1"/>
      </w:r>
      <w:r w:rsidRPr="008C6B9A">
        <w:rPr>
          <w:rFonts w:asciiTheme="minorHAnsi" w:eastAsia="Times New Roman" w:hAnsiTheme="minorHAnsi"/>
        </w:rPr>
        <w:t xml:space="preserve"> If that sounds like a lot of meat lovers that’s because it is; the </w:t>
      </w:r>
      <w:r>
        <w:rPr>
          <w:rFonts w:asciiTheme="minorHAnsi" w:eastAsia="Times New Roman" w:hAnsiTheme="minorHAnsi"/>
        </w:rPr>
        <w:t>Australia</w:t>
      </w:r>
      <w:r w:rsidR="00365393">
        <w:rPr>
          <w:rFonts w:asciiTheme="minorHAnsi" w:eastAsia="Times New Roman" w:hAnsiTheme="minorHAnsi"/>
        </w:rPr>
        <w:t>n</w:t>
      </w:r>
      <w:r>
        <w:rPr>
          <w:rFonts w:asciiTheme="minorHAnsi" w:eastAsia="Times New Roman" w:hAnsiTheme="minorHAnsi"/>
        </w:rPr>
        <w:t xml:space="preserve"> </w:t>
      </w:r>
      <w:r w:rsidRPr="008C6B9A">
        <w:rPr>
          <w:rFonts w:asciiTheme="minorHAnsi" w:eastAsia="Times New Roman" w:hAnsiTheme="minorHAnsi"/>
        </w:rPr>
        <w:t xml:space="preserve">pizza </w:t>
      </w:r>
      <w:r>
        <w:rPr>
          <w:rFonts w:asciiTheme="minorHAnsi" w:eastAsia="Times New Roman" w:hAnsiTheme="minorHAnsi"/>
        </w:rPr>
        <w:t xml:space="preserve">world </w:t>
      </w:r>
      <w:r w:rsidRPr="008C6B9A">
        <w:rPr>
          <w:rFonts w:asciiTheme="minorHAnsi" w:eastAsia="Times New Roman" w:hAnsiTheme="minorHAnsi"/>
        </w:rPr>
        <w:t>has annual revenue of $3.7 billion and more than 4000 businesses</w:t>
      </w:r>
      <w:r w:rsidR="00D61A0C">
        <w:rPr>
          <w:rFonts w:asciiTheme="minorHAnsi" w:eastAsia="Times New Roman" w:hAnsiTheme="minorHAnsi"/>
        </w:rPr>
        <w:t xml:space="preserve"> are</w:t>
      </w:r>
      <w:r w:rsidRPr="008C6B9A">
        <w:rPr>
          <w:rFonts w:asciiTheme="minorHAnsi" w:eastAsia="Times New Roman" w:hAnsiTheme="minorHAnsi"/>
        </w:rPr>
        <w:t xml:space="preserve"> vying for a slice.</w:t>
      </w:r>
      <w:r w:rsidRPr="008C6B9A">
        <w:rPr>
          <w:rFonts w:asciiTheme="minorHAnsi" w:eastAsia="Times New Roman" w:hAnsiTheme="minorHAnsi"/>
          <w:vertAlign w:val="superscript"/>
        </w:rPr>
        <w:footnoteReference w:id="2"/>
      </w:r>
    </w:p>
    <w:p w:rsidR="00B7200B" w:rsidRPr="008C6B9A" w:rsidRDefault="00B7200B" w:rsidP="0032717E">
      <w:pPr>
        <w:spacing w:before="240" w:after="240" w:line="360" w:lineRule="auto"/>
        <w:rPr>
          <w:rFonts w:asciiTheme="minorHAnsi" w:eastAsia="Times New Roman" w:hAnsiTheme="minorHAnsi"/>
        </w:rPr>
      </w:pPr>
      <w:r>
        <w:rPr>
          <w:rFonts w:asciiTheme="minorHAnsi" w:eastAsia="Times New Roman" w:hAnsiTheme="minorHAnsi"/>
        </w:rPr>
        <w:t>Pizza businesses employ around 14,000</w:t>
      </w:r>
      <w:r>
        <w:rPr>
          <w:rStyle w:val="FootnoteReference"/>
          <w:rFonts w:asciiTheme="minorHAnsi" w:eastAsia="Times New Roman" w:hAnsiTheme="minorHAnsi"/>
        </w:rPr>
        <w:footnoteReference w:id="3"/>
      </w:r>
      <w:r>
        <w:rPr>
          <w:rFonts w:asciiTheme="minorHAnsi" w:eastAsia="Times New Roman" w:hAnsiTheme="minorHAnsi"/>
        </w:rPr>
        <w:t xml:space="preserve"> of the 580,000 café, restaurant and takeaway workers in Australia.</w:t>
      </w:r>
      <w:r>
        <w:rPr>
          <w:rStyle w:val="FootnoteReference"/>
          <w:rFonts w:asciiTheme="minorHAnsi" w:eastAsia="Times New Roman" w:hAnsiTheme="minorHAnsi"/>
        </w:rPr>
        <w:footnoteReference w:id="4"/>
      </w:r>
      <w:r>
        <w:rPr>
          <w:rFonts w:asciiTheme="minorHAnsi" w:eastAsia="Times New Roman" w:hAnsiTheme="minorHAnsi"/>
        </w:rPr>
        <w:t xml:space="preserve"> These</w:t>
      </w:r>
      <w:r w:rsidRPr="008C6B9A">
        <w:rPr>
          <w:rFonts w:asciiTheme="minorHAnsi" w:eastAsia="Times New Roman" w:hAnsiTheme="minorHAnsi"/>
        </w:rPr>
        <w:t xml:space="preserve"> </w:t>
      </w:r>
      <w:r>
        <w:rPr>
          <w:rFonts w:asciiTheme="minorHAnsi" w:eastAsia="Times New Roman" w:hAnsiTheme="minorHAnsi"/>
        </w:rPr>
        <w:t xml:space="preserve">workers tend to be younger, less educated and lower paid than </w:t>
      </w:r>
      <w:proofErr w:type="gramStart"/>
      <w:r>
        <w:rPr>
          <w:rFonts w:asciiTheme="minorHAnsi" w:eastAsia="Times New Roman" w:hAnsiTheme="minorHAnsi"/>
        </w:rPr>
        <w:t>other</w:t>
      </w:r>
      <w:proofErr w:type="gramEnd"/>
      <w:r>
        <w:rPr>
          <w:rFonts w:asciiTheme="minorHAnsi" w:eastAsia="Times New Roman" w:hAnsiTheme="minorHAnsi"/>
        </w:rPr>
        <w:t xml:space="preserve"> industries.</w:t>
      </w:r>
      <w:r>
        <w:rPr>
          <w:rStyle w:val="FootnoteReference"/>
          <w:rFonts w:asciiTheme="minorHAnsi" w:eastAsia="Times New Roman" w:hAnsiTheme="minorHAnsi"/>
        </w:rPr>
        <w:footnoteReference w:id="5"/>
      </w:r>
      <w:r w:rsidRPr="008C6B9A">
        <w:rPr>
          <w:rFonts w:asciiTheme="minorHAnsi" w:eastAsia="Times New Roman" w:hAnsiTheme="minorHAnsi"/>
        </w:rPr>
        <w:t xml:space="preserve"> </w:t>
      </w:r>
      <w:r>
        <w:rPr>
          <w:rFonts w:asciiTheme="minorHAnsi" w:eastAsia="Times New Roman" w:hAnsiTheme="minorHAnsi"/>
        </w:rPr>
        <w:t>And d</w:t>
      </w:r>
      <w:r w:rsidRPr="008C6B9A">
        <w:rPr>
          <w:rFonts w:asciiTheme="minorHAnsi" w:eastAsia="Times New Roman" w:hAnsiTheme="minorHAnsi"/>
        </w:rPr>
        <w:t xml:space="preserve">espite </w:t>
      </w:r>
      <w:r>
        <w:rPr>
          <w:rFonts w:asciiTheme="minorHAnsi" w:eastAsia="Times New Roman" w:hAnsiTheme="minorHAnsi"/>
        </w:rPr>
        <w:t>café, restaurant and takeaway food</w:t>
      </w:r>
      <w:r w:rsidRPr="008C6B9A">
        <w:rPr>
          <w:rFonts w:asciiTheme="minorHAnsi" w:eastAsia="Times New Roman" w:hAnsiTheme="minorHAnsi"/>
        </w:rPr>
        <w:t xml:space="preserve"> w</w:t>
      </w:r>
      <w:r>
        <w:rPr>
          <w:rFonts w:asciiTheme="minorHAnsi" w:eastAsia="Times New Roman" w:hAnsiTheme="minorHAnsi"/>
        </w:rPr>
        <w:t xml:space="preserve">orkers only </w:t>
      </w:r>
      <w:r w:rsidR="00140D47">
        <w:rPr>
          <w:rFonts w:asciiTheme="minorHAnsi" w:eastAsia="Times New Roman" w:hAnsiTheme="minorHAnsi"/>
        </w:rPr>
        <w:lastRenderedPageBreak/>
        <w:t>representing about five per cent</w:t>
      </w:r>
      <w:r w:rsidRPr="008C6B9A">
        <w:rPr>
          <w:rFonts w:asciiTheme="minorHAnsi" w:eastAsia="Times New Roman" w:hAnsiTheme="minorHAnsi"/>
        </w:rPr>
        <w:t xml:space="preserve"> of t</w:t>
      </w:r>
      <w:r>
        <w:rPr>
          <w:rFonts w:asciiTheme="minorHAnsi" w:eastAsia="Times New Roman" w:hAnsiTheme="minorHAnsi"/>
        </w:rPr>
        <w:t>h</w:t>
      </w:r>
      <w:r w:rsidR="00140D47">
        <w:rPr>
          <w:rFonts w:asciiTheme="minorHAnsi" w:eastAsia="Times New Roman" w:hAnsiTheme="minorHAnsi"/>
        </w:rPr>
        <w:t>e workforce, they are behind 11 per cent</w:t>
      </w:r>
      <w:r>
        <w:rPr>
          <w:rFonts w:asciiTheme="minorHAnsi" w:eastAsia="Times New Roman" w:hAnsiTheme="minorHAnsi"/>
        </w:rPr>
        <w:t xml:space="preserve"> of our dispute forms.</w:t>
      </w:r>
      <w:r>
        <w:rPr>
          <w:rStyle w:val="FootnoteReference"/>
          <w:rFonts w:asciiTheme="minorHAnsi" w:eastAsia="Times New Roman" w:hAnsiTheme="minorHAnsi"/>
        </w:rPr>
        <w:footnoteReference w:id="6"/>
      </w:r>
      <w:r>
        <w:rPr>
          <w:rFonts w:asciiTheme="minorHAnsi" w:eastAsia="Times New Roman" w:hAnsiTheme="minorHAnsi"/>
        </w:rPr>
        <w:t xml:space="preserve"> </w:t>
      </w:r>
    </w:p>
    <w:p w:rsidR="00B7200B" w:rsidRPr="008C6B9A" w:rsidRDefault="00B7200B" w:rsidP="0032717E">
      <w:pPr>
        <w:spacing w:before="240" w:after="240" w:line="360" w:lineRule="auto"/>
        <w:rPr>
          <w:rFonts w:asciiTheme="minorHAnsi" w:eastAsia="Times New Roman" w:hAnsiTheme="minorHAnsi"/>
        </w:rPr>
      </w:pPr>
      <w:r>
        <w:rPr>
          <w:rFonts w:asciiTheme="minorHAnsi" w:eastAsia="Times New Roman" w:hAnsiTheme="minorHAnsi"/>
        </w:rPr>
        <w:t xml:space="preserve">When we ran a </w:t>
      </w:r>
      <w:r w:rsidRPr="008C6B9A">
        <w:rPr>
          <w:rFonts w:asciiTheme="minorHAnsi" w:eastAsia="Times New Roman" w:hAnsiTheme="minorHAnsi"/>
        </w:rPr>
        <w:t xml:space="preserve">National Hospitality Industry Campaign </w:t>
      </w:r>
      <w:r>
        <w:rPr>
          <w:rFonts w:asciiTheme="minorHAnsi" w:eastAsia="Times New Roman" w:hAnsiTheme="minorHAnsi"/>
        </w:rPr>
        <w:t>between</w:t>
      </w:r>
      <w:r w:rsidRPr="008C6B9A">
        <w:rPr>
          <w:rFonts w:asciiTheme="minorHAnsi" w:eastAsia="Times New Roman" w:hAnsiTheme="minorHAnsi"/>
        </w:rPr>
        <w:t xml:space="preserve"> </w:t>
      </w:r>
      <w:r>
        <w:rPr>
          <w:rFonts w:asciiTheme="minorHAnsi" w:eastAsia="Times New Roman" w:hAnsiTheme="minorHAnsi"/>
        </w:rPr>
        <w:t>2012 and</w:t>
      </w:r>
      <w:r w:rsidRPr="008C6B9A">
        <w:rPr>
          <w:rFonts w:asciiTheme="minorHAnsi" w:eastAsia="Times New Roman" w:hAnsiTheme="minorHAnsi"/>
        </w:rPr>
        <w:t xml:space="preserve"> 2015</w:t>
      </w:r>
      <w:r w:rsidR="00D61A0C">
        <w:rPr>
          <w:rFonts w:asciiTheme="minorHAnsi" w:eastAsia="Times New Roman" w:hAnsiTheme="minorHAnsi"/>
        </w:rPr>
        <w:t>,</w:t>
      </w:r>
      <w:r>
        <w:rPr>
          <w:rFonts w:asciiTheme="minorHAnsi" w:eastAsia="Times New Roman" w:hAnsiTheme="minorHAnsi"/>
        </w:rPr>
        <w:t xml:space="preserve"> we</w:t>
      </w:r>
      <w:r w:rsidRPr="008C6B9A">
        <w:rPr>
          <w:rFonts w:asciiTheme="minorHAnsi" w:eastAsia="Times New Roman" w:hAnsiTheme="minorHAnsi"/>
        </w:rPr>
        <w:t xml:space="preserve"> found contraventio</w:t>
      </w:r>
      <w:r w:rsidR="00140D47">
        <w:rPr>
          <w:rFonts w:asciiTheme="minorHAnsi" w:eastAsia="Times New Roman" w:hAnsiTheme="minorHAnsi"/>
        </w:rPr>
        <w:t>ns in 52 per cent</w:t>
      </w:r>
      <w:r w:rsidRPr="008C6B9A">
        <w:rPr>
          <w:rFonts w:asciiTheme="minorHAnsi" w:eastAsia="Times New Roman" w:hAnsiTheme="minorHAnsi"/>
        </w:rPr>
        <w:t xml:space="preserve"> of </w:t>
      </w:r>
      <w:r>
        <w:rPr>
          <w:rFonts w:asciiTheme="minorHAnsi" w:eastAsia="Times New Roman" w:hAnsiTheme="minorHAnsi"/>
        </w:rPr>
        <w:t xml:space="preserve">the hospitality </w:t>
      </w:r>
      <w:r w:rsidRPr="008C6B9A">
        <w:rPr>
          <w:rFonts w:asciiTheme="minorHAnsi" w:eastAsia="Times New Roman" w:hAnsiTheme="minorHAnsi"/>
        </w:rPr>
        <w:t>busi</w:t>
      </w:r>
      <w:r>
        <w:rPr>
          <w:rFonts w:asciiTheme="minorHAnsi" w:eastAsia="Times New Roman" w:hAnsiTheme="minorHAnsi"/>
        </w:rPr>
        <w:t>nesses we audited</w:t>
      </w:r>
      <w:r w:rsidR="00D6532E">
        <w:rPr>
          <w:rFonts w:asciiTheme="minorHAnsi" w:eastAsia="Times New Roman" w:hAnsiTheme="minorHAnsi"/>
        </w:rPr>
        <w:t xml:space="preserve"> across the three sub-sectors targeted by the campaign</w:t>
      </w:r>
      <w:r>
        <w:rPr>
          <w:rFonts w:asciiTheme="minorHAnsi" w:eastAsia="Times New Roman" w:hAnsiTheme="minorHAnsi"/>
        </w:rPr>
        <w:t>. The results for take away businesses were the most concerning</w:t>
      </w:r>
      <w:r w:rsidR="00D61A0C">
        <w:rPr>
          <w:rFonts w:asciiTheme="minorHAnsi" w:eastAsia="Times New Roman" w:hAnsiTheme="minorHAnsi"/>
        </w:rPr>
        <w:t>,</w:t>
      </w:r>
      <w:r w:rsidR="00140D47">
        <w:rPr>
          <w:rFonts w:asciiTheme="minorHAnsi" w:eastAsia="Times New Roman" w:hAnsiTheme="minorHAnsi"/>
        </w:rPr>
        <w:t xml:space="preserve"> with only 33 per cent</w:t>
      </w:r>
      <w:r>
        <w:rPr>
          <w:rFonts w:asciiTheme="minorHAnsi" w:eastAsia="Times New Roman" w:hAnsiTheme="minorHAnsi"/>
        </w:rPr>
        <w:t xml:space="preserve"> of businesses fully compliant with all pay and record keeping obligations.</w:t>
      </w:r>
    </w:p>
    <w:p w:rsidR="00B7200B" w:rsidRDefault="00B7200B" w:rsidP="0032717E">
      <w:pPr>
        <w:spacing w:before="240" w:after="240" w:line="360" w:lineRule="auto"/>
        <w:rPr>
          <w:rFonts w:asciiTheme="minorHAnsi" w:eastAsia="Times New Roman" w:hAnsiTheme="minorHAnsi"/>
        </w:rPr>
      </w:pPr>
      <w:r>
        <w:rPr>
          <w:rFonts w:asciiTheme="minorHAnsi" w:eastAsia="Times New Roman" w:hAnsiTheme="minorHAnsi"/>
        </w:rPr>
        <w:t xml:space="preserve">However, from the perspective of a customer, things have never been better. </w:t>
      </w:r>
      <w:r w:rsidRPr="008C6B9A">
        <w:rPr>
          <w:rFonts w:asciiTheme="minorHAnsi" w:eastAsia="Times New Roman" w:hAnsiTheme="minorHAnsi"/>
        </w:rPr>
        <w:t xml:space="preserve">From the family-run take away shop through to fine dining, there are lots of options open to </w:t>
      </w:r>
      <w:r w:rsidR="00140D47">
        <w:rPr>
          <w:rFonts w:asciiTheme="minorHAnsi" w:eastAsia="Times New Roman" w:hAnsiTheme="minorHAnsi"/>
        </w:rPr>
        <w:t>the</w:t>
      </w:r>
      <w:r w:rsidR="001645D6">
        <w:rPr>
          <w:rFonts w:asciiTheme="minorHAnsi" w:eastAsia="Times New Roman" w:hAnsiTheme="minorHAnsi"/>
        </w:rPr>
        <w:br/>
        <w:t>time-</w:t>
      </w:r>
      <w:r>
        <w:rPr>
          <w:rFonts w:asciiTheme="minorHAnsi" w:eastAsia="Times New Roman" w:hAnsiTheme="minorHAnsi"/>
        </w:rPr>
        <w:t xml:space="preserve">poor hungry households that make up the </w:t>
      </w:r>
      <w:r w:rsidRPr="008C6B9A">
        <w:rPr>
          <w:rFonts w:asciiTheme="minorHAnsi" w:eastAsia="Times New Roman" w:hAnsiTheme="minorHAnsi"/>
        </w:rPr>
        <w:t>pizza-loving Australian public</w:t>
      </w:r>
      <w:r>
        <w:rPr>
          <w:rFonts w:asciiTheme="minorHAnsi" w:eastAsia="Times New Roman" w:hAnsiTheme="minorHAnsi"/>
        </w:rPr>
        <w:t xml:space="preserve">. No doubt one of the competitive advantages of the pizza industry is the convenience of home delivery, traditionally carried out by drivers employed by the outlet you ordered from, driving a branded car also owned by the business. </w:t>
      </w:r>
    </w:p>
    <w:p w:rsidR="00B7200B" w:rsidRPr="008C6B9A" w:rsidRDefault="00B7200B" w:rsidP="0032717E">
      <w:pPr>
        <w:spacing w:before="240" w:after="240" w:line="360" w:lineRule="auto"/>
        <w:rPr>
          <w:rFonts w:asciiTheme="minorHAnsi" w:eastAsia="Times New Roman" w:hAnsiTheme="minorHAnsi"/>
        </w:rPr>
      </w:pPr>
      <w:r>
        <w:rPr>
          <w:rFonts w:asciiTheme="minorHAnsi" w:eastAsia="Times New Roman" w:hAnsiTheme="minorHAnsi"/>
        </w:rPr>
        <w:t>More recently, the pizza business has fully grasped the opportunities of the online world, with</w:t>
      </w:r>
      <w:r w:rsidRPr="008C6B9A">
        <w:rPr>
          <w:rFonts w:asciiTheme="minorHAnsi" w:eastAsia="Times New Roman" w:hAnsiTheme="minorHAnsi"/>
        </w:rPr>
        <w:t xml:space="preserve"> the proliferation of online ordering systems.</w:t>
      </w:r>
      <w:r>
        <w:rPr>
          <w:rFonts w:asciiTheme="minorHAnsi" w:eastAsia="Times New Roman" w:hAnsiTheme="minorHAnsi"/>
        </w:rPr>
        <w:t xml:space="preserve"> </w:t>
      </w:r>
      <w:r w:rsidRPr="008C6B9A">
        <w:rPr>
          <w:rFonts w:asciiTheme="minorHAnsi" w:eastAsia="Times New Roman" w:hAnsiTheme="minorHAnsi"/>
        </w:rPr>
        <w:t xml:space="preserve">And </w:t>
      </w:r>
      <w:r>
        <w:rPr>
          <w:rFonts w:asciiTheme="minorHAnsi" w:eastAsia="Times New Roman" w:hAnsiTheme="minorHAnsi"/>
        </w:rPr>
        <w:t xml:space="preserve">while there has also been a proliferation of small chains and businesses, serving a range of niche pizza sub-markets, dominating the field are </w:t>
      </w:r>
      <w:r w:rsidRPr="008C6B9A">
        <w:rPr>
          <w:rFonts w:asciiTheme="minorHAnsi" w:eastAsia="Times New Roman" w:hAnsiTheme="minorHAnsi"/>
        </w:rPr>
        <w:t xml:space="preserve">the two big ones </w:t>
      </w:r>
      <w:r>
        <w:rPr>
          <w:rFonts w:asciiTheme="minorHAnsi" w:eastAsia="Times New Roman" w:hAnsiTheme="minorHAnsi"/>
        </w:rPr>
        <w:t>–</w:t>
      </w:r>
      <w:r w:rsidRPr="008C6B9A">
        <w:rPr>
          <w:rFonts w:asciiTheme="minorHAnsi" w:eastAsia="Times New Roman" w:hAnsiTheme="minorHAnsi"/>
        </w:rPr>
        <w:t xml:space="preserve"> Pizza</w:t>
      </w:r>
      <w:r>
        <w:rPr>
          <w:rFonts w:asciiTheme="minorHAnsi" w:eastAsia="Times New Roman" w:hAnsiTheme="minorHAnsi"/>
        </w:rPr>
        <w:t xml:space="preserve"> </w:t>
      </w:r>
      <w:r w:rsidRPr="008C6B9A">
        <w:rPr>
          <w:rFonts w:asciiTheme="minorHAnsi" w:eastAsia="Times New Roman" w:hAnsiTheme="minorHAnsi"/>
        </w:rPr>
        <w:t>Hut and Domino</w:t>
      </w:r>
      <w:r>
        <w:rPr>
          <w:rFonts w:asciiTheme="minorHAnsi" w:eastAsia="Times New Roman" w:hAnsiTheme="minorHAnsi"/>
        </w:rPr>
        <w:t>’</w:t>
      </w:r>
      <w:r w:rsidRPr="008C6B9A">
        <w:rPr>
          <w:rFonts w:asciiTheme="minorHAnsi" w:eastAsia="Times New Roman" w:hAnsiTheme="minorHAnsi"/>
        </w:rPr>
        <w:t>s</w:t>
      </w:r>
      <w:r>
        <w:rPr>
          <w:rFonts w:asciiTheme="minorHAnsi" w:eastAsia="Times New Roman" w:hAnsiTheme="minorHAnsi"/>
        </w:rPr>
        <w:t xml:space="preserve">. </w:t>
      </w:r>
    </w:p>
    <w:p w:rsidR="00B7200B" w:rsidRPr="00D3545C" w:rsidRDefault="00B7200B" w:rsidP="00013C6D">
      <w:pPr>
        <w:pStyle w:val="Heading2"/>
      </w:pPr>
      <w:r>
        <w:t>“Pizza W</w:t>
      </w:r>
      <w:r w:rsidRPr="00D3545C">
        <w:t>ars</w:t>
      </w:r>
      <w:r>
        <w:t>”</w:t>
      </w:r>
    </w:p>
    <w:p w:rsidR="0032717E" w:rsidRDefault="0032717E" w:rsidP="0032717E">
      <w:pPr>
        <w:spacing w:before="240" w:after="240" w:line="360" w:lineRule="auto"/>
        <w:rPr>
          <w:rFonts w:asciiTheme="minorHAnsi" w:eastAsia="Times New Roman" w:hAnsiTheme="minorHAnsi"/>
        </w:rPr>
      </w:pPr>
      <w:r>
        <w:rPr>
          <w:rFonts w:asciiTheme="minorHAnsi" w:eastAsia="Times New Roman" w:hAnsiTheme="minorHAnsi"/>
        </w:rPr>
        <w:t xml:space="preserve">So competitive is their rivalry that they are described as being </w:t>
      </w:r>
      <w:r w:rsidRPr="008C6B9A">
        <w:rPr>
          <w:rFonts w:asciiTheme="minorHAnsi" w:eastAsia="Times New Roman" w:hAnsiTheme="minorHAnsi"/>
        </w:rPr>
        <w:t xml:space="preserve">locked in what </w:t>
      </w:r>
      <w:r>
        <w:rPr>
          <w:rFonts w:asciiTheme="minorHAnsi" w:eastAsia="Times New Roman" w:hAnsiTheme="minorHAnsi"/>
        </w:rPr>
        <w:t xml:space="preserve">has been dubbed the “Pizza Wars”. </w:t>
      </w:r>
      <w:r w:rsidR="00B7200B" w:rsidRPr="008C6B9A">
        <w:rPr>
          <w:rFonts w:asciiTheme="minorHAnsi" w:eastAsia="Times New Roman" w:hAnsiTheme="minorHAnsi"/>
        </w:rPr>
        <w:t xml:space="preserve">Theirs is a fierce competition, intensely focused on increasing market share through a combination of ordering and delivery automation, </w:t>
      </w:r>
      <w:r w:rsidR="00D61A0C">
        <w:rPr>
          <w:rFonts w:asciiTheme="minorHAnsi" w:eastAsia="Times New Roman" w:hAnsiTheme="minorHAnsi"/>
        </w:rPr>
        <w:t>with an</w:t>
      </w:r>
      <w:r w:rsidR="00B7200B" w:rsidRPr="008C6B9A">
        <w:rPr>
          <w:rFonts w:asciiTheme="minorHAnsi" w:eastAsia="Times New Roman" w:hAnsiTheme="minorHAnsi"/>
        </w:rPr>
        <w:t xml:space="preserve"> ever cheaper pizza </w:t>
      </w:r>
      <w:r w:rsidR="00B7200B">
        <w:rPr>
          <w:rFonts w:asciiTheme="minorHAnsi" w:eastAsia="Times New Roman" w:hAnsiTheme="minorHAnsi"/>
        </w:rPr>
        <w:t>at the centre of the strategy</w:t>
      </w:r>
      <w:r w:rsidR="00B7200B" w:rsidRPr="008C6B9A">
        <w:rPr>
          <w:rFonts w:asciiTheme="minorHAnsi" w:eastAsia="Times New Roman" w:hAnsiTheme="minorHAnsi"/>
        </w:rPr>
        <w:t>.</w:t>
      </w:r>
    </w:p>
    <w:p w:rsidR="00B7200B" w:rsidRDefault="00B7200B" w:rsidP="0032717E">
      <w:pPr>
        <w:spacing w:before="240" w:after="240" w:line="360" w:lineRule="auto"/>
        <w:rPr>
          <w:rFonts w:asciiTheme="minorHAnsi" w:eastAsia="Times New Roman" w:hAnsiTheme="minorHAnsi"/>
        </w:rPr>
      </w:pPr>
      <w:r>
        <w:rPr>
          <w:rFonts w:asciiTheme="minorHAnsi" w:eastAsia="Times New Roman" w:hAnsiTheme="minorHAnsi"/>
        </w:rPr>
        <w:t>There are reports that in 2014, Pizza Hut required franchisees to cut their prices by up to 50%</w:t>
      </w:r>
      <w:r w:rsidR="00140D47">
        <w:rPr>
          <w:rFonts w:asciiTheme="minorHAnsi" w:eastAsia="Times New Roman" w:hAnsiTheme="minorHAnsi"/>
        </w:rPr>
        <w:t>,</w:t>
      </w:r>
      <w:r>
        <w:rPr>
          <w:rStyle w:val="FootnoteReference"/>
          <w:rFonts w:asciiTheme="minorHAnsi" w:eastAsia="Times New Roman" w:hAnsiTheme="minorHAnsi"/>
        </w:rPr>
        <w:footnoteReference w:id="7"/>
      </w:r>
      <w:r>
        <w:rPr>
          <w:rFonts w:asciiTheme="minorHAnsi" w:eastAsia="Times New Roman" w:hAnsiTheme="minorHAnsi"/>
        </w:rPr>
        <w:t xml:space="preserve"> and on the other side, some Domino’s franchisees have reportedly asked store </w:t>
      </w:r>
      <w:r>
        <w:rPr>
          <w:rFonts w:asciiTheme="minorHAnsi" w:eastAsia="Times New Roman" w:hAnsiTheme="minorHAnsi"/>
        </w:rPr>
        <w:lastRenderedPageBreak/>
        <w:t>manager</w:t>
      </w:r>
      <w:r w:rsidR="00140D47">
        <w:rPr>
          <w:rFonts w:asciiTheme="minorHAnsi" w:eastAsia="Times New Roman" w:hAnsiTheme="minorHAnsi"/>
        </w:rPr>
        <w:t>s to keep labour costs below 27 percent</w:t>
      </w:r>
      <w:r>
        <w:rPr>
          <w:rFonts w:asciiTheme="minorHAnsi" w:eastAsia="Times New Roman" w:hAnsiTheme="minorHAnsi"/>
        </w:rPr>
        <w:t xml:space="preserve"> of sales.</w:t>
      </w:r>
      <w:r>
        <w:rPr>
          <w:rStyle w:val="FootnoteReference"/>
          <w:rFonts w:asciiTheme="minorHAnsi" w:eastAsia="Times New Roman" w:hAnsiTheme="minorHAnsi"/>
        </w:rPr>
        <w:footnoteReference w:id="8"/>
      </w:r>
      <w:r w:rsidR="009046A3">
        <w:rPr>
          <w:rFonts w:asciiTheme="minorHAnsi" w:eastAsia="Times New Roman" w:hAnsiTheme="minorHAnsi"/>
        </w:rPr>
        <w:t xml:space="preserve">  In the case of Pizza Hut, the actions of head office resulted in litigation being taken by a significant number of franchisees, and those matters are currently before the Court. </w:t>
      </w:r>
      <w:r w:rsidRPr="008C6B9A">
        <w:rPr>
          <w:rFonts w:asciiTheme="minorHAnsi" w:eastAsia="Times New Roman" w:hAnsiTheme="minorHAnsi"/>
        </w:rPr>
        <w:t xml:space="preserve">This competition </w:t>
      </w:r>
      <w:r w:rsidR="0032717E">
        <w:rPr>
          <w:rFonts w:asciiTheme="minorHAnsi" w:eastAsia="Times New Roman" w:hAnsiTheme="minorHAnsi"/>
        </w:rPr>
        <w:t xml:space="preserve">has </w:t>
      </w:r>
      <w:r w:rsidRPr="008C6B9A">
        <w:rPr>
          <w:rFonts w:asciiTheme="minorHAnsi" w:eastAsia="Times New Roman" w:hAnsiTheme="minorHAnsi"/>
        </w:rPr>
        <w:t>claimed one of the contenders, Eagle Boys, which went into receivership in July 2016, before being bought out by Pizza Hut in November.</w:t>
      </w:r>
    </w:p>
    <w:p w:rsidR="00B7200B" w:rsidRPr="00C77FEA" w:rsidRDefault="00B7200B" w:rsidP="0032717E">
      <w:pPr>
        <w:spacing w:before="240" w:after="240" w:line="360" w:lineRule="auto"/>
        <w:rPr>
          <w:rFonts w:asciiTheme="minorHAnsi" w:eastAsia="Times New Roman" w:hAnsiTheme="minorHAnsi"/>
        </w:rPr>
      </w:pPr>
      <w:r w:rsidRPr="008C6B9A">
        <w:rPr>
          <w:rFonts w:asciiTheme="minorHAnsi" w:eastAsia="Times New Roman" w:hAnsiTheme="minorHAnsi"/>
        </w:rPr>
        <w:t xml:space="preserve">So </w:t>
      </w:r>
      <w:r>
        <w:rPr>
          <w:rFonts w:asciiTheme="minorHAnsi" w:eastAsia="Times New Roman" w:hAnsiTheme="minorHAnsi"/>
        </w:rPr>
        <w:t xml:space="preserve">consider all these factors: </w:t>
      </w:r>
      <w:r w:rsidRPr="008C6B9A">
        <w:rPr>
          <w:rFonts w:asciiTheme="minorHAnsi" w:eastAsia="Times New Roman" w:hAnsiTheme="minorHAnsi"/>
        </w:rPr>
        <w:t xml:space="preserve">a competitive market with predominantly low skilled </w:t>
      </w:r>
      <w:r>
        <w:rPr>
          <w:rFonts w:asciiTheme="minorHAnsi" w:eastAsia="Times New Roman" w:hAnsiTheme="minorHAnsi"/>
        </w:rPr>
        <w:t>workers</w:t>
      </w:r>
      <w:r w:rsidRPr="008C6B9A">
        <w:rPr>
          <w:rFonts w:asciiTheme="minorHAnsi" w:eastAsia="Times New Roman" w:hAnsiTheme="minorHAnsi"/>
        </w:rPr>
        <w:t>, where we know that migrants often work</w:t>
      </w:r>
      <w:r>
        <w:rPr>
          <w:rFonts w:asciiTheme="minorHAnsi" w:eastAsia="Times New Roman" w:hAnsiTheme="minorHAnsi"/>
        </w:rPr>
        <w:t>,</w:t>
      </w:r>
      <w:r w:rsidR="00D6532E" w:rsidRPr="00D6532E">
        <w:rPr>
          <w:rStyle w:val="FootnoteReference"/>
          <w:rFonts w:asciiTheme="minorHAnsi" w:eastAsia="Times New Roman" w:hAnsiTheme="minorHAnsi"/>
        </w:rPr>
        <w:t xml:space="preserve"> </w:t>
      </w:r>
      <w:r w:rsidR="00D6532E">
        <w:rPr>
          <w:rStyle w:val="FootnoteReference"/>
          <w:rFonts w:asciiTheme="minorHAnsi" w:eastAsia="Times New Roman" w:hAnsiTheme="minorHAnsi"/>
        </w:rPr>
        <w:footnoteReference w:id="9"/>
      </w:r>
      <w:r>
        <w:rPr>
          <w:rFonts w:asciiTheme="minorHAnsi" w:eastAsia="Times New Roman" w:hAnsiTheme="minorHAnsi"/>
        </w:rPr>
        <w:t xml:space="preserve"> and appallingly low rates of compliance with work laws in fast food generally.</w:t>
      </w:r>
      <w:r w:rsidR="00D6532E" w:rsidRPr="00D6532E">
        <w:rPr>
          <w:rStyle w:val="FootnoteReference"/>
          <w:rFonts w:asciiTheme="minorHAnsi" w:eastAsia="Times New Roman" w:hAnsiTheme="minorHAnsi"/>
        </w:rPr>
        <w:t xml:space="preserve"> </w:t>
      </w:r>
      <w:r>
        <w:rPr>
          <w:rFonts w:asciiTheme="minorHAnsi" w:eastAsia="Times New Roman" w:hAnsiTheme="minorHAnsi"/>
        </w:rPr>
        <w:t>What impact might these ‘pizza wars’ be having on the pay packe</w:t>
      </w:r>
      <w:r w:rsidR="00D6532E">
        <w:rPr>
          <w:rFonts w:asciiTheme="minorHAnsi" w:eastAsia="Times New Roman" w:hAnsiTheme="minorHAnsi"/>
        </w:rPr>
        <w:t>ts of these vulnerable workers?</w:t>
      </w:r>
      <w:r w:rsidRPr="008C6B9A">
        <w:rPr>
          <w:rFonts w:asciiTheme="minorHAnsi" w:eastAsia="Times New Roman" w:hAnsiTheme="minorHAnsi"/>
        </w:rPr>
        <w:t xml:space="preserve"> </w:t>
      </w:r>
      <w:r>
        <w:rPr>
          <w:rFonts w:asciiTheme="minorHAnsi" w:eastAsia="Times New Roman" w:hAnsiTheme="minorHAnsi"/>
        </w:rPr>
        <w:t xml:space="preserve">And what responsibility do established franchising systems like </w:t>
      </w:r>
      <w:r w:rsidRPr="008C6B9A">
        <w:rPr>
          <w:rFonts w:asciiTheme="minorHAnsi" w:eastAsia="Times New Roman" w:hAnsiTheme="minorHAnsi"/>
        </w:rPr>
        <w:t>Domino</w:t>
      </w:r>
      <w:r>
        <w:rPr>
          <w:rFonts w:asciiTheme="minorHAnsi" w:eastAsia="Times New Roman" w:hAnsiTheme="minorHAnsi"/>
        </w:rPr>
        <w:t>’</w:t>
      </w:r>
      <w:r w:rsidRPr="008C6B9A">
        <w:rPr>
          <w:rFonts w:asciiTheme="minorHAnsi" w:eastAsia="Times New Roman" w:hAnsiTheme="minorHAnsi"/>
        </w:rPr>
        <w:t xml:space="preserve">s and Pizza </w:t>
      </w:r>
      <w:r w:rsidRPr="00CD5234">
        <w:rPr>
          <w:rFonts w:asciiTheme="minorHAnsi" w:eastAsia="Times New Roman" w:hAnsiTheme="minorHAnsi"/>
        </w:rPr>
        <w:t xml:space="preserve">Hut </w:t>
      </w:r>
      <w:r>
        <w:rPr>
          <w:rFonts w:asciiTheme="minorHAnsi" w:eastAsia="Times New Roman" w:hAnsiTheme="minorHAnsi"/>
        </w:rPr>
        <w:t>have to en</w:t>
      </w:r>
      <w:r w:rsidR="00015AA9">
        <w:rPr>
          <w:rFonts w:asciiTheme="minorHAnsi" w:eastAsia="Times New Roman" w:hAnsiTheme="minorHAnsi"/>
        </w:rPr>
        <w:t xml:space="preserve">sure that what ends up in these workers’ </w:t>
      </w:r>
      <w:r>
        <w:rPr>
          <w:rFonts w:asciiTheme="minorHAnsi" w:eastAsia="Times New Roman" w:hAnsiTheme="minorHAnsi"/>
        </w:rPr>
        <w:t xml:space="preserve">pay packets </w:t>
      </w:r>
      <w:r w:rsidR="009046A3">
        <w:rPr>
          <w:rFonts w:asciiTheme="minorHAnsi" w:eastAsia="Times New Roman" w:hAnsiTheme="minorHAnsi"/>
        </w:rPr>
        <w:t>satisfies their entitlement to the relevant minimum wages</w:t>
      </w:r>
      <w:r>
        <w:rPr>
          <w:rFonts w:asciiTheme="minorHAnsi" w:eastAsia="Times New Roman" w:hAnsiTheme="minorHAnsi"/>
        </w:rPr>
        <w:t>?</w:t>
      </w:r>
      <w:r w:rsidRPr="00CD5234">
        <w:rPr>
          <w:rFonts w:asciiTheme="minorHAnsi" w:eastAsia="Times New Roman" w:hAnsiTheme="minorHAnsi"/>
        </w:rPr>
        <w:t xml:space="preserve"> </w:t>
      </w:r>
    </w:p>
    <w:p w:rsidR="00AA08F8" w:rsidRPr="008C6B9A" w:rsidRDefault="00B7200B" w:rsidP="0032717E">
      <w:pPr>
        <w:spacing w:before="240" w:after="240" w:line="360" w:lineRule="auto"/>
        <w:rPr>
          <w:rFonts w:asciiTheme="minorHAnsi" w:eastAsia="Times New Roman" w:hAnsiTheme="minorHAnsi"/>
        </w:rPr>
      </w:pPr>
      <w:r>
        <w:rPr>
          <w:rFonts w:asciiTheme="minorHAnsi" w:eastAsia="Times New Roman" w:hAnsiTheme="minorHAnsi"/>
        </w:rPr>
        <w:t xml:space="preserve">Our </w:t>
      </w:r>
      <w:r w:rsidRPr="00CD5234">
        <w:rPr>
          <w:rFonts w:asciiTheme="minorHAnsi" w:eastAsia="Times New Roman" w:hAnsiTheme="minorHAnsi"/>
        </w:rPr>
        <w:t>dealing</w:t>
      </w:r>
      <w:r>
        <w:rPr>
          <w:rFonts w:asciiTheme="minorHAnsi" w:eastAsia="Times New Roman" w:hAnsiTheme="minorHAnsi"/>
        </w:rPr>
        <w:t>s with both of these franchises</w:t>
      </w:r>
      <w:r w:rsidRPr="00CD5234">
        <w:rPr>
          <w:rFonts w:asciiTheme="minorHAnsi" w:eastAsia="Times New Roman" w:hAnsiTheme="minorHAnsi"/>
        </w:rPr>
        <w:t xml:space="preserve"> </w:t>
      </w:r>
      <w:r>
        <w:rPr>
          <w:rFonts w:asciiTheme="minorHAnsi" w:eastAsia="Times New Roman" w:hAnsiTheme="minorHAnsi"/>
        </w:rPr>
        <w:t>go back a number of years, and while the issues and companies’ posture has changed throughout, there are some common themes.</w:t>
      </w:r>
      <w:r w:rsidRPr="00DE4064">
        <w:rPr>
          <w:rFonts w:asciiTheme="minorHAnsi" w:eastAsia="Times New Roman" w:hAnsiTheme="minorHAnsi"/>
        </w:rPr>
        <w:t xml:space="preserve"> </w:t>
      </w:r>
      <w:r>
        <w:rPr>
          <w:rFonts w:asciiTheme="minorHAnsi" w:eastAsia="Times New Roman" w:hAnsiTheme="minorHAnsi"/>
        </w:rPr>
        <w:t>Both these franchise systems have traditionally employed a delivery workforce, including entering into industrial arrangements to specifically cover these workers.</w:t>
      </w:r>
    </w:p>
    <w:p w:rsidR="00B7200B" w:rsidRPr="00AA08F8" w:rsidRDefault="00B7200B" w:rsidP="0032717E">
      <w:pPr>
        <w:spacing w:before="240" w:after="240" w:line="360" w:lineRule="auto"/>
        <w:rPr>
          <w:noProof/>
        </w:rPr>
      </w:pPr>
      <w:r>
        <w:rPr>
          <w:rFonts w:asciiTheme="minorHAnsi" w:eastAsia="Times New Roman" w:hAnsiTheme="minorHAnsi"/>
        </w:rPr>
        <w:t xml:space="preserve">Between June 2010 and </w:t>
      </w:r>
      <w:r w:rsidRPr="00BB0445">
        <w:rPr>
          <w:rFonts w:asciiTheme="minorHAnsi" w:eastAsia="Times New Roman" w:hAnsiTheme="minorHAnsi"/>
        </w:rPr>
        <w:t>January 2016, the FWO completed 144 requests for assistance involving Pizza Hut franchisees</w:t>
      </w:r>
      <w:r>
        <w:rPr>
          <w:rFonts w:asciiTheme="minorHAnsi" w:eastAsia="Times New Roman" w:hAnsiTheme="minorHAnsi"/>
        </w:rPr>
        <w:t xml:space="preserve">. When further allegations aired in the media in late 2015 that were consistent with our concerns, we initiated a broader activity </w:t>
      </w:r>
      <w:r w:rsidRPr="008C6B9A">
        <w:rPr>
          <w:rFonts w:asciiTheme="minorHAnsi" w:eastAsia="Times New Roman" w:hAnsiTheme="minorHAnsi"/>
        </w:rPr>
        <w:t xml:space="preserve">looking at the pay and conditions of </w:t>
      </w:r>
      <w:r>
        <w:rPr>
          <w:rFonts w:asciiTheme="minorHAnsi" w:eastAsia="Times New Roman" w:hAnsiTheme="minorHAnsi"/>
        </w:rPr>
        <w:t xml:space="preserve">their </w:t>
      </w:r>
      <w:r w:rsidRPr="008C6B9A">
        <w:rPr>
          <w:rFonts w:asciiTheme="minorHAnsi" w:eastAsia="Times New Roman" w:hAnsiTheme="minorHAnsi"/>
        </w:rPr>
        <w:t>delivery drivers.</w:t>
      </w:r>
      <w:r w:rsidRPr="00BB0445">
        <w:rPr>
          <w:noProof/>
        </w:rPr>
        <w:t xml:space="preserve"> </w:t>
      </w:r>
    </w:p>
    <w:p w:rsidR="00B7200B" w:rsidRDefault="00B7200B" w:rsidP="0032717E">
      <w:pPr>
        <w:spacing w:before="240" w:after="240" w:line="360" w:lineRule="auto"/>
        <w:rPr>
          <w:rFonts w:asciiTheme="minorHAnsi" w:eastAsia="Times New Roman" w:hAnsiTheme="minorHAnsi"/>
        </w:rPr>
      </w:pPr>
      <w:r>
        <w:rPr>
          <w:rFonts w:asciiTheme="minorHAnsi" w:eastAsia="Times New Roman" w:hAnsiTheme="minorHAnsi"/>
        </w:rPr>
        <w:t>Of the</w:t>
      </w:r>
      <w:r w:rsidRPr="008C6B9A">
        <w:rPr>
          <w:rFonts w:asciiTheme="minorHAnsi" w:eastAsia="Times New Roman" w:hAnsiTheme="minorHAnsi"/>
        </w:rPr>
        <w:t xml:space="preserve"> 34 franchised Pizza Hut stores</w:t>
      </w:r>
      <w:r>
        <w:rPr>
          <w:rFonts w:asciiTheme="minorHAnsi" w:eastAsia="Times New Roman" w:hAnsiTheme="minorHAnsi"/>
        </w:rPr>
        <w:t xml:space="preserve"> we audited,</w:t>
      </w:r>
      <w:r w:rsidRPr="008C6B9A">
        <w:rPr>
          <w:rFonts w:asciiTheme="minorHAnsi" w:eastAsia="Times New Roman" w:hAnsiTheme="minorHAnsi"/>
        </w:rPr>
        <w:t xml:space="preserve"> 32 </w:t>
      </w:r>
      <w:r>
        <w:rPr>
          <w:rFonts w:asciiTheme="minorHAnsi" w:eastAsia="Times New Roman" w:hAnsiTheme="minorHAnsi"/>
        </w:rPr>
        <w:t>engaged delivery drivers and we have</w:t>
      </w:r>
      <w:r w:rsidRPr="008C6B9A">
        <w:rPr>
          <w:rFonts w:asciiTheme="minorHAnsi" w:eastAsia="Times New Roman" w:hAnsiTheme="minorHAnsi"/>
        </w:rPr>
        <w:t xml:space="preserve"> identified non-compliance </w:t>
      </w:r>
      <w:r>
        <w:rPr>
          <w:rFonts w:asciiTheme="minorHAnsi" w:eastAsia="Times New Roman" w:hAnsiTheme="minorHAnsi"/>
        </w:rPr>
        <w:t xml:space="preserve">in </w:t>
      </w:r>
      <w:r w:rsidRPr="008C6B9A">
        <w:rPr>
          <w:rFonts w:asciiTheme="minorHAnsi" w:eastAsia="Times New Roman" w:hAnsiTheme="minorHAnsi"/>
        </w:rPr>
        <w:t>at</w:t>
      </w:r>
      <w:r>
        <w:rPr>
          <w:rFonts w:asciiTheme="minorHAnsi" w:eastAsia="Times New Roman" w:hAnsiTheme="minorHAnsi"/>
        </w:rPr>
        <w:t xml:space="preserve"> least</w:t>
      </w:r>
      <w:r w:rsidRPr="008C6B9A">
        <w:rPr>
          <w:rFonts w:asciiTheme="minorHAnsi" w:eastAsia="Times New Roman" w:hAnsiTheme="minorHAnsi"/>
        </w:rPr>
        <w:t xml:space="preserve"> 24</w:t>
      </w:r>
      <w:r>
        <w:rPr>
          <w:rFonts w:asciiTheme="minorHAnsi" w:eastAsia="Times New Roman" w:hAnsiTheme="minorHAnsi"/>
        </w:rPr>
        <w:t xml:space="preserve"> stores</w:t>
      </w:r>
      <w:r w:rsidRPr="008C6B9A">
        <w:rPr>
          <w:rFonts w:asciiTheme="minorHAnsi" w:eastAsia="Times New Roman" w:hAnsiTheme="minorHAnsi"/>
        </w:rPr>
        <w:t xml:space="preserve">. </w:t>
      </w:r>
      <w:r>
        <w:rPr>
          <w:rFonts w:asciiTheme="minorHAnsi" w:eastAsia="Times New Roman" w:hAnsiTheme="minorHAnsi"/>
        </w:rPr>
        <w:t xml:space="preserve">It was our view </w:t>
      </w:r>
      <w:r w:rsidRPr="008C6B9A">
        <w:rPr>
          <w:rFonts w:asciiTheme="minorHAnsi" w:eastAsia="Times New Roman" w:hAnsiTheme="minorHAnsi"/>
        </w:rPr>
        <w:t xml:space="preserve">that </w:t>
      </w:r>
      <w:r>
        <w:rPr>
          <w:rFonts w:asciiTheme="minorHAnsi" w:eastAsia="Times New Roman" w:hAnsiTheme="minorHAnsi"/>
        </w:rPr>
        <w:t xml:space="preserve">seven </w:t>
      </w:r>
      <w:r w:rsidRPr="008C6B9A">
        <w:rPr>
          <w:rFonts w:asciiTheme="minorHAnsi" w:eastAsia="Times New Roman" w:hAnsiTheme="minorHAnsi"/>
        </w:rPr>
        <w:t>franchisees had misclassified their delivery drivers as contractors when they were in fact employee</w:t>
      </w:r>
      <w:r>
        <w:rPr>
          <w:rFonts w:asciiTheme="minorHAnsi" w:eastAsia="Times New Roman" w:hAnsiTheme="minorHAnsi"/>
        </w:rPr>
        <w:t>s and others</w:t>
      </w:r>
      <w:r w:rsidRPr="008C6B9A">
        <w:rPr>
          <w:rFonts w:asciiTheme="minorHAnsi" w:eastAsia="Times New Roman" w:hAnsiTheme="minorHAnsi"/>
        </w:rPr>
        <w:t xml:space="preserve"> had underpaid </w:t>
      </w:r>
      <w:r>
        <w:rPr>
          <w:rFonts w:asciiTheme="minorHAnsi" w:eastAsia="Times New Roman" w:hAnsiTheme="minorHAnsi"/>
        </w:rPr>
        <w:t>as well</w:t>
      </w:r>
      <w:r w:rsidRPr="008C6B9A">
        <w:rPr>
          <w:rFonts w:asciiTheme="minorHAnsi" w:eastAsia="Times New Roman" w:hAnsiTheme="minorHAnsi"/>
        </w:rPr>
        <w:t>.</w:t>
      </w:r>
      <w:r>
        <w:rPr>
          <w:rFonts w:asciiTheme="minorHAnsi" w:eastAsia="Times New Roman" w:hAnsiTheme="minorHAnsi"/>
        </w:rPr>
        <w:t xml:space="preserve"> </w:t>
      </w:r>
      <w:r w:rsidRPr="008C6B9A">
        <w:rPr>
          <w:rFonts w:asciiTheme="minorHAnsi" w:eastAsia="Times New Roman" w:hAnsiTheme="minorHAnsi"/>
        </w:rPr>
        <w:t>Only two franchisees were meeting all of their legal obligations.</w:t>
      </w:r>
    </w:p>
    <w:p w:rsidR="00B7200B" w:rsidRDefault="00B7200B" w:rsidP="0032717E">
      <w:pPr>
        <w:spacing w:before="240" w:after="240" w:line="360" w:lineRule="auto"/>
        <w:rPr>
          <w:rFonts w:asciiTheme="minorHAnsi" w:eastAsia="Times New Roman" w:hAnsiTheme="minorHAnsi"/>
        </w:rPr>
      </w:pPr>
      <w:r w:rsidRPr="00784BFF">
        <w:rPr>
          <w:rFonts w:asciiTheme="minorHAnsi" w:eastAsia="Times New Roman" w:hAnsiTheme="minorHAnsi"/>
        </w:rPr>
        <w:lastRenderedPageBreak/>
        <w:t xml:space="preserve">As </w:t>
      </w:r>
      <w:r>
        <w:rPr>
          <w:rFonts w:asciiTheme="minorHAnsi" w:eastAsia="Times New Roman" w:hAnsiTheme="minorHAnsi"/>
        </w:rPr>
        <w:t>a result of this activity, three Pizza Hut franchisees have entered into Enforceable Undertakings</w:t>
      </w:r>
      <w:r>
        <w:rPr>
          <w:rStyle w:val="FootnoteReference"/>
          <w:rFonts w:asciiTheme="minorHAnsi" w:eastAsia="Times New Roman" w:hAnsiTheme="minorHAnsi"/>
        </w:rPr>
        <w:footnoteReference w:id="10"/>
      </w:r>
      <w:r>
        <w:rPr>
          <w:rFonts w:asciiTheme="minorHAnsi" w:eastAsia="Times New Roman" w:hAnsiTheme="minorHAnsi"/>
        </w:rPr>
        <w:t xml:space="preserve"> with my agency and eleven were issued with Compliance Notices. </w:t>
      </w:r>
      <w:r w:rsidRPr="00DE7094">
        <w:rPr>
          <w:rFonts w:asciiTheme="minorHAnsi" w:eastAsia="Times New Roman" w:hAnsiTheme="minorHAnsi"/>
        </w:rPr>
        <w:t>We are continuing to fi</w:t>
      </w:r>
      <w:r>
        <w:rPr>
          <w:rFonts w:asciiTheme="minorHAnsi" w:eastAsia="Times New Roman" w:hAnsiTheme="minorHAnsi"/>
        </w:rPr>
        <w:t>nalise our investigations into six</w:t>
      </w:r>
      <w:r w:rsidR="00D61A0C">
        <w:rPr>
          <w:rFonts w:asciiTheme="minorHAnsi" w:eastAsia="Times New Roman" w:hAnsiTheme="minorHAnsi"/>
        </w:rPr>
        <w:t xml:space="preserve"> f</w:t>
      </w:r>
      <w:r w:rsidRPr="00DE7094">
        <w:rPr>
          <w:rFonts w:asciiTheme="minorHAnsi" w:eastAsia="Times New Roman" w:hAnsiTheme="minorHAnsi"/>
        </w:rPr>
        <w:t>ranchisees</w:t>
      </w:r>
      <w:r>
        <w:rPr>
          <w:rFonts w:asciiTheme="minorHAnsi" w:eastAsia="Times New Roman" w:hAnsiTheme="minorHAnsi"/>
        </w:rPr>
        <w:t>,</w:t>
      </w:r>
      <w:r w:rsidRPr="00DE7094">
        <w:rPr>
          <w:rFonts w:asciiTheme="minorHAnsi" w:eastAsia="Times New Roman" w:hAnsiTheme="minorHAnsi"/>
        </w:rPr>
        <w:t xml:space="preserve"> and </w:t>
      </w:r>
      <w:r>
        <w:rPr>
          <w:rFonts w:asciiTheme="minorHAnsi" w:eastAsia="Times New Roman" w:hAnsiTheme="minorHAnsi"/>
        </w:rPr>
        <w:t>further enforcement action is not out of the question.</w:t>
      </w:r>
    </w:p>
    <w:p w:rsidR="008749A6" w:rsidRDefault="00B7200B" w:rsidP="0032717E">
      <w:pPr>
        <w:spacing w:before="240" w:after="240" w:line="360" w:lineRule="auto"/>
        <w:rPr>
          <w:rFonts w:asciiTheme="minorHAnsi" w:eastAsia="Times New Roman" w:hAnsiTheme="minorHAnsi"/>
        </w:rPr>
      </w:pPr>
      <w:r>
        <w:rPr>
          <w:rFonts w:asciiTheme="minorHAnsi" w:eastAsia="Times New Roman" w:hAnsiTheme="minorHAnsi"/>
        </w:rPr>
        <w:t>We are also in discussions with Pizza Hut about what it might do to address what appears to be widespread non-compliance by its franchisees. The evidence has been in front of Pizza Hut since January this year. Unfortunately the franchise is yet to make any commitment to address what appears to be a systemic problem in its network.</w:t>
      </w:r>
    </w:p>
    <w:p w:rsidR="00B7200B" w:rsidRDefault="00B7200B" w:rsidP="0032717E">
      <w:pPr>
        <w:spacing w:before="240" w:after="240" w:line="360" w:lineRule="auto"/>
        <w:rPr>
          <w:rFonts w:asciiTheme="minorHAnsi" w:eastAsia="Times New Roman" w:hAnsiTheme="minorHAnsi"/>
        </w:rPr>
      </w:pPr>
      <w:r>
        <w:rPr>
          <w:rFonts w:asciiTheme="minorHAnsi" w:eastAsia="Times New Roman" w:hAnsiTheme="minorHAnsi"/>
        </w:rPr>
        <w:t xml:space="preserve">Our interest in the </w:t>
      </w:r>
      <w:r w:rsidRPr="008C6B9A">
        <w:rPr>
          <w:rFonts w:asciiTheme="minorHAnsi" w:eastAsia="Times New Roman" w:hAnsiTheme="minorHAnsi"/>
        </w:rPr>
        <w:t>Domino</w:t>
      </w:r>
      <w:r>
        <w:rPr>
          <w:rFonts w:asciiTheme="minorHAnsi" w:eastAsia="Times New Roman" w:hAnsiTheme="minorHAnsi"/>
        </w:rPr>
        <w:t>’</w:t>
      </w:r>
      <w:r w:rsidRPr="008C6B9A">
        <w:rPr>
          <w:rFonts w:asciiTheme="minorHAnsi" w:eastAsia="Times New Roman" w:hAnsiTheme="minorHAnsi"/>
        </w:rPr>
        <w:t>s</w:t>
      </w:r>
      <w:r>
        <w:rPr>
          <w:rFonts w:asciiTheme="minorHAnsi" w:eastAsia="Times New Roman" w:hAnsiTheme="minorHAnsi"/>
        </w:rPr>
        <w:t xml:space="preserve"> network goes </w:t>
      </w:r>
      <w:r w:rsidRPr="008C6B9A">
        <w:rPr>
          <w:rFonts w:asciiTheme="minorHAnsi" w:eastAsia="Times New Roman" w:hAnsiTheme="minorHAnsi"/>
        </w:rPr>
        <w:t xml:space="preserve">back </w:t>
      </w:r>
      <w:r>
        <w:rPr>
          <w:rFonts w:asciiTheme="minorHAnsi" w:eastAsia="Times New Roman" w:hAnsiTheme="minorHAnsi"/>
        </w:rPr>
        <w:t>to 2010, firstly as a series of</w:t>
      </w:r>
      <w:r w:rsidRPr="007526B5">
        <w:rPr>
          <w:rFonts w:asciiTheme="minorHAnsi" w:eastAsia="Times New Roman" w:hAnsiTheme="minorHAnsi"/>
        </w:rPr>
        <w:t xml:space="preserve"> </w:t>
      </w:r>
      <w:r w:rsidRPr="00B63B22">
        <w:rPr>
          <w:rFonts w:asciiTheme="minorHAnsi" w:eastAsia="Times New Roman" w:hAnsiTheme="minorHAnsi"/>
        </w:rPr>
        <w:t>investiga</w:t>
      </w:r>
      <w:r>
        <w:rPr>
          <w:rFonts w:asciiTheme="minorHAnsi" w:eastAsia="Times New Roman" w:hAnsiTheme="minorHAnsi"/>
        </w:rPr>
        <w:t xml:space="preserve">tions in response to </w:t>
      </w:r>
      <w:r w:rsidRPr="00B63B22">
        <w:rPr>
          <w:rFonts w:asciiTheme="minorHAnsi" w:eastAsia="Times New Roman" w:hAnsiTheme="minorHAnsi"/>
        </w:rPr>
        <w:t xml:space="preserve">complaints from Domino’s workers </w:t>
      </w:r>
      <w:r>
        <w:rPr>
          <w:rFonts w:asciiTheme="minorHAnsi" w:eastAsia="Times New Roman" w:hAnsiTheme="minorHAnsi"/>
        </w:rPr>
        <w:t>in</w:t>
      </w:r>
      <w:r w:rsidRPr="00B63B22">
        <w:rPr>
          <w:rFonts w:asciiTheme="minorHAnsi" w:eastAsia="Times New Roman" w:hAnsiTheme="minorHAnsi"/>
        </w:rPr>
        <w:t xml:space="preserve"> both franchised and corporate stores</w:t>
      </w:r>
      <w:r>
        <w:rPr>
          <w:rFonts w:asciiTheme="minorHAnsi" w:eastAsia="Times New Roman" w:hAnsiTheme="minorHAnsi"/>
        </w:rPr>
        <w:t>.</w:t>
      </w:r>
      <w:r w:rsidRPr="00B63B22">
        <w:rPr>
          <w:rFonts w:asciiTheme="minorHAnsi" w:eastAsia="Times New Roman" w:hAnsiTheme="minorHAnsi"/>
        </w:rPr>
        <w:t xml:space="preserve"> Our inquiries and investigations </w:t>
      </w:r>
      <w:r>
        <w:rPr>
          <w:rFonts w:asciiTheme="minorHAnsi" w:eastAsia="Times New Roman" w:hAnsiTheme="minorHAnsi"/>
        </w:rPr>
        <w:t>identified that Domino’s was not applying the correct industrial instrument to its delivery drivers in some cases.</w:t>
      </w:r>
      <w:r w:rsidRPr="00D10938">
        <w:rPr>
          <w:rStyle w:val="FootnoteReference"/>
          <w:rFonts w:asciiTheme="minorHAnsi" w:eastAsia="Times New Roman" w:hAnsiTheme="minorHAnsi"/>
        </w:rPr>
        <w:t xml:space="preserve"> </w:t>
      </w:r>
      <w:r>
        <w:rPr>
          <w:rStyle w:val="FootnoteReference"/>
          <w:rFonts w:asciiTheme="minorHAnsi" w:eastAsia="Times New Roman" w:hAnsiTheme="minorHAnsi"/>
        </w:rPr>
        <w:footnoteReference w:id="11"/>
      </w:r>
    </w:p>
    <w:p w:rsidR="00B7200B" w:rsidRDefault="00B7200B" w:rsidP="0032717E">
      <w:pPr>
        <w:spacing w:before="240" w:after="240" w:line="360" w:lineRule="auto"/>
        <w:rPr>
          <w:rFonts w:asciiTheme="minorHAnsi" w:eastAsia="Times New Roman" w:hAnsiTheme="minorHAnsi"/>
        </w:rPr>
      </w:pPr>
      <w:r>
        <w:rPr>
          <w:rFonts w:asciiTheme="minorHAnsi" w:eastAsia="Times New Roman" w:hAnsiTheme="minorHAnsi"/>
        </w:rPr>
        <w:t xml:space="preserve">As a result of our </w:t>
      </w:r>
      <w:r w:rsidR="00A613D7">
        <w:rPr>
          <w:rFonts w:asciiTheme="minorHAnsi" w:eastAsia="Times New Roman" w:hAnsiTheme="minorHAnsi"/>
        </w:rPr>
        <w:t xml:space="preserve">intervention, Domino’s began </w:t>
      </w:r>
      <w:r>
        <w:rPr>
          <w:rFonts w:asciiTheme="minorHAnsi" w:eastAsia="Times New Roman" w:hAnsiTheme="minorHAnsi"/>
        </w:rPr>
        <w:t>apply</w:t>
      </w:r>
      <w:r w:rsidR="00A613D7">
        <w:rPr>
          <w:rFonts w:asciiTheme="minorHAnsi" w:eastAsia="Times New Roman" w:hAnsiTheme="minorHAnsi"/>
        </w:rPr>
        <w:t>ing</w:t>
      </w:r>
      <w:r>
        <w:rPr>
          <w:rFonts w:asciiTheme="minorHAnsi" w:eastAsia="Times New Roman" w:hAnsiTheme="minorHAnsi"/>
        </w:rPr>
        <w:t xml:space="preserve"> the correct instrument and adjusted rates of pay. To address the underpayments that had arisen, the Fair Work Ombudsman also suggested an arrangement under which Domino’s would conduct an audit to ensure all affect</w:t>
      </w:r>
      <w:r w:rsidR="00365393">
        <w:rPr>
          <w:rFonts w:asciiTheme="minorHAnsi" w:eastAsia="Times New Roman" w:hAnsiTheme="minorHAnsi"/>
        </w:rPr>
        <w:t>ed</w:t>
      </w:r>
      <w:r>
        <w:rPr>
          <w:rFonts w:asciiTheme="minorHAnsi" w:eastAsia="Times New Roman" w:hAnsiTheme="minorHAnsi"/>
        </w:rPr>
        <w:t xml:space="preserve"> workers received back pay. </w:t>
      </w:r>
    </w:p>
    <w:p w:rsidR="00B7200B" w:rsidRPr="0032717E" w:rsidRDefault="00B7200B" w:rsidP="0032717E">
      <w:pPr>
        <w:spacing w:before="240" w:after="240" w:line="360" w:lineRule="auto"/>
        <w:rPr>
          <w:rFonts w:asciiTheme="minorHAnsi" w:eastAsia="Times New Roman" w:hAnsiTheme="minorHAnsi"/>
        </w:rPr>
      </w:pPr>
      <w:r w:rsidRPr="00B63B22">
        <w:rPr>
          <w:rFonts w:asciiTheme="minorHAnsi" w:eastAsia="Times New Roman" w:hAnsiTheme="minorHAnsi"/>
        </w:rPr>
        <w:t>The</w:t>
      </w:r>
      <w:r>
        <w:rPr>
          <w:rFonts w:asciiTheme="minorHAnsi" w:eastAsia="Times New Roman" w:hAnsiTheme="minorHAnsi"/>
        </w:rPr>
        <w:t xml:space="preserve"> a</w:t>
      </w:r>
      <w:r w:rsidR="00140D47">
        <w:rPr>
          <w:rFonts w:asciiTheme="minorHAnsi" w:eastAsia="Times New Roman" w:hAnsiTheme="minorHAnsi"/>
        </w:rPr>
        <w:t>udit found that approximately 7 per cent</w:t>
      </w:r>
      <w:r>
        <w:rPr>
          <w:rFonts w:asciiTheme="minorHAnsi" w:eastAsia="Times New Roman" w:hAnsiTheme="minorHAnsi"/>
        </w:rPr>
        <w:t xml:space="preserve"> of delivery drivers were underpaid. Ultimately </w:t>
      </w:r>
      <w:r w:rsidRPr="008C6B9A">
        <w:rPr>
          <w:rFonts w:asciiTheme="minorHAnsi" w:eastAsia="Times New Roman" w:hAnsiTheme="minorHAnsi"/>
        </w:rPr>
        <w:t>$588,000</w:t>
      </w:r>
      <w:r>
        <w:rPr>
          <w:rFonts w:asciiTheme="minorHAnsi" w:eastAsia="Times New Roman" w:hAnsiTheme="minorHAnsi"/>
        </w:rPr>
        <w:t xml:space="preserve"> in</w:t>
      </w:r>
      <w:r w:rsidRPr="008C6B9A">
        <w:rPr>
          <w:rFonts w:asciiTheme="minorHAnsi" w:eastAsia="Times New Roman" w:hAnsiTheme="minorHAnsi"/>
        </w:rPr>
        <w:t xml:space="preserve"> back-pay </w:t>
      </w:r>
      <w:r>
        <w:rPr>
          <w:rFonts w:asciiTheme="minorHAnsi" w:eastAsia="Times New Roman" w:hAnsiTheme="minorHAnsi"/>
        </w:rPr>
        <w:t xml:space="preserve">was secured </w:t>
      </w:r>
      <w:r w:rsidRPr="008C6B9A">
        <w:rPr>
          <w:rFonts w:asciiTheme="minorHAnsi" w:eastAsia="Times New Roman" w:hAnsiTheme="minorHAnsi"/>
        </w:rPr>
        <w:t>for underpaid pizza delivery drivers around Australia.</w:t>
      </w:r>
      <w:r>
        <w:rPr>
          <w:rFonts w:asciiTheme="minorHAnsi" w:eastAsia="Times New Roman" w:hAnsiTheme="minorHAnsi"/>
        </w:rPr>
        <w:t xml:space="preserve"> The self-audit and back payments were carried out under a formal arrangement – one of our very early Proactive Compliance Deeds, underpinning our first Compliance Partnership with Domino’s. </w:t>
      </w:r>
    </w:p>
    <w:p w:rsidR="00B7200B" w:rsidRPr="00723E03" w:rsidRDefault="00B7200B" w:rsidP="00013C6D">
      <w:pPr>
        <w:pStyle w:val="Heading2"/>
      </w:pPr>
      <w:r w:rsidRPr="00723E03">
        <w:t>Compliance Partnerships</w:t>
      </w:r>
    </w:p>
    <w:p w:rsidR="00B7200B" w:rsidRDefault="00B7200B" w:rsidP="0032717E">
      <w:pPr>
        <w:spacing w:before="240" w:after="240" w:line="360" w:lineRule="auto"/>
        <w:rPr>
          <w:rFonts w:asciiTheme="minorHAnsi" w:eastAsia="Times New Roman" w:hAnsiTheme="minorHAnsi"/>
        </w:rPr>
      </w:pPr>
      <w:r w:rsidRPr="008C6B9A">
        <w:rPr>
          <w:rFonts w:asciiTheme="minorHAnsi" w:eastAsia="Times New Roman" w:hAnsiTheme="minorHAnsi"/>
        </w:rPr>
        <w:t xml:space="preserve">A Compliance Partnership is </w:t>
      </w:r>
      <w:r>
        <w:rPr>
          <w:rFonts w:asciiTheme="minorHAnsi" w:eastAsia="Times New Roman" w:hAnsiTheme="minorHAnsi"/>
        </w:rPr>
        <w:t xml:space="preserve">an arrangement </w:t>
      </w:r>
      <w:r w:rsidRPr="008C6B9A">
        <w:rPr>
          <w:rFonts w:asciiTheme="minorHAnsi" w:eastAsia="Times New Roman" w:hAnsiTheme="minorHAnsi"/>
        </w:rPr>
        <w:t xml:space="preserve">that my agency offers to businesses or brands that </w:t>
      </w:r>
      <w:r>
        <w:rPr>
          <w:rFonts w:asciiTheme="minorHAnsi" w:eastAsia="Times New Roman" w:hAnsiTheme="minorHAnsi"/>
        </w:rPr>
        <w:t>are looking</w:t>
      </w:r>
      <w:r w:rsidRPr="008C6B9A">
        <w:rPr>
          <w:rFonts w:asciiTheme="minorHAnsi" w:eastAsia="Times New Roman" w:hAnsiTheme="minorHAnsi"/>
        </w:rPr>
        <w:t xml:space="preserve"> to address compliance </w:t>
      </w:r>
      <w:r>
        <w:rPr>
          <w:rFonts w:asciiTheme="minorHAnsi" w:eastAsia="Times New Roman" w:hAnsiTheme="minorHAnsi"/>
        </w:rPr>
        <w:t xml:space="preserve">in their business, </w:t>
      </w:r>
      <w:r w:rsidRPr="008C6B9A">
        <w:rPr>
          <w:rFonts w:asciiTheme="minorHAnsi" w:eastAsia="Times New Roman" w:hAnsiTheme="minorHAnsi"/>
        </w:rPr>
        <w:t>networks or supply chains</w:t>
      </w:r>
      <w:r>
        <w:rPr>
          <w:rFonts w:asciiTheme="minorHAnsi" w:eastAsia="Times New Roman" w:hAnsiTheme="minorHAnsi"/>
        </w:rPr>
        <w:t xml:space="preserve">. They </w:t>
      </w:r>
      <w:r>
        <w:rPr>
          <w:rFonts w:asciiTheme="minorHAnsi" w:eastAsia="Times New Roman" w:hAnsiTheme="minorHAnsi"/>
        </w:rPr>
        <w:lastRenderedPageBreak/>
        <w:t xml:space="preserve">offer the signatories a structured and transparent way to </w:t>
      </w:r>
      <w:r w:rsidRPr="008C6B9A">
        <w:rPr>
          <w:rFonts w:asciiTheme="minorHAnsi" w:eastAsia="Times New Roman" w:hAnsiTheme="minorHAnsi"/>
        </w:rPr>
        <w:t>influence behaviour down the line and ensure all workers, regardless of whether they are their direct employees, are paid correctly.</w:t>
      </w:r>
    </w:p>
    <w:p w:rsidR="00B7200B" w:rsidRDefault="00B7200B" w:rsidP="0032717E">
      <w:pPr>
        <w:spacing w:before="240" w:after="240" w:line="360" w:lineRule="auto"/>
        <w:rPr>
          <w:rFonts w:asciiTheme="minorHAnsi" w:eastAsia="Times New Roman" w:hAnsiTheme="minorHAnsi"/>
        </w:rPr>
      </w:pPr>
      <w:r>
        <w:rPr>
          <w:rFonts w:asciiTheme="minorHAnsi" w:eastAsia="Times New Roman" w:hAnsiTheme="minorHAnsi"/>
        </w:rPr>
        <w:t>In this sense, the partnerships extend beyond the legal obligations with which a business must comply, and provide an accountable and transparent way for a business to take moral and ethical responsibility for its supply chain or network. This is something we have been encouraging for some time, often seeing the encouragement bear fruit after allegations of worker exploitation result in a brand experiencing negative publicity.</w:t>
      </w:r>
    </w:p>
    <w:p w:rsidR="00B7200B" w:rsidRPr="00B7569C" w:rsidRDefault="00B7200B" w:rsidP="0032717E">
      <w:pPr>
        <w:spacing w:before="240" w:after="240" w:line="360" w:lineRule="auto"/>
        <w:rPr>
          <w:rFonts w:asciiTheme="minorHAnsi" w:hAnsiTheme="minorHAnsi"/>
          <w:color w:val="000000" w:themeColor="text1"/>
        </w:rPr>
      </w:pPr>
      <w:r>
        <w:rPr>
          <w:rFonts w:asciiTheme="minorHAnsi" w:eastAsia="Times New Roman" w:hAnsiTheme="minorHAnsi"/>
        </w:rPr>
        <w:t>A common feature is to include sustainable monitoring and compliance arrangements, including self-audits</w:t>
      </w:r>
      <w:r w:rsidR="00365393">
        <w:rPr>
          <w:rFonts w:asciiTheme="minorHAnsi" w:eastAsia="Times New Roman" w:hAnsiTheme="minorHAnsi"/>
        </w:rPr>
        <w:t>,</w:t>
      </w:r>
      <w:r>
        <w:rPr>
          <w:rFonts w:asciiTheme="minorHAnsi" w:eastAsia="Times New Roman" w:hAnsiTheme="minorHAnsi"/>
        </w:rPr>
        <w:t xml:space="preserve"> so business have oversight of what is occurring throughout their network. We generally require </w:t>
      </w:r>
      <w:r w:rsidR="00365393">
        <w:rPr>
          <w:rFonts w:asciiTheme="minorHAnsi" w:eastAsia="Times New Roman" w:hAnsiTheme="minorHAnsi"/>
        </w:rPr>
        <w:t xml:space="preserve">that </w:t>
      </w:r>
      <w:r>
        <w:rPr>
          <w:rFonts w:asciiTheme="minorHAnsi" w:eastAsia="Times New Roman" w:hAnsiTheme="minorHAnsi"/>
        </w:rPr>
        <w:t xml:space="preserve">the results are reported back to us so </w:t>
      </w:r>
      <w:r w:rsidR="00923F57">
        <w:rPr>
          <w:rFonts w:asciiTheme="minorHAnsi" w:eastAsia="Times New Roman" w:hAnsiTheme="minorHAnsi"/>
        </w:rPr>
        <w:t xml:space="preserve">we </w:t>
      </w:r>
      <w:r>
        <w:rPr>
          <w:rFonts w:asciiTheme="minorHAnsi" w:eastAsia="Times New Roman" w:hAnsiTheme="minorHAnsi"/>
        </w:rPr>
        <w:t xml:space="preserve">can work with the company </w:t>
      </w:r>
      <w:r w:rsidR="00D61A0C">
        <w:rPr>
          <w:rFonts w:asciiTheme="minorHAnsi" w:eastAsia="Times New Roman" w:hAnsiTheme="minorHAnsi"/>
        </w:rPr>
        <w:t>on</w:t>
      </w:r>
      <w:r>
        <w:rPr>
          <w:rFonts w:asciiTheme="minorHAnsi" w:eastAsia="Times New Roman" w:hAnsiTheme="minorHAnsi"/>
        </w:rPr>
        <w:t xml:space="preserve"> appropriate further action.</w:t>
      </w:r>
      <w:r w:rsidRPr="003E4306">
        <w:rPr>
          <w:rFonts w:asciiTheme="minorHAnsi" w:hAnsiTheme="minorHAnsi"/>
          <w:color w:val="000000" w:themeColor="text1"/>
        </w:rPr>
        <w:t xml:space="preserve"> </w:t>
      </w:r>
      <w:r w:rsidRPr="00723E03">
        <w:rPr>
          <w:rFonts w:asciiTheme="minorHAnsi" w:hAnsiTheme="minorHAnsi"/>
          <w:color w:val="000000" w:themeColor="text1"/>
        </w:rPr>
        <w:t>These arrangements are</w:t>
      </w:r>
      <w:r>
        <w:rPr>
          <w:rFonts w:asciiTheme="minorHAnsi" w:hAnsiTheme="minorHAnsi"/>
          <w:color w:val="000000" w:themeColor="text1"/>
        </w:rPr>
        <w:t>,</w:t>
      </w:r>
      <w:r w:rsidRPr="00723E03">
        <w:rPr>
          <w:rFonts w:asciiTheme="minorHAnsi" w:hAnsiTheme="minorHAnsi"/>
          <w:color w:val="000000" w:themeColor="text1"/>
        </w:rPr>
        <w:t xml:space="preserve"> as I say</w:t>
      </w:r>
      <w:r>
        <w:rPr>
          <w:rFonts w:asciiTheme="minorHAnsi" w:hAnsiTheme="minorHAnsi"/>
          <w:color w:val="000000" w:themeColor="text1"/>
        </w:rPr>
        <w:t>,</w:t>
      </w:r>
      <w:r w:rsidRPr="00723E03">
        <w:rPr>
          <w:rFonts w:asciiTheme="minorHAnsi" w:hAnsiTheme="minorHAnsi"/>
          <w:color w:val="000000" w:themeColor="text1"/>
        </w:rPr>
        <w:t xml:space="preserve"> transparent; you can find the documents on our website, </w:t>
      </w:r>
      <w:r>
        <w:rPr>
          <w:rFonts w:asciiTheme="minorHAnsi" w:hAnsiTheme="minorHAnsi"/>
          <w:color w:val="000000" w:themeColor="text1"/>
        </w:rPr>
        <w:t xml:space="preserve">along with accompanying reports </w:t>
      </w:r>
      <w:r w:rsidRPr="00723E03">
        <w:rPr>
          <w:rFonts w:asciiTheme="minorHAnsi" w:hAnsiTheme="minorHAnsi"/>
          <w:color w:val="000000" w:themeColor="text1"/>
        </w:rPr>
        <w:t>about the imp</w:t>
      </w:r>
      <w:r>
        <w:rPr>
          <w:rFonts w:asciiTheme="minorHAnsi" w:hAnsiTheme="minorHAnsi"/>
          <w:color w:val="000000" w:themeColor="text1"/>
        </w:rPr>
        <w:t>lementation of the arrangements.</w:t>
      </w:r>
    </w:p>
    <w:p w:rsidR="00923F57" w:rsidRDefault="00B7200B" w:rsidP="0032717E">
      <w:pPr>
        <w:spacing w:before="240" w:after="240" w:line="360" w:lineRule="auto"/>
        <w:rPr>
          <w:rFonts w:asciiTheme="minorHAnsi" w:hAnsiTheme="minorHAnsi"/>
          <w:color w:val="000000" w:themeColor="text1"/>
        </w:rPr>
      </w:pPr>
      <w:r>
        <w:rPr>
          <w:rFonts w:asciiTheme="minorHAnsi" w:hAnsiTheme="minorHAnsi"/>
          <w:color w:val="000000" w:themeColor="text1"/>
        </w:rPr>
        <w:t>However, C</w:t>
      </w:r>
      <w:r w:rsidRPr="002D7507">
        <w:rPr>
          <w:rFonts w:asciiTheme="minorHAnsi" w:hAnsiTheme="minorHAnsi"/>
          <w:color w:val="000000" w:themeColor="text1"/>
        </w:rPr>
        <w:t xml:space="preserve">ompliance Partnerships are not a statutory enforcement tool. </w:t>
      </w:r>
      <w:r>
        <w:rPr>
          <w:rFonts w:asciiTheme="minorHAnsi" w:hAnsiTheme="minorHAnsi"/>
          <w:color w:val="000000" w:themeColor="text1"/>
        </w:rPr>
        <w:t xml:space="preserve">They </w:t>
      </w:r>
      <w:r w:rsidRPr="002D7507">
        <w:rPr>
          <w:rFonts w:asciiTheme="minorHAnsi" w:hAnsiTheme="minorHAnsi"/>
          <w:color w:val="000000" w:themeColor="text1"/>
        </w:rPr>
        <w:t xml:space="preserve">do not exist under the Fair Work Act. </w:t>
      </w:r>
      <w:r>
        <w:rPr>
          <w:rFonts w:asciiTheme="minorHAnsi" w:hAnsiTheme="minorHAnsi"/>
          <w:color w:val="000000" w:themeColor="text1"/>
        </w:rPr>
        <w:t xml:space="preserve">Each is a tailored </w:t>
      </w:r>
      <w:r w:rsidR="009046A3">
        <w:rPr>
          <w:rFonts w:asciiTheme="minorHAnsi" w:hAnsiTheme="minorHAnsi"/>
          <w:color w:val="000000" w:themeColor="text1"/>
        </w:rPr>
        <w:t xml:space="preserve">and voluntary </w:t>
      </w:r>
      <w:r>
        <w:rPr>
          <w:rFonts w:asciiTheme="minorHAnsi" w:hAnsiTheme="minorHAnsi"/>
          <w:color w:val="000000" w:themeColor="text1"/>
        </w:rPr>
        <w:t>response to the particular compliance issues that the partners are seeking to address and t</w:t>
      </w:r>
      <w:r w:rsidRPr="002D7507">
        <w:rPr>
          <w:rFonts w:asciiTheme="minorHAnsi" w:hAnsiTheme="minorHAnsi"/>
          <w:color w:val="000000" w:themeColor="text1"/>
        </w:rPr>
        <w:t>hey have evolved over time</w:t>
      </w:r>
      <w:r>
        <w:rPr>
          <w:rFonts w:asciiTheme="minorHAnsi" w:hAnsiTheme="minorHAnsi"/>
          <w:color w:val="000000" w:themeColor="text1"/>
        </w:rPr>
        <w:t xml:space="preserve">. </w:t>
      </w:r>
      <w:r w:rsidR="009046A3">
        <w:rPr>
          <w:rFonts w:asciiTheme="minorHAnsi" w:hAnsiTheme="minorHAnsi"/>
          <w:color w:val="000000" w:themeColor="text1"/>
        </w:rPr>
        <w:t xml:space="preserve">Compliance Partnerships fill a gap.  </w:t>
      </w:r>
      <w:proofErr w:type="gramStart"/>
      <w:r w:rsidR="00857EEE">
        <w:rPr>
          <w:rFonts w:asciiTheme="minorHAnsi" w:hAnsiTheme="minorHAnsi"/>
          <w:color w:val="000000" w:themeColor="text1"/>
        </w:rPr>
        <w:t>Because in cases</w:t>
      </w:r>
      <w:r w:rsidR="009046A3">
        <w:rPr>
          <w:rFonts w:asciiTheme="minorHAnsi" w:hAnsiTheme="minorHAnsi"/>
          <w:color w:val="000000" w:themeColor="text1"/>
        </w:rPr>
        <w:t xml:space="preserve"> </w:t>
      </w:r>
      <w:r w:rsidRPr="002D7507">
        <w:rPr>
          <w:rFonts w:asciiTheme="minorHAnsi" w:hAnsiTheme="minorHAnsi"/>
          <w:color w:val="000000" w:themeColor="text1"/>
        </w:rPr>
        <w:t xml:space="preserve">where we have </w:t>
      </w:r>
      <w:r w:rsidR="009046A3">
        <w:rPr>
          <w:rFonts w:asciiTheme="minorHAnsi" w:hAnsiTheme="minorHAnsi"/>
          <w:color w:val="000000" w:themeColor="text1"/>
        </w:rPr>
        <w:t xml:space="preserve">already </w:t>
      </w:r>
      <w:r w:rsidRPr="002D7507">
        <w:rPr>
          <w:rFonts w:asciiTheme="minorHAnsi" w:hAnsiTheme="minorHAnsi"/>
          <w:color w:val="000000" w:themeColor="text1"/>
        </w:rPr>
        <w:t>formed a view that a breach of the law has occurred</w:t>
      </w:r>
      <w:r w:rsidR="009046A3">
        <w:rPr>
          <w:rFonts w:asciiTheme="minorHAnsi" w:hAnsiTheme="minorHAnsi"/>
          <w:color w:val="000000" w:themeColor="text1"/>
        </w:rPr>
        <w:t xml:space="preserve">, we can accept an </w:t>
      </w:r>
      <w:r w:rsidR="00140D47">
        <w:rPr>
          <w:rFonts w:asciiTheme="minorHAnsi" w:hAnsiTheme="minorHAnsi"/>
          <w:color w:val="000000" w:themeColor="text1"/>
        </w:rPr>
        <w:t>Enforceable U</w:t>
      </w:r>
      <w:r w:rsidR="009046A3">
        <w:rPr>
          <w:rFonts w:asciiTheme="minorHAnsi" w:hAnsiTheme="minorHAnsi"/>
          <w:color w:val="000000" w:themeColor="text1"/>
        </w:rPr>
        <w:t>ndertaking from the employer.</w:t>
      </w:r>
      <w:proofErr w:type="gramEnd"/>
      <w:r w:rsidR="009046A3">
        <w:rPr>
          <w:rFonts w:asciiTheme="minorHAnsi" w:hAnsiTheme="minorHAnsi"/>
          <w:color w:val="000000" w:themeColor="text1"/>
        </w:rPr>
        <w:t xml:space="preserve">  </w:t>
      </w:r>
    </w:p>
    <w:p w:rsidR="009046A3" w:rsidRDefault="009046A3" w:rsidP="0032717E">
      <w:pPr>
        <w:spacing w:before="240" w:after="240" w:line="360" w:lineRule="auto"/>
        <w:rPr>
          <w:rFonts w:asciiTheme="minorHAnsi" w:hAnsiTheme="minorHAnsi"/>
          <w:color w:val="000000" w:themeColor="text1"/>
        </w:rPr>
      </w:pPr>
      <w:r>
        <w:rPr>
          <w:rFonts w:asciiTheme="minorHAnsi" w:hAnsiTheme="minorHAnsi"/>
          <w:color w:val="000000" w:themeColor="text1"/>
        </w:rPr>
        <w:t xml:space="preserve">But </w:t>
      </w:r>
      <w:r w:rsidR="00857EEE">
        <w:rPr>
          <w:rFonts w:asciiTheme="minorHAnsi" w:hAnsiTheme="minorHAnsi"/>
          <w:color w:val="000000" w:themeColor="text1"/>
        </w:rPr>
        <w:t>increasingly</w:t>
      </w:r>
      <w:r>
        <w:rPr>
          <w:rFonts w:asciiTheme="minorHAnsi" w:hAnsiTheme="minorHAnsi"/>
          <w:color w:val="000000" w:themeColor="text1"/>
        </w:rPr>
        <w:t xml:space="preserve"> </w:t>
      </w:r>
      <w:r w:rsidR="00857EEE">
        <w:rPr>
          <w:rFonts w:asciiTheme="minorHAnsi" w:hAnsiTheme="minorHAnsi"/>
          <w:color w:val="000000" w:themeColor="text1"/>
        </w:rPr>
        <w:t xml:space="preserve">when </w:t>
      </w:r>
      <w:r>
        <w:rPr>
          <w:rFonts w:asciiTheme="minorHAnsi" w:hAnsiTheme="minorHAnsi"/>
          <w:color w:val="000000" w:themeColor="text1"/>
        </w:rPr>
        <w:t>we find concerns in networks and supply chains, the entity that is the cause of the problem is not the direct employer.  It is the</w:t>
      </w:r>
      <w:r w:rsidR="0032717E">
        <w:rPr>
          <w:rFonts w:asciiTheme="minorHAnsi" w:hAnsiTheme="minorHAnsi"/>
          <w:color w:val="000000" w:themeColor="text1"/>
        </w:rPr>
        <w:t xml:space="preserve"> one controlling the settings. </w:t>
      </w:r>
    </w:p>
    <w:p w:rsidR="00225D55" w:rsidRPr="0032717E" w:rsidRDefault="009046A3" w:rsidP="0032717E">
      <w:pPr>
        <w:spacing w:before="240" w:after="240" w:line="360" w:lineRule="auto"/>
        <w:rPr>
          <w:rFonts w:asciiTheme="minorHAnsi" w:hAnsiTheme="minorHAnsi"/>
          <w:color w:val="000000" w:themeColor="text1"/>
        </w:rPr>
      </w:pPr>
      <w:proofErr w:type="gramStart"/>
      <w:r>
        <w:rPr>
          <w:rFonts w:asciiTheme="minorHAnsi" w:hAnsiTheme="minorHAnsi"/>
          <w:color w:val="000000" w:themeColor="text1"/>
        </w:rPr>
        <w:t xml:space="preserve">And so our Compliance Partnerships </w:t>
      </w:r>
      <w:r w:rsidR="0032717E">
        <w:rPr>
          <w:rFonts w:asciiTheme="minorHAnsi" w:hAnsiTheme="minorHAnsi"/>
          <w:color w:val="000000" w:themeColor="text1"/>
        </w:rPr>
        <w:t>are a</w:t>
      </w:r>
      <w:r>
        <w:rPr>
          <w:rFonts w:asciiTheme="minorHAnsi" w:hAnsiTheme="minorHAnsi"/>
          <w:color w:val="000000" w:themeColor="text1"/>
        </w:rPr>
        <w:t xml:space="preserve"> solution developed over time, designed to addre</w:t>
      </w:r>
      <w:r w:rsidR="00D61A0C">
        <w:rPr>
          <w:rFonts w:asciiTheme="minorHAnsi" w:hAnsiTheme="minorHAnsi"/>
          <w:color w:val="000000" w:themeColor="text1"/>
        </w:rPr>
        <w:t>ss a broader range of conduct.</w:t>
      </w:r>
      <w:proofErr w:type="gramEnd"/>
      <w:r w:rsidR="00D61A0C">
        <w:rPr>
          <w:rFonts w:asciiTheme="minorHAnsi" w:hAnsiTheme="minorHAnsi"/>
          <w:color w:val="000000" w:themeColor="text1"/>
        </w:rPr>
        <w:t xml:space="preserve"> </w:t>
      </w:r>
      <w:r>
        <w:rPr>
          <w:rFonts w:asciiTheme="minorHAnsi" w:hAnsiTheme="minorHAnsi"/>
          <w:color w:val="000000" w:themeColor="text1"/>
        </w:rPr>
        <w:t>T</w:t>
      </w:r>
      <w:r w:rsidR="00B7200B" w:rsidRPr="002D7507">
        <w:rPr>
          <w:rFonts w:asciiTheme="minorHAnsi" w:hAnsiTheme="minorHAnsi"/>
          <w:color w:val="000000" w:themeColor="text1"/>
        </w:rPr>
        <w:t>hese instruments incentiv</w:t>
      </w:r>
      <w:r w:rsidR="00B7200B">
        <w:rPr>
          <w:rFonts w:asciiTheme="minorHAnsi" w:hAnsiTheme="minorHAnsi"/>
          <w:color w:val="000000" w:themeColor="text1"/>
        </w:rPr>
        <w:t>ise</w:t>
      </w:r>
      <w:r w:rsidR="00B7200B" w:rsidRPr="002D7507">
        <w:rPr>
          <w:rFonts w:asciiTheme="minorHAnsi" w:hAnsiTheme="minorHAnsi"/>
          <w:color w:val="000000" w:themeColor="text1"/>
        </w:rPr>
        <w:t xml:space="preserve"> </w:t>
      </w:r>
      <w:r w:rsidR="00B7200B">
        <w:rPr>
          <w:rFonts w:asciiTheme="minorHAnsi" w:hAnsiTheme="minorHAnsi"/>
          <w:color w:val="000000" w:themeColor="text1"/>
        </w:rPr>
        <w:t xml:space="preserve">a brand </w:t>
      </w:r>
      <w:r w:rsidR="00B7200B" w:rsidRPr="002D7507">
        <w:rPr>
          <w:rFonts w:asciiTheme="minorHAnsi" w:hAnsiTheme="minorHAnsi"/>
          <w:color w:val="000000" w:themeColor="text1"/>
        </w:rPr>
        <w:t>to not only ta</w:t>
      </w:r>
      <w:r w:rsidR="00B7200B">
        <w:rPr>
          <w:rFonts w:asciiTheme="minorHAnsi" w:hAnsiTheme="minorHAnsi"/>
          <w:color w:val="000000" w:themeColor="text1"/>
        </w:rPr>
        <w:t xml:space="preserve">ke remedial action but build a compliance </w:t>
      </w:r>
      <w:r w:rsidR="00B7200B" w:rsidRPr="002D7507">
        <w:rPr>
          <w:rFonts w:asciiTheme="minorHAnsi" w:hAnsiTheme="minorHAnsi"/>
          <w:color w:val="000000" w:themeColor="text1"/>
        </w:rPr>
        <w:t>infrastructure within its labour supply chain or</w:t>
      </w:r>
      <w:r w:rsidR="00CB74A0" w:rsidRPr="00CB74A0">
        <w:rPr>
          <w:rFonts w:asciiTheme="minorHAnsi" w:hAnsiTheme="minorHAnsi"/>
          <w:color w:val="000000" w:themeColor="text1"/>
        </w:rPr>
        <w:t xml:space="preserve"> </w:t>
      </w:r>
      <w:r w:rsidR="00CB74A0" w:rsidRPr="002D7507">
        <w:rPr>
          <w:rFonts w:asciiTheme="minorHAnsi" w:hAnsiTheme="minorHAnsi"/>
          <w:color w:val="000000" w:themeColor="text1"/>
        </w:rPr>
        <w:t>service network</w:t>
      </w:r>
      <w:r w:rsidR="00B7200B">
        <w:rPr>
          <w:rFonts w:asciiTheme="minorHAnsi" w:hAnsiTheme="minorHAnsi"/>
          <w:color w:val="000000" w:themeColor="text1"/>
        </w:rPr>
        <w:t>.</w:t>
      </w:r>
    </w:p>
    <w:p w:rsidR="00B7200B" w:rsidRPr="00723E03" w:rsidRDefault="00B7200B" w:rsidP="0032717E">
      <w:pPr>
        <w:spacing w:before="240" w:after="240" w:line="360" w:lineRule="auto"/>
        <w:rPr>
          <w:rFonts w:asciiTheme="minorHAnsi" w:eastAsia="Times New Roman" w:hAnsiTheme="minorHAnsi"/>
        </w:rPr>
      </w:pPr>
      <w:r w:rsidRPr="00723E03">
        <w:rPr>
          <w:rFonts w:asciiTheme="minorHAnsi" w:eastAsia="Times New Roman" w:hAnsiTheme="minorHAnsi"/>
        </w:rPr>
        <w:t xml:space="preserve">We had reasonable confidence that after </w:t>
      </w:r>
      <w:r w:rsidR="00923F57">
        <w:rPr>
          <w:rFonts w:asciiTheme="minorHAnsi" w:eastAsia="Times New Roman" w:hAnsiTheme="minorHAnsi"/>
        </w:rPr>
        <w:t>their</w:t>
      </w:r>
      <w:r w:rsidRPr="00723E03">
        <w:rPr>
          <w:rFonts w:asciiTheme="minorHAnsi" w:eastAsia="Times New Roman" w:hAnsiTheme="minorHAnsi"/>
        </w:rPr>
        <w:t xml:space="preserve"> first Compliance Partnership with us, Domino’s understood the importance for its brand of getting ahead of compliance issues. </w:t>
      </w:r>
      <w:r w:rsidRPr="00723E03">
        <w:rPr>
          <w:rFonts w:asciiTheme="minorHAnsi" w:eastAsia="Times New Roman" w:hAnsiTheme="minorHAnsi"/>
        </w:rPr>
        <w:lastRenderedPageBreak/>
        <w:t>We thought this was promising and entered into a second Compliance Partnership with Domino</w:t>
      </w:r>
      <w:r>
        <w:rPr>
          <w:rFonts w:asciiTheme="minorHAnsi" w:eastAsia="Times New Roman" w:hAnsiTheme="minorHAnsi"/>
        </w:rPr>
        <w:t>’</w:t>
      </w:r>
      <w:r w:rsidRPr="00723E03">
        <w:rPr>
          <w:rFonts w:asciiTheme="minorHAnsi" w:eastAsia="Times New Roman" w:hAnsiTheme="minorHAnsi"/>
        </w:rPr>
        <w:t>s in 2014.</w:t>
      </w:r>
    </w:p>
    <w:p w:rsidR="005D09CA" w:rsidRPr="005D09CA" w:rsidRDefault="005D09CA" w:rsidP="0032717E">
      <w:pPr>
        <w:spacing w:before="240" w:after="240" w:line="360" w:lineRule="auto"/>
        <w:rPr>
          <w:rFonts w:asciiTheme="minorHAnsi" w:eastAsia="Times New Roman" w:hAnsiTheme="minorHAnsi"/>
        </w:rPr>
      </w:pPr>
      <w:r w:rsidRPr="005D09CA">
        <w:rPr>
          <w:rFonts w:asciiTheme="minorHAnsi" w:eastAsia="Times New Roman" w:hAnsiTheme="minorHAnsi"/>
        </w:rPr>
        <w:t>While the partnership with Domino’s has since</w:t>
      </w:r>
      <w:r w:rsidR="00923F57">
        <w:rPr>
          <w:rFonts w:asciiTheme="minorHAnsi" w:eastAsia="Times New Roman" w:hAnsiTheme="minorHAnsi"/>
        </w:rPr>
        <w:t xml:space="preserve"> lapsed, toward the end of 2015</w:t>
      </w:r>
      <w:r w:rsidRPr="005D09CA">
        <w:rPr>
          <w:rFonts w:asciiTheme="minorHAnsi" w:eastAsia="Times New Roman" w:hAnsiTheme="minorHAnsi"/>
        </w:rPr>
        <w:t xml:space="preserve"> we became aware of the potential for systemic issues in the Domino’s network due to a request for assistance concerning a particular franchisee in South Australia.</w:t>
      </w:r>
      <w:r>
        <w:rPr>
          <w:rFonts w:asciiTheme="minorHAnsi" w:eastAsia="Times New Roman" w:hAnsiTheme="minorHAnsi"/>
        </w:rPr>
        <w:t xml:space="preserve"> </w:t>
      </w:r>
      <w:r w:rsidRPr="005D09CA">
        <w:rPr>
          <w:rFonts w:asciiTheme="minorHAnsi" w:eastAsia="Times New Roman" w:hAnsiTheme="minorHAnsi"/>
        </w:rPr>
        <w:t>We discussed our con</w:t>
      </w:r>
      <w:r>
        <w:rPr>
          <w:rFonts w:asciiTheme="minorHAnsi" w:eastAsia="Times New Roman" w:hAnsiTheme="minorHAnsi"/>
        </w:rPr>
        <w:t>cerns with Domino’s at the time</w:t>
      </w:r>
      <w:r w:rsidRPr="005D09CA">
        <w:rPr>
          <w:rFonts w:asciiTheme="minorHAnsi" w:eastAsia="Times New Roman" w:hAnsiTheme="minorHAnsi"/>
        </w:rPr>
        <w:t xml:space="preserve"> and were confident they understood the risks</w:t>
      </w:r>
      <w:r>
        <w:rPr>
          <w:rFonts w:asciiTheme="minorHAnsi" w:eastAsia="Times New Roman" w:hAnsiTheme="minorHAnsi"/>
        </w:rPr>
        <w:t>,</w:t>
      </w:r>
      <w:r w:rsidRPr="005D09CA">
        <w:rPr>
          <w:rFonts w:asciiTheme="minorHAnsi" w:eastAsia="Times New Roman" w:hAnsiTheme="minorHAnsi"/>
        </w:rPr>
        <w:t xml:space="preserve"> as head office took agreed action to address the non-compliance in question for all affected employees. </w:t>
      </w:r>
    </w:p>
    <w:p w:rsidR="005D09CA" w:rsidRPr="005D09CA" w:rsidRDefault="005D09CA" w:rsidP="0032717E">
      <w:pPr>
        <w:spacing w:before="240" w:after="240" w:line="360" w:lineRule="auto"/>
        <w:rPr>
          <w:rFonts w:asciiTheme="minorHAnsi" w:eastAsia="Times New Roman" w:hAnsiTheme="minorHAnsi"/>
        </w:rPr>
      </w:pPr>
      <w:r w:rsidRPr="005D09CA">
        <w:rPr>
          <w:rFonts w:asciiTheme="minorHAnsi" w:eastAsia="Times New Roman" w:hAnsiTheme="minorHAnsi"/>
        </w:rPr>
        <w:t>During the course of 2016, our concern grew that all was not well. Particularly in the latter half of 2016 when we began receiving intelligence of a confidential nature alleging that Domino’s franchisees were exploiting vulnerable workers. The nature of what we were hearing was more serious than what had arisen back between 2010 and 2015, recalling we had been in regular and frequent dialogue during this period with Domino’s head office.</w:t>
      </w:r>
    </w:p>
    <w:p w:rsidR="005D09CA" w:rsidRPr="005D09CA" w:rsidRDefault="005D09CA" w:rsidP="0032717E">
      <w:pPr>
        <w:spacing w:before="240" w:after="240" w:line="360" w:lineRule="auto"/>
        <w:rPr>
          <w:rFonts w:asciiTheme="minorHAnsi" w:eastAsia="Times New Roman" w:hAnsiTheme="minorHAnsi"/>
        </w:rPr>
      </w:pPr>
      <w:r w:rsidRPr="005D09CA">
        <w:rPr>
          <w:rFonts w:asciiTheme="minorHAnsi" w:eastAsia="Times New Roman" w:hAnsiTheme="minorHAnsi"/>
        </w:rPr>
        <w:t xml:space="preserve">The new allegations of exploitation of workers were being amplified via the media. </w:t>
      </w:r>
      <w:r w:rsidRPr="005D09CA">
        <w:rPr>
          <w:rFonts w:asciiTheme="minorHAnsi" w:hAnsiTheme="minorHAnsi"/>
          <w:iCs/>
        </w:rPr>
        <w:t xml:space="preserve">Domino’s </w:t>
      </w:r>
      <w:r w:rsidRPr="005D09CA">
        <w:rPr>
          <w:rFonts w:asciiTheme="minorHAnsi" w:hAnsiTheme="minorHAnsi"/>
          <w:iCs/>
          <w:color w:val="000000" w:themeColor="text1"/>
        </w:rPr>
        <w:t>assured us that they were both mind</w:t>
      </w:r>
      <w:r>
        <w:rPr>
          <w:rFonts w:asciiTheme="minorHAnsi" w:hAnsiTheme="minorHAnsi"/>
          <w:iCs/>
          <w:color w:val="000000" w:themeColor="text1"/>
        </w:rPr>
        <w:t>ful of,</w:t>
      </w:r>
      <w:r w:rsidRPr="005D09CA">
        <w:rPr>
          <w:rFonts w:asciiTheme="minorHAnsi" w:hAnsiTheme="minorHAnsi"/>
          <w:iCs/>
          <w:color w:val="000000" w:themeColor="text1"/>
        </w:rPr>
        <w:t xml:space="preserve"> and were addressing</w:t>
      </w:r>
      <w:r>
        <w:rPr>
          <w:rFonts w:asciiTheme="minorHAnsi" w:hAnsiTheme="minorHAnsi"/>
          <w:iCs/>
          <w:color w:val="000000" w:themeColor="text1"/>
        </w:rPr>
        <w:t>,</w:t>
      </w:r>
      <w:r w:rsidRPr="005D09CA">
        <w:rPr>
          <w:rFonts w:asciiTheme="minorHAnsi" w:hAnsiTheme="minorHAnsi"/>
          <w:iCs/>
          <w:color w:val="000000" w:themeColor="text1"/>
        </w:rPr>
        <w:t xml:space="preserve"> these concerns. Indeed, we were aware they had exited at least two rogue franchisees in 2016</w:t>
      </w:r>
      <w:r w:rsidR="00923F57">
        <w:rPr>
          <w:rFonts w:asciiTheme="minorHAnsi" w:hAnsiTheme="minorHAnsi"/>
          <w:iCs/>
          <w:color w:val="000000" w:themeColor="text1"/>
        </w:rPr>
        <w:t xml:space="preserve">, </w:t>
      </w:r>
      <w:r w:rsidR="00D61A0C">
        <w:rPr>
          <w:rFonts w:asciiTheme="minorHAnsi" w:hAnsiTheme="minorHAnsi"/>
          <w:iCs/>
          <w:color w:val="000000" w:themeColor="text1"/>
        </w:rPr>
        <w:t xml:space="preserve">and </w:t>
      </w:r>
      <w:r w:rsidRPr="005D09CA">
        <w:rPr>
          <w:rFonts w:asciiTheme="minorHAnsi" w:hAnsiTheme="minorHAnsi"/>
          <w:iCs/>
          <w:color w:val="000000" w:themeColor="text1"/>
        </w:rPr>
        <w:t xml:space="preserve">then earlier this year we learned that their audits had recovered $4.5 million for franchisee workers in unpaid wages and superannuation. They also told us they would continue to audit stores. </w:t>
      </w:r>
    </w:p>
    <w:p w:rsidR="005D09CA" w:rsidRPr="005D09CA" w:rsidRDefault="005D09CA" w:rsidP="0032717E">
      <w:pPr>
        <w:spacing w:before="240" w:after="240" w:line="360" w:lineRule="auto"/>
        <w:rPr>
          <w:rFonts w:asciiTheme="minorHAnsi" w:hAnsiTheme="minorHAnsi"/>
          <w:iCs/>
          <w:color w:val="000000" w:themeColor="text1"/>
        </w:rPr>
      </w:pPr>
      <w:r w:rsidRPr="005D09CA">
        <w:rPr>
          <w:rFonts w:asciiTheme="minorHAnsi" w:hAnsiTheme="minorHAnsi"/>
          <w:iCs/>
          <w:color w:val="000000" w:themeColor="text1"/>
        </w:rPr>
        <w:t>Be that as it may, as the regulator, we need to form our own views about compliance in their network. That is why we are conducting our own independent compliance activity that began in late 2016, which will inform an assessment of any breaches of the law by Domino</w:t>
      </w:r>
      <w:r w:rsidR="00365393">
        <w:rPr>
          <w:rFonts w:asciiTheme="minorHAnsi" w:hAnsiTheme="minorHAnsi"/>
          <w:iCs/>
          <w:color w:val="000000" w:themeColor="text1"/>
        </w:rPr>
        <w:t>’</w:t>
      </w:r>
      <w:r w:rsidRPr="005D09CA">
        <w:rPr>
          <w:rFonts w:asciiTheme="minorHAnsi" w:hAnsiTheme="minorHAnsi"/>
          <w:iCs/>
          <w:color w:val="000000" w:themeColor="text1"/>
        </w:rPr>
        <w:t xml:space="preserve">s or its franchisees and appropriate consequences.  </w:t>
      </w:r>
    </w:p>
    <w:p w:rsidR="005D09CA" w:rsidRPr="005D09CA" w:rsidRDefault="005D09CA" w:rsidP="0032717E">
      <w:pPr>
        <w:spacing w:before="240" w:after="240" w:line="360" w:lineRule="auto"/>
        <w:rPr>
          <w:rFonts w:asciiTheme="minorHAnsi" w:hAnsiTheme="minorHAnsi"/>
          <w:iCs/>
          <w:color w:val="000000" w:themeColor="text1"/>
        </w:rPr>
      </w:pPr>
      <w:r w:rsidRPr="005D09CA">
        <w:rPr>
          <w:rFonts w:asciiTheme="minorHAnsi" w:hAnsiTheme="minorHAnsi"/>
          <w:iCs/>
          <w:color w:val="000000" w:themeColor="text1"/>
        </w:rPr>
        <w:t>I take this opportunity to note that when we are dealing with a franchise, the employer obligations rest with the employing enti</w:t>
      </w:r>
      <w:r w:rsidR="00D61A0C">
        <w:rPr>
          <w:rFonts w:asciiTheme="minorHAnsi" w:hAnsiTheme="minorHAnsi"/>
          <w:iCs/>
          <w:color w:val="000000" w:themeColor="text1"/>
        </w:rPr>
        <w:t>ty, often the franchisee. </w:t>
      </w:r>
      <w:r w:rsidRPr="005D09CA">
        <w:rPr>
          <w:rFonts w:asciiTheme="minorHAnsi" w:hAnsiTheme="minorHAnsi"/>
          <w:iCs/>
          <w:color w:val="000000" w:themeColor="text1"/>
        </w:rPr>
        <w:t>What we have become especially interested in, is the role of the f</w:t>
      </w:r>
      <w:r>
        <w:rPr>
          <w:rFonts w:asciiTheme="minorHAnsi" w:hAnsiTheme="minorHAnsi"/>
          <w:iCs/>
          <w:color w:val="000000" w:themeColor="text1"/>
        </w:rPr>
        <w:t xml:space="preserve">ranchisor in any non-compliance – or their </w:t>
      </w:r>
      <w:r w:rsidRPr="005D09CA">
        <w:rPr>
          <w:rFonts w:asciiTheme="minorHAnsi" w:hAnsiTheme="minorHAnsi"/>
          <w:iCs/>
          <w:color w:val="000000" w:themeColor="text1"/>
        </w:rPr>
        <w:t>‘involvement’</w:t>
      </w:r>
      <w:r>
        <w:rPr>
          <w:rFonts w:asciiTheme="minorHAnsi" w:hAnsiTheme="minorHAnsi"/>
          <w:iCs/>
          <w:color w:val="000000" w:themeColor="text1"/>
        </w:rPr>
        <w:t xml:space="preserve"> –</w:t>
      </w:r>
      <w:r w:rsidRPr="005D09CA">
        <w:rPr>
          <w:rFonts w:asciiTheme="minorHAnsi" w:hAnsiTheme="minorHAnsi"/>
          <w:iCs/>
          <w:color w:val="000000" w:themeColor="text1"/>
        </w:rPr>
        <w:t xml:space="preserve"> to</w:t>
      </w:r>
      <w:r>
        <w:rPr>
          <w:rFonts w:asciiTheme="minorHAnsi" w:hAnsiTheme="minorHAnsi"/>
          <w:iCs/>
          <w:color w:val="000000" w:themeColor="text1"/>
        </w:rPr>
        <w:t xml:space="preserve"> </w:t>
      </w:r>
      <w:r w:rsidRPr="005D09CA">
        <w:rPr>
          <w:rFonts w:asciiTheme="minorHAnsi" w:hAnsiTheme="minorHAnsi"/>
          <w:iCs/>
          <w:color w:val="000000" w:themeColor="text1"/>
        </w:rPr>
        <w:t>use the la</w:t>
      </w:r>
      <w:r>
        <w:rPr>
          <w:rFonts w:asciiTheme="minorHAnsi" w:hAnsiTheme="minorHAnsi"/>
          <w:iCs/>
          <w:color w:val="000000" w:themeColor="text1"/>
        </w:rPr>
        <w:t>nguage of accessorial liability</w:t>
      </w:r>
      <w:r w:rsidRPr="005D09CA">
        <w:rPr>
          <w:rFonts w:asciiTheme="minorHAnsi" w:hAnsiTheme="minorHAnsi"/>
          <w:iCs/>
          <w:color w:val="000000" w:themeColor="text1"/>
        </w:rPr>
        <w:t>.</w:t>
      </w:r>
    </w:p>
    <w:p w:rsidR="00B7200B" w:rsidRPr="0032717E" w:rsidRDefault="005D09CA" w:rsidP="0032717E">
      <w:pPr>
        <w:spacing w:before="240" w:after="240" w:line="360" w:lineRule="auto"/>
        <w:rPr>
          <w:rFonts w:asciiTheme="minorHAnsi" w:hAnsiTheme="minorHAnsi"/>
          <w:iCs/>
          <w:color w:val="000000" w:themeColor="text1"/>
        </w:rPr>
      </w:pPr>
      <w:r w:rsidRPr="005D09CA">
        <w:rPr>
          <w:rFonts w:asciiTheme="minorHAnsi" w:hAnsiTheme="minorHAnsi"/>
          <w:iCs/>
          <w:color w:val="000000" w:themeColor="text1"/>
        </w:rPr>
        <w:t>There are some big cheeses in the pizza business, established franchise systems with well-known brands, international busines</w:t>
      </w:r>
      <w:r w:rsidR="00DF66E0">
        <w:rPr>
          <w:rFonts w:asciiTheme="minorHAnsi" w:hAnsiTheme="minorHAnsi"/>
          <w:iCs/>
          <w:color w:val="000000" w:themeColor="text1"/>
        </w:rPr>
        <w:t>s interests and reputations;</w:t>
      </w:r>
      <w:r w:rsidRPr="005D09CA">
        <w:rPr>
          <w:rFonts w:asciiTheme="minorHAnsi" w:hAnsiTheme="minorHAnsi"/>
          <w:iCs/>
          <w:color w:val="000000" w:themeColor="text1"/>
        </w:rPr>
        <w:t xml:space="preserve"> our view is they have some </w:t>
      </w:r>
      <w:r w:rsidRPr="005D09CA">
        <w:rPr>
          <w:rFonts w:asciiTheme="minorHAnsi" w:hAnsiTheme="minorHAnsi"/>
          <w:iCs/>
          <w:color w:val="000000" w:themeColor="text1"/>
        </w:rPr>
        <w:lastRenderedPageBreak/>
        <w:t xml:space="preserve">work to do. The </w:t>
      </w:r>
      <w:proofErr w:type="gramStart"/>
      <w:r w:rsidRPr="005D09CA">
        <w:rPr>
          <w:rFonts w:asciiTheme="minorHAnsi" w:hAnsiTheme="minorHAnsi"/>
          <w:iCs/>
          <w:color w:val="000000" w:themeColor="text1"/>
        </w:rPr>
        <w:t>allegations of non-compliance with workplace laws reflects</w:t>
      </w:r>
      <w:proofErr w:type="gramEnd"/>
      <w:r w:rsidRPr="005D09CA">
        <w:rPr>
          <w:rFonts w:asciiTheme="minorHAnsi" w:hAnsiTheme="minorHAnsi"/>
          <w:iCs/>
          <w:color w:val="000000" w:themeColor="text1"/>
        </w:rPr>
        <w:t xml:space="preserve"> in many ways an increasingly fierce competition in </w:t>
      </w:r>
      <w:r w:rsidR="00A613D7">
        <w:rPr>
          <w:rFonts w:asciiTheme="minorHAnsi" w:hAnsiTheme="minorHAnsi"/>
          <w:iCs/>
          <w:color w:val="000000" w:themeColor="text1"/>
        </w:rPr>
        <w:t>the business</w:t>
      </w:r>
      <w:r w:rsidRPr="005D09CA">
        <w:rPr>
          <w:rFonts w:asciiTheme="minorHAnsi" w:hAnsiTheme="minorHAnsi"/>
          <w:iCs/>
          <w:color w:val="000000" w:themeColor="text1"/>
        </w:rPr>
        <w:t xml:space="preserve"> of getting food to households.</w:t>
      </w:r>
    </w:p>
    <w:p w:rsidR="00B7200B" w:rsidRPr="003F1E2B" w:rsidRDefault="00B7200B" w:rsidP="00013C6D">
      <w:pPr>
        <w:pStyle w:val="Heading2"/>
      </w:pPr>
      <w:r>
        <w:t>Creating certainty from d</w:t>
      </w:r>
      <w:r w:rsidRPr="003F1E2B">
        <w:t>isruption</w:t>
      </w:r>
    </w:p>
    <w:p w:rsidR="00B7200B" w:rsidRDefault="00B7200B" w:rsidP="0032717E">
      <w:pPr>
        <w:keepNext/>
        <w:spacing w:before="240" w:after="240" w:line="360" w:lineRule="auto"/>
        <w:rPr>
          <w:rFonts w:asciiTheme="minorHAnsi" w:eastAsia="Times New Roman" w:hAnsiTheme="minorHAnsi"/>
        </w:rPr>
      </w:pPr>
      <w:proofErr w:type="gramStart"/>
      <w:r>
        <w:rPr>
          <w:rFonts w:asciiTheme="minorHAnsi" w:eastAsia="Times New Roman" w:hAnsiTheme="minorHAnsi"/>
        </w:rPr>
        <w:t>Because</w:t>
      </w:r>
      <w:r w:rsidRPr="008C6B9A">
        <w:rPr>
          <w:rFonts w:asciiTheme="minorHAnsi" w:eastAsia="Times New Roman" w:hAnsiTheme="minorHAnsi"/>
        </w:rPr>
        <w:t xml:space="preserve"> while the Pizza War</w:t>
      </w:r>
      <w:r>
        <w:rPr>
          <w:rFonts w:asciiTheme="minorHAnsi" w:eastAsia="Times New Roman" w:hAnsiTheme="minorHAnsi"/>
        </w:rPr>
        <w:t xml:space="preserve"> between the traditional players rages on, emerging</w:t>
      </w:r>
      <w:r w:rsidRPr="008C6B9A">
        <w:rPr>
          <w:rFonts w:asciiTheme="minorHAnsi" w:eastAsia="Times New Roman" w:hAnsiTheme="minorHAnsi"/>
        </w:rPr>
        <w:t xml:space="preserve"> players are </w:t>
      </w:r>
      <w:r>
        <w:rPr>
          <w:rFonts w:asciiTheme="minorHAnsi" w:eastAsia="Times New Roman" w:hAnsiTheme="minorHAnsi"/>
        </w:rPr>
        <w:t>creating new opportunities to deliver hot food to our dinner tables.</w:t>
      </w:r>
      <w:proofErr w:type="gramEnd"/>
      <w:r>
        <w:rPr>
          <w:rFonts w:asciiTheme="minorHAnsi" w:eastAsia="Times New Roman" w:hAnsiTheme="minorHAnsi"/>
        </w:rPr>
        <w:t xml:space="preserve"> G</w:t>
      </w:r>
      <w:r w:rsidRPr="008C6B9A">
        <w:rPr>
          <w:rFonts w:asciiTheme="minorHAnsi" w:eastAsia="Times New Roman" w:hAnsiTheme="minorHAnsi"/>
        </w:rPr>
        <w:t xml:space="preserve">one are the days when your only option for home delivered take away was a family sized pizza from your local pizza shop. </w:t>
      </w:r>
      <w:r>
        <w:rPr>
          <w:rFonts w:asciiTheme="minorHAnsi" w:eastAsia="Times New Roman" w:hAnsiTheme="minorHAnsi"/>
        </w:rPr>
        <w:t xml:space="preserve">Third-party delivery services are expanding our Friday night menu options, providing choices for customers and workers alike. </w:t>
      </w:r>
    </w:p>
    <w:p w:rsidR="00B7200B" w:rsidRDefault="00B7200B" w:rsidP="0032717E">
      <w:pPr>
        <w:keepNext/>
        <w:spacing w:before="240" w:after="240" w:line="360" w:lineRule="auto"/>
        <w:rPr>
          <w:rFonts w:asciiTheme="minorHAnsi" w:eastAsia="Times New Roman" w:hAnsiTheme="minorHAnsi"/>
        </w:rPr>
      </w:pPr>
      <w:r>
        <w:rPr>
          <w:rFonts w:asciiTheme="minorHAnsi" w:eastAsia="Times New Roman" w:hAnsiTheme="minorHAnsi"/>
        </w:rPr>
        <w:t>Restaurants that may not have sufficient take away business to support their own delivery staff no longer need to employ their own drivers or provide any infrastructure other than an internet connection. In this regard, the competitive advantage that pizza had is disintegrating.</w:t>
      </w:r>
    </w:p>
    <w:p w:rsidR="00B7200B" w:rsidRPr="008C6B9A" w:rsidRDefault="00B7200B" w:rsidP="0032717E">
      <w:pPr>
        <w:spacing w:before="240" w:after="240" w:line="360" w:lineRule="auto"/>
        <w:rPr>
          <w:rFonts w:asciiTheme="minorHAnsi" w:eastAsia="Times New Roman" w:hAnsiTheme="minorHAnsi"/>
        </w:rPr>
      </w:pPr>
      <w:r>
        <w:rPr>
          <w:rFonts w:asciiTheme="minorHAnsi" w:eastAsia="Times New Roman" w:hAnsiTheme="minorHAnsi"/>
        </w:rPr>
        <w:t>But is this disruption occurring on a level playing field? Are the arrangements that underpin the disruptive conduct lawful? And if they may not be, what implications might this have for those who are utilising long standing and traditional arrangements to achieve the same ends. Whether the workers picking up delivery jobs through their mobile phone should be entitled to minimum wages under the Fair Work Act is an obvious question to ask and indeed many have.</w:t>
      </w:r>
      <w:r w:rsidRPr="008C6B9A">
        <w:rPr>
          <w:rFonts w:asciiTheme="minorHAnsi" w:eastAsia="Times New Roman" w:hAnsiTheme="minorHAnsi"/>
        </w:rPr>
        <w:t xml:space="preserve"> </w:t>
      </w:r>
    </w:p>
    <w:p w:rsidR="00B7200B" w:rsidRDefault="00B7200B" w:rsidP="0032717E">
      <w:pPr>
        <w:spacing w:before="240" w:after="240" w:line="360" w:lineRule="auto"/>
        <w:rPr>
          <w:rFonts w:asciiTheme="minorHAnsi" w:eastAsia="Times New Roman" w:hAnsiTheme="minorHAnsi"/>
        </w:rPr>
      </w:pPr>
      <w:r>
        <w:rPr>
          <w:rFonts w:asciiTheme="minorHAnsi" w:eastAsia="Times New Roman" w:hAnsiTheme="minorHAnsi"/>
        </w:rPr>
        <w:t>And while it’s easy to ask these questions from a distance, it is not a regulator’s role to speculate, but to investigate appropriate cases that are brought to our attention. Despite the public debate</w:t>
      </w:r>
      <w:r w:rsidR="00857EEE">
        <w:rPr>
          <w:rFonts w:asciiTheme="minorHAnsi" w:eastAsia="Times New Roman" w:hAnsiTheme="minorHAnsi"/>
        </w:rPr>
        <w:t>, sweeping assertions</w:t>
      </w:r>
      <w:r>
        <w:rPr>
          <w:rFonts w:asciiTheme="minorHAnsi" w:eastAsia="Times New Roman" w:hAnsiTheme="minorHAnsi"/>
        </w:rPr>
        <w:t xml:space="preserve"> and excitement about overseas legal developments, my agency has not been inundated by complaints from workers in these sectors. Much of the noise comes from the established competitors. But this is not to say we have not had any complaints, or that there isn’t public interest in examining the question. </w:t>
      </w:r>
    </w:p>
    <w:p w:rsidR="00B7200B" w:rsidRPr="0032717E" w:rsidRDefault="00B7200B" w:rsidP="0032717E">
      <w:pPr>
        <w:spacing w:before="240" w:after="240" w:line="360" w:lineRule="auto"/>
        <w:rPr>
          <w:rFonts w:asciiTheme="minorHAnsi" w:eastAsia="Times New Roman" w:hAnsiTheme="minorHAnsi"/>
        </w:rPr>
      </w:pPr>
      <w:r>
        <w:rPr>
          <w:rFonts w:asciiTheme="minorHAnsi" w:eastAsia="Times New Roman" w:hAnsiTheme="minorHAnsi"/>
        </w:rPr>
        <w:t>The</w:t>
      </w:r>
      <w:r w:rsidRPr="008C6B9A">
        <w:rPr>
          <w:rFonts w:asciiTheme="minorHAnsi" w:eastAsia="Times New Roman" w:hAnsiTheme="minorHAnsi"/>
        </w:rPr>
        <w:t xml:space="preserve"> Fair Work Ombudsman do</w:t>
      </w:r>
      <w:r>
        <w:rPr>
          <w:rFonts w:asciiTheme="minorHAnsi" w:eastAsia="Times New Roman" w:hAnsiTheme="minorHAnsi"/>
        </w:rPr>
        <w:t>es not</w:t>
      </w:r>
      <w:r w:rsidRPr="008C6B9A">
        <w:rPr>
          <w:rFonts w:asciiTheme="minorHAnsi" w:eastAsia="Times New Roman" w:hAnsiTheme="minorHAnsi"/>
        </w:rPr>
        <w:t xml:space="preserve"> approach these issues </w:t>
      </w:r>
      <w:r>
        <w:rPr>
          <w:rFonts w:asciiTheme="minorHAnsi" w:eastAsia="Times New Roman" w:hAnsiTheme="minorHAnsi"/>
        </w:rPr>
        <w:t>by making</w:t>
      </w:r>
      <w:r w:rsidRPr="008C6B9A">
        <w:rPr>
          <w:rFonts w:asciiTheme="minorHAnsi" w:eastAsia="Times New Roman" w:hAnsiTheme="minorHAnsi"/>
        </w:rPr>
        <w:t xml:space="preserve"> </w:t>
      </w:r>
      <w:r>
        <w:rPr>
          <w:rFonts w:asciiTheme="minorHAnsi" w:eastAsia="Times New Roman" w:hAnsiTheme="minorHAnsi"/>
        </w:rPr>
        <w:t>value judgements</w:t>
      </w:r>
      <w:r w:rsidRPr="008C6B9A">
        <w:rPr>
          <w:rFonts w:asciiTheme="minorHAnsi" w:eastAsia="Times New Roman" w:hAnsiTheme="minorHAnsi"/>
        </w:rPr>
        <w:t xml:space="preserve"> and nor do we want to </w:t>
      </w:r>
      <w:r>
        <w:rPr>
          <w:rFonts w:asciiTheme="minorHAnsi" w:eastAsia="Times New Roman" w:hAnsiTheme="minorHAnsi"/>
        </w:rPr>
        <w:t xml:space="preserve">stand in the way as these technologies evolve. Our role is to apply the law to the question. And the law in question here is the long standing </w:t>
      </w:r>
      <w:r w:rsidRPr="008C6B9A">
        <w:rPr>
          <w:rFonts w:asciiTheme="minorHAnsi" w:eastAsia="Times New Roman" w:hAnsiTheme="minorHAnsi"/>
        </w:rPr>
        <w:t xml:space="preserve">basis for </w:t>
      </w:r>
      <w:r w:rsidRPr="008C6B9A">
        <w:rPr>
          <w:rFonts w:asciiTheme="minorHAnsi" w:eastAsia="Times New Roman" w:hAnsiTheme="minorHAnsi"/>
        </w:rPr>
        <w:lastRenderedPageBreak/>
        <w:t>workplace regulation in Australia</w:t>
      </w:r>
      <w:r>
        <w:rPr>
          <w:rFonts w:asciiTheme="minorHAnsi" w:eastAsia="Times New Roman" w:hAnsiTheme="minorHAnsi"/>
        </w:rPr>
        <w:t xml:space="preserve"> and the trigger for coverage by the Fair Work Act and its minimum pay and conditions – the employment contract.</w:t>
      </w:r>
    </w:p>
    <w:p w:rsidR="00016686" w:rsidRDefault="00B7200B" w:rsidP="0032717E">
      <w:pPr>
        <w:spacing w:before="240" w:after="240" w:line="360" w:lineRule="auto"/>
        <w:rPr>
          <w:rFonts w:asciiTheme="minorHAnsi" w:eastAsia="Times New Roman" w:hAnsiTheme="minorHAnsi"/>
        </w:rPr>
      </w:pPr>
      <w:r>
        <w:rPr>
          <w:rFonts w:asciiTheme="minorHAnsi" w:eastAsia="Times New Roman" w:hAnsiTheme="minorHAnsi"/>
        </w:rPr>
        <w:t>A</w:t>
      </w:r>
      <w:r w:rsidRPr="008C6B9A">
        <w:rPr>
          <w:rFonts w:asciiTheme="minorHAnsi" w:eastAsia="Times New Roman" w:hAnsiTheme="minorHAnsi"/>
        </w:rPr>
        <w:t xml:space="preserve">pplying the long-standing legal tests to these emerging </w:t>
      </w:r>
      <w:r>
        <w:rPr>
          <w:rFonts w:asciiTheme="minorHAnsi" w:eastAsia="Times New Roman" w:hAnsiTheme="minorHAnsi"/>
        </w:rPr>
        <w:t>models</w:t>
      </w:r>
      <w:r w:rsidRPr="008C6B9A">
        <w:rPr>
          <w:rFonts w:asciiTheme="minorHAnsi" w:eastAsia="Times New Roman" w:hAnsiTheme="minorHAnsi"/>
        </w:rPr>
        <w:t xml:space="preserve"> </w:t>
      </w:r>
      <w:r>
        <w:rPr>
          <w:rFonts w:asciiTheme="minorHAnsi" w:eastAsia="Times New Roman" w:hAnsiTheme="minorHAnsi"/>
        </w:rPr>
        <w:t xml:space="preserve">is novel and not without its </w:t>
      </w:r>
      <w:r w:rsidRPr="008C6B9A">
        <w:rPr>
          <w:rFonts w:asciiTheme="minorHAnsi" w:eastAsia="Times New Roman" w:hAnsiTheme="minorHAnsi"/>
        </w:rPr>
        <w:t>challeng</w:t>
      </w:r>
      <w:r>
        <w:rPr>
          <w:rFonts w:asciiTheme="minorHAnsi" w:eastAsia="Times New Roman" w:hAnsiTheme="minorHAnsi"/>
        </w:rPr>
        <w:t>es. It involves a</w:t>
      </w:r>
      <w:r w:rsidRPr="00235B6D">
        <w:rPr>
          <w:rFonts w:asciiTheme="minorHAnsi" w:eastAsia="Times New Roman" w:hAnsiTheme="minorHAnsi"/>
        </w:rPr>
        <w:t xml:space="preserve"> forensic examination of </w:t>
      </w:r>
      <w:r>
        <w:rPr>
          <w:rFonts w:asciiTheme="minorHAnsi" w:eastAsia="Times New Roman" w:hAnsiTheme="minorHAnsi"/>
        </w:rPr>
        <w:t xml:space="preserve">the arrangements, data, activities and expectations of the parties connecting across these platforms. And it is probably optimistic to think the question in these sorts of matters can be resolved by simply applying a check list. </w:t>
      </w:r>
    </w:p>
    <w:p w:rsidR="00B7200B" w:rsidRPr="008C6B9A" w:rsidRDefault="00B7200B" w:rsidP="0032717E">
      <w:pPr>
        <w:spacing w:before="240" w:after="240" w:line="360" w:lineRule="auto"/>
        <w:rPr>
          <w:rFonts w:asciiTheme="minorHAnsi" w:eastAsia="Times New Roman" w:hAnsiTheme="minorHAnsi"/>
        </w:rPr>
      </w:pPr>
      <w:r>
        <w:rPr>
          <w:rFonts w:asciiTheme="minorHAnsi" w:eastAsia="Times New Roman" w:hAnsiTheme="minorHAnsi"/>
        </w:rPr>
        <w:t xml:space="preserve">The Fair Work Ombudsman does not determine the law itself. Questions of law can only be truly resolved if they are posed with specific facts and pleadings before a court. Where this can </w:t>
      </w:r>
      <w:r w:rsidR="00016686">
        <w:rPr>
          <w:rFonts w:asciiTheme="minorHAnsi" w:eastAsia="Times New Roman" w:hAnsiTheme="minorHAnsi"/>
        </w:rPr>
        <w:t xml:space="preserve">be </w:t>
      </w:r>
      <w:r>
        <w:rPr>
          <w:rFonts w:asciiTheme="minorHAnsi" w:eastAsia="Times New Roman" w:hAnsiTheme="minorHAnsi"/>
        </w:rPr>
        <w:t xml:space="preserve">brought about, it is usually the best way to convert an </w:t>
      </w:r>
      <w:r w:rsidRPr="008C6B9A">
        <w:rPr>
          <w:rFonts w:asciiTheme="minorHAnsi" w:eastAsia="Times New Roman" w:hAnsiTheme="minorHAnsi"/>
        </w:rPr>
        <w:t>academic</w:t>
      </w:r>
      <w:r>
        <w:rPr>
          <w:rFonts w:asciiTheme="minorHAnsi" w:eastAsia="Times New Roman" w:hAnsiTheme="minorHAnsi"/>
        </w:rPr>
        <w:t xml:space="preserve"> inquiry into certainty for </w:t>
      </w:r>
      <w:r w:rsidRPr="008C6B9A">
        <w:rPr>
          <w:rFonts w:asciiTheme="minorHAnsi" w:eastAsia="Times New Roman" w:hAnsiTheme="minorHAnsi"/>
        </w:rPr>
        <w:t>business, workers and consumers alike</w:t>
      </w:r>
      <w:r>
        <w:rPr>
          <w:rFonts w:asciiTheme="minorHAnsi" w:eastAsia="Times New Roman" w:hAnsiTheme="minorHAnsi"/>
        </w:rPr>
        <w:t>.</w:t>
      </w:r>
    </w:p>
    <w:p w:rsidR="00B7200B" w:rsidRDefault="00B7200B" w:rsidP="0032717E">
      <w:pPr>
        <w:spacing w:before="240" w:after="240" w:line="360" w:lineRule="auto"/>
        <w:rPr>
          <w:rFonts w:asciiTheme="minorHAnsi" w:eastAsia="Times New Roman" w:hAnsiTheme="minorHAnsi"/>
        </w:rPr>
      </w:pPr>
      <w:r>
        <w:rPr>
          <w:rFonts w:asciiTheme="minorHAnsi" w:eastAsia="Times New Roman" w:hAnsiTheme="minorHAnsi"/>
        </w:rPr>
        <w:t xml:space="preserve">This has not yet come to pass, but we are all watching this space. </w:t>
      </w:r>
    </w:p>
    <w:p w:rsidR="00B7200B" w:rsidRPr="008C6B9A" w:rsidRDefault="00B7200B" w:rsidP="0032717E">
      <w:pPr>
        <w:spacing w:before="240" w:after="240" w:line="360" w:lineRule="auto"/>
        <w:rPr>
          <w:rFonts w:asciiTheme="minorHAnsi" w:eastAsia="Times New Roman" w:hAnsiTheme="minorHAnsi"/>
        </w:rPr>
      </w:pPr>
      <w:r>
        <w:rPr>
          <w:rFonts w:asciiTheme="minorHAnsi" w:eastAsia="Times New Roman" w:hAnsiTheme="minorHAnsi"/>
        </w:rPr>
        <w:t xml:space="preserve">And that includes businesses engaging their own delivery workforce in a traditional model. </w:t>
      </w:r>
      <w:r w:rsidRPr="008C6B9A">
        <w:rPr>
          <w:rFonts w:asciiTheme="minorHAnsi" w:eastAsia="Times New Roman" w:hAnsiTheme="minorHAnsi"/>
        </w:rPr>
        <w:t>We have already cast the contractor-vs-employee lens over the delivery arrangements at Domino</w:t>
      </w:r>
      <w:r>
        <w:rPr>
          <w:rFonts w:asciiTheme="minorHAnsi" w:eastAsia="Times New Roman" w:hAnsiTheme="minorHAnsi"/>
        </w:rPr>
        <w:t>’</w:t>
      </w:r>
      <w:r w:rsidRPr="008C6B9A">
        <w:rPr>
          <w:rFonts w:asciiTheme="minorHAnsi" w:eastAsia="Times New Roman" w:hAnsiTheme="minorHAnsi"/>
        </w:rPr>
        <w:t xml:space="preserve">s and Pizza Hut and found them wanting </w:t>
      </w:r>
      <w:r>
        <w:rPr>
          <w:rFonts w:asciiTheme="minorHAnsi" w:eastAsia="Times New Roman" w:hAnsiTheme="minorHAnsi"/>
        </w:rPr>
        <w:t>in some cases</w:t>
      </w:r>
      <w:r w:rsidR="00D61A0C">
        <w:rPr>
          <w:rFonts w:asciiTheme="minorHAnsi" w:eastAsia="Times New Roman" w:hAnsiTheme="minorHAnsi"/>
        </w:rPr>
        <w:t>. We can’t leave question</w:t>
      </w:r>
      <w:r w:rsidRPr="008C6B9A">
        <w:rPr>
          <w:rFonts w:asciiTheme="minorHAnsi" w:eastAsia="Times New Roman" w:hAnsiTheme="minorHAnsi"/>
        </w:rPr>
        <w:t xml:space="preserve"> marks hanging over other services</w:t>
      </w:r>
      <w:r>
        <w:rPr>
          <w:rFonts w:asciiTheme="minorHAnsi" w:eastAsia="Times New Roman" w:hAnsiTheme="minorHAnsi"/>
        </w:rPr>
        <w:t xml:space="preserve"> that enter into the same market</w:t>
      </w:r>
      <w:r w:rsidRPr="008C6B9A">
        <w:rPr>
          <w:rFonts w:asciiTheme="minorHAnsi" w:eastAsia="Times New Roman" w:hAnsiTheme="minorHAnsi"/>
        </w:rPr>
        <w:t>.</w:t>
      </w:r>
    </w:p>
    <w:p w:rsidR="00B7200B" w:rsidRPr="003F1E2B" w:rsidRDefault="00365393" w:rsidP="00013C6D">
      <w:pPr>
        <w:pStyle w:val="Heading2"/>
      </w:pPr>
      <w:r>
        <w:t>Future-proofing our tool</w:t>
      </w:r>
      <w:r w:rsidR="00B7200B">
        <w:t>kit</w:t>
      </w:r>
    </w:p>
    <w:p w:rsidR="00B7200B" w:rsidRPr="0032717E" w:rsidRDefault="00B7200B" w:rsidP="0032717E">
      <w:pPr>
        <w:spacing w:before="240" w:after="240" w:line="360" w:lineRule="auto"/>
        <w:rPr>
          <w:noProof/>
        </w:rPr>
      </w:pPr>
      <w:r>
        <w:rPr>
          <w:rFonts w:asciiTheme="minorHAnsi" w:eastAsia="Times New Roman" w:hAnsiTheme="minorHAnsi"/>
        </w:rPr>
        <w:t>And while technology continues to evolve at rates that make my new phone outdated in two years, the Government has also seen a need to evolve aspects of the F</w:t>
      </w:r>
      <w:r w:rsidR="00D61A0C">
        <w:rPr>
          <w:rFonts w:asciiTheme="minorHAnsi" w:eastAsia="Times New Roman" w:hAnsiTheme="minorHAnsi"/>
        </w:rPr>
        <w:t xml:space="preserve">air </w:t>
      </w:r>
      <w:r>
        <w:rPr>
          <w:rFonts w:asciiTheme="minorHAnsi" w:eastAsia="Times New Roman" w:hAnsiTheme="minorHAnsi"/>
        </w:rPr>
        <w:t>W</w:t>
      </w:r>
      <w:r w:rsidR="00D61A0C">
        <w:rPr>
          <w:rFonts w:asciiTheme="minorHAnsi" w:eastAsia="Times New Roman" w:hAnsiTheme="minorHAnsi"/>
        </w:rPr>
        <w:t xml:space="preserve">ork </w:t>
      </w:r>
      <w:r>
        <w:rPr>
          <w:rFonts w:asciiTheme="minorHAnsi" w:eastAsia="Times New Roman" w:hAnsiTheme="minorHAnsi"/>
        </w:rPr>
        <w:t>O</w:t>
      </w:r>
      <w:r w:rsidR="00D61A0C">
        <w:rPr>
          <w:rFonts w:asciiTheme="minorHAnsi" w:eastAsia="Times New Roman" w:hAnsiTheme="minorHAnsi"/>
        </w:rPr>
        <w:t>mbudsman</w:t>
      </w:r>
      <w:r>
        <w:rPr>
          <w:rFonts w:asciiTheme="minorHAnsi" w:eastAsia="Times New Roman" w:hAnsiTheme="minorHAnsi"/>
        </w:rPr>
        <w:t xml:space="preserve">’s enforcement toolkit to ensure we remain effective. </w:t>
      </w:r>
      <w:r w:rsidRPr="008C6B9A">
        <w:rPr>
          <w:rFonts w:asciiTheme="minorHAnsi" w:eastAsia="Times New Roman" w:hAnsiTheme="minorHAnsi"/>
        </w:rPr>
        <w:t xml:space="preserve">As I’m sure you are aware, the Government’s Fair Work Amendment (Protecting Vulnerable Workers) Bill is before </w:t>
      </w:r>
      <w:r>
        <w:rPr>
          <w:rFonts w:asciiTheme="minorHAnsi" w:eastAsia="Times New Roman" w:hAnsiTheme="minorHAnsi"/>
        </w:rPr>
        <w:t xml:space="preserve">the </w:t>
      </w:r>
      <w:r w:rsidRPr="008C6B9A">
        <w:rPr>
          <w:rFonts w:asciiTheme="minorHAnsi" w:eastAsia="Times New Roman" w:hAnsiTheme="minorHAnsi"/>
        </w:rPr>
        <w:t>Parliament. It proposes new powers for the F</w:t>
      </w:r>
      <w:r w:rsidR="00D61A0C">
        <w:rPr>
          <w:rFonts w:asciiTheme="minorHAnsi" w:eastAsia="Times New Roman" w:hAnsiTheme="minorHAnsi"/>
        </w:rPr>
        <w:t xml:space="preserve">air </w:t>
      </w:r>
      <w:r w:rsidRPr="008C6B9A">
        <w:rPr>
          <w:rFonts w:asciiTheme="minorHAnsi" w:eastAsia="Times New Roman" w:hAnsiTheme="minorHAnsi"/>
        </w:rPr>
        <w:t>W</w:t>
      </w:r>
      <w:r w:rsidR="00D61A0C">
        <w:rPr>
          <w:rFonts w:asciiTheme="minorHAnsi" w:eastAsia="Times New Roman" w:hAnsiTheme="minorHAnsi"/>
        </w:rPr>
        <w:t xml:space="preserve">ork </w:t>
      </w:r>
      <w:r w:rsidRPr="008C6B9A">
        <w:rPr>
          <w:rFonts w:asciiTheme="minorHAnsi" w:eastAsia="Times New Roman" w:hAnsiTheme="minorHAnsi"/>
        </w:rPr>
        <w:t>O</w:t>
      </w:r>
      <w:r w:rsidR="00D61A0C">
        <w:rPr>
          <w:rFonts w:asciiTheme="minorHAnsi" w:eastAsia="Times New Roman" w:hAnsiTheme="minorHAnsi"/>
        </w:rPr>
        <w:t>mbudsman</w:t>
      </w:r>
      <w:r w:rsidRPr="008C6B9A">
        <w:rPr>
          <w:rFonts w:asciiTheme="minorHAnsi" w:eastAsia="Times New Roman" w:hAnsiTheme="minorHAnsi"/>
        </w:rPr>
        <w:t>, and it proposes greater penalties for non-compliance</w:t>
      </w:r>
      <w:r>
        <w:rPr>
          <w:rFonts w:asciiTheme="minorHAnsi" w:eastAsia="Times New Roman" w:hAnsiTheme="minorHAnsi"/>
        </w:rPr>
        <w:t xml:space="preserve">. </w:t>
      </w:r>
    </w:p>
    <w:p w:rsidR="00B7200B" w:rsidRDefault="00B7200B" w:rsidP="0032717E">
      <w:pPr>
        <w:spacing w:before="240" w:after="240" w:line="360" w:lineRule="auto"/>
        <w:rPr>
          <w:rFonts w:asciiTheme="minorHAnsi" w:eastAsia="Times New Roman" w:hAnsiTheme="minorHAnsi"/>
        </w:rPr>
      </w:pPr>
      <w:r w:rsidRPr="008C6B9A">
        <w:rPr>
          <w:rFonts w:asciiTheme="minorHAnsi" w:eastAsia="Times New Roman" w:hAnsiTheme="minorHAnsi"/>
        </w:rPr>
        <w:t>It’s import</w:t>
      </w:r>
      <w:r w:rsidR="00365393">
        <w:rPr>
          <w:rFonts w:asciiTheme="minorHAnsi" w:eastAsia="Times New Roman" w:hAnsiTheme="minorHAnsi"/>
        </w:rPr>
        <w:t>ant to have an enforcement tool</w:t>
      </w:r>
      <w:r w:rsidRPr="008C6B9A">
        <w:rPr>
          <w:rFonts w:asciiTheme="minorHAnsi" w:eastAsia="Times New Roman" w:hAnsiTheme="minorHAnsi"/>
        </w:rPr>
        <w:t xml:space="preserve">kit that is “future-proofed” and </w:t>
      </w:r>
      <w:r>
        <w:rPr>
          <w:rFonts w:asciiTheme="minorHAnsi" w:eastAsia="Times New Roman" w:hAnsiTheme="minorHAnsi"/>
        </w:rPr>
        <w:t>if this bill passes, it would give</w:t>
      </w:r>
      <w:r w:rsidRPr="008C6B9A">
        <w:rPr>
          <w:rFonts w:asciiTheme="minorHAnsi" w:eastAsia="Times New Roman" w:hAnsiTheme="minorHAnsi"/>
        </w:rPr>
        <w:t xml:space="preserve"> the F</w:t>
      </w:r>
      <w:r w:rsidR="00D61A0C">
        <w:rPr>
          <w:rFonts w:asciiTheme="minorHAnsi" w:eastAsia="Times New Roman" w:hAnsiTheme="minorHAnsi"/>
        </w:rPr>
        <w:t xml:space="preserve">air </w:t>
      </w:r>
      <w:r w:rsidRPr="008C6B9A">
        <w:rPr>
          <w:rFonts w:asciiTheme="minorHAnsi" w:eastAsia="Times New Roman" w:hAnsiTheme="minorHAnsi"/>
        </w:rPr>
        <w:t>W</w:t>
      </w:r>
      <w:r w:rsidR="00D61A0C">
        <w:rPr>
          <w:rFonts w:asciiTheme="minorHAnsi" w:eastAsia="Times New Roman" w:hAnsiTheme="minorHAnsi"/>
        </w:rPr>
        <w:t xml:space="preserve">ork </w:t>
      </w:r>
      <w:r w:rsidRPr="008C6B9A">
        <w:rPr>
          <w:rFonts w:asciiTheme="minorHAnsi" w:eastAsia="Times New Roman" w:hAnsiTheme="minorHAnsi"/>
        </w:rPr>
        <w:t>O</w:t>
      </w:r>
      <w:r w:rsidR="00D61A0C">
        <w:rPr>
          <w:rFonts w:asciiTheme="minorHAnsi" w:eastAsia="Times New Roman" w:hAnsiTheme="minorHAnsi"/>
        </w:rPr>
        <w:t>mbudsman</w:t>
      </w:r>
      <w:r w:rsidRPr="008C6B9A">
        <w:rPr>
          <w:rFonts w:asciiTheme="minorHAnsi" w:eastAsia="Times New Roman" w:hAnsiTheme="minorHAnsi"/>
        </w:rPr>
        <w:t xml:space="preserve"> powers to </w:t>
      </w:r>
      <w:r>
        <w:rPr>
          <w:rFonts w:asciiTheme="minorHAnsi" w:eastAsia="Times New Roman" w:hAnsiTheme="minorHAnsi"/>
        </w:rPr>
        <w:t>secure</w:t>
      </w:r>
      <w:r w:rsidRPr="008C6B9A">
        <w:rPr>
          <w:rFonts w:asciiTheme="minorHAnsi" w:eastAsia="Times New Roman" w:hAnsiTheme="minorHAnsi"/>
        </w:rPr>
        <w:t xml:space="preserve"> the evidence </w:t>
      </w:r>
      <w:r>
        <w:rPr>
          <w:rFonts w:asciiTheme="minorHAnsi" w:eastAsia="Times New Roman" w:hAnsiTheme="minorHAnsi"/>
        </w:rPr>
        <w:t xml:space="preserve">we need </w:t>
      </w:r>
      <w:r w:rsidRPr="008C6B9A">
        <w:rPr>
          <w:rFonts w:asciiTheme="minorHAnsi" w:eastAsia="Times New Roman" w:hAnsiTheme="minorHAnsi"/>
        </w:rPr>
        <w:t>to answer these complex questions</w:t>
      </w:r>
      <w:r w:rsidR="009046A3">
        <w:rPr>
          <w:rFonts w:asciiTheme="minorHAnsi" w:eastAsia="Times New Roman" w:hAnsiTheme="minorHAnsi"/>
        </w:rPr>
        <w:t>.</w:t>
      </w:r>
      <w:r w:rsidR="00D61A0C">
        <w:rPr>
          <w:rFonts w:asciiTheme="minorHAnsi" w:eastAsia="Times New Roman" w:hAnsiTheme="minorHAnsi"/>
        </w:rPr>
        <w:t xml:space="preserve"> </w:t>
      </w:r>
      <w:r w:rsidR="009046A3">
        <w:rPr>
          <w:rFonts w:asciiTheme="minorHAnsi" w:eastAsia="Times New Roman" w:hAnsiTheme="minorHAnsi"/>
        </w:rPr>
        <w:t>We would of course continue to ensure that our</w:t>
      </w:r>
      <w:r w:rsidRPr="008C6B9A">
        <w:rPr>
          <w:rFonts w:asciiTheme="minorHAnsi" w:eastAsia="Times New Roman" w:hAnsiTheme="minorHAnsi"/>
        </w:rPr>
        <w:t xml:space="preserve"> interventions are</w:t>
      </w:r>
      <w:r>
        <w:rPr>
          <w:rFonts w:asciiTheme="minorHAnsi" w:eastAsia="Times New Roman" w:hAnsiTheme="minorHAnsi"/>
        </w:rPr>
        <w:t xml:space="preserve"> proportionate and appropriate</w:t>
      </w:r>
      <w:r w:rsidR="009046A3">
        <w:rPr>
          <w:rFonts w:asciiTheme="minorHAnsi" w:eastAsia="Times New Roman" w:hAnsiTheme="minorHAnsi"/>
        </w:rPr>
        <w:t>, taking into account the full range of circumstances</w:t>
      </w:r>
      <w:r>
        <w:rPr>
          <w:rFonts w:asciiTheme="minorHAnsi" w:eastAsia="Times New Roman" w:hAnsiTheme="minorHAnsi"/>
        </w:rPr>
        <w:t>.</w:t>
      </w:r>
    </w:p>
    <w:p w:rsidR="00B7200B" w:rsidRPr="008C6B9A" w:rsidRDefault="00DF66E0" w:rsidP="0032717E">
      <w:pPr>
        <w:spacing w:before="240" w:after="240" w:line="360" w:lineRule="auto"/>
        <w:rPr>
          <w:rFonts w:asciiTheme="minorHAnsi" w:eastAsia="Times New Roman" w:hAnsiTheme="minorHAnsi"/>
        </w:rPr>
      </w:pPr>
      <w:r>
        <w:rPr>
          <w:rFonts w:asciiTheme="minorHAnsi" w:eastAsia="Times New Roman" w:hAnsiTheme="minorHAnsi"/>
        </w:rPr>
        <w:lastRenderedPageBreak/>
        <w:t>The Bill</w:t>
      </w:r>
      <w:r w:rsidR="00B7200B">
        <w:rPr>
          <w:rFonts w:asciiTheme="minorHAnsi" w:eastAsia="Times New Roman" w:hAnsiTheme="minorHAnsi"/>
        </w:rPr>
        <w:t xml:space="preserve"> would </w:t>
      </w:r>
      <w:r>
        <w:rPr>
          <w:rFonts w:asciiTheme="minorHAnsi" w:eastAsia="Times New Roman" w:hAnsiTheme="minorHAnsi"/>
        </w:rPr>
        <w:t xml:space="preserve">also </w:t>
      </w:r>
      <w:r w:rsidR="00B7200B">
        <w:rPr>
          <w:rFonts w:asciiTheme="minorHAnsi" w:eastAsia="Times New Roman" w:hAnsiTheme="minorHAnsi"/>
        </w:rPr>
        <w:t xml:space="preserve">expand liability of franchises and holding companies, requiring them to take responsibility for workplace compliance where they have control of the necessary levers. It will not be lost on you that I’ve just spent some time talking about </w:t>
      </w:r>
      <w:r w:rsidR="00016686">
        <w:rPr>
          <w:rFonts w:asciiTheme="minorHAnsi" w:eastAsia="Times New Roman" w:hAnsiTheme="minorHAnsi"/>
        </w:rPr>
        <w:t>compliance issues within two long-</w:t>
      </w:r>
      <w:r w:rsidR="00B7200B">
        <w:rPr>
          <w:rFonts w:asciiTheme="minorHAnsi" w:eastAsia="Times New Roman" w:hAnsiTheme="minorHAnsi"/>
        </w:rPr>
        <w:t xml:space="preserve">established Australian franchise brands. </w:t>
      </w:r>
    </w:p>
    <w:p w:rsidR="00B7200B" w:rsidRPr="008C6B9A" w:rsidRDefault="00B7200B" w:rsidP="0032717E">
      <w:pPr>
        <w:spacing w:before="240" w:after="240" w:line="360" w:lineRule="auto"/>
        <w:rPr>
          <w:rFonts w:asciiTheme="minorHAnsi" w:eastAsia="Times New Roman" w:hAnsiTheme="minorHAnsi"/>
        </w:rPr>
      </w:pPr>
      <w:r w:rsidRPr="008C6B9A">
        <w:rPr>
          <w:rFonts w:asciiTheme="minorHAnsi" w:eastAsia="Times New Roman" w:hAnsiTheme="minorHAnsi"/>
        </w:rPr>
        <w:t>So it is more important than ever that bu</w:t>
      </w:r>
      <w:r w:rsidR="00D61A0C">
        <w:rPr>
          <w:rFonts w:asciiTheme="minorHAnsi" w:eastAsia="Times New Roman" w:hAnsiTheme="minorHAnsi"/>
        </w:rPr>
        <w:t>sinesses stay ahead of the pack</w:t>
      </w:r>
      <w:r w:rsidRPr="008C6B9A">
        <w:rPr>
          <w:rFonts w:asciiTheme="minorHAnsi" w:eastAsia="Times New Roman" w:hAnsiTheme="minorHAnsi"/>
        </w:rPr>
        <w:t xml:space="preserve"> and make compliance with workplace laws a priority. This will be crucial for emerging businesses us</w:t>
      </w:r>
      <w:r w:rsidR="00D61A0C">
        <w:rPr>
          <w:rFonts w:asciiTheme="minorHAnsi" w:eastAsia="Times New Roman" w:hAnsiTheme="minorHAnsi"/>
        </w:rPr>
        <w:t xml:space="preserve">ing platform technology. </w:t>
      </w:r>
      <w:r w:rsidR="009046A3">
        <w:rPr>
          <w:rFonts w:asciiTheme="minorHAnsi" w:eastAsia="Times New Roman" w:hAnsiTheme="minorHAnsi"/>
        </w:rPr>
        <w:t>Just recently we’ve released education and guidance material to support those who want to step up and take moral and ethical responsibility for workers in their supply chains.</w:t>
      </w:r>
    </w:p>
    <w:p w:rsidR="00B7200B" w:rsidRDefault="00B7200B" w:rsidP="0032717E">
      <w:pPr>
        <w:spacing w:before="240" w:after="240" w:line="360" w:lineRule="auto"/>
        <w:rPr>
          <w:rFonts w:asciiTheme="minorHAnsi" w:eastAsia="Times New Roman" w:hAnsiTheme="minorHAnsi"/>
        </w:rPr>
      </w:pPr>
      <w:r w:rsidRPr="008C6B9A">
        <w:rPr>
          <w:rFonts w:asciiTheme="minorHAnsi" w:eastAsia="Times New Roman" w:hAnsiTheme="minorHAnsi"/>
        </w:rPr>
        <w:t>I look forward to working with industry and with unions, with employers, the legal profession and academics to answer these questions, as the regulatory environment adapts to the future of work.</w:t>
      </w:r>
    </w:p>
    <w:p w:rsidR="0099715C" w:rsidRPr="00B7200B" w:rsidRDefault="0032717E" w:rsidP="0032717E">
      <w:pPr>
        <w:spacing w:before="240" w:after="240" w:line="360" w:lineRule="auto"/>
        <w:rPr>
          <w:rFonts w:asciiTheme="minorHAnsi" w:eastAsia="Times New Roman" w:hAnsiTheme="minorHAnsi"/>
        </w:rPr>
      </w:pPr>
      <w:r w:rsidRPr="0032717E">
        <w:rPr>
          <w:rFonts w:asciiTheme="minorHAnsi" w:eastAsia="Times New Roman" w:hAnsiTheme="minorHAnsi"/>
        </w:rPr>
        <w:t>Thank you</w:t>
      </w:r>
      <w:r w:rsidR="00D61A0C">
        <w:rPr>
          <w:rFonts w:asciiTheme="minorHAnsi" w:eastAsia="Times New Roman" w:hAnsiTheme="minorHAnsi"/>
        </w:rPr>
        <w:t>.</w:t>
      </w:r>
    </w:p>
    <w:sectPr w:rsidR="0099715C" w:rsidRPr="00B7200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371" w:rsidRDefault="00ED3371" w:rsidP="00E8670D">
      <w:r>
        <w:separator/>
      </w:r>
    </w:p>
  </w:endnote>
  <w:endnote w:type="continuationSeparator" w:id="0">
    <w:p w:rsidR="00ED3371" w:rsidRDefault="00ED3371" w:rsidP="00E8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DC" w:rsidRDefault="005562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F9A" w:rsidRDefault="00013C6D">
    <w:pPr>
      <w:pStyle w:val="Footer"/>
      <w:pBdr>
        <w:top w:val="single" w:sz="4" w:space="1" w:color="D9D9D9" w:themeColor="background1" w:themeShade="D9"/>
      </w:pBdr>
      <w:jc w:val="right"/>
    </w:pPr>
    <w:sdt>
      <w:sdtPr>
        <w:id w:val="-2007901100"/>
        <w:docPartObj>
          <w:docPartGallery w:val="Page Numbers (Bottom of Page)"/>
          <w:docPartUnique/>
        </w:docPartObj>
      </w:sdtPr>
      <w:sdtEndPr>
        <w:rPr>
          <w:color w:val="808080" w:themeColor="background1" w:themeShade="80"/>
          <w:spacing w:val="60"/>
        </w:rPr>
      </w:sdtEndPr>
      <w:sdtContent>
        <w:r w:rsidR="00043F9A">
          <w:fldChar w:fldCharType="begin"/>
        </w:r>
        <w:r w:rsidR="00043F9A">
          <w:instrText xml:space="preserve"> PAGE   \* MERGEFORMAT </w:instrText>
        </w:r>
        <w:r w:rsidR="00043F9A">
          <w:fldChar w:fldCharType="separate"/>
        </w:r>
        <w:r>
          <w:rPr>
            <w:noProof/>
          </w:rPr>
          <w:t>5</w:t>
        </w:r>
        <w:r w:rsidR="00043F9A">
          <w:rPr>
            <w:noProof/>
          </w:rPr>
          <w:fldChar w:fldCharType="end"/>
        </w:r>
        <w:r w:rsidR="00043F9A">
          <w:t xml:space="preserve"> | </w:t>
        </w:r>
        <w:r w:rsidR="00043F9A">
          <w:rPr>
            <w:color w:val="808080" w:themeColor="background1" w:themeShade="80"/>
            <w:spacing w:val="60"/>
          </w:rPr>
          <w:t>Page</w:t>
        </w:r>
      </w:sdtContent>
    </w:sdt>
  </w:p>
  <w:p w:rsidR="00043F9A" w:rsidRDefault="00043F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DC" w:rsidRDefault="00556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371" w:rsidRDefault="00ED3371" w:rsidP="00E8670D">
      <w:r>
        <w:separator/>
      </w:r>
    </w:p>
  </w:footnote>
  <w:footnote w:type="continuationSeparator" w:id="0">
    <w:p w:rsidR="00ED3371" w:rsidRDefault="00ED3371" w:rsidP="00E8670D">
      <w:r>
        <w:continuationSeparator/>
      </w:r>
    </w:p>
  </w:footnote>
  <w:footnote w:id="1">
    <w:p w:rsidR="00B7200B" w:rsidRDefault="00B7200B" w:rsidP="00B7200B">
      <w:pPr>
        <w:pStyle w:val="FootnoteText"/>
      </w:pPr>
      <w:r>
        <w:rPr>
          <w:rStyle w:val="FootnoteReference"/>
        </w:rPr>
        <w:footnoteRef/>
      </w:r>
      <w:r>
        <w:t xml:space="preserve"> </w:t>
      </w:r>
      <w:hyperlink r:id="rId1" w:tooltip="Footnote hyperlink" w:history="1">
        <w:r w:rsidRPr="009D5926">
          <w:rPr>
            <w:rStyle w:val="Hyperlink"/>
          </w:rPr>
          <w:t>http://www.roymorgan.com/findings/6907-dominos-effect-or-why-eagle-boys-stopped-soaring-201607270911</w:t>
        </w:r>
      </w:hyperlink>
    </w:p>
  </w:footnote>
  <w:footnote w:id="2">
    <w:p w:rsidR="00B7200B" w:rsidRDefault="00B7200B" w:rsidP="00B7200B">
      <w:pPr>
        <w:pStyle w:val="FootnoteText"/>
      </w:pPr>
      <w:r>
        <w:rPr>
          <w:rStyle w:val="FootnoteReference"/>
        </w:rPr>
        <w:footnoteRef/>
      </w:r>
      <w:r>
        <w:t xml:space="preserve"> </w:t>
      </w:r>
      <w:r w:rsidRPr="00AC7945">
        <w:t xml:space="preserve">IBISWorld Industry Report </w:t>
      </w:r>
      <w:proofErr w:type="spellStart"/>
      <w:r w:rsidRPr="00AC7945">
        <w:t>OC4025</w:t>
      </w:r>
      <w:proofErr w:type="spellEnd"/>
      <w:r w:rsidRPr="00AC7945">
        <w:t>, Pizza Restaurants and Takeaway in Australia, July 2016</w:t>
      </w:r>
    </w:p>
  </w:footnote>
  <w:footnote w:id="3">
    <w:p w:rsidR="00B7200B" w:rsidRDefault="00B7200B" w:rsidP="00B7200B">
      <w:pPr>
        <w:pStyle w:val="FootnoteText"/>
      </w:pPr>
      <w:r>
        <w:rPr>
          <w:rStyle w:val="FootnoteReference"/>
        </w:rPr>
        <w:footnoteRef/>
      </w:r>
      <w:r>
        <w:t xml:space="preserve"> Ibid</w:t>
      </w:r>
    </w:p>
  </w:footnote>
  <w:footnote w:id="4">
    <w:p w:rsidR="00B7200B" w:rsidRPr="00AC7945" w:rsidRDefault="00B7200B" w:rsidP="00B7200B">
      <w:pPr>
        <w:pStyle w:val="FootnoteText"/>
        <w:rPr>
          <w:i/>
        </w:rPr>
      </w:pPr>
      <w:r>
        <w:rPr>
          <w:rStyle w:val="FootnoteReference"/>
        </w:rPr>
        <w:footnoteRef/>
      </w:r>
      <w:r>
        <w:t xml:space="preserve"> Based on a four quarterly average using ABS</w:t>
      </w:r>
      <w:r w:rsidRPr="00F41548">
        <w:t xml:space="preserve">, </w:t>
      </w:r>
      <w:r w:rsidRPr="00F41548">
        <w:rPr>
          <w:i/>
        </w:rPr>
        <w:t>Labour Force, Australia, Detailed, Quarterly, Nov 2016</w:t>
      </w:r>
      <w:r>
        <w:t xml:space="preserve"> (cat. no. 6291.0.55.003)</w:t>
      </w:r>
    </w:p>
  </w:footnote>
  <w:footnote w:id="5">
    <w:p w:rsidR="00B7200B" w:rsidRDefault="00B7200B" w:rsidP="00B7200B">
      <w:pPr>
        <w:pStyle w:val="FootnoteText"/>
      </w:pPr>
      <w:r>
        <w:rPr>
          <w:rStyle w:val="FootnoteReference"/>
        </w:rPr>
        <w:footnoteRef/>
      </w:r>
      <w:r>
        <w:t xml:space="preserve"> </w:t>
      </w:r>
      <w:r w:rsidRPr="0066304B">
        <w:t>Department of Employment, Industry Outlook - Accomm</w:t>
      </w:r>
      <w:r>
        <w:t>odation and Food services</w:t>
      </w:r>
    </w:p>
  </w:footnote>
  <w:footnote w:id="6">
    <w:p w:rsidR="00B7200B" w:rsidRDefault="00B7200B" w:rsidP="00B7200B">
      <w:pPr>
        <w:pStyle w:val="FootnoteText"/>
        <w:rPr>
          <w:rStyle w:val="Hyperlink"/>
          <w:color w:val="auto"/>
          <w:u w:val="none"/>
        </w:rPr>
      </w:pPr>
      <w:r>
        <w:rPr>
          <w:rStyle w:val="FootnoteReference"/>
        </w:rPr>
        <w:footnoteRef/>
      </w:r>
      <w:r>
        <w:t xml:space="preserve"> </w:t>
      </w:r>
      <w:r>
        <w:rPr>
          <w:rStyle w:val="Hyperlink"/>
          <w:color w:val="auto"/>
          <w:u w:val="none"/>
        </w:rPr>
        <w:t>Between</w:t>
      </w:r>
      <w:r w:rsidRPr="0000038D">
        <w:rPr>
          <w:rStyle w:val="Hyperlink"/>
          <w:color w:val="auto"/>
          <w:u w:val="none"/>
        </w:rPr>
        <w:t xml:space="preserve"> 2013 to 2016</w:t>
      </w:r>
      <w:r>
        <w:rPr>
          <w:rStyle w:val="Hyperlink"/>
          <w:color w:val="auto"/>
          <w:u w:val="none"/>
        </w:rPr>
        <w:t xml:space="preserve">, of the dispute forms lodged with the FWO in </w:t>
      </w:r>
      <w:r w:rsidRPr="0000038D">
        <w:rPr>
          <w:rStyle w:val="Hyperlink"/>
          <w:color w:val="auto"/>
          <w:u w:val="none"/>
        </w:rPr>
        <w:t xml:space="preserve">restaurant </w:t>
      </w:r>
      <w:r>
        <w:rPr>
          <w:rStyle w:val="Hyperlink"/>
          <w:color w:val="auto"/>
          <w:u w:val="none"/>
        </w:rPr>
        <w:t>and takeaway food services:</w:t>
      </w:r>
    </w:p>
    <w:p w:rsidR="00B7200B" w:rsidRDefault="00B7200B" w:rsidP="00B7200B">
      <w:pPr>
        <w:pStyle w:val="FootnoteText"/>
        <w:numPr>
          <w:ilvl w:val="0"/>
          <w:numId w:val="4"/>
        </w:numPr>
        <w:rPr>
          <w:rStyle w:val="Hyperlink"/>
          <w:color w:val="auto"/>
          <w:u w:val="none"/>
        </w:rPr>
      </w:pPr>
      <w:r>
        <w:rPr>
          <w:rStyle w:val="Hyperlink"/>
          <w:color w:val="auto"/>
          <w:u w:val="none"/>
        </w:rPr>
        <w:t>39% involved a worker under the age of 25; and</w:t>
      </w:r>
    </w:p>
    <w:p w:rsidR="00B7200B" w:rsidRDefault="00B7200B" w:rsidP="00B7200B">
      <w:pPr>
        <w:pStyle w:val="FootnoteText"/>
        <w:numPr>
          <w:ilvl w:val="0"/>
          <w:numId w:val="4"/>
        </w:numPr>
      </w:pPr>
      <w:r>
        <w:rPr>
          <w:rStyle w:val="Hyperlink"/>
          <w:color w:val="auto"/>
          <w:u w:val="none"/>
        </w:rPr>
        <w:t>22% related to a visa holder, the highest of any industry.</w:t>
      </w:r>
    </w:p>
  </w:footnote>
  <w:footnote w:id="7">
    <w:p w:rsidR="00B7200B" w:rsidRDefault="00B7200B" w:rsidP="00B7200B">
      <w:pPr>
        <w:pStyle w:val="FootnoteText"/>
      </w:pPr>
      <w:r>
        <w:rPr>
          <w:rStyle w:val="FootnoteReference"/>
        </w:rPr>
        <w:footnoteRef/>
      </w:r>
      <w:r>
        <w:t xml:space="preserve"> </w:t>
      </w:r>
      <w:hyperlink r:id="rId2" w:tooltip="Footnote hyperlink" w:history="1">
        <w:r w:rsidRPr="00EE6142">
          <w:rPr>
            <w:rStyle w:val="Hyperlink"/>
          </w:rPr>
          <w:t>http://www.smh.com.au/business/retail/pizza-hut-set-for-the-courts-over-cutprice-pizzas-20170428-gvurlt.html</w:t>
        </w:r>
      </w:hyperlink>
      <w:r>
        <w:t xml:space="preserve"> </w:t>
      </w:r>
    </w:p>
  </w:footnote>
  <w:footnote w:id="8">
    <w:p w:rsidR="00B7200B" w:rsidRDefault="00B7200B" w:rsidP="00B7200B">
      <w:pPr>
        <w:pStyle w:val="FootnoteText"/>
      </w:pPr>
      <w:r>
        <w:rPr>
          <w:rStyle w:val="FootnoteReference"/>
        </w:rPr>
        <w:footnoteRef/>
      </w:r>
      <w:r>
        <w:t xml:space="preserve"> </w:t>
      </w:r>
      <w:hyperlink r:id="rId3" w:tooltip="Footnote hyperlink" w:history="1">
        <w:r w:rsidRPr="00EE6142">
          <w:rPr>
            <w:rStyle w:val="Hyperlink"/>
          </w:rPr>
          <w:t>http://www.smh.com.au/business/workplace-relations/one-of-the-biggest-dominos-franchisees-investigated-20170309-guv02y.html</w:t>
        </w:r>
      </w:hyperlink>
      <w:r>
        <w:t xml:space="preserve"> </w:t>
      </w:r>
    </w:p>
  </w:footnote>
  <w:footnote w:id="9">
    <w:p w:rsidR="00D6532E" w:rsidRDefault="00D6532E" w:rsidP="00D6532E">
      <w:pPr>
        <w:pStyle w:val="FootnoteText"/>
      </w:pPr>
      <w:r>
        <w:rPr>
          <w:rStyle w:val="FootnoteReference"/>
        </w:rPr>
        <w:footnoteRef/>
      </w:r>
      <w:r>
        <w:t xml:space="preserve"> For further information on how these factors impact on workp</w:t>
      </w:r>
      <w:r w:rsidR="00140D47">
        <w:t>lace compliance, see the FWO’s s</w:t>
      </w:r>
      <w:r>
        <w:t xml:space="preserve">ubmission to the Senate Inquiry into the Fair Work Amendment (Protecting Vulnerable Workers) Bill 2017: </w:t>
      </w:r>
      <w:hyperlink r:id="rId4" w:tooltip="Footnote hyperlink" w:history="1">
        <w:r w:rsidRPr="00FC5688">
          <w:rPr>
            <w:rStyle w:val="Hyperlink"/>
          </w:rPr>
          <w:t>http://www.aph.gov.au/DocumentStore.ashx?id=fab88dc6-ce3d-418e-9091-05ecebfe6a4f&amp;subId=510171</w:t>
        </w:r>
      </w:hyperlink>
      <w:r>
        <w:t xml:space="preserve">; and </w:t>
      </w:r>
      <w:r w:rsidRPr="00C77FEA">
        <w:rPr>
          <w:i/>
        </w:rPr>
        <w:t>“Ending migrant worker exploitation” – Speech to the Migration Inst</w:t>
      </w:r>
      <w:r>
        <w:rPr>
          <w:i/>
        </w:rPr>
        <w:t>it</w:t>
      </w:r>
      <w:r w:rsidRPr="00C77FEA">
        <w:rPr>
          <w:i/>
        </w:rPr>
        <w:t>ute of Australia Conference 2016</w:t>
      </w:r>
      <w:r>
        <w:t xml:space="preserve">: </w:t>
      </w:r>
      <w:hyperlink r:id="rId5" w:tooltip="Footnote hyperlink" w:history="1">
        <w:r w:rsidRPr="00FC5688">
          <w:rPr>
            <w:rStyle w:val="Hyperlink"/>
          </w:rPr>
          <w:t>https://www.fairwork.gov.au/ArticleDocuments/764/migration-institute-of-australia-national-conference-speech-18-november-2016.docx.aspx</w:t>
        </w:r>
      </w:hyperlink>
    </w:p>
  </w:footnote>
  <w:footnote w:id="10">
    <w:p w:rsidR="00B7200B" w:rsidRDefault="00B7200B" w:rsidP="00B7200B">
      <w:pPr>
        <w:pStyle w:val="FootnoteText"/>
      </w:pPr>
      <w:r>
        <w:rPr>
          <w:rStyle w:val="FootnoteReference"/>
        </w:rPr>
        <w:footnoteRef/>
      </w:r>
      <w:r>
        <w:t xml:space="preserve"> For more information see FWO’s media release </w:t>
      </w:r>
      <w:r w:rsidRPr="00BB0445">
        <w:rPr>
          <w:i/>
        </w:rPr>
        <w:t>Enforceable Undertakings resulting from the Fair Work Ombudsman’s Activity Report on Pizza Hut outlets</w:t>
      </w:r>
      <w:r>
        <w:t xml:space="preserve">, </w:t>
      </w:r>
      <w:hyperlink r:id="rId6" w:tooltip="Footnote hyperlink" w:history="1">
        <w:r w:rsidRPr="00FC5688">
          <w:rPr>
            <w:rStyle w:val="Hyperlink"/>
          </w:rPr>
          <w:t>https://www.fairwork.gov.au/about-us/news-and-media-releases/2017-media-releases/pizza-hut-eus</w:t>
        </w:r>
      </w:hyperlink>
      <w:bookmarkStart w:id="0" w:name="_GoBack"/>
      <w:bookmarkEnd w:id="0"/>
      <w:r>
        <w:t xml:space="preserve"> </w:t>
      </w:r>
    </w:p>
  </w:footnote>
  <w:footnote w:id="11">
    <w:p w:rsidR="00B7200B" w:rsidRDefault="00B7200B" w:rsidP="00B7200B">
      <w:pPr>
        <w:pStyle w:val="FootnoteText"/>
      </w:pPr>
      <w:r>
        <w:rPr>
          <w:rStyle w:val="FootnoteReference"/>
        </w:rPr>
        <w:footnoteRef/>
      </w:r>
      <w:r>
        <w:t xml:space="preserve"> These issues arose during the modern award transition, due to the interaction of transitional rates and </w:t>
      </w:r>
      <w:r w:rsidR="00140D47">
        <w:t xml:space="preserve">the </w:t>
      </w:r>
      <w:r>
        <w:t xml:space="preserve">Domino’s enterprise instruments. For further information see </w:t>
      </w:r>
      <w:r w:rsidR="00140D47">
        <w:t xml:space="preserve">the FWO’s </w:t>
      </w:r>
      <w:r>
        <w:t xml:space="preserve">Domino’s Proactive Compliance Deed Final Report, </w:t>
      </w:r>
      <w:hyperlink r:id="rId7" w:tooltip="Footnote hyperlink" w:history="1">
        <w:r w:rsidRPr="009D5926">
          <w:rPr>
            <w:rStyle w:val="Hyperlink"/>
          </w:rPr>
          <w:t>https://www.fairwork.gov.au/ArticleDocuments/762/Dominos-Pro-active-Compliance-Deed-Final-Report.docx.aspx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DC" w:rsidRDefault="005562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DC" w:rsidRDefault="005562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DC" w:rsidRDefault="005562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D85"/>
    <w:multiLevelType w:val="hybridMultilevel"/>
    <w:tmpl w:val="3F50324A"/>
    <w:lvl w:ilvl="0" w:tplc="23480202">
      <w:start w:val="1"/>
      <w:numFmt w:val="bullet"/>
      <w:lvlText w:val=""/>
      <w:lvlJc w:val="left"/>
      <w:pPr>
        <w:ind w:left="360" w:hanging="360"/>
      </w:pPr>
      <w:rPr>
        <w:rFonts w:ascii="Symbol" w:hAnsi="Symbol" w:hint="default"/>
        <w:sz w:val="22"/>
        <w:szCs w:val="2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C0050C2"/>
    <w:multiLevelType w:val="hybridMultilevel"/>
    <w:tmpl w:val="B2A4F1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CC43EB9"/>
    <w:multiLevelType w:val="hybridMultilevel"/>
    <w:tmpl w:val="F9168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E985986"/>
    <w:multiLevelType w:val="hybridMultilevel"/>
    <w:tmpl w:val="724E8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5A0"/>
    <w:rsid w:val="0000038D"/>
    <w:rsid w:val="0001154E"/>
    <w:rsid w:val="00013C6D"/>
    <w:rsid w:val="00015AA9"/>
    <w:rsid w:val="00016686"/>
    <w:rsid w:val="00017417"/>
    <w:rsid w:val="000344F6"/>
    <w:rsid w:val="0004276B"/>
    <w:rsid w:val="00043F9A"/>
    <w:rsid w:val="00070BAF"/>
    <w:rsid w:val="00093C93"/>
    <w:rsid w:val="000959C6"/>
    <w:rsid w:val="000B3F80"/>
    <w:rsid w:val="000B6833"/>
    <w:rsid w:val="000C3BB0"/>
    <w:rsid w:val="000C79C9"/>
    <w:rsid w:val="000F4A6B"/>
    <w:rsid w:val="0011456D"/>
    <w:rsid w:val="00140BB5"/>
    <w:rsid w:val="00140D47"/>
    <w:rsid w:val="0014588E"/>
    <w:rsid w:val="001645D6"/>
    <w:rsid w:val="00183D0A"/>
    <w:rsid w:val="00195BAD"/>
    <w:rsid w:val="001976EE"/>
    <w:rsid w:val="001B014E"/>
    <w:rsid w:val="001D29BD"/>
    <w:rsid w:val="001E2225"/>
    <w:rsid w:val="001E7BA5"/>
    <w:rsid w:val="002000AD"/>
    <w:rsid w:val="00225D55"/>
    <w:rsid w:val="00235B6D"/>
    <w:rsid w:val="00270454"/>
    <w:rsid w:val="00285ECF"/>
    <w:rsid w:val="0029191A"/>
    <w:rsid w:val="002B5507"/>
    <w:rsid w:val="002C0283"/>
    <w:rsid w:val="002C0E1B"/>
    <w:rsid w:val="002D0CFF"/>
    <w:rsid w:val="002D7507"/>
    <w:rsid w:val="00305C83"/>
    <w:rsid w:val="0032717E"/>
    <w:rsid w:val="003519E5"/>
    <w:rsid w:val="00354379"/>
    <w:rsid w:val="0035620A"/>
    <w:rsid w:val="00360ED4"/>
    <w:rsid w:val="00365393"/>
    <w:rsid w:val="00367246"/>
    <w:rsid w:val="003B1293"/>
    <w:rsid w:val="003B6CB5"/>
    <w:rsid w:val="003C3D2A"/>
    <w:rsid w:val="003F1E2B"/>
    <w:rsid w:val="004403F5"/>
    <w:rsid w:val="004423C5"/>
    <w:rsid w:val="0044255C"/>
    <w:rsid w:val="00446672"/>
    <w:rsid w:val="004548B7"/>
    <w:rsid w:val="00460F63"/>
    <w:rsid w:val="00475AF5"/>
    <w:rsid w:val="00476E0F"/>
    <w:rsid w:val="004B2FBE"/>
    <w:rsid w:val="004D4284"/>
    <w:rsid w:val="004E4850"/>
    <w:rsid w:val="00511B98"/>
    <w:rsid w:val="00517966"/>
    <w:rsid w:val="0053592F"/>
    <w:rsid w:val="005408DB"/>
    <w:rsid w:val="005457D6"/>
    <w:rsid w:val="005562DC"/>
    <w:rsid w:val="00556FBC"/>
    <w:rsid w:val="00561F87"/>
    <w:rsid w:val="0057123D"/>
    <w:rsid w:val="0058083E"/>
    <w:rsid w:val="005D09CA"/>
    <w:rsid w:val="005E0264"/>
    <w:rsid w:val="005F72E7"/>
    <w:rsid w:val="00614AB5"/>
    <w:rsid w:val="006267AA"/>
    <w:rsid w:val="00662301"/>
    <w:rsid w:val="0066304B"/>
    <w:rsid w:val="006656F4"/>
    <w:rsid w:val="006D491A"/>
    <w:rsid w:val="006E6087"/>
    <w:rsid w:val="006F00E7"/>
    <w:rsid w:val="006F34E1"/>
    <w:rsid w:val="00700E73"/>
    <w:rsid w:val="00723E03"/>
    <w:rsid w:val="00732EC0"/>
    <w:rsid w:val="0074272D"/>
    <w:rsid w:val="007603B9"/>
    <w:rsid w:val="007862BA"/>
    <w:rsid w:val="00787E08"/>
    <w:rsid w:val="007964BF"/>
    <w:rsid w:val="007D11CF"/>
    <w:rsid w:val="007F1298"/>
    <w:rsid w:val="007F14C6"/>
    <w:rsid w:val="007F1BA4"/>
    <w:rsid w:val="00857EEE"/>
    <w:rsid w:val="008749A6"/>
    <w:rsid w:val="008779FE"/>
    <w:rsid w:val="008C6B9A"/>
    <w:rsid w:val="009046A3"/>
    <w:rsid w:val="00917ED0"/>
    <w:rsid w:val="00923F57"/>
    <w:rsid w:val="009278A8"/>
    <w:rsid w:val="00941582"/>
    <w:rsid w:val="009431E2"/>
    <w:rsid w:val="0099715C"/>
    <w:rsid w:val="009C73DB"/>
    <w:rsid w:val="00A12386"/>
    <w:rsid w:val="00A27005"/>
    <w:rsid w:val="00A34CC3"/>
    <w:rsid w:val="00A613D7"/>
    <w:rsid w:val="00A96353"/>
    <w:rsid w:val="00AA08F8"/>
    <w:rsid w:val="00AC7945"/>
    <w:rsid w:val="00AE0AFE"/>
    <w:rsid w:val="00AE3F20"/>
    <w:rsid w:val="00B03479"/>
    <w:rsid w:val="00B06CBD"/>
    <w:rsid w:val="00B07150"/>
    <w:rsid w:val="00B21F63"/>
    <w:rsid w:val="00B332BA"/>
    <w:rsid w:val="00B7200B"/>
    <w:rsid w:val="00B779EB"/>
    <w:rsid w:val="00B87BB1"/>
    <w:rsid w:val="00B955A0"/>
    <w:rsid w:val="00BB073D"/>
    <w:rsid w:val="00BB572E"/>
    <w:rsid w:val="00BD61EE"/>
    <w:rsid w:val="00C01F87"/>
    <w:rsid w:val="00C20B8B"/>
    <w:rsid w:val="00C7433A"/>
    <w:rsid w:val="00C77D50"/>
    <w:rsid w:val="00C86B05"/>
    <w:rsid w:val="00CA4A21"/>
    <w:rsid w:val="00CA4CC1"/>
    <w:rsid w:val="00CB20BD"/>
    <w:rsid w:val="00CB74A0"/>
    <w:rsid w:val="00CE2F33"/>
    <w:rsid w:val="00D025B5"/>
    <w:rsid w:val="00D3094C"/>
    <w:rsid w:val="00D3545C"/>
    <w:rsid w:val="00D4029E"/>
    <w:rsid w:val="00D61A0C"/>
    <w:rsid w:val="00D62B2B"/>
    <w:rsid w:val="00D6532E"/>
    <w:rsid w:val="00D862F6"/>
    <w:rsid w:val="00DD2DC6"/>
    <w:rsid w:val="00DE657E"/>
    <w:rsid w:val="00DF620C"/>
    <w:rsid w:val="00DF66E0"/>
    <w:rsid w:val="00DF68FA"/>
    <w:rsid w:val="00E55B48"/>
    <w:rsid w:val="00E8670D"/>
    <w:rsid w:val="00E97DCB"/>
    <w:rsid w:val="00EA2BC7"/>
    <w:rsid w:val="00EB0988"/>
    <w:rsid w:val="00ED073B"/>
    <w:rsid w:val="00ED3371"/>
    <w:rsid w:val="00F10389"/>
    <w:rsid w:val="00F41548"/>
    <w:rsid w:val="00F466EE"/>
    <w:rsid w:val="00F562FB"/>
    <w:rsid w:val="00F601F4"/>
    <w:rsid w:val="00F67B8C"/>
    <w:rsid w:val="00F738AF"/>
    <w:rsid w:val="00F7783F"/>
    <w:rsid w:val="00F94B1C"/>
    <w:rsid w:val="00FD36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5A0"/>
    <w:pPr>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013C6D"/>
    <w:pPr>
      <w:spacing w:line="360" w:lineRule="auto"/>
      <w:jc w:val="center"/>
      <w:outlineLvl w:val="0"/>
    </w:pPr>
    <w:rPr>
      <w:rFonts w:asciiTheme="minorHAnsi" w:eastAsia="Times New Roman" w:hAnsiTheme="minorHAnsi"/>
      <w:b/>
      <w:i/>
    </w:rPr>
  </w:style>
  <w:style w:type="paragraph" w:styleId="Heading2">
    <w:name w:val="heading 2"/>
    <w:basedOn w:val="Normal"/>
    <w:next w:val="Normal"/>
    <w:link w:val="Heading2Char"/>
    <w:uiPriority w:val="9"/>
    <w:unhideWhenUsed/>
    <w:qFormat/>
    <w:rsid w:val="00013C6D"/>
    <w:pPr>
      <w:spacing w:line="360" w:lineRule="auto"/>
      <w:jc w:val="center"/>
      <w:outlineLvl w:val="1"/>
    </w:pPr>
    <w:rPr>
      <w:rFonts w:asciiTheme="minorHAnsi" w:eastAsia="Times New Roman" w:hAnsi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572E"/>
    <w:pPr>
      <w:spacing w:before="100" w:beforeAutospacing="1" w:after="100" w:afterAutospacing="1"/>
    </w:pPr>
    <w:rPr>
      <w:rFonts w:eastAsia="Times New Roman"/>
    </w:rPr>
  </w:style>
  <w:style w:type="paragraph" w:styleId="PlainText">
    <w:name w:val="Plain Text"/>
    <w:basedOn w:val="Normal"/>
    <w:link w:val="PlainTextChar"/>
    <w:uiPriority w:val="99"/>
    <w:unhideWhenUsed/>
    <w:rsid w:val="002D0CFF"/>
    <w:rPr>
      <w:rFonts w:ascii="Calibri" w:hAnsi="Calibri"/>
      <w:sz w:val="22"/>
      <w:szCs w:val="22"/>
      <w:lang w:eastAsia="en-US"/>
    </w:rPr>
  </w:style>
  <w:style w:type="character" w:customStyle="1" w:styleId="PlainTextChar">
    <w:name w:val="Plain Text Char"/>
    <w:basedOn w:val="DefaultParagraphFont"/>
    <w:link w:val="PlainText"/>
    <w:uiPriority w:val="99"/>
    <w:rsid w:val="002D0CFF"/>
    <w:rPr>
      <w:rFonts w:ascii="Calibri" w:hAnsi="Calibri" w:cs="Times New Roman"/>
    </w:rPr>
  </w:style>
  <w:style w:type="table" w:styleId="TableGrid">
    <w:name w:val="Table Grid"/>
    <w:basedOn w:val="TableNormal"/>
    <w:rsid w:val="002D0CF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
    <w:basedOn w:val="Normal"/>
    <w:link w:val="ListParagraphChar"/>
    <w:uiPriority w:val="34"/>
    <w:qFormat/>
    <w:rsid w:val="000959C6"/>
    <w:pPr>
      <w:ind w:left="720"/>
      <w:contextualSpacing/>
    </w:pPr>
    <w:rPr>
      <w:rFonts w:eastAsia="Times New Roman"/>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link w:val="ListParagraph"/>
    <w:uiPriority w:val="34"/>
    <w:locked/>
    <w:rsid w:val="000959C6"/>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E8670D"/>
    <w:pPr>
      <w:tabs>
        <w:tab w:val="center" w:pos="4513"/>
        <w:tab w:val="right" w:pos="9026"/>
      </w:tabs>
    </w:pPr>
  </w:style>
  <w:style w:type="character" w:customStyle="1" w:styleId="HeaderChar">
    <w:name w:val="Header Char"/>
    <w:basedOn w:val="DefaultParagraphFont"/>
    <w:link w:val="Header"/>
    <w:uiPriority w:val="99"/>
    <w:rsid w:val="00E8670D"/>
    <w:rPr>
      <w:rFonts w:ascii="Times New Roman" w:hAnsi="Times New Roman" w:cs="Times New Roman"/>
      <w:sz w:val="24"/>
      <w:szCs w:val="24"/>
      <w:lang w:eastAsia="en-AU"/>
    </w:rPr>
  </w:style>
  <w:style w:type="paragraph" w:styleId="Footer">
    <w:name w:val="footer"/>
    <w:basedOn w:val="Normal"/>
    <w:link w:val="FooterChar"/>
    <w:uiPriority w:val="99"/>
    <w:unhideWhenUsed/>
    <w:rsid w:val="00E8670D"/>
    <w:pPr>
      <w:tabs>
        <w:tab w:val="center" w:pos="4513"/>
        <w:tab w:val="right" w:pos="9026"/>
      </w:tabs>
    </w:pPr>
  </w:style>
  <w:style w:type="character" w:customStyle="1" w:styleId="FooterChar">
    <w:name w:val="Footer Char"/>
    <w:basedOn w:val="DefaultParagraphFont"/>
    <w:link w:val="Footer"/>
    <w:uiPriority w:val="99"/>
    <w:rsid w:val="00E8670D"/>
    <w:rPr>
      <w:rFonts w:ascii="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517966"/>
    <w:rPr>
      <w:sz w:val="16"/>
      <w:szCs w:val="16"/>
    </w:rPr>
  </w:style>
  <w:style w:type="paragraph" w:styleId="CommentText">
    <w:name w:val="annotation text"/>
    <w:basedOn w:val="Normal"/>
    <w:link w:val="CommentTextChar"/>
    <w:uiPriority w:val="99"/>
    <w:unhideWhenUsed/>
    <w:rsid w:val="00517966"/>
    <w:rPr>
      <w:sz w:val="20"/>
      <w:szCs w:val="20"/>
    </w:rPr>
  </w:style>
  <w:style w:type="character" w:customStyle="1" w:styleId="CommentTextChar">
    <w:name w:val="Comment Text Char"/>
    <w:basedOn w:val="DefaultParagraphFont"/>
    <w:link w:val="CommentText"/>
    <w:uiPriority w:val="99"/>
    <w:rsid w:val="00517966"/>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17966"/>
    <w:rPr>
      <w:b/>
      <w:bCs/>
    </w:rPr>
  </w:style>
  <w:style w:type="character" w:customStyle="1" w:styleId="CommentSubjectChar">
    <w:name w:val="Comment Subject Char"/>
    <w:basedOn w:val="CommentTextChar"/>
    <w:link w:val="CommentSubject"/>
    <w:uiPriority w:val="99"/>
    <w:semiHidden/>
    <w:rsid w:val="00517966"/>
    <w:rPr>
      <w:rFonts w:ascii="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517966"/>
    <w:rPr>
      <w:rFonts w:ascii="Tahoma" w:hAnsi="Tahoma" w:cs="Tahoma"/>
      <w:sz w:val="16"/>
      <w:szCs w:val="16"/>
    </w:rPr>
  </w:style>
  <w:style w:type="character" w:customStyle="1" w:styleId="BalloonTextChar">
    <w:name w:val="Balloon Text Char"/>
    <w:basedOn w:val="DefaultParagraphFont"/>
    <w:link w:val="BalloonText"/>
    <w:uiPriority w:val="99"/>
    <w:semiHidden/>
    <w:rsid w:val="00517966"/>
    <w:rPr>
      <w:rFonts w:ascii="Tahoma" w:hAnsi="Tahoma" w:cs="Tahoma"/>
      <w:sz w:val="16"/>
      <w:szCs w:val="16"/>
      <w:lang w:eastAsia="en-AU"/>
    </w:rPr>
  </w:style>
  <w:style w:type="paragraph" w:styleId="FootnoteText">
    <w:name w:val="footnote text"/>
    <w:basedOn w:val="Normal"/>
    <w:link w:val="FootnoteTextChar"/>
    <w:uiPriority w:val="99"/>
    <w:semiHidden/>
    <w:unhideWhenUsed/>
    <w:rsid w:val="008C6B9A"/>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C6B9A"/>
    <w:rPr>
      <w:sz w:val="20"/>
      <w:szCs w:val="20"/>
    </w:rPr>
  </w:style>
  <w:style w:type="character" w:styleId="FootnoteReference">
    <w:name w:val="footnote reference"/>
    <w:basedOn w:val="DefaultParagraphFont"/>
    <w:uiPriority w:val="99"/>
    <w:semiHidden/>
    <w:unhideWhenUsed/>
    <w:rsid w:val="008C6B9A"/>
    <w:rPr>
      <w:vertAlign w:val="superscript"/>
    </w:rPr>
  </w:style>
  <w:style w:type="character" w:styleId="Hyperlink">
    <w:name w:val="Hyperlink"/>
    <w:basedOn w:val="DefaultParagraphFont"/>
    <w:uiPriority w:val="99"/>
    <w:unhideWhenUsed/>
    <w:rsid w:val="008C6B9A"/>
    <w:rPr>
      <w:color w:val="0000FF" w:themeColor="hyperlink"/>
      <w:u w:val="single"/>
    </w:rPr>
  </w:style>
  <w:style w:type="character" w:styleId="FollowedHyperlink">
    <w:name w:val="FollowedHyperlink"/>
    <w:basedOn w:val="DefaultParagraphFont"/>
    <w:uiPriority w:val="99"/>
    <w:semiHidden/>
    <w:unhideWhenUsed/>
    <w:rsid w:val="00ED073B"/>
    <w:rPr>
      <w:color w:val="800080" w:themeColor="followedHyperlink"/>
      <w:u w:val="single"/>
    </w:rPr>
  </w:style>
  <w:style w:type="character" w:customStyle="1" w:styleId="Heading1Char">
    <w:name w:val="Heading 1 Char"/>
    <w:basedOn w:val="DefaultParagraphFont"/>
    <w:link w:val="Heading1"/>
    <w:uiPriority w:val="9"/>
    <w:rsid w:val="00013C6D"/>
    <w:rPr>
      <w:rFonts w:eastAsia="Times New Roman" w:cs="Times New Roman"/>
      <w:b/>
      <w:i/>
      <w:sz w:val="24"/>
      <w:szCs w:val="24"/>
      <w:lang w:eastAsia="en-AU"/>
    </w:rPr>
  </w:style>
  <w:style w:type="character" w:customStyle="1" w:styleId="Heading2Char">
    <w:name w:val="Heading 2 Char"/>
    <w:basedOn w:val="DefaultParagraphFont"/>
    <w:link w:val="Heading2"/>
    <w:uiPriority w:val="9"/>
    <w:rsid w:val="00013C6D"/>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5A0"/>
    <w:pPr>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013C6D"/>
    <w:pPr>
      <w:spacing w:line="360" w:lineRule="auto"/>
      <w:jc w:val="center"/>
      <w:outlineLvl w:val="0"/>
    </w:pPr>
    <w:rPr>
      <w:rFonts w:asciiTheme="minorHAnsi" w:eastAsia="Times New Roman" w:hAnsiTheme="minorHAnsi"/>
      <w:b/>
      <w:i/>
    </w:rPr>
  </w:style>
  <w:style w:type="paragraph" w:styleId="Heading2">
    <w:name w:val="heading 2"/>
    <w:basedOn w:val="Normal"/>
    <w:next w:val="Normal"/>
    <w:link w:val="Heading2Char"/>
    <w:uiPriority w:val="9"/>
    <w:unhideWhenUsed/>
    <w:qFormat/>
    <w:rsid w:val="00013C6D"/>
    <w:pPr>
      <w:spacing w:line="360" w:lineRule="auto"/>
      <w:jc w:val="center"/>
      <w:outlineLvl w:val="1"/>
    </w:pPr>
    <w:rPr>
      <w:rFonts w:asciiTheme="minorHAnsi" w:eastAsia="Times New Roman" w:hAnsi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572E"/>
    <w:pPr>
      <w:spacing w:before="100" w:beforeAutospacing="1" w:after="100" w:afterAutospacing="1"/>
    </w:pPr>
    <w:rPr>
      <w:rFonts w:eastAsia="Times New Roman"/>
    </w:rPr>
  </w:style>
  <w:style w:type="paragraph" w:styleId="PlainText">
    <w:name w:val="Plain Text"/>
    <w:basedOn w:val="Normal"/>
    <w:link w:val="PlainTextChar"/>
    <w:uiPriority w:val="99"/>
    <w:unhideWhenUsed/>
    <w:rsid w:val="002D0CFF"/>
    <w:rPr>
      <w:rFonts w:ascii="Calibri" w:hAnsi="Calibri"/>
      <w:sz w:val="22"/>
      <w:szCs w:val="22"/>
      <w:lang w:eastAsia="en-US"/>
    </w:rPr>
  </w:style>
  <w:style w:type="character" w:customStyle="1" w:styleId="PlainTextChar">
    <w:name w:val="Plain Text Char"/>
    <w:basedOn w:val="DefaultParagraphFont"/>
    <w:link w:val="PlainText"/>
    <w:uiPriority w:val="99"/>
    <w:rsid w:val="002D0CFF"/>
    <w:rPr>
      <w:rFonts w:ascii="Calibri" w:hAnsi="Calibri" w:cs="Times New Roman"/>
    </w:rPr>
  </w:style>
  <w:style w:type="table" w:styleId="TableGrid">
    <w:name w:val="Table Grid"/>
    <w:basedOn w:val="TableNormal"/>
    <w:rsid w:val="002D0CF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
    <w:basedOn w:val="Normal"/>
    <w:link w:val="ListParagraphChar"/>
    <w:uiPriority w:val="34"/>
    <w:qFormat/>
    <w:rsid w:val="000959C6"/>
    <w:pPr>
      <w:ind w:left="720"/>
      <w:contextualSpacing/>
    </w:pPr>
    <w:rPr>
      <w:rFonts w:eastAsia="Times New Roman"/>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link w:val="ListParagraph"/>
    <w:uiPriority w:val="34"/>
    <w:locked/>
    <w:rsid w:val="000959C6"/>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E8670D"/>
    <w:pPr>
      <w:tabs>
        <w:tab w:val="center" w:pos="4513"/>
        <w:tab w:val="right" w:pos="9026"/>
      </w:tabs>
    </w:pPr>
  </w:style>
  <w:style w:type="character" w:customStyle="1" w:styleId="HeaderChar">
    <w:name w:val="Header Char"/>
    <w:basedOn w:val="DefaultParagraphFont"/>
    <w:link w:val="Header"/>
    <w:uiPriority w:val="99"/>
    <w:rsid w:val="00E8670D"/>
    <w:rPr>
      <w:rFonts w:ascii="Times New Roman" w:hAnsi="Times New Roman" w:cs="Times New Roman"/>
      <w:sz w:val="24"/>
      <w:szCs w:val="24"/>
      <w:lang w:eastAsia="en-AU"/>
    </w:rPr>
  </w:style>
  <w:style w:type="paragraph" w:styleId="Footer">
    <w:name w:val="footer"/>
    <w:basedOn w:val="Normal"/>
    <w:link w:val="FooterChar"/>
    <w:uiPriority w:val="99"/>
    <w:unhideWhenUsed/>
    <w:rsid w:val="00E8670D"/>
    <w:pPr>
      <w:tabs>
        <w:tab w:val="center" w:pos="4513"/>
        <w:tab w:val="right" w:pos="9026"/>
      </w:tabs>
    </w:pPr>
  </w:style>
  <w:style w:type="character" w:customStyle="1" w:styleId="FooterChar">
    <w:name w:val="Footer Char"/>
    <w:basedOn w:val="DefaultParagraphFont"/>
    <w:link w:val="Footer"/>
    <w:uiPriority w:val="99"/>
    <w:rsid w:val="00E8670D"/>
    <w:rPr>
      <w:rFonts w:ascii="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517966"/>
    <w:rPr>
      <w:sz w:val="16"/>
      <w:szCs w:val="16"/>
    </w:rPr>
  </w:style>
  <w:style w:type="paragraph" w:styleId="CommentText">
    <w:name w:val="annotation text"/>
    <w:basedOn w:val="Normal"/>
    <w:link w:val="CommentTextChar"/>
    <w:uiPriority w:val="99"/>
    <w:unhideWhenUsed/>
    <w:rsid w:val="00517966"/>
    <w:rPr>
      <w:sz w:val="20"/>
      <w:szCs w:val="20"/>
    </w:rPr>
  </w:style>
  <w:style w:type="character" w:customStyle="1" w:styleId="CommentTextChar">
    <w:name w:val="Comment Text Char"/>
    <w:basedOn w:val="DefaultParagraphFont"/>
    <w:link w:val="CommentText"/>
    <w:uiPriority w:val="99"/>
    <w:rsid w:val="00517966"/>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17966"/>
    <w:rPr>
      <w:b/>
      <w:bCs/>
    </w:rPr>
  </w:style>
  <w:style w:type="character" w:customStyle="1" w:styleId="CommentSubjectChar">
    <w:name w:val="Comment Subject Char"/>
    <w:basedOn w:val="CommentTextChar"/>
    <w:link w:val="CommentSubject"/>
    <w:uiPriority w:val="99"/>
    <w:semiHidden/>
    <w:rsid w:val="00517966"/>
    <w:rPr>
      <w:rFonts w:ascii="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517966"/>
    <w:rPr>
      <w:rFonts w:ascii="Tahoma" w:hAnsi="Tahoma" w:cs="Tahoma"/>
      <w:sz w:val="16"/>
      <w:szCs w:val="16"/>
    </w:rPr>
  </w:style>
  <w:style w:type="character" w:customStyle="1" w:styleId="BalloonTextChar">
    <w:name w:val="Balloon Text Char"/>
    <w:basedOn w:val="DefaultParagraphFont"/>
    <w:link w:val="BalloonText"/>
    <w:uiPriority w:val="99"/>
    <w:semiHidden/>
    <w:rsid w:val="00517966"/>
    <w:rPr>
      <w:rFonts w:ascii="Tahoma" w:hAnsi="Tahoma" w:cs="Tahoma"/>
      <w:sz w:val="16"/>
      <w:szCs w:val="16"/>
      <w:lang w:eastAsia="en-AU"/>
    </w:rPr>
  </w:style>
  <w:style w:type="paragraph" w:styleId="FootnoteText">
    <w:name w:val="footnote text"/>
    <w:basedOn w:val="Normal"/>
    <w:link w:val="FootnoteTextChar"/>
    <w:uiPriority w:val="99"/>
    <w:semiHidden/>
    <w:unhideWhenUsed/>
    <w:rsid w:val="008C6B9A"/>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C6B9A"/>
    <w:rPr>
      <w:sz w:val="20"/>
      <w:szCs w:val="20"/>
    </w:rPr>
  </w:style>
  <w:style w:type="character" w:styleId="FootnoteReference">
    <w:name w:val="footnote reference"/>
    <w:basedOn w:val="DefaultParagraphFont"/>
    <w:uiPriority w:val="99"/>
    <w:semiHidden/>
    <w:unhideWhenUsed/>
    <w:rsid w:val="008C6B9A"/>
    <w:rPr>
      <w:vertAlign w:val="superscript"/>
    </w:rPr>
  </w:style>
  <w:style w:type="character" w:styleId="Hyperlink">
    <w:name w:val="Hyperlink"/>
    <w:basedOn w:val="DefaultParagraphFont"/>
    <w:uiPriority w:val="99"/>
    <w:unhideWhenUsed/>
    <w:rsid w:val="008C6B9A"/>
    <w:rPr>
      <w:color w:val="0000FF" w:themeColor="hyperlink"/>
      <w:u w:val="single"/>
    </w:rPr>
  </w:style>
  <w:style w:type="character" w:styleId="FollowedHyperlink">
    <w:name w:val="FollowedHyperlink"/>
    <w:basedOn w:val="DefaultParagraphFont"/>
    <w:uiPriority w:val="99"/>
    <w:semiHidden/>
    <w:unhideWhenUsed/>
    <w:rsid w:val="00ED073B"/>
    <w:rPr>
      <w:color w:val="800080" w:themeColor="followedHyperlink"/>
      <w:u w:val="single"/>
    </w:rPr>
  </w:style>
  <w:style w:type="character" w:customStyle="1" w:styleId="Heading1Char">
    <w:name w:val="Heading 1 Char"/>
    <w:basedOn w:val="DefaultParagraphFont"/>
    <w:link w:val="Heading1"/>
    <w:uiPriority w:val="9"/>
    <w:rsid w:val="00013C6D"/>
    <w:rPr>
      <w:rFonts w:eastAsia="Times New Roman" w:cs="Times New Roman"/>
      <w:b/>
      <w:i/>
      <w:sz w:val="24"/>
      <w:szCs w:val="24"/>
      <w:lang w:eastAsia="en-AU"/>
    </w:rPr>
  </w:style>
  <w:style w:type="character" w:customStyle="1" w:styleId="Heading2Char">
    <w:name w:val="Heading 2 Char"/>
    <w:basedOn w:val="DefaultParagraphFont"/>
    <w:link w:val="Heading2"/>
    <w:uiPriority w:val="9"/>
    <w:rsid w:val="00013C6D"/>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106">
      <w:bodyDiv w:val="1"/>
      <w:marLeft w:val="0"/>
      <w:marRight w:val="0"/>
      <w:marTop w:val="0"/>
      <w:marBottom w:val="0"/>
      <w:divBdr>
        <w:top w:val="none" w:sz="0" w:space="0" w:color="auto"/>
        <w:left w:val="none" w:sz="0" w:space="0" w:color="auto"/>
        <w:bottom w:val="none" w:sz="0" w:space="0" w:color="auto"/>
        <w:right w:val="none" w:sz="0" w:space="0" w:color="auto"/>
      </w:divBdr>
    </w:div>
    <w:div w:id="167601724">
      <w:bodyDiv w:val="1"/>
      <w:marLeft w:val="0"/>
      <w:marRight w:val="0"/>
      <w:marTop w:val="0"/>
      <w:marBottom w:val="0"/>
      <w:divBdr>
        <w:top w:val="none" w:sz="0" w:space="0" w:color="auto"/>
        <w:left w:val="none" w:sz="0" w:space="0" w:color="auto"/>
        <w:bottom w:val="none" w:sz="0" w:space="0" w:color="auto"/>
        <w:right w:val="none" w:sz="0" w:space="0" w:color="auto"/>
      </w:divBdr>
    </w:div>
    <w:div w:id="369309545">
      <w:bodyDiv w:val="1"/>
      <w:marLeft w:val="0"/>
      <w:marRight w:val="0"/>
      <w:marTop w:val="0"/>
      <w:marBottom w:val="0"/>
      <w:divBdr>
        <w:top w:val="none" w:sz="0" w:space="0" w:color="auto"/>
        <w:left w:val="none" w:sz="0" w:space="0" w:color="auto"/>
        <w:bottom w:val="none" w:sz="0" w:space="0" w:color="auto"/>
        <w:right w:val="none" w:sz="0" w:space="0" w:color="auto"/>
      </w:divBdr>
    </w:div>
    <w:div w:id="421730966">
      <w:bodyDiv w:val="1"/>
      <w:marLeft w:val="0"/>
      <w:marRight w:val="0"/>
      <w:marTop w:val="0"/>
      <w:marBottom w:val="0"/>
      <w:divBdr>
        <w:top w:val="none" w:sz="0" w:space="0" w:color="auto"/>
        <w:left w:val="none" w:sz="0" w:space="0" w:color="auto"/>
        <w:bottom w:val="none" w:sz="0" w:space="0" w:color="auto"/>
        <w:right w:val="none" w:sz="0" w:space="0" w:color="auto"/>
      </w:divBdr>
    </w:div>
    <w:div w:id="173750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smh.com.au/business/workplace-relations/one-of-the-biggest-dominos-franchisees-investigated-20170309-guv02y.html" TargetMode="External"/><Relationship Id="rId7" Type="http://schemas.openxmlformats.org/officeDocument/2006/relationships/hyperlink" Target="https://www.fairwork.gov.au/ArticleDocuments/762/Dominos-Pro-active-Compliance-Deed-Final-Report.docx.aspx" TargetMode="External"/><Relationship Id="rId2" Type="http://schemas.openxmlformats.org/officeDocument/2006/relationships/hyperlink" Target="http://www.smh.com.au/business/retail/pizza-hut-set-for-the-courts-over-cutprice-pizzas-20170428-gvurlt.html" TargetMode="External"/><Relationship Id="rId1" Type="http://schemas.openxmlformats.org/officeDocument/2006/relationships/hyperlink" Target="http://www.roymorgan.com/findings/6907-dominos-effect-or-why-eagle-boys-stopped-soaring-201607270911" TargetMode="External"/><Relationship Id="rId6" Type="http://schemas.openxmlformats.org/officeDocument/2006/relationships/hyperlink" Target="https://www.fairwork.gov.au/about-us/news-and-media-releases/2017-media-releases/pizza-hut-eus" TargetMode="External"/><Relationship Id="rId5" Type="http://schemas.openxmlformats.org/officeDocument/2006/relationships/hyperlink" Target="https://www.fairwork.gov.au/ArticleDocuments/764/migration-institute-of-australia-national-conference-speech-18-november-2016.docx.aspx" TargetMode="External"/><Relationship Id="rId4" Type="http://schemas.openxmlformats.org/officeDocument/2006/relationships/hyperlink" Target="http://www.aph.gov.au/DocumentStore.ashx?id=fab88dc6-ce3d-418e-9091-05ecebfe6a4f&amp;subId=510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80750-63FF-4384-B778-0C1C96A6B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99505F62.dotm</Template>
  <TotalTime>0</TotalTime>
  <Pages>10</Pages>
  <Words>3016</Words>
  <Characters>15852</Characters>
  <Application>Microsoft Office Word</Application>
  <DocSecurity>0</DocSecurity>
  <Lines>243</Lines>
  <Paragraphs>77</Paragraphs>
  <ScaleCrop>false</ScaleCrop>
  <HeadingPairs>
    <vt:vector size="2" baseType="variant">
      <vt:variant>
        <vt:lpstr>Title</vt:lpstr>
      </vt:variant>
      <vt:variant>
        <vt:i4>1</vt:i4>
      </vt:variant>
    </vt:vector>
  </HeadingPairs>
  <TitlesOfParts>
    <vt:vector size="1" baseType="lpstr">
      <vt:lpstr>Industrial Relations Society of NSW May 2017 Speech</vt:lpstr>
    </vt:vector>
  </TitlesOfParts>
  <Company/>
  <LinksUpToDate>false</LinksUpToDate>
  <CharactersWithSpaces>18791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Relations Society of NSW May 2017 Speech</dc:title>
  <dc:subject>Industrial Relations Society of NSW May 2017 Speech</dc:subject>
  <dc:creator/>
  <cp:keywords>Industrial Relations Society of NSW May 2017 Speech</cp:keywords>
  <cp:lastModifiedBy/>
  <cp:revision>1</cp:revision>
  <dcterms:created xsi:type="dcterms:W3CDTF">2017-05-18T23:46:00Z</dcterms:created>
  <dcterms:modified xsi:type="dcterms:W3CDTF">2017-05-18T23:50:00Z</dcterms:modified>
</cp:coreProperties>
</file>