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DFC27" w14:textId="77777777" w:rsidR="001C4071" w:rsidRDefault="001C4071" w:rsidP="00EF0C63">
      <w:pPr>
        <w:rPr>
          <w:rStyle w:val="FWOBlue"/>
        </w:rPr>
      </w:pPr>
      <w:bookmarkStart w:id="0" w:name="_Toc293408960"/>
      <w:bookmarkEnd w:id="0"/>
    </w:p>
    <w:p w14:paraId="3FEDFC28" w14:textId="77777777" w:rsidR="001C4071" w:rsidRPr="00575300" w:rsidRDefault="001C4071" w:rsidP="001C4071">
      <w:pPr>
        <w:pStyle w:val="Title"/>
        <w:spacing w:before="7920"/>
        <w:rPr>
          <w:sz w:val="70"/>
        </w:rPr>
      </w:pPr>
      <w:r>
        <w:rPr>
          <w:sz w:val="70"/>
        </w:rPr>
        <w:t>Fair</w:t>
      </w:r>
      <w:r w:rsidRPr="00575300">
        <w:rPr>
          <w:sz w:val="70"/>
        </w:rPr>
        <w:t xml:space="preserve"> Work Ombudsman</w:t>
      </w:r>
      <w:r>
        <w:rPr>
          <w:sz w:val="70"/>
        </w:rPr>
        <w:t xml:space="preserve"> </w:t>
      </w:r>
      <w:r w:rsidRPr="00575300">
        <w:rPr>
          <w:sz w:val="70"/>
        </w:rPr>
        <w:t>Inquiry Findings</w:t>
      </w:r>
    </w:p>
    <w:p w14:paraId="3FEDFC29" w14:textId="77777777" w:rsidR="001C4071" w:rsidRPr="00E47350" w:rsidRDefault="001C4071" w:rsidP="001C4071">
      <w:pPr>
        <w:rPr>
          <w:rFonts w:cs="Arial"/>
        </w:rPr>
      </w:pPr>
    </w:p>
    <w:p w14:paraId="3FEDFC2A" w14:textId="77777777" w:rsidR="001C4071" w:rsidRDefault="001C4071" w:rsidP="001C4071">
      <w:pPr>
        <w:jc w:val="both"/>
        <w:rPr>
          <w:rStyle w:val="Subtitlered"/>
        </w:rPr>
      </w:pPr>
      <w:r>
        <w:rPr>
          <w:rStyle w:val="Subtitlered"/>
        </w:rPr>
        <w:t xml:space="preserve">The Fair Work Ombudsman’s </w:t>
      </w:r>
      <w:r w:rsidR="00C212EA">
        <w:rPr>
          <w:rStyle w:val="Subtitlered"/>
        </w:rPr>
        <w:t>I</w:t>
      </w:r>
      <w:r>
        <w:rPr>
          <w:rStyle w:val="Subtitlered"/>
        </w:rPr>
        <w:t xml:space="preserve">nquiry </w:t>
      </w:r>
      <w:r w:rsidRPr="00115610">
        <w:rPr>
          <w:rStyle w:val="Subtitlered"/>
        </w:rPr>
        <w:t>into the Victorian Department of State Development and Business Innovation</w:t>
      </w:r>
      <w:r w:rsidR="00B33C11">
        <w:rPr>
          <w:rStyle w:val="Subtitlered"/>
        </w:rPr>
        <w:t>-</w:t>
      </w:r>
      <w:r w:rsidRPr="00115610">
        <w:rPr>
          <w:rStyle w:val="Subtitlered"/>
        </w:rPr>
        <w:t xml:space="preserve">labour hire and independent </w:t>
      </w:r>
      <w:r>
        <w:rPr>
          <w:rStyle w:val="Subtitlered"/>
        </w:rPr>
        <w:t>contractor arrangements</w:t>
      </w:r>
    </w:p>
    <w:p w14:paraId="3FEDFC2B" w14:textId="77777777" w:rsidR="001C4071" w:rsidRDefault="001C4071" w:rsidP="001C4071">
      <w:pPr>
        <w:rPr>
          <w:rStyle w:val="Subtitlered"/>
        </w:rPr>
      </w:pPr>
    </w:p>
    <w:p w14:paraId="3FEDFC2C" w14:textId="77777777" w:rsidR="001C4071" w:rsidRPr="00E601F8" w:rsidRDefault="007B1BF0" w:rsidP="001C4071">
      <w:pPr>
        <w:rPr>
          <w:rStyle w:val="Subtitlered"/>
        </w:rPr>
      </w:pPr>
      <w:r>
        <w:rPr>
          <w:rStyle w:val="Subtitlered"/>
        </w:rPr>
        <w:t xml:space="preserve">February </w:t>
      </w:r>
      <w:r w:rsidR="001C4071">
        <w:rPr>
          <w:rStyle w:val="Subtitlered"/>
        </w:rPr>
        <w:t>201</w:t>
      </w:r>
      <w:r w:rsidR="00B33C11">
        <w:rPr>
          <w:rStyle w:val="Subtitlered"/>
        </w:rPr>
        <w:t>5</w:t>
      </w:r>
    </w:p>
    <w:p w14:paraId="3FEDFC2D" w14:textId="77777777" w:rsidR="001C4071" w:rsidRPr="00E601F8" w:rsidRDefault="001C4071" w:rsidP="001C4071">
      <w:pPr>
        <w:rPr>
          <w:rStyle w:val="FWOBlue"/>
        </w:rPr>
      </w:pPr>
    </w:p>
    <w:p w14:paraId="3FEDFC2E" w14:textId="77777777" w:rsidR="001C4071" w:rsidRDefault="001C4071" w:rsidP="001C4071"/>
    <w:p w14:paraId="3FEDFC2F" w14:textId="77777777" w:rsidR="001C4071" w:rsidRPr="008008AA" w:rsidRDefault="001C4071" w:rsidP="001C4071">
      <w:pPr>
        <w:pStyle w:val="Heading1"/>
        <w:ind w:left="720" w:hanging="720"/>
      </w:pPr>
      <w:r>
        <w:br w:type="page"/>
      </w:r>
      <w:bookmarkStart w:id="1" w:name="_Toc370984092"/>
    </w:p>
    <w:p w14:paraId="3FEDFC31" w14:textId="600D08DB" w:rsidR="001C4071" w:rsidRPr="00FB7E77" w:rsidRDefault="00290FEA" w:rsidP="001C4071">
      <w:pPr>
        <w:pStyle w:val="Heading1"/>
        <w:rPr>
          <w:rFonts w:eastAsia="Arial"/>
          <w:lang w:eastAsia="en-AU"/>
        </w:rPr>
      </w:pPr>
      <w:bookmarkStart w:id="2" w:name="_Toc393444203"/>
      <w:bookmarkStart w:id="3" w:name="_Toc371325478"/>
      <w:r>
        <w:rPr>
          <w:rFonts w:eastAsia="Arial"/>
          <w:lang w:eastAsia="en-AU"/>
        </w:rPr>
        <w:lastRenderedPageBreak/>
        <w:br/>
      </w:r>
      <w:r w:rsidR="001C4071" w:rsidRPr="00FB7E77">
        <w:rPr>
          <w:rFonts w:eastAsia="Arial"/>
          <w:lang w:eastAsia="en-AU"/>
        </w:rPr>
        <w:t>Executive Summary</w:t>
      </w:r>
      <w:bookmarkEnd w:id="2"/>
    </w:p>
    <w:p w14:paraId="3FEDFC33" w14:textId="6F199831" w:rsidR="001C4071" w:rsidRPr="00671F00" w:rsidRDefault="00290FEA" w:rsidP="001C4071">
      <w:pPr>
        <w:tabs>
          <w:tab w:val="num" w:pos="709"/>
        </w:tabs>
        <w:spacing w:before="0" w:after="120" w:line="360" w:lineRule="auto"/>
        <w:jc w:val="both"/>
        <w:rPr>
          <w:rFonts w:cs="Arial"/>
          <w:sz w:val="22"/>
          <w:szCs w:val="22"/>
        </w:rPr>
      </w:pPr>
      <w:r>
        <w:rPr>
          <w:rFonts w:cs="Arial"/>
          <w:sz w:val="22"/>
          <w:szCs w:val="22"/>
        </w:rPr>
        <w:br/>
      </w:r>
      <w:r w:rsidR="001C4071">
        <w:rPr>
          <w:rFonts w:cs="Arial"/>
          <w:sz w:val="22"/>
          <w:szCs w:val="22"/>
        </w:rPr>
        <w:t xml:space="preserve">In </w:t>
      </w:r>
      <w:r w:rsidR="001C4071" w:rsidRPr="00671F00">
        <w:rPr>
          <w:rFonts w:cs="Arial"/>
          <w:sz w:val="22"/>
          <w:szCs w:val="22"/>
        </w:rPr>
        <w:t xml:space="preserve">November 2013, the Community and Public Sector Union </w:t>
      </w:r>
      <w:proofErr w:type="spellStart"/>
      <w:r w:rsidR="00B33C11">
        <w:rPr>
          <w:rFonts w:cs="Arial"/>
          <w:sz w:val="22"/>
          <w:szCs w:val="22"/>
        </w:rPr>
        <w:t>SPSF</w:t>
      </w:r>
      <w:proofErr w:type="spellEnd"/>
      <w:r w:rsidR="00B33C11">
        <w:rPr>
          <w:rFonts w:cs="Arial"/>
          <w:sz w:val="22"/>
          <w:szCs w:val="22"/>
        </w:rPr>
        <w:t xml:space="preserve"> </w:t>
      </w:r>
      <w:r w:rsidR="001C4071" w:rsidRPr="00671F00">
        <w:rPr>
          <w:rFonts w:cs="Arial"/>
          <w:sz w:val="22"/>
          <w:szCs w:val="22"/>
        </w:rPr>
        <w:t>Victoria</w:t>
      </w:r>
      <w:r w:rsidR="00B33C11">
        <w:rPr>
          <w:rFonts w:cs="Arial"/>
          <w:sz w:val="22"/>
          <w:szCs w:val="22"/>
        </w:rPr>
        <w:t>n</w:t>
      </w:r>
      <w:r w:rsidR="001C4071" w:rsidRPr="00671F00">
        <w:rPr>
          <w:rFonts w:cs="Arial"/>
          <w:sz w:val="22"/>
          <w:szCs w:val="22"/>
        </w:rPr>
        <w:t xml:space="preserve"> Branch </w:t>
      </w:r>
      <w:r w:rsidR="001C4071">
        <w:rPr>
          <w:rFonts w:cs="Arial"/>
          <w:sz w:val="22"/>
          <w:szCs w:val="22"/>
        </w:rPr>
        <w:t>[</w:t>
      </w:r>
      <w:proofErr w:type="spellStart"/>
      <w:r w:rsidR="001C4071" w:rsidRPr="00671F00">
        <w:rPr>
          <w:rFonts w:cs="Arial"/>
          <w:sz w:val="22"/>
          <w:szCs w:val="22"/>
        </w:rPr>
        <w:t>CPSU</w:t>
      </w:r>
      <w:proofErr w:type="spellEnd"/>
      <w:r w:rsidR="001C4071">
        <w:rPr>
          <w:rFonts w:cs="Arial"/>
          <w:sz w:val="22"/>
          <w:szCs w:val="22"/>
        </w:rPr>
        <w:t>]</w:t>
      </w:r>
      <w:r w:rsidR="001C4071" w:rsidRPr="00671F00">
        <w:rPr>
          <w:rFonts w:cs="Arial"/>
          <w:sz w:val="22"/>
          <w:szCs w:val="22"/>
        </w:rPr>
        <w:t xml:space="preserve"> </w:t>
      </w:r>
      <w:r w:rsidR="001C4071">
        <w:rPr>
          <w:rFonts w:cs="Arial"/>
          <w:sz w:val="22"/>
          <w:szCs w:val="22"/>
        </w:rPr>
        <w:t xml:space="preserve">alleged </w:t>
      </w:r>
      <w:r w:rsidR="001C4071" w:rsidRPr="00671F00">
        <w:rPr>
          <w:rFonts w:cs="Arial"/>
          <w:sz w:val="22"/>
          <w:szCs w:val="22"/>
        </w:rPr>
        <w:t xml:space="preserve">the Victorian government’s Department of State Development and Business Innovation </w:t>
      </w:r>
      <w:r w:rsidR="001C4071">
        <w:rPr>
          <w:rFonts w:cs="Arial"/>
          <w:sz w:val="22"/>
          <w:szCs w:val="22"/>
        </w:rPr>
        <w:t>[</w:t>
      </w:r>
      <w:proofErr w:type="spellStart"/>
      <w:r w:rsidR="001C4071" w:rsidRPr="00671F00">
        <w:rPr>
          <w:rFonts w:cs="Arial"/>
          <w:sz w:val="22"/>
          <w:szCs w:val="22"/>
        </w:rPr>
        <w:t>DSDBI</w:t>
      </w:r>
      <w:proofErr w:type="spellEnd"/>
      <w:r w:rsidR="001C4071">
        <w:rPr>
          <w:rFonts w:cs="Arial"/>
          <w:sz w:val="22"/>
          <w:szCs w:val="22"/>
        </w:rPr>
        <w:t>]</w:t>
      </w:r>
      <w:r w:rsidR="001C4071" w:rsidRPr="00671F00">
        <w:rPr>
          <w:rFonts w:cs="Arial"/>
          <w:sz w:val="22"/>
          <w:szCs w:val="22"/>
        </w:rPr>
        <w:t xml:space="preserve"> was </w:t>
      </w:r>
      <w:r w:rsidR="001C4071">
        <w:rPr>
          <w:rFonts w:cs="Arial"/>
          <w:sz w:val="22"/>
          <w:szCs w:val="22"/>
        </w:rPr>
        <w:t xml:space="preserve">involved in sham </w:t>
      </w:r>
      <w:r w:rsidR="006B39E9">
        <w:rPr>
          <w:rFonts w:cs="Arial"/>
          <w:sz w:val="22"/>
          <w:szCs w:val="22"/>
        </w:rPr>
        <w:t>contracting</w:t>
      </w:r>
      <w:r w:rsidR="00B2606A">
        <w:rPr>
          <w:rFonts w:cs="Arial"/>
          <w:sz w:val="22"/>
          <w:szCs w:val="22"/>
        </w:rPr>
        <w:t>.</w:t>
      </w:r>
      <w:r w:rsidR="006B39E9">
        <w:rPr>
          <w:rFonts w:cs="Arial"/>
          <w:sz w:val="22"/>
          <w:szCs w:val="22"/>
        </w:rPr>
        <w:t xml:space="preserve"> </w:t>
      </w:r>
    </w:p>
    <w:p w14:paraId="3FEDFC34" w14:textId="77777777" w:rsidR="001C4071" w:rsidRDefault="00B2606A" w:rsidP="001C4071">
      <w:pPr>
        <w:spacing w:before="0" w:after="120" w:line="360" w:lineRule="auto"/>
        <w:jc w:val="both"/>
        <w:rPr>
          <w:rFonts w:cs="Arial"/>
          <w:sz w:val="22"/>
          <w:szCs w:val="22"/>
        </w:rPr>
      </w:pPr>
      <w:r>
        <w:rPr>
          <w:rFonts w:cs="Arial"/>
          <w:sz w:val="22"/>
          <w:szCs w:val="22"/>
        </w:rPr>
        <w:t>The</w:t>
      </w:r>
      <w:r w:rsidR="001C4071">
        <w:rPr>
          <w:rFonts w:cs="Arial"/>
          <w:sz w:val="22"/>
          <w:szCs w:val="22"/>
        </w:rPr>
        <w:t xml:space="preserve"> </w:t>
      </w:r>
      <w:r w:rsidR="001C4071" w:rsidRPr="008008AA">
        <w:rPr>
          <w:rFonts w:cs="Arial"/>
          <w:sz w:val="22"/>
          <w:szCs w:val="22"/>
        </w:rPr>
        <w:t>Fair Work Ombudsman</w:t>
      </w:r>
      <w:r>
        <w:rPr>
          <w:rFonts w:cs="Arial"/>
          <w:sz w:val="22"/>
          <w:szCs w:val="22"/>
        </w:rPr>
        <w:t>’s</w:t>
      </w:r>
      <w:r w:rsidR="001C4071" w:rsidRPr="008008AA">
        <w:rPr>
          <w:rFonts w:cs="Arial"/>
          <w:sz w:val="22"/>
          <w:szCs w:val="22"/>
        </w:rPr>
        <w:t xml:space="preserve"> </w:t>
      </w:r>
      <w:r>
        <w:rPr>
          <w:rFonts w:cs="Arial"/>
          <w:sz w:val="22"/>
          <w:szCs w:val="22"/>
        </w:rPr>
        <w:t xml:space="preserve">[FWO] </w:t>
      </w:r>
      <w:r w:rsidR="00C212EA">
        <w:rPr>
          <w:rFonts w:cs="Arial"/>
          <w:sz w:val="22"/>
          <w:szCs w:val="22"/>
        </w:rPr>
        <w:t>I</w:t>
      </w:r>
      <w:r w:rsidR="001C4071">
        <w:rPr>
          <w:rFonts w:cs="Arial"/>
          <w:sz w:val="22"/>
          <w:szCs w:val="22"/>
        </w:rPr>
        <w:t xml:space="preserve">nquiry into whether the </w:t>
      </w:r>
      <w:proofErr w:type="spellStart"/>
      <w:r w:rsidR="001C4071">
        <w:rPr>
          <w:rFonts w:cs="Arial"/>
          <w:sz w:val="22"/>
          <w:szCs w:val="22"/>
        </w:rPr>
        <w:t>DSDBI’s</w:t>
      </w:r>
      <w:proofErr w:type="spellEnd"/>
      <w:r w:rsidR="001C4071">
        <w:rPr>
          <w:rFonts w:cs="Arial"/>
          <w:sz w:val="22"/>
          <w:szCs w:val="22"/>
        </w:rPr>
        <w:t xml:space="preserve"> procurement of labour services contravened the ‘sham contracting’ provisions of the </w:t>
      </w:r>
      <w:r w:rsidR="001C4071" w:rsidRPr="005E61E3">
        <w:rPr>
          <w:rFonts w:cs="Arial"/>
          <w:i/>
          <w:sz w:val="22"/>
          <w:szCs w:val="22"/>
        </w:rPr>
        <w:t>Fair Work Act 2009</w:t>
      </w:r>
      <w:r>
        <w:rPr>
          <w:rFonts w:cs="Arial"/>
          <w:sz w:val="22"/>
          <w:szCs w:val="22"/>
        </w:rPr>
        <w:t xml:space="preserve"> </w:t>
      </w:r>
      <w:r w:rsidR="00AF796B">
        <w:rPr>
          <w:rFonts w:cs="Arial"/>
          <w:sz w:val="22"/>
          <w:szCs w:val="22"/>
        </w:rPr>
        <w:t xml:space="preserve">[FW Act] </w:t>
      </w:r>
      <w:r w:rsidR="001C4071">
        <w:rPr>
          <w:rFonts w:cs="Arial"/>
          <w:sz w:val="22"/>
          <w:szCs w:val="22"/>
        </w:rPr>
        <w:t>involved a detailed examination of key departmental policies, procedures</w:t>
      </w:r>
      <w:r w:rsidR="001A3074">
        <w:rPr>
          <w:rFonts w:cs="Arial"/>
          <w:sz w:val="22"/>
          <w:szCs w:val="22"/>
        </w:rPr>
        <w:t>,</w:t>
      </w:r>
      <w:r w:rsidR="001C4071">
        <w:rPr>
          <w:rFonts w:cs="Arial"/>
          <w:sz w:val="22"/>
          <w:szCs w:val="22"/>
        </w:rPr>
        <w:t xml:space="preserve"> contractual documentation and interactions with senior </w:t>
      </w:r>
      <w:proofErr w:type="spellStart"/>
      <w:r w:rsidR="00B33C11">
        <w:rPr>
          <w:rFonts w:cs="Arial"/>
          <w:sz w:val="22"/>
          <w:szCs w:val="22"/>
        </w:rPr>
        <w:t>DSDBI</w:t>
      </w:r>
      <w:proofErr w:type="spellEnd"/>
      <w:r w:rsidR="00B33C11">
        <w:rPr>
          <w:rFonts w:cs="Arial"/>
          <w:sz w:val="22"/>
          <w:szCs w:val="22"/>
        </w:rPr>
        <w:t xml:space="preserve"> </w:t>
      </w:r>
      <w:r w:rsidR="001C4071">
        <w:rPr>
          <w:rFonts w:cs="Arial"/>
          <w:sz w:val="22"/>
          <w:szCs w:val="22"/>
        </w:rPr>
        <w:t>management, workers and union representatives.</w:t>
      </w:r>
    </w:p>
    <w:p w14:paraId="3FEDFC35" w14:textId="77777777" w:rsidR="001C4071" w:rsidRDefault="00B2606A" w:rsidP="001C4071">
      <w:pPr>
        <w:spacing w:before="0" w:after="120" w:line="360" w:lineRule="auto"/>
        <w:jc w:val="both"/>
        <w:rPr>
          <w:rFonts w:cs="Arial"/>
          <w:sz w:val="22"/>
          <w:szCs w:val="22"/>
        </w:rPr>
      </w:pPr>
      <w:r>
        <w:rPr>
          <w:rFonts w:cs="Arial"/>
          <w:sz w:val="22"/>
          <w:szCs w:val="22"/>
        </w:rPr>
        <w:t xml:space="preserve">The Inquiry found </w:t>
      </w:r>
      <w:r w:rsidR="005D7615">
        <w:rPr>
          <w:rFonts w:cs="Arial"/>
          <w:sz w:val="22"/>
          <w:szCs w:val="22"/>
        </w:rPr>
        <w:t xml:space="preserve">no evidence of sham contracting; however found that </w:t>
      </w:r>
      <w:r>
        <w:rPr>
          <w:rFonts w:cs="Arial"/>
          <w:sz w:val="22"/>
          <w:szCs w:val="22"/>
        </w:rPr>
        <w:t xml:space="preserve">in seeking to achieve </w:t>
      </w:r>
      <w:r w:rsidR="00817EB9">
        <w:rPr>
          <w:rFonts w:cs="Arial"/>
          <w:sz w:val="22"/>
          <w:szCs w:val="22"/>
        </w:rPr>
        <w:t xml:space="preserve">financial </w:t>
      </w:r>
      <w:r>
        <w:rPr>
          <w:rFonts w:cs="Arial"/>
          <w:sz w:val="22"/>
          <w:szCs w:val="22"/>
        </w:rPr>
        <w:t xml:space="preserve">savings, </w:t>
      </w:r>
      <w:r w:rsidR="00B33C11">
        <w:rPr>
          <w:rFonts w:cs="Arial"/>
          <w:sz w:val="22"/>
          <w:szCs w:val="22"/>
        </w:rPr>
        <w:t xml:space="preserve">the </w:t>
      </w:r>
      <w:proofErr w:type="spellStart"/>
      <w:r>
        <w:rPr>
          <w:rFonts w:cs="Arial"/>
          <w:sz w:val="22"/>
          <w:szCs w:val="22"/>
        </w:rPr>
        <w:t>DSDBI</w:t>
      </w:r>
      <w:proofErr w:type="spellEnd"/>
      <w:r>
        <w:rPr>
          <w:rFonts w:cs="Arial"/>
          <w:sz w:val="22"/>
          <w:szCs w:val="22"/>
        </w:rPr>
        <w:t xml:space="preserve"> had commenced experimenting with a</w:t>
      </w:r>
      <w:r w:rsidR="00136B09">
        <w:rPr>
          <w:rFonts w:cs="Arial"/>
          <w:sz w:val="22"/>
          <w:szCs w:val="22"/>
        </w:rPr>
        <w:t xml:space="preserve"> changing </w:t>
      </w:r>
      <w:r>
        <w:rPr>
          <w:rFonts w:cs="Arial"/>
          <w:sz w:val="22"/>
          <w:szCs w:val="22"/>
        </w:rPr>
        <w:t xml:space="preserve">operating model </w:t>
      </w:r>
      <w:r w:rsidR="00B33C11">
        <w:rPr>
          <w:rFonts w:cs="Arial"/>
          <w:sz w:val="22"/>
          <w:szCs w:val="22"/>
        </w:rPr>
        <w:t xml:space="preserve">in 2013 </w:t>
      </w:r>
      <w:r>
        <w:rPr>
          <w:rFonts w:cs="Arial"/>
          <w:sz w:val="22"/>
          <w:szCs w:val="22"/>
        </w:rPr>
        <w:t xml:space="preserve">characterised by heightened risk and an increasing use of non-traditional forms of labour engagement.  In </w:t>
      </w:r>
      <w:r w:rsidR="0008498E">
        <w:rPr>
          <w:rFonts w:cs="Arial"/>
          <w:sz w:val="22"/>
          <w:szCs w:val="22"/>
        </w:rPr>
        <w:t>particular</w:t>
      </w:r>
      <w:r>
        <w:rPr>
          <w:rFonts w:cs="Arial"/>
          <w:sz w:val="22"/>
          <w:szCs w:val="22"/>
        </w:rPr>
        <w:t>, the Inquiry found</w:t>
      </w:r>
      <w:r w:rsidR="001C4071">
        <w:rPr>
          <w:rFonts w:cs="Arial"/>
          <w:sz w:val="22"/>
          <w:szCs w:val="22"/>
        </w:rPr>
        <w:t>:</w:t>
      </w:r>
    </w:p>
    <w:p w14:paraId="3FEDFC36" w14:textId="77777777" w:rsidR="00B2606A" w:rsidRPr="003617B1" w:rsidRDefault="00B2606A" w:rsidP="00B2606A">
      <w:pPr>
        <w:pStyle w:val="ListParagraph"/>
        <w:numPr>
          <w:ilvl w:val="0"/>
          <w:numId w:val="8"/>
        </w:numPr>
        <w:spacing w:after="120" w:line="360" w:lineRule="auto"/>
        <w:jc w:val="both"/>
        <w:rPr>
          <w:rFonts w:ascii="Arial" w:hAnsi="Arial" w:cs="Arial"/>
          <w:sz w:val="22"/>
          <w:szCs w:val="22"/>
        </w:rPr>
      </w:pPr>
      <w:r w:rsidRPr="00FA6211">
        <w:rPr>
          <w:rFonts w:ascii="Arial" w:hAnsi="Arial" w:cs="Arial"/>
          <w:sz w:val="22"/>
          <w:szCs w:val="22"/>
        </w:rPr>
        <w:t xml:space="preserve">the manner in which </w:t>
      </w:r>
      <w:r w:rsidR="00B33C11">
        <w:rPr>
          <w:rFonts w:ascii="Arial" w:hAnsi="Arial" w:cs="Arial"/>
          <w:sz w:val="22"/>
          <w:szCs w:val="22"/>
        </w:rPr>
        <w:t xml:space="preserve">the </w:t>
      </w:r>
      <w:proofErr w:type="spellStart"/>
      <w:r w:rsidRPr="00FA6211">
        <w:rPr>
          <w:rFonts w:ascii="Arial" w:hAnsi="Arial" w:cs="Arial"/>
          <w:sz w:val="22"/>
          <w:szCs w:val="22"/>
        </w:rPr>
        <w:t>DSDB</w:t>
      </w:r>
      <w:r w:rsidR="00817EB9">
        <w:rPr>
          <w:rFonts w:ascii="Arial" w:hAnsi="Arial" w:cs="Arial"/>
          <w:sz w:val="22"/>
          <w:szCs w:val="22"/>
        </w:rPr>
        <w:t>I</w:t>
      </w:r>
      <w:proofErr w:type="spellEnd"/>
      <w:r w:rsidR="00817EB9">
        <w:rPr>
          <w:rFonts w:ascii="Arial" w:hAnsi="Arial" w:cs="Arial"/>
          <w:sz w:val="22"/>
          <w:szCs w:val="22"/>
        </w:rPr>
        <w:t xml:space="preserve"> proposed to engage </w:t>
      </w:r>
      <w:r w:rsidR="00AF6533">
        <w:rPr>
          <w:rFonts w:ascii="Arial" w:hAnsi="Arial" w:cs="Arial"/>
          <w:sz w:val="22"/>
          <w:szCs w:val="22"/>
        </w:rPr>
        <w:t>certain workers as independent contractors</w:t>
      </w:r>
      <w:r w:rsidR="00817EB9">
        <w:rPr>
          <w:rFonts w:ascii="Arial" w:hAnsi="Arial" w:cs="Arial"/>
          <w:sz w:val="22"/>
          <w:szCs w:val="22"/>
        </w:rPr>
        <w:t xml:space="preserve"> </w:t>
      </w:r>
      <w:r w:rsidR="00AF6533">
        <w:rPr>
          <w:rFonts w:ascii="Arial" w:hAnsi="Arial" w:cs="Arial"/>
          <w:sz w:val="22"/>
          <w:szCs w:val="22"/>
        </w:rPr>
        <w:t xml:space="preserve">increased the risk of non-compliance with the </w:t>
      </w:r>
      <w:r w:rsidR="00473605">
        <w:rPr>
          <w:rFonts w:ascii="Arial" w:hAnsi="Arial" w:cs="Arial"/>
          <w:sz w:val="22"/>
          <w:szCs w:val="22"/>
        </w:rPr>
        <w:t>FW Act</w:t>
      </w:r>
      <w:r w:rsidR="00AF6533">
        <w:rPr>
          <w:rFonts w:ascii="Arial" w:hAnsi="Arial" w:cs="Arial"/>
          <w:sz w:val="22"/>
          <w:szCs w:val="22"/>
        </w:rPr>
        <w:t>;</w:t>
      </w:r>
    </w:p>
    <w:p w14:paraId="3FEDFC37" w14:textId="77777777" w:rsidR="00B2606A" w:rsidRPr="003617B1" w:rsidRDefault="00B2606A" w:rsidP="00B2606A">
      <w:pPr>
        <w:pStyle w:val="ListParagraph"/>
        <w:numPr>
          <w:ilvl w:val="0"/>
          <w:numId w:val="8"/>
        </w:numPr>
        <w:spacing w:after="120" w:line="360" w:lineRule="auto"/>
        <w:jc w:val="both"/>
        <w:rPr>
          <w:rFonts w:ascii="Arial" w:hAnsi="Arial" w:cs="Arial"/>
          <w:sz w:val="22"/>
          <w:szCs w:val="22"/>
        </w:rPr>
      </w:pPr>
      <w:r w:rsidRPr="003617B1">
        <w:rPr>
          <w:rFonts w:ascii="Arial" w:hAnsi="Arial" w:cs="Arial"/>
          <w:sz w:val="22"/>
          <w:szCs w:val="22"/>
        </w:rPr>
        <w:t xml:space="preserve">some workers </w:t>
      </w:r>
      <w:r w:rsidR="003617B1" w:rsidRPr="00CD3A7C">
        <w:rPr>
          <w:rFonts w:ascii="Arial" w:hAnsi="Arial" w:cs="Arial"/>
          <w:sz w:val="22"/>
          <w:szCs w:val="22"/>
        </w:rPr>
        <w:t xml:space="preserve">may </w:t>
      </w:r>
      <w:r w:rsidRPr="003617B1">
        <w:rPr>
          <w:rFonts w:ascii="Arial" w:hAnsi="Arial" w:cs="Arial"/>
          <w:sz w:val="22"/>
          <w:szCs w:val="22"/>
        </w:rPr>
        <w:t xml:space="preserve">not </w:t>
      </w:r>
      <w:r w:rsidR="002A534F">
        <w:rPr>
          <w:rFonts w:ascii="Arial" w:hAnsi="Arial" w:cs="Arial"/>
          <w:sz w:val="22"/>
          <w:szCs w:val="22"/>
        </w:rPr>
        <w:t xml:space="preserve">be </w:t>
      </w:r>
      <w:r w:rsidRPr="003617B1">
        <w:rPr>
          <w:rFonts w:ascii="Arial" w:hAnsi="Arial" w:cs="Arial"/>
          <w:sz w:val="22"/>
          <w:szCs w:val="22"/>
        </w:rPr>
        <w:t>receiving their correct entitlements</w:t>
      </w:r>
      <w:r w:rsidR="00B33C11">
        <w:rPr>
          <w:rFonts w:ascii="Arial" w:hAnsi="Arial" w:cs="Arial"/>
          <w:sz w:val="22"/>
          <w:szCs w:val="22"/>
        </w:rPr>
        <w:t xml:space="preserve"> </w:t>
      </w:r>
      <w:r w:rsidR="00BF7643">
        <w:rPr>
          <w:rFonts w:ascii="Arial" w:hAnsi="Arial" w:cs="Arial"/>
          <w:sz w:val="22"/>
          <w:szCs w:val="22"/>
        </w:rPr>
        <w:t xml:space="preserve">if </w:t>
      </w:r>
      <w:r w:rsidR="00B33C11">
        <w:rPr>
          <w:rFonts w:ascii="Arial" w:hAnsi="Arial" w:cs="Arial"/>
          <w:sz w:val="22"/>
          <w:szCs w:val="22"/>
        </w:rPr>
        <w:t>they are characterised as independent contractors instead of more accurately classified as employees</w:t>
      </w:r>
      <w:r w:rsidRPr="003617B1">
        <w:rPr>
          <w:rFonts w:ascii="Arial" w:hAnsi="Arial" w:cs="Arial"/>
          <w:sz w:val="22"/>
          <w:szCs w:val="22"/>
        </w:rPr>
        <w:t>;</w:t>
      </w:r>
    </w:p>
    <w:p w14:paraId="3FEDFC38" w14:textId="77777777" w:rsidR="00B2606A" w:rsidRPr="00FA6211" w:rsidRDefault="00B2606A" w:rsidP="00B2606A">
      <w:pPr>
        <w:pStyle w:val="ListParagraph"/>
        <w:numPr>
          <w:ilvl w:val="0"/>
          <w:numId w:val="8"/>
        </w:numPr>
        <w:spacing w:after="120" w:line="360" w:lineRule="auto"/>
        <w:jc w:val="both"/>
        <w:rPr>
          <w:rFonts w:ascii="Arial" w:hAnsi="Arial" w:cs="Arial"/>
          <w:sz w:val="22"/>
          <w:szCs w:val="22"/>
        </w:rPr>
      </w:pPr>
      <w:r>
        <w:rPr>
          <w:rFonts w:ascii="Arial" w:hAnsi="Arial" w:cs="Arial"/>
          <w:sz w:val="22"/>
          <w:szCs w:val="22"/>
        </w:rPr>
        <w:t>a workforce reticent to complain publicly;</w:t>
      </w:r>
      <w:r w:rsidR="00B33C11">
        <w:rPr>
          <w:rFonts w:ascii="Arial" w:hAnsi="Arial" w:cs="Arial"/>
          <w:sz w:val="22"/>
          <w:szCs w:val="22"/>
        </w:rPr>
        <w:t xml:space="preserve"> and</w:t>
      </w:r>
    </w:p>
    <w:p w14:paraId="3FEDFC39" w14:textId="77777777" w:rsidR="00FA6211" w:rsidRPr="00FA6211" w:rsidRDefault="00B33C11" w:rsidP="001C4071">
      <w:pPr>
        <w:pStyle w:val="ListParagraph"/>
        <w:numPr>
          <w:ilvl w:val="0"/>
          <w:numId w:val="8"/>
        </w:numPr>
        <w:spacing w:after="120" w:line="360" w:lineRule="auto"/>
        <w:jc w:val="both"/>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w:t>
      </w:r>
      <w:proofErr w:type="spellStart"/>
      <w:r w:rsidR="00FA6211" w:rsidRPr="00FA6211">
        <w:rPr>
          <w:rFonts w:ascii="Arial" w:hAnsi="Arial" w:cs="Arial"/>
          <w:sz w:val="22"/>
          <w:szCs w:val="22"/>
        </w:rPr>
        <w:t>DSDBI</w:t>
      </w:r>
      <w:proofErr w:type="spellEnd"/>
      <w:r w:rsidR="00FA6211" w:rsidRPr="00FA6211">
        <w:rPr>
          <w:rFonts w:ascii="Arial" w:hAnsi="Arial" w:cs="Arial"/>
          <w:sz w:val="22"/>
          <w:szCs w:val="22"/>
        </w:rPr>
        <w:t xml:space="preserve"> </w:t>
      </w:r>
      <w:r w:rsidR="00B2606A">
        <w:rPr>
          <w:rFonts w:ascii="Arial" w:hAnsi="Arial" w:cs="Arial"/>
          <w:sz w:val="22"/>
          <w:szCs w:val="22"/>
        </w:rPr>
        <w:t>had</w:t>
      </w:r>
      <w:r w:rsidR="00FA6211" w:rsidRPr="00FA6211">
        <w:rPr>
          <w:rFonts w:ascii="Arial" w:hAnsi="Arial" w:cs="Arial"/>
          <w:sz w:val="22"/>
          <w:szCs w:val="22"/>
        </w:rPr>
        <w:t xml:space="preserve"> not respond</w:t>
      </w:r>
      <w:r w:rsidR="00B2606A">
        <w:rPr>
          <w:rFonts w:ascii="Arial" w:hAnsi="Arial" w:cs="Arial"/>
          <w:sz w:val="22"/>
          <w:szCs w:val="22"/>
        </w:rPr>
        <w:t>ed</w:t>
      </w:r>
      <w:r w:rsidR="00FA6211" w:rsidRPr="00FA6211">
        <w:rPr>
          <w:rFonts w:ascii="Arial" w:hAnsi="Arial" w:cs="Arial"/>
          <w:sz w:val="22"/>
          <w:szCs w:val="22"/>
        </w:rPr>
        <w:t xml:space="preserve"> to or act</w:t>
      </w:r>
      <w:r w:rsidR="00B2606A">
        <w:rPr>
          <w:rFonts w:ascii="Arial" w:hAnsi="Arial" w:cs="Arial"/>
          <w:sz w:val="22"/>
          <w:szCs w:val="22"/>
        </w:rPr>
        <w:t>ed</w:t>
      </w:r>
      <w:r w:rsidR="00FA6211" w:rsidRPr="00FA6211">
        <w:rPr>
          <w:rFonts w:ascii="Arial" w:hAnsi="Arial" w:cs="Arial"/>
          <w:sz w:val="22"/>
          <w:szCs w:val="22"/>
        </w:rPr>
        <w:t xml:space="preserve"> upon recommendations made by </w:t>
      </w:r>
      <w:r w:rsidR="00817EB9">
        <w:rPr>
          <w:rFonts w:ascii="Arial" w:hAnsi="Arial" w:cs="Arial"/>
          <w:sz w:val="22"/>
          <w:szCs w:val="22"/>
        </w:rPr>
        <w:t>the</w:t>
      </w:r>
      <w:r w:rsidR="00FA6211" w:rsidRPr="00FA6211">
        <w:rPr>
          <w:rFonts w:ascii="Arial" w:hAnsi="Arial" w:cs="Arial"/>
          <w:sz w:val="22"/>
          <w:szCs w:val="22"/>
        </w:rPr>
        <w:t xml:space="preserve"> V</w:t>
      </w:r>
      <w:r w:rsidR="00B2606A">
        <w:rPr>
          <w:rFonts w:ascii="Arial" w:hAnsi="Arial" w:cs="Arial"/>
          <w:sz w:val="22"/>
          <w:szCs w:val="22"/>
        </w:rPr>
        <w:t xml:space="preserve">ictorian Auditor-Generals’ Office </w:t>
      </w:r>
      <w:r w:rsidR="00AF796B">
        <w:rPr>
          <w:rFonts w:ascii="Arial" w:hAnsi="Arial" w:cs="Arial"/>
          <w:sz w:val="22"/>
          <w:szCs w:val="22"/>
        </w:rPr>
        <w:t>[</w:t>
      </w:r>
      <w:proofErr w:type="spellStart"/>
      <w:r w:rsidR="00AF796B">
        <w:rPr>
          <w:rFonts w:ascii="Arial" w:hAnsi="Arial" w:cs="Arial"/>
          <w:sz w:val="22"/>
          <w:szCs w:val="22"/>
        </w:rPr>
        <w:t>VAGO</w:t>
      </w:r>
      <w:proofErr w:type="spellEnd"/>
      <w:r w:rsidR="00AF796B">
        <w:rPr>
          <w:rFonts w:ascii="Arial" w:hAnsi="Arial" w:cs="Arial"/>
          <w:sz w:val="22"/>
          <w:szCs w:val="22"/>
        </w:rPr>
        <w:t xml:space="preserve">] </w:t>
      </w:r>
      <w:r w:rsidR="00B2606A">
        <w:rPr>
          <w:rFonts w:ascii="Arial" w:hAnsi="Arial" w:cs="Arial"/>
          <w:sz w:val="22"/>
          <w:szCs w:val="22"/>
        </w:rPr>
        <w:t xml:space="preserve">report concerning </w:t>
      </w:r>
      <w:r w:rsidR="00AF6533">
        <w:rPr>
          <w:rFonts w:ascii="Arial" w:hAnsi="Arial" w:cs="Arial"/>
          <w:sz w:val="22"/>
          <w:szCs w:val="22"/>
        </w:rPr>
        <w:t xml:space="preserve">the </w:t>
      </w:r>
      <w:r w:rsidR="00B2606A">
        <w:rPr>
          <w:rFonts w:ascii="Arial" w:hAnsi="Arial" w:cs="Arial"/>
          <w:sz w:val="22"/>
          <w:szCs w:val="22"/>
        </w:rPr>
        <w:t>procurement of labour.</w:t>
      </w:r>
    </w:p>
    <w:p w14:paraId="3FEDFC3A" w14:textId="77777777" w:rsidR="001C4071" w:rsidRDefault="001C4071" w:rsidP="00FA6211">
      <w:pPr>
        <w:spacing w:after="120" w:line="360" w:lineRule="auto"/>
        <w:jc w:val="both"/>
        <w:rPr>
          <w:rFonts w:cs="Arial"/>
          <w:sz w:val="22"/>
          <w:szCs w:val="22"/>
        </w:rPr>
      </w:pPr>
      <w:r>
        <w:rPr>
          <w:rFonts w:cs="Arial"/>
          <w:sz w:val="22"/>
          <w:szCs w:val="22"/>
        </w:rPr>
        <w:t xml:space="preserve">On the basis of the Inquiry’s findings, the </w:t>
      </w:r>
      <w:r w:rsidR="00473605">
        <w:rPr>
          <w:rFonts w:cs="Arial"/>
          <w:sz w:val="22"/>
          <w:szCs w:val="22"/>
        </w:rPr>
        <w:t>FWO</w:t>
      </w:r>
      <w:r>
        <w:rPr>
          <w:rFonts w:cs="Arial"/>
          <w:sz w:val="22"/>
          <w:szCs w:val="22"/>
        </w:rPr>
        <w:t xml:space="preserve"> </w:t>
      </w:r>
      <w:r w:rsidR="00B2606A">
        <w:rPr>
          <w:rFonts w:cs="Arial"/>
          <w:sz w:val="22"/>
          <w:szCs w:val="22"/>
        </w:rPr>
        <w:t>recommends:</w:t>
      </w:r>
    </w:p>
    <w:p w14:paraId="3FEDFC3B" w14:textId="77777777" w:rsidR="00AF796B" w:rsidRDefault="00B33C11" w:rsidP="00105317">
      <w:pPr>
        <w:pStyle w:val="ListParagraph"/>
        <w:numPr>
          <w:ilvl w:val="0"/>
          <w:numId w:val="43"/>
        </w:numPr>
        <w:tabs>
          <w:tab w:val="num" w:pos="163"/>
        </w:tabs>
        <w:spacing w:after="120" w:line="360" w:lineRule="auto"/>
        <w:ind w:left="709"/>
        <w:jc w:val="both"/>
        <w:rPr>
          <w:rFonts w:ascii="Arial" w:hAnsi="Arial" w:cs="Arial"/>
          <w:sz w:val="22"/>
          <w:szCs w:val="22"/>
        </w:rPr>
      </w:pPr>
      <w:r>
        <w:rPr>
          <w:rFonts w:ascii="Arial" w:hAnsi="Arial" w:cs="Arial"/>
          <w:sz w:val="22"/>
          <w:szCs w:val="22"/>
        </w:rPr>
        <w:t xml:space="preserve">the </w:t>
      </w:r>
      <w:proofErr w:type="spellStart"/>
      <w:r w:rsidR="00AF796B">
        <w:rPr>
          <w:rFonts w:ascii="Arial" w:hAnsi="Arial" w:cs="Arial"/>
          <w:sz w:val="22"/>
          <w:szCs w:val="22"/>
        </w:rPr>
        <w:t>DSDBI</w:t>
      </w:r>
      <w:proofErr w:type="spellEnd"/>
      <w:r w:rsidR="00AF796B">
        <w:rPr>
          <w:rFonts w:ascii="Arial" w:hAnsi="Arial" w:cs="Arial"/>
          <w:sz w:val="22"/>
          <w:szCs w:val="22"/>
        </w:rPr>
        <w:t xml:space="preserve"> comprehensive</w:t>
      </w:r>
      <w:r w:rsidR="00105317">
        <w:rPr>
          <w:rFonts w:ascii="Arial" w:hAnsi="Arial" w:cs="Arial"/>
          <w:sz w:val="22"/>
          <w:szCs w:val="22"/>
        </w:rPr>
        <w:t>ly</w:t>
      </w:r>
      <w:r w:rsidR="00AF796B">
        <w:rPr>
          <w:rFonts w:ascii="Arial" w:hAnsi="Arial" w:cs="Arial"/>
          <w:sz w:val="22"/>
          <w:szCs w:val="22"/>
        </w:rPr>
        <w:t xml:space="preserve"> review its labour engagement policies and processes, </w:t>
      </w:r>
      <w:r w:rsidR="00817EB9">
        <w:rPr>
          <w:rFonts w:ascii="Arial" w:hAnsi="Arial" w:cs="Arial"/>
          <w:sz w:val="22"/>
          <w:szCs w:val="22"/>
        </w:rPr>
        <w:t>specifically,</w:t>
      </w:r>
      <w:r w:rsidR="00AF796B">
        <w:rPr>
          <w:rFonts w:ascii="Arial" w:hAnsi="Arial" w:cs="Arial"/>
          <w:sz w:val="22"/>
          <w:szCs w:val="22"/>
        </w:rPr>
        <w:t xml:space="preserve"> the recruitment of ongoing </w:t>
      </w:r>
      <w:r w:rsidR="007E1F0A">
        <w:rPr>
          <w:rFonts w:ascii="Arial" w:hAnsi="Arial" w:cs="Arial"/>
          <w:sz w:val="22"/>
          <w:szCs w:val="22"/>
        </w:rPr>
        <w:t xml:space="preserve">Victorian Public Service </w:t>
      </w:r>
      <w:r w:rsidR="00C212EA">
        <w:rPr>
          <w:rFonts w:ascii="Arial" w:hAnsi="Arial" w:cs="Arial"/>
          <w:sz w:val="22"/>
          <w:szCs w:val="22"/>
        </w:rPr>
        <w:t>[</w:t>
      </w:r>
      <w:r w:rsidR="00AF796B">
        <w:rPr>
          <w:rFonts w:ascii="Arial" w:hAnsi="Arial" w:cs="Arial"/>
          <w:sz w:val="22"/>
          <w:szCs w:val="22"/>
        </w:rPr>
        <w:t>VPS</w:t>
      </w:r>
      <w:r w:rsidR="00C212EA">
        <w:rPr>
          <w:rFonts w:ascii="Arial" w:hAnsi="Arial" w:cs="Arial"/>
          <w:sz w:val="22"/>
          <w:szCs w:val="22"/>
        </w:rPr>
        <w:t>]</w:t>
      </w:r>
      <w:r w:rsidR="00AF796B">
        <w:rPr>
          <w:rFonts w:ascii="Arial" w:hAnsi="Arial" w:cs="Arial"/>
          <w:sz w:val="22"/>
          <w:szCs w:val="22"/>
        </w:rPr>
        <w:t xml:space="preserve"> employees, </w:t>
      </w:r>
      <w:r>
        <w:rPr>
          <w:rFonts w:ascii="Arial" w:hAnsi="Arial" w:cs="Arial"/>
          <w:sz w:val="22"/>
          <w:szCs w:val="22"/>
        </w:rPr>
        <w:t>agency on-hire (</w:t>
      </w:r>
      <w:r w:rsidR="00AF796B">
        <w:rPr>
          <w:rFonts w:ascii="Arial" w:hAnsi="Arial" w:cs="Arial"/>
          <w:sz w:val="22"/>
          <w:szCs w:val="22"/>
        </w:rPr>
        <w:t>labour hire</w:t>
      </w:r>
      <w:r>
        <w:rPr>
          <w:rFonts w:ascii="Arial" w:hAnsi="Arial" w:cs="Arial"/>
          <w:sz w:val="22"/>
          <w:szCs w:val="22"/>
        </w:rPr>
        <w:t>)</w:t>
      </w:r>
      <w:r w:rsidR="00AF796B">
        <w:rPr>
          <w:rFonts w:ascii="Arial" w:hAnsi="Arial" w:cs="Arial"/>
          <w:sz w:val="22"/>
          <w:szCs w:val="22"/>
        </w:rPr>
        <w:t xml:space="preserve"> </w:t>
      </w:r>
      <w:r>
        <w:rPr>
          <w:rFonts w:ascii="Arial" w:hAnsi="Arial" w:cs="Arial"/>
          <w:sz w:val="22"/>
          <w:szCs w:val="22"/>
        </w:rPr>
        <w:t xml:space="preserve">workers </w:t>
      </w:r>
      <w:r w:rsidR="00AF796B">
        <w:rPr>
          <w:rFonts w:ascii="Arial" w:hAnsi="Arial" w:cs="Arial"/>
          <w:sz w:val="22"/>
          <w:szCs w:val="22"/>
        </w:rPr>
        <w:t>and independent contractors</w:t>
      </w:r>
      <w:r w:rsidR="009878B1">
        <w:rPr>
          <w:rFonts w:ascii="Arial" w:hAnsi="Arial" w:cs="Arial"/>
          <w:sz w:val="22"/>
          <w:szCs w:val="22"/>
        </w:rPr>
        <w:t xml:space="preserve">, to ensure compliance with the </w:t>
      </w:r>
      <w:r w:rsidR="00473605">
        <w:rPr>
          <w:rFonts w:ascii="Arial" w:hAnsi="Arial" w:cs="Arial"/>
          <w:sz w:val="22"/>
          <w:szCs w:val="22"/>
        </w:rPr>
        <w:t>FW Act</w:t>
      </w:r>
      <w:r w:rsidR="00AF796B">
        <w:rPr>
          <w:rFonts w:ascii="Arial" w:hAnsi="Arial" w:cs="Arial"/>
          <w:sz w:val="22"/>
          <w:szCs w:val="22"/>
        </w:rPr>
        <w:t>;</w:t>
      </w:r>
    </w:p>
    <w:p w14:paraId="3FEDFC3C" w14:textId="77777777" w:rsidR="00AF796B" w:rsidRDefault="00B33C11" w:rsidP="00105317">
      <w:pPr>
        <w:pStyle w:val="ListParagraph"/>
        <w:numPr>
          <w:ilvl w:val="0"/>
          <w:numId w:val="43"/>
        </w:numPr>
        <w:tabs>
          <w:tab w:val="num" w:pos="436"/>
        </w:tabs>
        <w:spacing w:after="120" w:line="360" w:lineRule="auto"/>
        <w:ind w:left="709"/>
        <w:jc w:val="both"/>
        <w:rPr>
          <w:rFonts w:ascii="Arial" w:hAnsi="Arial" w:cs="Arial"/>
          <w:sz w:val="22"/>
          <w:szCs w:val="22"/>
        </w:rPr>
      </w:pPr>
      <w:r>
        <w:rPr>
          <w:rFonts w:ascii="Arial" w:hAnsi="Arial" w:cs="Arial"/>
          <w:sz w:val="22"/>
          <w:szCs w:val="22"/>
        </w:rPr>
        <w:t xml:space="preserve">the </w:t>
      </w:r>
      <w:proofErr w:type="spellStart"/>
      <w:r w:rsidR="00AF796B">
        <w:rPr>
          <w:rFonts w:ascii="Arial" w:hAnsi="Arial" w:cs="Arial"/>
          <w:sz w:val="22"/>
          <w:szCs w:val="22"/>
        </w:rPr>
        <w:t>DSDBI</w:t>
      </w:r>
      <w:proofErr w:type="spellEnd"/>
      <w:r w:rsidR="00AF796B">
        <w:rPr>
          <w:rFonts w:ascii="Arial" w:hAnsi="Arial" w:cs="Arial"/>
          <w:sz w:val="22"/>
          <w:szCs w:val="22"/>
        </w:rPr>
        <w:t xml:space="preserve"> </w:t>
      </w:r>
      <w:r w:rsidR="00817EB9">
        <w:rPr>
          <w:rFonts w:ascii="Arial" w:hAnsi="Arial" w:cs="Arial"/>
          <w:sz w:val="22"/>
          <w:szCs w:val="22"/>
        </w:rPr>
        <w:t>self-</w:t>
      </w:r>
      <w:r w:rsidR="00AF796B">
        <w:rPr>
          <w:rFonts w:ascii="Arial" w:hAnsi="Arial" w:cs="Arial"/>
          <w:sz w:val="22"/>
          <w:szCs w:val="22"/>
        </w:rPr>
        <w:t>audit the engagement of each of its independent contractor</w:t>
      </w:r>
      <w:r w:rsidR="00105317">
        <w:rPr>
          <w:rFonts w:ascii="Arial" w:hAnsi="Arial" w:cs="Arial"/>
          <w:sz w:val="22"/>
          <w:szCs w:val="22"/>
        </w:rPr>
        <w:t>s</w:t>
      </w:r>
      <w:r w:rsidR="00AF796B">
        <w:rPr>
          <w:rFonts w:ascii="Arial" w:hAnsi="Arial" w:cs="Arial"/>
          <w:sz w:val="22"/>
          <w:szCs w:val="22"/>
        </w:rPr>
        <w:t xml:space="preserve"> </w:t>
      </w:r>
      <w:r w:rsidR="00BF7643" w:rsidRPr="00BF7643">
        <w:rPr>
          <w:rFonts w:ascii="Arial" w:hAnsi="Arial" w:cs="Arial"/>
          <w:sz w:val="22"/>
          <w:szCs w:val="22"/>
        </w:rPr>
        <w:t xml:space="preserve"> </w:t>
      </w:r>
      <w:r w:rsidR="00BF7643">
        <w:rPr>
          <w:rFonts w:ascii="Arial" w:hAnsi="Arial" w:cs="Arial"/>
          <w:sz w:val="22"/>
          <w:szCs w:val="22"/>
        </w:rPr>
        <w:t xml:space="preserve">and any utilised through labour hire agencies who </w:t>
      </w:r>
      <w:r w:rsidR="00AF796B">
        <w:rPr>
          <w:rFonts w:ascii="Arial" w:hAnsi="Arial" w:cs="Arial"/>
          <w:sz w:val="22"/>
          <w:szCs w:val="22"/>
        </w:rPr>
        <w:t>undertak</w:t>
      </w:r>
      <w:r w:rsidR="00BF7643">
        <w:rPr>
          <w:rFonts w:ascii="Arial" w:hAnsi="Arial" w:cs="Arial"/>
          <w:sz w:val="22"/>
          <w:szCs w:val="22"/>
        </w:rPr>
        <w:t>e</w:t>
      </w:r>
      <w:r w:rsidR="00AF796B">
        <w:rPr>
          <w:rFonts w:ascii="Arial" w:hAnsi="Arial" w:cs="Arial"/>
          <w:sz w:val="22"/>
          <w:szCs w:val="22"/>
        </w:rPr>
        <w:t xml:space="preserve"> work traditionally performed by VPS employees to ensure that each contractor is not more accurately classified as an employee;</w:t>
      </w:r>
    </w:p>
    <w:p w14:paraId="3FEDFC3D" w14:textId="77777777" w:rsidR="00AF796B" w:rsidRDefault="00B33C11" w:rsidP="00105317">
      <w:pPr>
        <w:pStyle w:val="ListParagraph"/>
        <w:numPr>
          <w:ilvl w:val="0"/>
          <w:numId w:val="43"/>
        </w:numPr>
        <w:tabs>
          <w:tab w:val="num" w:pos="436"/>
        </w:tabs>
        <w:spacing w:after="120" w:line="360" w:lineRule="auto"/>
        <w:ind w:left="709"/>
        <w:jc w:val="both"/>
        <w:rPr>
          <w:rFonts w:ascii="Arial" w:hAnsi="Arial" w:cs="Arial"/>
          <w:sz w:val="22"/>
          <w:szCs w:val="22"/>
        </w:rPr>
      </w:pPr>
      <w:r>
        <w:rPr>
          <w:rFonts w:ascii="Arial" w:hAnsi="Arial" w:cs="Arial"/>
          <w:sz w:val="22"/>
          <w:szCs w:val="22"/>
        </w:rPr>
        <w:lastRenderedPageBreak/>
        <w:t xml:space="preserve">the </w:t>
      </w:r>
      <w:proofErr w:type="spellStart"/>
      <w:r w:rsidR="00AF796B">
        <w:rPr>
          <w:rFonts w:ascii="Arial" w:hAnsi="Arial" w:cs="Arial"/>
          <w:sz w:val="22"/>
          <w:szCs w:val="22"/>
        </w:rPr>
        <w:t>DSDBI</w:t>
      </w:r>
      <w:proofErr w:type="spellEnd"/>
      <w:r w:rsidR="00AF796B">
        <w:rPr>
          <w:rFonts w:ascii="Arial" w:hAnsi="Arial" w:cs="Arial"/>
          <w:sz w:val="22"/>
          <w:szCs w:val="22"/>
        </w:rPr>
        <w:t xml:space="preserve"> ensure workers </w:t>
      </w:r>
      <w:r>
        <w:rPr>
          <w:rFonts w:ascii="Arial" w:hAnsi="Arial" w:cs="Arial"/>
          <w:sz w:val="22"/>
          <w:szCs w:val="22"/>
        </w:rPr>
        <w:t xml:space="preserve">more </w:t>
      </w:r>
      <w:r w:rsidR="00AF796B">
        <w:rPr>
          <w:rFonts w:ascii="Arial" w:hAnsi="Arial" w:cs="Arial"/>
          <w:sz w:val="22"/>
          <w:szCs w:val="22"/>
        </w:rPr>
        <w:t>appropriately engaged as employees receive their correct entitlements in accordance with the FW Act (this includes back payment of any outstanding entitlements which may be identified</w:t>
      </w:r>
      <w:r w:rsidR="00BF7643">
        <w:rPr>
          <w:rFonts w:ascii="Arial" w:hAnsi="Arial" w:cs="Arial"/>
          <w:sz w:val="22"/>
          <w:szCs w:val="22"/>
        </w:rPr>
        <w:t xml:space="preserve"> as owing to employees misclassified</w:t>
      </w:r>
      <w:r w:rsidR="00AF796B">
        <w:rPr>
          <w:rFonts w:ascii="Arial" w:hAnsi="Arial" w:cs="Arial"/>
          <w:sz w:val="22"/>
          <w:szCs w:val="22"/>
        </w:rPr>
        <w:t xml:space="preserve"> </w:t>
      </w:r>
      <w:r w:rsidR="00BF7643">
        <w:rPr>
          <w:rFonts w:ascii="Arial" w:hAnsi="Arial" w:cs="Arial"/>
          <w:sz w:val="22"/>
          <w:szCs w:val="22"/>
        </w:rPr>
        <w:t xml:space="preserve">as independent contractors </w:t>
      </w:r>
      <w:r w:rsidR="00AF796B">
        <w:rPr>
          <w:rFonts w:ascii="Arial" w:hAnsi="Arial" w:cs="Arial"/>
          <w:sz w:val="22"/>
          <w:szCs w:val="22"/>
        </w:rPr>
        <w:t xml:space="preserve">through </w:t>
      </w:r>
      <w:proofErr w:type="spellStart"/>
      <w:r w:rsidR="00AF796B">
        <w:rPr>
          <w:rFonts w:ascii="Arial" w:hAnsi="Arial" w:cs="Arial"/>
          <w:sz w:val="22"/>
          <w:szCs w:val="22"/>
        </w:rPr>
        <w:t>DSDBI’s</w:t>
      </w:r>
      <w:proofErr w:type="spellEnd"/>
      <w:r w:rsidR="00AF796B">
        <w:rPr>
          <w:rFonts w:ascii="Arial" w:hAnsi="Arial" w:cs="Arial"/>
          <w:sz w:val="22"/>
          <w:szCs w:val="22"/>
        </w:rPr>
        <w:t xml:space="preserve"> self-audit</w:t>
      </w:r>
      <w:r w:rsidR="00105317">
        <w:rPr>
          <w:rFonts w:ascii="Arial" w:hAnsi="Arial" w:cs="Arial"/>
          <w:sz w:val="22"/>
          <w:szCs w:val="22"/>
        </w:rPr>
        <w:t>)</w:t>
      </w:r>
      <w:r w:rsidR="009878B1">
        <w:rPr>
          <w:rFonts w:ascii="Arial" w:hAnsi="Arial" w:cs="Arial"/>
          <w:sz w:val="22"/>
          <w:szCs w:val="22"/>
        </w:rPr>
        <w:t>;</w:t>
      </w:r>
    </w:p>
    <w:p w14:paraId="3FEDFC3E" w14:textId="77777777" w:rsidR="00AF796B" w:rsidRPr="00136B09" w:rsidRDefault="00B33C11" w:rsidP="00105317">
      <w:pPr>
        <w:pStyle w:val="ListParagraph"/>
        <w:numPr>
          <w:ilvl w:val="0"/>
          <w:numId w:val="43"/>
        </w:numPr>
        <w:tabs>
          <w:tab w:val="num" w:pos="436"/>
        </w:tabs>
        <w:spacing w:after="120" w:line="360" w:lineRule="auto"/>
        <w:ind w:left="709"/>
        <w:jc w:val="both"/>
        <w:rPr>
          <w:rFonts w:ascii="Arial" w:hAnsi="Arial" w:cs="Arial"/>
          <w:sz w:val="22"/>
          <w:szCs w:val="22"/>
        </w:rPr>
      </w:pPr>
      <w:r>
        <w:rPr>
          <w:rFonts w:ascii="Arial" w:hAnsi="Arial" w:cs="Arial"/>
          <w:sz w:val="22"/>
          <w:szCs w:val="22"/>
        </w:rPr>
        <w:t>th</w:t>
      </w:r>
      <w:r w:rsidR="005B49FE">
        <w:rPr>
          <w:rFonts w:ascii="Arial" w:hAnsi="Arial" w:cs="Arial"/>
          <w:sz w:val="22"/>
          <w:szCs w:val="22"/>
        </w:rPr>
        <w:t>at where</w:t>
      </w:r>
      <w:r w:rsidR="003473EA">
        <w:rPr>
          <w:rFonts w:ascii="Arial" w:hAnsi="Arial" w:cs="Arial"/>
          <w:sz w:val="22"/>
          <w:szCs w:val="22"/>
        </w:rPr>
        <w:t xml:space="preserve"> the engagement of</w:t>
      </w:r>
      <w:r w:rsidR="005B49FE">
        <w:rPr>
          <w:rFonts w:ascii="Arial" w:hAnsi="Arial" w:cs="Arial"/>
          <w:sz w:val="22"/>
          <w:szCs w:val="22"/>
        </w:rPr>
        <w:t xml:space="preserve"> independent contractors </w:t>
      </w:r>
      <w:r w:rsidR="003473EA">
        <w:rPr>
          <w:rFonts w:ascii="Arial" w:hAnsi="Arial" w:cs="Arial"/>
          <w:sz w:val="22"/>
          <w:szCs w:val="22"/>
        </w:rPr>
        <w:t>has been proposed for various services traditionally performed by VPS employees</w:t>
      </w:r>
      <w:r w:rsidR="005B49FE">
        <w:rPr>
          <w:rFonts w:ascii="Arial" w:hAnsi="Arial" w:cs="Arial"/>
          <w:sz w:val="22"/>
          <w:szCs w:val="22"/>
        </w:rPr>
        <w:t>, th</w:t>
      </w:r>
      <w:r>
        <w:rPr>
          <w:rFonts w:ascii="Arial" w:hAnsi="Arial" w:cs="Arial"/>
          <w:sz w:val="22"/>
          <w:szCs w:val="22"/>
        </w:rPr>
        <w:t xml:space="preserve">e </w:t>
      </w:r>
      <w:proofErr w:type="spellStart"/>
      <w:r w:rsidR="00AF796B">
        <w:rPr>
          <w:rFonts w:ascii="Arial" w:hAnsi="Arial" w:cs="Arial"/>
          <w:sz w:val="22"/>
          <w:szCs w:val="22"/>
        </w:rPr>
        <w:t>DSDBI</w:t>
      </w:r>
      <w:proofErr w:type="spellEnd"/>
      <w:r w:rsidR="00AF796B">
        <w:rPr>
          <w:rFonts w:ascii="Arial" w:hAnsi="Arial" w:cs="Arial"/>
          <w:sz w:val="22"/>
          <w:szCs w:val="22"/>
        </w:rPr>
        <w:t xml:space="preserve"> seek specific legal advice regarding the engagement of </w:t>
      </w:r>
      <w:r w:rsidR="005B49FE">
        <w:rPr>
          <w:rFonts w:ascii="Arial" w:hAnsi="Arial" w:cs="Arial"/>
          <w:sz w:val="22"/>
          <w:szCs w:val="22"/>
        </w:rPr>
        <w:t xml:space="preserve">such </w:t>
      </w:r>
      <w:r w:rsidR="00AF796B">
        <w:rPr>
          <w:rFonts w:ascii="Arial" w:hAnsi="Arial" w:cs="Arial"/>
          <w:sz w:val="22"/>
          <w:szCs w:val="22"/>
        </w:rPr>
        <w:t>independent contractors</w:t>
      </w:r>
      <w:r w:rsidR="003473EA">
        <w:rPr>
          <w:rFonts w:ascii="Arial" w:hAnsi="Arial" w:cs="Arial"/>
          <w:sz w:val="22"/>
          <w:szCs w:val="22"/>
        </w:rPr>
        <w:t xml:space="preserve">; </w:t>
      </w:r>
      <w:r w:rsidRPr="00136B09">
        <w:rPr>
          <w:rFonts w:ascii="Arial" w:hAnsi="Arial" w:cs="Arial"/>
          <w:sz w:val="22"/>
          <w:szCs w:val="22"/>
        </w:rPr>
        <w:t xml:space="preserve"> and</w:t>
      </w:r>
    </w:p>
    <w:p w14:paraId="3FEDFC3F" w14:textId="77777777" w:rsidR="00B2606A" w:rsidRPr="00136B09" w:rsidRDefault="00B33C11" w:rsidP="00105317">
      <w:pPr>
        <w:pStyle w:val="ListParagraph"/>
        <w:numPr>
          <w:ilvl w:val="0"/>
          <w:numId w:val="43"/>
        </w:numPr>
        <w:tabs>
          <w:tab w:val="num" w:pos="436"/>
        </w:tabs>
        <w:spacing w:after="120" w:line="360" w:lineRule="auto"/>
        <w:ind w:left="709"/>
        <w:jc w:val="both"/>
        <w:rPr>
          <w:rFonts w:cs="Arial"/>
          <w:sz w:val="22"/>
          <w:szCs w:val="22"/>
        </w:rPr>
      </w:pPr>
      <w:proofErr w:type="gramStart"/>
      <w:r w:rsidRPr="00136B09">
        <w:rPr>
          <w:rFonts w:ascii="Arial" w:hAnsi="Arial" w:cs="Arial"/>
          <w:sz w:val="22"/>
          <w:szCs w:val="22"/>
        </w:rPr>
        <w:t>the</w:t>
      </w:r>
      <w:proofErr w:type="gramEnd"/>
      <w:r w:rsidRPr="00136B09">
        <w:rPr>
          <w:rFonts w:ascii="Arial" w:hAnsi="Arial" w:cs="Arial"/>
          <w:sz w:val="22"/>
          <w:szCs w:val="22"/>
        </w:rPr>
        <w:t xml:space="preserve"> </w:t>
      </w:r>
      <w:proofErr w:type="spellStart"/>
      <w:r w:rsidR="00AF796B" w:rsidRPr="00136B09">
        <w:rPr>
          <w:rFonts w:ascii="Arial" w:hAnsi="Arial" w:cs="Arial"/>
          <w:sz w:val="22"/>
          <w:szCs w:val="22"/>
        </w:rPr>
        <w:t>DSDBI</w:t>
      </w:r>
      <w:proofErr w:type="spellEnd"/>
      <w:r w:rsidR="00AF796B" w:rsidRPr="00136B09">
        <w:rPr>
          <w:rFonts w:ascii="Arial" w:hAnsi="Arial" w:cs="Arial"/>
          <w:sz w:val="22"/>
          <w:szCs w:val="22"/>
        </w:rPr>
        <w:t xml:space="preserve"> note </w:t>
      </w:r>
      <w:r w:rsidRPr="00136B09">
        <w:rPr>
          <w:rFonts w:ascii="Arial" w:hAnsi="Arial" w:cs="Arial"/>
          <w:sz w:val="22"/>
          <w:szCs w:val="22"/>
        </w:rPr>
        <w:t xml:space="preserve">that </w:t>
      </w:r>
      <w:r w:rsidR="00AF796B" w:rsidRPr="00136B09">
        <w:rPr>
          <w:rFonts w:ascii="Arial" w:hAnsi="Arial" w:cs="Arial"/>
          <w:sz w:val="22"/>
          <w:szCs w:val="22"/>
        </w:rPr>
        <w:t xml:space="preserve">the FWO will undertake further inquiries with the </w:t>
      </w:r>
      <w:proofErr w:type="spellStart"/>
      <w:r w:rsidR="00AF796B" w:rsidRPr="00136B09">
        <w:rPr>
          <w:rFonts w:ascii="Arial" w:hAnsi="Arial" w:cs="Arial"/>
          <w:sz w:val="22"/>
          <w:szCs w:val="22"/>
        </w:rPr>
        <w:t>DSDBI</w:t>
      </w:r>
      <w:proofErr w:type="spellEnd"/>
      <w:r w:rsidR="00AF796B" w:rsidRPr="00136B09">
        <w:rPr>
          <w:rFonts w:ascii="Arial" w:hAnsi="Arial" w:cs="Arial"/>
          <w:sz w:val="22"/>
          <w:szCs w:val="22"/>
        </w:rPr>
        <w:t xml:space="preserve"> within </w:t>
      </w:r>
      <w:r w:rsidRPr="00136B09">
        <w:rPr>
          <w:rFonts w:ascii="Arial" w:hAnsi="Arial" w:cs="Arial"/>
          <w:sz w:val="22"/>
          <w:szCs w:val="22"/>
        </w:rPr>
        <w:t>six</w:t>
      </w:r>
      <w:r w:rsidR="00AF796B" w:rsidRPr="00136B09">
        <w:rPr>
          <w:rFonts w:ascii="Arial" w:hAnsi="Arial" w:cs="Arial"/>
          <w:sz w:val="22"/>
          <w:szCs w:val="22"/>
        </w:rPr>
        <w:t xml:space="preserve"> months of this report to ascertain what action has been taken in response to the </w:t>
      </w:r>
      <w:proofErr w:type="spellStart"/>
      <w:r w:rsidR="00AF796B" w:rsidRPr="00136B09">
        <w:rPr>
          <w:rFonts w:ascii="Arial" w:hAnsi="Arial" w:cs="Arial"/>
          <w:sz w:val="22"/>
          <w:szCs w:val="22"/>
        </w:rPr>
        <w:t>FWO’s</w:t>
      </w:r>
      <w:proofErr w:type="spellEnd"/>
      <w:r w:rsidR="00AF796B" w:rsidRPr="00136B09">
        <w:rPr>
          <w:rFonts w:ascii="Arial" w:hAnsi="Arial" w:cs="Arial"/>
          <w:sz w:val="22"/>
          <w:szCs w:val="22"/>
        </w:rPr>
        <w:t xml:space="preserve"> findings and to assess whether any potential misclassification has been addressed.</w:t>
      </w:r>
    </w:p>
    <w:p w14:paraId="3FEDFC40" w14:textId="77777777" w:rsidR="00B2606A" w:rsidRPr="00136B09" w:rsidRDefault="00B2606A" w:rsidP="00B2606A">
      <w:pPr>
        <w:pStyle w:val="Heading1"/>
        <w:ind w:left="720" w:hanging="720"/>
        <w:rPr>
          <w:color w:val="000000" w:themeColor="text1"/>
          <w:szCs w:val="28"/>
        </w:rPr>
      </w:pPr>
      <w:bookmarkStart w:id="4" w:name="_Toc393444204"/>
      <w:r w:rsidRPr="00136B09">
        <w:rPr>
          <w:color w:val="000000" w:themeColor="text1"/>
          <w:szCs w:val="28"/>
        </w:rPr>
        <w:t>Background:</w:t>
      </w:r>
      <w:bookmarkEnd w:id="4"/>
    </w:p>
    <w:p w14:paraId="3FEDFC41" w14:textId="77777777" w:rsidR="001C4071" w:rsidRPr="00136B09" w:rsidRDefault="001C4071" w:rsidP="001C4071"/>
    <w:p w14:paraId="3FEDFC42" w14:textId="77777777" w:rsidR="001C4071" w:rsidRPr="00136B09" w:rsidRDefault="001C4071" w:rsidP="00105317">
      <w:pPr>
        <w:pStyle w:val="ListParagraph"/>
        <w:numPr>
          <w:ilvl w:val="0"/>
          <w:numId w:val="5"/>
        </w:numPr>
        <w:tabs>
          <w:tab w:val="clear" w:pos="360"/>
          <w:tab w:val="num" w:pos="229"/>
          <w:tab w:val="num" w:pos="709"/>
        </w:tabs>
        <w:spacing w:after="120" w:line="360" w:lineRule="auto"/>
        <w:ind w:left="502"/>
        <w:jc w:val="both"/>
        <w:rPr>
          <w:rFonts w:ascii="Arial" w:hAnsi="Arial" w:cs="Arial"/>
          <w:sz w:val="22"/>
          <w:szCs w:val="22"/>
        </w:rPr>
      </w:pPr>
      <w:r w:rsidRPr="00136B09">
        <w:rPr>
          <w:rFonts w:ascii="Arial" w:hAnsi="Arial" w:cs="Arial"/>
          <w:sz w:val="22"/>
          <w:szCs w:val="22"/>
        </w:rPr>
        <w:t xml:space="preserve">On 13 November 2013, the </w:t>
      </w:r>
      <w:proofErr w:type="spellStart"/>
      <w:r w:rsidRPr="00136B09">
        <w:rPr>
          <w:rFonts w:ascii="Arial" w:hAnsi="Arial" w:cs="Arial"/>
          <w:sz w:val="22"/>
          <w:szCs w:val="22"/>
        </w:rPr>
        <w:t>CPSU</w:t>
      </w:r>
      <w:proofErr w:type="spellEnd"/>
      <w:r w:rsidRPr="00136B09">
        <w:rPr>
          <w:rStyle w:val="FootnoteReference"/>
          <w:sz w:val="22"/>
          <w:szCs w:val="22"/>
        </w:rPr>
        <w:footnoteReference w:id="1"/>
      </w:r>
      <w:r w:rsidRPr="00136B09">
        <w:rPr>
          <w:rFonts w:ascii="Arial" w:hAnsi="Arial" w:cs="Arial"/>
          <w:sz w:val="22"/>
          <w:szCs w:val="22"/>
        </w:rPr>
        <w:t xml:space="preserve"> met with </w:t>
      </w:r>
      <w:r w:rsidR="008F32E8" w:rsidRPr="00136B09">
        <w:rPr>
          <w:rFonts w:ascii="Arial" w:hAnsi="Arial" w:cs="Arial"/>
          <w:sz w:val="22"/>
          <w:szCs w:val="22"/>
        </w:rPr>
        <w:t xml:space="preserve">officers from </w:t>
      </w:r>
      <w:r w:rsidRPr="00136B09">
        <w:rPr>
          <w:rFonts w:ascii="Arial" w:hAnsi="Arial" w:cs="Arial"/>
          <w:sz w:val="22"/>
          <w:szCs w:val="22"/>
        </w:rPr>
        <w:t xml:space="preserve">the FWO </w:t>
      </w:r>
      <w:r w:rsidR="008F32E8" w:rsidRPr="00136B09">
        <w:rPr>
          <w:rFonts w:ascii="Arial" w:hAnsi="Arial" w:cs="Arial"/>
          <w:sz w:val="22"/>
          <w:szCs w:val="22"/>
        </w:rPr>
        <w:t xml:space="preserve">and </w:t>
      </w:r>
      <w:r w:rsidRPr="00136B09">
        <w:rPr>
          <w:rFonts w:ascii="Arial" w:hAnsi="Arial" w:cs="Arial"/>
          <w:sz w:val="22"/>
          <w:szCs w:val="22"/>
        </w:rPr>
        <w:t>alleg</w:t>
      </w:r>
      <w:r w:rsidR="008F32E8" w:rsidRPr="00136B09">
        <w:rPr>
          <w:rFonts w:ascii="Arial" w:hAnsi="Arial" w:cs="Arial"/>
          <w:sz w:val="22"/>
          <w:szCs w:val="22"/>
        </w:rPr>
        <w:t xml:space="preserve">ed that </w:t>
      </w:r>
      <w:r w:rsidR="00B33C11" w:rsidRPr="00136B09">
        <w:rPr>
          <w:rFonts w:ascii="Arial" w:hAnsi="Arial" w:cs="Arial"/>
          <w:sz w:val="22"/>
          <w:szCs w:val="22"/>
        </w:rPr>
        <w:t xml:space="preserve">the </w:t>
      </w:r>
      <w:proofErr w:type="spellStart"/>
      <w:r w:rsidR="00EF0C63" w:rsidRPr="00136B09">
        <w:rPr>
          <w:rFonts w:ascii="Arial" w:hAnsi="Arial" w:cs="Arial"/>
          <w:sz w:val="22"/>
          <w:szCs w:val="22"/>
        </w:rPr>
        <w:t>DSDBI</w:t>
      </w:r>
      <w:proofErr w:type="spellEnd"/>
      <w:r w:rsidRPr="00136B09">
        <w:rPr>
          <w:rFonts w:ascii="Arial" w:hAnsi="Arial" w:cs="Arial"/>
          <w:sz w:val="22"/>
          <w:szCs w:val="22"/>
        </w:rPr>
        <w:t xml:space="preserve"> was involved in sham </w:t>
      </w:r>
      <w:r w:rsidR="008F32E8" w:rsidRPr="00136B09">
        <w:rPr>
          <w:rFonts w:ascii="Arial" w:hAnsi="Arial" w:cs="Arial"/>
          <w:sz w:val="22"/>
          <w:szCs w:val="22"/>
        </w:rPr>
        <w:t xml:space="preserve">contracting </w:t>
      </w:r>
      <w:r w:rsidRPr="00136B09">
        <w:rPr>
          <w:rFonts w:ascii="Arial" w:hAnsi="Arial" w:cs="Arial"/>
          <w:sz w:val="22"/>
          <w:szCs w:val="22"/>
        </w:rPr>
        <w:t>arrangements</w:t>
      </w:r>
      <w:r w:rsidR="005C5AB5" w:rsidRPr="00136B09">
        <w:rPr>
          <w:rFonts w:ascii="Arial" w:hAnsi="Arial" w:cs="Arial"/>
          <w:sz w:val="22"/>
          <w:szCs w:val="22"/>
        </w:rPr>
        <w:t>.</w:t>
      </w:r>
      <w:r w:rsidRPr="00136B09">
        <w:rPr>
          <w:rFonts w:ascii="Arial" w:hAnsi="Arial" w:cs="Arial"/>
          <w:sz w:val="22"/>
          <w:szCs w:val="22"/>
        </w:rPr>
        <w:t xml:space="preserve"> </w:t>
      </w:r>
    </w:p>
    <w:p w14:paraId="3FEDFC43" w14:textId="77777777" w:rsidR="00D14D25" w:rsidRPr="00136B09" w:rsidRDefault="001C4071" w:rsidP="00105317">
      <w:pPr>
        <w:pStyle w:val="ListParagraph"/>
        <w:numPr>
          <w:ilvl w:val="0"/>
          <w:numId w:val="5"/>
        </w:numPr>
        <w:tabs>
          <w:tab w:val="clear" w:pos="360"/>
          <w:tab w:val="num" w:pos="229"/>
          <w:tab w:val="num" w:pos="709"/>
        </w:tabs>
        <w:spacing w:after="120" w:line="360" w:lineRule="auto"/>
        <w:ind w:left="502"/>
        <w:jc w:val="both"/>
        <w:rPr>
          <w:rFonts w:ascii="Arial" w:hAnsi="Arial" w:cs="Arial"/>
          <w:sz w:val="22"/>
          <w:szCs w:val="22"/>
        </w:rPr>
      </w:pPr>
      <w:r w:rsidRPr="00136B09">
        <w:rPr>
          <w:rFonts w:ascii="Arial" w:hAnsi="Arial" w:cs="Arial"/>
          <w:sz w:val="22"/>
          <w:szCs w:val="22"/>
        </w:rPr>
        <w:t xml:space="preserve">The </w:t>
      </w:r>
      <w:proofErr w:type="spellStart"/>
      <w:r w:rsidRPr="00136B09">
        <w:rPr>
          <w:rFonts w:ascii="Arial" w:hAnsi="Arial" w:cs="Arial"/>
          <w:sz w:val="22"/>
          <w:szCs w:val="22"/>
        </w:rPr>
        <w:t>CPSU</w:t>
      </w:r>
      <w:proofErr w:type="spellEnd"/>
      <w:r w:rsidR="005C5AB5" w:rsidRPr="00136B09">
        <w:rPr>
          <w:rFonts w:ascii="Arial" w:hAnsi="Arial" w:cs="Arial"/>
          <w:sz w:val="22"/>
          <w:szCs w:val="22"/>
        </w:rPr>
        <w:t xml:space="preserve"> alleged </w:t>
      </w:r>
      <w:r w:rsidRPr="00136B09">
        <w:rPr>
          <w:rFonts w:ascii="Arial" w:hAnsi="Arial" w:cs="Arial"/>
          <w:sz w:val="22"/>
          <w:szCs w:val="22"/>
        </w:rPr>
        <w:t xml:space="preserve">agency on-hire </w:t>
      </w:r>
      <w:r w:rsidR="00B33C11" w:rsidRPr="00136B09">
        <w:rPr>
          <w:rFonts w:ascii="Arial" w:hAnsi="Arial" w:cs="Arial"/>
          <w:sz w:val="22"/>
          <w:szCs w:val="22"/>
        </w:rPr>
        <w:t xml:space="preserve">(labour hire) </w:t>
      </w:r>
      <w:r w:rsidRPr="00136B09">
        <w:rPr>
          <w:rFonts w:ascii="Arial" w:hAnsi="Arial" w:cs="Arial"/>
          <w:sz w:val="22"/>
          <w:szCs w:val="22"/>
        </w:rPr>
        <w:t>workers</w:t>
      </w:r>
      <w:r w:rsidRPr="00136B09">
        <w:rPr>
          <w:rStyle w:val="FootnoteReference"/>
          <w:sz w:val="22"/>
          <w:szCs w:val="22"/>
        </w:rPr>
        <w:footnoteReference w:id="2"/>
      </w:r>
      <w:r w:rsidRPr="00136B09">
        <w:rPr>
          <w:rFonts w:ascii="Arial" w:hAnsi="Arial" w:cs="Arial"/>
          <w:sz w:val="22"/>
          <w:szCs w:val="22"/>
        </w:rPr>
        <w:t xml:space="preserve"> had been presented with guidelines by certain </w:t>
      </w:r>
      <w:proofErr w:type="spellStart"/>
      <w:r w:rsidRPr="00136B09">
        <w:rPr>
          <w:rFonts w:ascii="Arial" w:hAnsi="Arial" w:cs="Arial"/>
          <w:sz w:val="22"/>
          <w:szCs w:val="22"/>
        </w:rPr>
        <w:t>DSDBI</w:t>
      </w:r>
      <w:proofErr w:type="spellEnd"/>
      <w:r w:rsidRPr="00136B09">
        <w:rPr>
          <w:rFonts w:ascii="Arial" w:hAnsi="Arial" w:cs="Arial"/>
          <w:sz w:val="22"/>
          <w:szCs w:val="22"/>
        </w:rPr>
        <w:t xml:space="preserve"> management representatives as to how to become independent contractors</w:t>
      </w:r>
      <w:r w:rsidRPr="00136B09">
        <w:rPr>
          <w:rStyle w:val="FootnoteReference"/>
          <w:sz w:val="22"/>
          <w:szCs w:val="22"/>
        </w:rPr>
        <w:footnoteReference w:id="3"/>
      </w:r>
      <w:r w:rsidRPr="00136B09">
        <w:rPr>
          <w:rFonts w:ascii="Arial" w:hAnsi="Arial" w:cs="Arial"/>
          <w:sz w:val="22"/>
          <w:szCs w:val="22"/>
        </w:rPr>
        <w:t xml:space="preserve"> </w:t>
      </w:r>
      <w:r w:rsidR="00B33C11" w:rsidRPr="00136B09">
        <w:rPr>
          <w:rFonts w:ascii="Arial" w:hAnsi="Arial" w:cs="Arial"/>
          <w:sz w:val="22"/>
          <w:szCs w:val="22"/>
        </w:rPr>
        <w:t xml:space="preserve">and how </w:t>
      </w:r>
      <w:r w:rsidRPr="00136B09">
        <w:rPr>
          <w:rFonts w:ascii="Arial" w:hAnsi="Arial" w:cs="Arial"/>
          <w:sz w:val="22"/>
          <w:szCs w:val="22"/>
        </w:rPr>
        <w:t xml:space="preserve">to obtain </w:t>
      </w:r>
      <w:r w:rsidR="005C5AB5" w:rsidRPr="00136B09">
        <w:rPr>
          <w:rFonts w:ascii="Arial" w:hAnsi="Arial" w:cs="Arial"/>
          <w:sz w:val="22"/>
          <w:szCs w:val="22"/>
        </w:rPr>
        <w:t>Australian Business Numbers [</w:t>
      </w:r>
      <w:proofErr w:type="spellStart"/>
      <w:r w:rsidRPr="00136B09">
        <w:rPr>
          <w:rFonts w:ascii="Arial" w:hAnsi="Arial" w:cs="Arial"/>
          <w:sz w:val="22"/>
          <w:szCs w:val="22"/>
        </w:rPr>
        <w:t>ABNs</w:t>
      </w:r>
      <w:proofErr w:type="spellEnd"/>
      <w:r w:rsidR="005C5AB5" w:rsidRPr="00136B09">
        <w:rPr>
          <w:rFonts w:ascii="Arial" w:hAnsi="Arial" w:cs="Arial"/>
          <w:sz w:val="22"/>
          <w:szCs w:val="22"/>
        </w:rPr>
        <w:t>]</w:t>
      </w:r>
      <w:r w:rsidRPr="00136B09">
        <w:rPr>
          <w:rFonts w:ascii="Arial" w:hAnsi="Arial" w:cs="Arial"/>
          <w:sz w:val="22"/>
          <w:szCs w:val="22"/>
        </w:rPr>
        <w:t xml:space="preserve"> so they could apply to work directly for </w:t>
      </w:r>
      <w:r w:rsidR="00B33C11" w:rsidRPr="00136B09">
        <w:rPr>
          <w:rFonts w:ascii="Arial" w:hAnsi="Arial" w:cs="Arial"/>
          <w:sz w:val="22"/>
          <w:szCs w:val="22"/>
        </w:rPr>
        <w:t xml:space="preserve">the </w:t>
      </w:r>
      <w:proofErr w:type="spellStart"/>
      <w:r w:rsidRPr="00136B09">
        <w:rPr>
          <w:rFonts w:ascii="Arial" w:hAnsi="Arial" w:cs="Arial"/>
          <w:sz w:val="22"/>
          <w:szCs w:val="22"/>
        </w:rPr>
        <w:t>DSDBI</w:t>
      </w:r>
      <w:proofErr w:type="spellEnd"/>
      <w:r w:rsidRPr="00136B09">
        <w:rPr>
          <w:rFonts w:ascii="Arial" w:hAnsi="Arial" w:cs="Arial"/>
          <w:sz w:val="22"/>
          <w:szCs w:val="22"/>
        </w:rPr>
        <w:t xml:space="preserve"> rather than through labour hire agencies as employees. </w:t>
      </w:r>
    </w:p>
    <w:p w14:paraId="3FEDFC44" w14:textId="77777777" w:rsidR="001C4071" w:rsidRPr="00136B09" w:rsidRDefault="009878B1" w:rsidP="00105317">
      <w:pPr>
        <w:pStyle w:val="ListParagraph"/>
        <w:numPr>
          <w:ilvl w:val="0"/>
          <w:numId w:val="5"/>
        </w:numPr>
        <w:tabs>
          <w:tab w:val="clear" w:pos="360"/>
          <w:tab w:val="num" w:pos="229"/>
          <w:tab w:val="num" w:pos="709"/>
        </w:tabs>
        <w:spacing w:after="120" w:line="360" w:lineRule="auto"/>
        <w:ind w:left="502"/>
        <w:jc w:val="both"/>
        <w:rPr>
          <w:rFonts w:ascii="Arial" w:hAnsi="Arial" w:cs="Arial"/>
          <w:sz w:val="22"/>
          <w:szCs w:val="22"/>
        </w:rPr>
      </w:pPr>
      <w:r w:rsidRPr="00136B09">
        <w:rPr>
          <w:rFonts w:ascii="Arial" w:hAnsi="Arial" w:cs="Arial"/>
          <w:sz w:val="22"/>
          <w:szCs w:val="22"/>
        </w:rPr>
        <w:t xml:space="preserve">The </w:t>
      </w:r>
      <w:proofErr w:type="spellStart"/>
      <w:r w:rsidRPr="00136B09">
        <w:rPr>
          <w:rFonts w:ascii="Arial" w:hAnsi="Arial" w:cs="Arial"/>
          <w:sz w:val="22"/>
          <w:szCs w:val="22"/>
        </w:rPr>
        <w:t>CPSU</w:t>
      </w:r>
      <w:proofErr w:type="spellEnd"/>
      <w:r w:rsidRPr="00136B09">
        <w:rPr>
          <w:rFonts w:ascii="Arial" w:hAnsi="Arial" w:cs="Arial"/>
          <w:sz w:val="22"/>
          <w:szCs w:val="22"/>
        </w:rPr>
        <w:t xml:space="preserve"> further alleged that</w:t>
      </w:r>
      <w:r w:rsidR="00473605" w:rsidRPr="00136B09">
        <w:rPr>
          <w:rFonts w:ascii="Arial" w:hAnsi="Arial" w:cs="Arial"/>
          <w:sz w:val="22"/>
          <w:szCs w:val="22"/>
        </w:rPr>
        <w:t xml:space="preserve"> </w:t>
      </w:r>
      <w:r w:rsidR="00B33C11" w:rsidRPr="00136B09">
        <w:rPr>
          <w:rFonts w:ascii="Arial" w:hAnsi="Arial" w:cs="Arial"/>
          <w:sz w:val="22"/>
          <w:szCs w:val="22"/>
        </w:rPr>
        <w:t xml:space="preserve">the </w:t>
      </w:r>
      <w:proofErr w:type="spellStart"/>
      <w:r w:rsidR="001C4071" w:rsidRPr="00136B09">
        <w:rPr>
          <w:rFonts w:ascii="Arial" w:hAnsi="Arial" w:cs="Arial"/>
          <w:sz w:val="22"/>
          <w:szCs w:val="22"/>
        </w:rPr>
        <w:t>DSDBI</w:t>
      </w:r>
      <w:proofErr w:type="spellEnd"/>
      <w:r w:rsidR="001C4071" w:rsidRPr="00136B09">
        <w:rPr>
          <w:rFonts w:ascii="Arial" w:hAnsi="Arial" w:cs="Arial"/>
          <w:sz w:val="22"/>
          <w:szCs w:val="22"/>
        </w:rPr>
        <w:t xml:space="preserve"> employees had</w:t>
      </w:r>
      <w:r w:rsidRPr="00136B09">
        <w:rPr>
          <w:rFonts w:ascii="Arial" w:hAnsi="Arial" w:cs="Arial"/>
          <w:sz w:val="22"/>
          <w:szCs w:val="22"/>
        </w:rPr>
        <w:t xml:space="preserve"> begun</w:t>
      </w:r>
      <w:r w:rsidR="001C4071" w:rsidRPr="00136B09">
        <w:rPr>
          <w:rFonts w:ascii="Arial" w:hAnsi="Arial" w:cs="Arial"/>
          <w:sz w:val="22"/>
          <w:szCs w:val="22"/>
        </w:rPr>
        <w:t xml:space="preserve"> observing independent contractors working in positions that were traditionally performed by </w:t>
      </w:r>
      <w:r w:rsidR="00B33C11" w:rsidRPr="00136B09">
        <w:rPr>
          <w:rFonts w:ascii="Arial" w:hAnsi="Arial" w:cs="Arial"/>
          <w:sz w:val="22"/>
          <w:szCs w:val="22"/>
        </w:rPr>
        <w:t xml:space="preserve">the </w:t>
      </w:r>
      <w:proofErr w:type="spellStart"/>
      <w:r w:rsidR="001C4071" w:rsidRPr="00136B09">
        <w:rPr>
          <w:rFonts w:ascii="Arial" w:hAnsi="Arial" w:cs="Arial"/>
          <w:sz w:val="22"/>
          <w:szCs w:val="22"/>
        </w:rPr>
        <w:t>DSDBI</w:t>
      </w:r>
      <w:proofErr w:type="spellEnd"/>
      <w:r w:rsidR="001C4071" w:rsidRPr="00136B09">
        <w:rPr>
          <w:rFonts w:ascii="Arial" w:hAnsi="Arial" w:cs="Arial"/>
          <w:sz w:val="22"/>
          <w:szCs w:val="22"/>
        </w:rPr>
        <w:t xml:space="preserve"> direct employees or agency on-hire workers</w:t>
      </w:r>
      <w:r w:rsidR="006D52D8" w:rsidRPr="00136B09">
        <w:rPr>
          <w:rFonts w:ascii="Arial" w:hAnsi="Arial" w:cs="Arial"/>
          <w:sz w:val="22"/>
          <w:szCs w:val="22"/>
        </w:rPr>
        <w:t>.</w:t>
      </w:r>
    </w:p>
    <w:p w14:paraId="3FEDFC45" w14:textId="77777777" w:rsidR="001C4071" w:rsidRPr="00136B09" w:rsidRDefault="001C4071" w:rsidP="00105317">
      <w:pPr>
        <w:pStyle w:val="ListParagraph"/>
        <w:numPr>
          <w:ilvl w:val="0"/>
          <w:numId w:val="5"/>
        </w:numPr>
        <w:tabs>
          <w:tab w:val="clear" w:pos="360"/>
          <w:tab w:val="num" w:pos="229"/>
          <w:tab w:val="num" w:pos="709"/>
        </w:tabs>
        <w:spacing w:after="120" w:line="360" w:lineRule="auto"/>
        <w:ind w:left="502"/>
        <w:jc w:val="both"/>
        <w:rPr>
          <w:rFonts w:ascii="Arial" w:hAnsi="Arial" w:cs="Arial"/>
          <w:sz w:val="22"/>
          <w:szCs w:val="22"/>
        </w:rPr>
      </w:pPr>
      <w:r w:rsidRPr="00136B09">
        <w:rPr>
          <w:rFonts w:ascii="Arial" w:hAnsi="Arial" w:cs="Arial"/>
          <w:sz w:val="22"/>
          <w:szCs w:val="22"/>
        </w:rPr>
        <w:t xml:space="preserve">The </w:t>
      </w:r>
      <w:proofErr w:type="spellStart"/>
      <w:r w:rsidRPr="00136B09">
        <w:rPr>
          <w:rFonts w:ascii="Arial" w:hAnsi="Arial" w:cs="Arial"/>
          <w:sz w:val="22"/>
          <w:szCs w:val="22"/>
        </w:rPr>
        <w:t>CPSU</w:t>
      </w:r>
      <w:proofErr w:type="spellEnd"/>
      <w:r w:rsidRPr="00136B09">
        <w:rPr>
          <w:rFonts w:ascii="Arial" w:hAnsi="Arial" w:cs="Arial"/>
          <w:sz w:val="22"/>
          <w:szCs w:val="22"/>
        </w:rPr>
        <w:t xml:space="preserve"> requested the FWO examine the practices engaged by </w:t>
      </w:r>
      <w:r w:rsidR="00B33C11" w:rsidRPr="00136B09">
        <w:rPr>
          <w:rFonts w:ascii="Arial" w:hAnsi="Arial" w:cs="Arial"/>
          <w:sz w:val="22"/>
          <w:szCs w:val="22"/>
        </w:rPr>
        <w:t xml:space="preserve">the </w:t>
      </w:r>
      <w:proofErr w:type="spellStart"/>
      <w:r w:rsidRPr="00136B09">
        <w:rPr>
          <w:rFonts w:ascii="Arial" w:hAnsi="Arial" w:cs="Arial"/>
          <w:sz w:val="22"/>
          <w:szCs w:val="22"/>
        </w:rPr>
        <w:t>DSDBI</w:t>
      </w:r>
      <w:proofErr w:type="spellEnd"/>
      <w:r w:rsidRPr="00136B09">
        <w:rPr>
          <w:rFonts w:ascii="Arial" w:hAnsi="Arial" w:cs="Arial"/>
          <w:sz w:val="22"/>
          <w:szCs w:val="22"/>
        </w:rPr>
        <w:t xml:space="preserve"> in sourcing its labour requirements, in particular, concerns that ‘core Victorian public </w:t>
      </w:r>
      <w:r w:rsidRPr="00136B09">
        <w:rPr>
          <w:rFonts w:ascii="Arial" w:hAnsi="Arial" w:cs="Arial"/>
          <w:sz w:val="22"/>
          <w:szCs w:val="22"/>
        </w:rPr>
        <w:lastRenderedPageBreak/>
        <w:t xml:space="preserve">service’ work was being outsourced to </w:t>
      </w:r>
      <w:r w:rsidR="009878B1" w:rsidRPr="00136B09">
        <w:rPr>
          <w:rFonts w:ascii="Arial" w:hAnsi="Arial" w:cs="Arial"/>
          <w:sz w:val="22"/>
          <w:szCs w:val="22"/>
        </w:rPr>
        <w:t xml:space="preserve">putative </w:t>
      </w:r>
      <w:r w:rsidRPr="00136B09">
        <w:rPr>
          <w:rFonts w:ascii="Arial" w:hAnsi="Arial" w:cs="Arial"/>
          <w:sz w:val="22"/>
          <w:szCs w:val="22"/>
        </w:rPr>
        <w:t xml:space="preserve">independent contractors in sham arrangements. </w:t>
      </w:r>
    </w:p>
    <w:p w14:paraId="3FEDFC46" w14:textId="77777777" w:rsidR="001C4071" w:rsidRPr="00136B09" w:rsidRDefault="001C4071" w:rsidP="00105317">
      <w:pPr>
        <w:pStyle w:val="ListParagraph"/>
        <w:numPr>
          <w:ilvl w:val="0"/>
          <w:numId w:val="5"/>
        </w:numPr>
        <w:tabs>
          <w:tab w:val="clear" w:pos="360"/>
          <w:tab w:val="num" w:pos="229"/>
          <w:tab w:val="num" w:pos="709"/>
        </w:tabs>
        <w:spacing w:after="120" w:line="360" w:lineRule="auto"/>
        <w:ind w:left="502"/>
        <w:jc w:val="both"/>
        <w:rPr>
          <w:rFonts w:ascii="Arial" w:hAnsi="Arial" w:cs="Arial"/>
          <w:sz w:val="22"/>
          <w:szCs w:val="22"/>
        </w:rPr>
      </w:pPr>
      <w:r w:rsidRPr="00136B09">
        <w:rPr>
          <w:rFonts w:ascii="Arial" w:hAnsi="Arial" w:cs="Arial"/>
          <w:sz w:val="22"/>
          <w:szCs w:val="22"/>
        </w:rPr>
        <w:t xml:space="preserve">Upon the basis of </w:t>
      </w:r>
      <w:r w:rsidR="006D52D8" w:rsidRPr="00136B09">
        <w:rPr>
          <w:rFonts w:ascii="Arial" w:hAnsi="Arial" w:cs="Arial"/>
          <w:sz w:val="22"/>
          <w:szCs w:val="22"/>
        </w:rPr>
        <w:t>documents</w:t>
      </w:r>
      <w:r w:rsidRPr="00136B09">
        <w:rPr>
          <w:rFonts w:ascii="Arial" w:hAnsi="Arial" w:cs="Arial"/>
          <w:sz w:val="22"/>
          <w:szCs w:val="22"/>
        </w:rPr>
        <w:t xml:space="preserve"> provided to the FWO by the </w:t>
      </w:r>
      <w:proofErr w:type="spellStart"/>
      <w:r w:rsidRPr="00136B09">
        <w:rPr>
          <w:rFonts w:ascii="Arial" w:hAnsi="Arial" w:cs="Arial"/>
          <w:sz w:val="22"/>
          <w:szCs w:val="22"/>
        </w:rPr>
        <w:t>CPSU</w:t>
      </w:r>
      <w:proofErr w:type="spellEnd"/>
      <w:r w:rsidRPr="00136B09">
        <w:rPr>
          <w:rFonts w:ascii="Arial" w:hAnsi="Arial" w:cs="Arial"/>
          <w:sz w:val="22"/>
          <w:szCs w:val="22"/>
        </w:rPr>
        <w:t xml:space="preserve"> in support of its written allegations, the FWO agreed to conduct inquiries into the </w:t>
      </w:r>
      <w:proofErr w:type="spellStart"/>
      <w:r w:rsidRPr="00136B09">
        <w:rPr>
          <w:rFonts w:ascii="Arial" w:hAnsi="Arial" w:cs="Arial"/>
          <w:sz w:val="22"/>
          <w:szCs w:val="22"/>
        </w:rPr>
        <w:t>CPSU’s</w:t>
      </w:r>
      <w:proofErr w:type="spellEnd"/>
      <w:r w:rsidRPr="00136B09">
        <w:rPr>
          <w:rFonts w:ascii="Arial" w:hAnsi="Arial" w:cs="Arial"/>
          <w:sz w:val="22"/>
          <w:szCs w:val="22"/>
        </w:rPr>
        <w:t xml:space="preserve"> </w:t>
      </w:r>
      <w:r w:rsidR="00E47956" w:rsidRPr="00136B09">
        <w:rPr>
          <w:rFonts w:ascii="Arial" w:hAnsi="Arial" w:cs="Arial"/>
          <w:sz w:val="22"/>
          <w:szCs w:val="22"/>
        </w:rPr>
        <w:t>allegations of non-compliance</w:t>
      </w:r>
      <w:r w:rsidRPr="00136B09">
        <w:rPr>
          <w:rFonts w:ascii="Arial" w:hAnsi="Arial" w:cs="Arial"/>
          <w:sz w:val="22"/>
          <w:szCs w:val="22"/>
        </w:rPr>
        <w:t xml:space="preserve">.  </w:t>
      </w:r>
      <w:r w:rsidR="006D52D8" w:rsidRPr="00136B09">
        <w:rPr>
          <w:rFonts w:ascii="Arial" w:hAnsi="Arial" w:cs="Arial"/>
          <w:sz w:val="22"/>
          <w:szCs w:val="22"/>
        </w:rPr>
        <w:t>Following</w:t>
      </w:r>
      <w:r w:rsidRPr="00136B09">
        <w:rPr>
          <w:rFonts w:ascii="Arial" w:hAnsi="Arial" w:cs="Arial"/>
          <w:sz w:val="22"/>
          <w:szCs w:val="22"/>
        </w:rPr>
        <w:t xml:space="preserve"> receipt of additional evidence provided by the </w:t>
      </w:r>
      <w:proofErr w:type="spellStart"/>
      <w:r w:rsidRPr="00136B09">
        <w:rPr>
          <w:rFonts w:ascii="Arial" w:hAnsi="Arial" w:cs="Arial"/>
          <w:sz w:val="22"/>
          <w:szCs w:val="22"/>
        </w:rPr>
        <w:t>CPSU</w:t>
      </w:r>
      <w:proofErr w:type="spellEnd"/>
      <w:r w:rsidRPr="00136B09">
        <w:rPr>
          <w:rFonts w:ascii="Arial" w:hAnsi="Arial" w:cs="Arial"/>
          <w:sz w:val="22"/>
          <w:szCs w:val="22"/>
        </w:rPr>
        <w:t xml:space="preserve"> and </w:t>
      </w:r>
      <w:r w:rsidR="00B33C11" w:rsidRPr="00136B09">
        <w:rPr>
          <w:rFonts w:ascii="Arial" w:hAnsi="Arial" w:cs="Arial"/>
          <w:sz w:val="22"/>
          <w:szCs w:val="22"/>
        </w:rPr>
        <w:t xml:space="preserve">the </w:t>
      </w:r>
      <w:proofErr w:type="spellStart"/>
      <w:r w:rsidRPr="00136B09">
        <w:rPr>
          <w:rFonts w:ascii="Arial" w:hAnsi="Arial" w:cs="Arial"/>
          <w:sz w:val="22"/>
          <w:szCs w:val="22"/>
        </w:rPr>
        <w:t>DSDBI</w:t>
      </w:r>
      <w:proofErr w:type="spellEnd"/>
      <w:r w:rsidRPr="00136B09">
        <w:rPr>
          <w:rFonts w:ascii="Arial" w:hAnsi="Arial" w:cs="Arial"/>
          <w:sz w:val="22"/>
          <w:szCs w:val="22"/>
        </w:rPr>
        <w:t xml:space="preserve">, the FWO </w:t>
      </w:r>
      <w:r w:rsidR="00E47956" w:rsidRPr="00136B09">
        <w:rPr>
          <w:rFonts w:ascii="Arial" w:hAnsi="Arial" w:cs="Arial"/>
          <w:sz w:val="22"/>
          <w:szCs w:val="22"/>
        </w:rPr>
        <w:t xml:space="preserve">commenced </w:t>
      </w:r>
      <w:r w:rsidRPr="00136B09">
        <w:rPr>
          <w:rFonts w:ascii="Arial" w:hAnsi="Arial" w:cs="Arial"/>
          <w:sz w:val="22"/>
          <w:szCs w:val="22"/>
        </w:rPr>
        <w:t>a formal Inquiry on 16 December 2013</w:t>
      </w:r>
      <w:r w:rsidR="00EF0C63" w:rsidRPr="00136B09">
        <w:rPr>
          <w:rFonts w:ascii="Arial" w:hAnsi="Arial" w:cs="Arial"/>
          <w:sz w:val="22"/>
          <w:szCs w:val="22"/>
        </w:rPr>
        <w:t>.</w:t>
      </w:r>
      <w:r w:rsidRPr="00136B09">
        <w:rPr>
          <w:rStyle w:val="FootnoteReference"/>
          <w:sz w:val="22"/>
          <w:szCs w:val="22"/>
        </w:rPr>
        <w:footnoteReference w:id="4"/>
      </w:r>
    </w:p>
    <w:p w14:paraId="3FEDFC47" w14:textId="77777777" w:rsidR="001C4071" w:rsidRPr="00136B09" w:rsidRDefault="001C4071" w:rsidP="00105317">
      <w:pPr>
        <w:pStyle w:val="ListParagraph"/>
        <w:numPr>
          <w:ilvl w:val="0"/>
          <w:numId w:val="5"/>
        </w:numPr>
        <w:tabs>
          <w:tab w:val="clear" w:pos="360"/>
          <w:tab w:val="num" w:pos="229"/>
          <w:tab w:val="num" w:pos="709"/>
        </w:tabs>
        <w:spacing w:after="120" w:line="360" w:lineRule="auto"/>
        <w:ind w:left="502"/>
        <w:jc w:val="both"/>
        <w:rPr>
          <w:rFonts w:ascii="Arial" w:hAnsi="Arial" w:cs="Arial"/>
          <w:sz w:val="22"/>
          <w:szCs w:val="22"/>
        </w:rPr>
      </w:pPr>
      <w:r w:rsidRPr="00136B09">
        <w:rPr>
          <w:rFonts w:ascii="Arial" w:hAnsi="Arial" w:cs="Arial"/>
          <w:sz w:val="22"/>
          <w:szCs w:val="22"/>
        </w:rPr>
        <w:t xml:space="preserve">The purpose of this report is to provide the </w:t>
      </w:r>
      <w:proofErr w:type="spellStart"/>
      <w:r w:rsidR="00473605" w:rsidRPr="00136B09">
        <w:rPr>
          <w:rFonts w:ascii="Arial" w:hAnsi="Arial" w:cs="Arial"/>
          <w:sz w:val="22"/>
          <w:szCs w:val="22"/>
        </w:rPr>
        <w:t>FWO’s</w:t>
      </w:r>
      <w:proofErr w:type="spellEnd"/>
      <w:r w:rsidRPr="00136B09">
        <w:rPr>
          <w:rFonts w:ascii="Arial" w:hAnsi="Arial" w:cs="Arial"/>
          <w:sz w:val="22"/>
          <w:szCs w:val="22"/>
        </w:rPr>
        <w:t xml:space="preserve"> findings arising from the Inquiry into the procurement of labour by the </w:t>
      </w:r>
      <w:proofErr w:type="spellStart"/>
      <w:r w:rsidRPr="00136B09">
        <w:rPr>
          <w:rFonts w:ascii="Arial" w:hAnsi="Arial" w:cs="Arial"/>
          <w:sz w:val="22"/>
          <w:szCs w:val="22"/>
        </w:rPr>
        <w:t>DSDBI</w:t>
      </w:r>
      <w:proofErr w:type="spellEnd"/>
      <w:r w:rsidR="00DE3BAA" w:rsidRPr="00136B09">
        <w:rPr>
          <w:rFonts w:ascii="Arial" w:hAnsi="Arial" w:cs="Arial"/>
          <w:sz w:val="22"/>
          <w:szCs w:val="22"/>
        </w:rPr>
        <w:t>.</w:t>
      </w:r>
    </w:p>
    <w:p w14:paraId="3FEDFC48" w14:textId="77777777" w:rsidR="006D52D8" w:rsidRPr="00136B09" w:rsidRDefault="006D52D8" w:rsidP="006D52D8">
      <w:pPr>
        <w:pStyle w:val="Heading2"/>
        <w:rPr>
          <w:sz w:val="28"/>
          <w:szCs w:val="28"/>
        </w:rPr>
      </w:pPr>
      <w:bookmarkStart w:id="5" w:name="_Toc393444205"/>
      <w:r w:rsidRPr="00136B09">
        <w:rPr>
          <w:sz w:val="28"/>
          <w:szCs w:val="28"/>
        </w:rPr>
        <w:t>Who is the subject of this Inquiry?</w:t>
      </w:r>
      <w:bookmarkEnd w:id="5"/>
    </w:p>
    <w:p w14:paraId="3FEDFC49" w14:textId="77777777" w:rsidR="006D52D8" w:rsidRPr="00136B09" w:rsidRDefault="006D52D8" w:rsidP="00234208"/>
    <w:p w14:paraId="3FEDFC4A" w14:textId="77777777" w:rsidR="006D52D8" w:rsidRPr="00136B09" w:rsidRDefault="006D52D8" w:rsidP="00105317">
      <w:pPr>
        <w:pStyle w:val="ListParagraph"/>
        <w:numPr>
          <w:ilvl w:val="0"/>
          <w:numId w:val="5"/>
        </w:numPr>
        <w:tabs>
          <w:tab w:val="clear" w:pos="360"/>
          <w:tab w:val="num" w:pos="229"/>
          <w:tab w:val="num" w:pos="709"/>
        </w:tabs>
        <w:spacing w:after="120" w:line="360" w:lineRule="auto"/>
        <w:ind w:left="502"/>
        <w:jc w:val="both"/>
        <w:rPr>
          <w:rFonts w:ascii="Arial" w:hAnsi="Arial" w:cs="Arial"/>
          <w:sz w:val="22"/>
          <w:szCs w:val="22"/>
        </w:rPr>
      </w:pPr>
      <w:r w:rsidRPr="00136B09">
        <w:rPr>
          <w:rFonts w:ascii="Arial" w:hAnsi="Arial" w:cs="Arial"/>
          <w:sz w:val="22"/>
          <w:szCs w:val="22"/>
        </w:rPr>
        <w:t xml:space="preserve">The </w:t>
      </w:r>
      <w:proofErr w:type="spellStart"/>
      <w:r w:rsidRPr="00136B09">
        <w:rPr>
          <w:rFonts w:ascii="Arial" w:hAnsi="Arial" w:cs="Arial"/>
          <w:sz w:val="22"/>
          <w:szCs w:val="22"/>
        </w:rPr>
        <w:t>FWO’s</w:t>
      </w:r>
      <w:proofErr w:type="spellEnd"/>
      <w:r w:rsidRPr="00136B09">
        <w:rPr>
          <w:rFonts w:ascii="Arial" w:hAnsi="Arial" w:cs="Arial"/>
          <w:sz w:val="22"/>
          <w:szCs w:val="22"/>
        </w:rPr>
        <w:t xml:space="preserve"> Inquiry involved </w:t>
      </w:r>
      <w:r w:rsidR="00B33C11" w:rsidRPr="00136B09">
        <w:rPr>
          <w:rFonts w:ascii="Arial" w:hAnsi="Arial" w:cs="Arial"/>
          <w:sz w:val="22"/>
          <w:szCs w:val="22"/>
        </w:rPr>
        <w:t xml:space="preserve">the </w:t>
      </w:r>
      <w:proofErr w:type="spellStart"/>
      <w:r w:rsidRPr="00136B09">
        <w:rPr>
          <w:rFonts w:ascii="Arial" w:hAnsi="Arial" w:cs="Arial"/>
          <w:sz w:val="22"/>
          <w:szCs w:val="22"/>
        </w:rPr>
        <w:t>DSDBI</w:t>
      </w:r>
      <w:proofErr w:type="spellEnd"/>
      <w:r w:rsidRPr="00136B09">
        <w:rPr>
          <w:rFonts w:ascii="Arial" w:hAnsi="Arial" w:cs="Arial"/>
          <w:sz w:val="22"/>
          <w:szCs w:val="22"/>
        </w:rPr>
        <w:t>; a department of the Victorian government created in April 2013</w:t>
      </w:r>
      <w:r w:rsidRPr="00136B09">
        <w:rPr>
          <w:rStyle w:val="FootnoteReference"/>
          <w:rFonts w:ascii="Arial" w:hAnsi="Arial"/>
          <w:sz w:val="22"/>
          <w:szCs w:val="22"/>
        </w:rPr>
        <w:footnoteReference w:id="5"/>
      </w:r>
      <w:r w:rsidRPr="00136B09">
        <w:rPr>
          <w:rFonts w:ascii="Arial" w:hAnsi="Arial" w:cs="Arial"/>
          <w:sz w:val="22"/>
          <w:szCs w:val="22"/>
        </w:rPr>
        <w:t xml:space="preserve"> comprising ten divisions that work together to support pro-business policies and programs, and the development of innovative industries for the state of Victoria</w:t>
      </w:r>
      <w:r w:rsidR="00105317" w:rsidRPr="00136B09">
        <w:rPr>
          <w:rFonts w:ascii="Arial" w:hAnsi="Arial" w:cs="Arial"/>
          <w:sz w:val="22"/>
          <w:szCs w:val="22"/>
        </w:rPr>
        <w:t>.</w:t>
      </w:r>
      <w:r w:rsidRPr="00136B09">
        <w:rPr>
          <w:rStyle w:val="FootnoteReference"/>
          <w:sz w:val="22"/>
          <w:szCs w:val="22"/>
        </w:rPr>
        <w:footnoteReference w:id="6"/>
      </w:r>
      <w:r w:rsidRPr="00136B09">
        <w:rPr>
          <w:rFonts w:ascii="Arial" w:hAnsi="Arial" w:cs="Arial"/>
          <w:sz w:val="22"/>
          <w:szCs w:val="22"/>
        </w:rPr>
        <w:t xml:space="preserve"> The divisions are:</w:t>
      </w:r>
    </w:p>
    <w:p w14:paraId="3FEDFC4B" w14:textId="77777777" w:rsidR="006D52D8" w:rsidRPr="00136B09" w:rsidRDefault="006D52D8" w:rsidP="00105317">
      <w:pPr>
        <w:numPr>
          <w:ilvl w:val="1"/>
          <w:numId w:val="34"/>
        </w:numPr>
        <w:tabs>
          <w:tab w:val="clear" w:pos="927"/>
          <w:tab w:val="num" w:pos="654"/>
        </w:tabs>
        <w:spacing w:before="0" w:after="120"/>
        <w:ind w:right="-153" w:hanging="218"/>
        <w:jc w:val="both"/>
        <w:rPr>
          <w:rFonts w:cs="Arial"/>
          <w:sz w:val="22"/>
          <w:szCs w:val="22"/>
        </w:rPr>
      </w:pPr>
      <w:r w:rsidRPr="00136B09">
        <w:rPr>
          <w:rFonts w:cs="Arial"/>
          <w:sz w:val="22"/>
          <w:szCs w:val="22"/>
        </w:rPr>
        <w:t>Chief Operating Officer</w:t>
      </w:r>
    </w:p>
    <w:p w14:paraId="3FEDFC4C" w14:textId="77777777" w:rsidR="006D52D8" w:rsidRPr="00136B09" w:rsidRDefault="006D52D8" w:rsidP="00105317">
      <w:pPr>
        <w:numPr>
          <w:ilvl w:val="1"/>
          <w:numId w:val="34"/>
        </w:numPr>
        <w:tabs>
          <w:tab w:val="clear" w:pos="927"/>
          <w:tab w:val="num" w:pos="654"/>
        </w:tabs>
        <w:spacing w:before="0" w:after="120"/>
        <w:ind w:right="-153" w:hanging="218"/>
        <w:jc w:val="both"/>
        <w:rPr>
          <w:rFonts w:cs="Arial"/>
          <w:sz w:val="22"/>
          <w:szCs w:val="22"/>
        </w:rPr>
      </w:pPr>
      <w:r w:rsidRPr="00136B09">
        <w:rPr>
          <w:rFonts w:cs="Arial"/>
          <w:sz w:val="22"/>
          <w:szCs w:val="22"/>
        </w:rPr>
        <w:t>Energy and Earth Resources</w:t>
      </w:r>
    </w:p>
    <w:p w14:paraId="3FEDFC4D" w14:textId="77777777" w:rsidR="006D52D8" w:rsidRPr="00136B09" w:rsidRDefault="006D52D8" w:rsidP="00105317">
      <w:pPr>
        <w:numPr>
          <w:ilvl w:val="1"/>
          <w:numId w:val="34"/>
        </w:numPr>
        <w:tabs>
          <w:tab w:val="clear" w:pos="927"/>
          <w:tab w:val="num" w:pos="654"/>
        </w:tabs>
        <w:spacing w:before="0" w:after="120"/>
        <w:ind w:right="-153" w:hanging="218"/>
        <w:jc w:val="both"/>
        <w:rPr>
          <w:rFonts w:cs="Arial"/>
          <w:sz w:val="22"/>
          <w:szCs w:val="22"/>
        </w:rPr>
      </w:pPr>
      <w:r w:rsidRPr="00136B09">
        <w:rPr>
          <w:rFonts w:cs="Arial"/>
          <w:sz w:val="22"/>
          <w:szCs w:val="22"/>
        </w:rPr>
        <w:t>Major Projects</w:t>
      </w:r>
    </w:p>
    <w:p w14:paraId="3FEDFC4E" w14:textId="77777777" w:rsidR="006D52D8" w:rsidRPr="00136B09" w:rsidRDefault="006D52D8" w:rsidP="00105317">
      <w:pPr>
        <w:numPr>
          <w:ilvl w:val="1"/>
          <w:numId w:val="34"/>
        </w:numPr>
        <w:tabs>
          <w:tab w:val="clear" w:pos="927"/>
          <w:tab w:val="num" w:pos="654"/>
        </w:tabs>
        <w:spacing w:before="0" w:after="120"/>
        <w:ind w:right="-153" w:hanging="218"/>
        <w:jc w:val="both"/>
        <w:rPr>
          <w:rFonts w:cs="Arial"/>
          <w:sz w:val="22"/>
          <w:szCs w:val="22"/>
        </w:rPr>
      </w:pPr>
      <w:r w:rsidRPr="00136B09">
        <w:rPr>
          <w:rFonts w:cs="Arial"/>
          <w:sz w:val="22"/>
          <w:szCs w:val="22"/>
        </w:rPr>
        <w:t>Trade, Manufacturing, Aviation and Employment</w:t>
      </w:r>
    </w:p>
    <w:p w14:paraId="3FEDFC4F" w14:textId="77777777" w:rsidR="006D52D8" w:rsidRPr="00136B09" w:rsidRDefault="006D52D8" w:rsidP="00105317">
      <w:pPr>
        <w:numPr>
          <w:ilvl w:val="1"/>
          <w:numId w:val="34"/>
        </w:numPr>
        <w:tabs>
          <w:tab w:val="clear" w:pos="927"/>
          <w:tab w:val="num" w:pos="654"/>
        </w:tabs>
        <w:spacing w:before="0" w:after="120"/>
        <w:ind w:right="-153" w:hanging="218"/>
        <w:jc w:val="both"/>
        <w:rPr>
          <w:rFonts w:cs="Arial"/>
          <w:sz w:val="22"/>
          <w:szCs w:val="22"/>
        </w:rPr>
      </w:pPr>
      <w:r w:rsidRPr="00136B09">
        <w:rPr>
          <w:rFonts w:cs="Arial"/>
          <w:sz w:val="22"/>
          <w:szCs w:val="22"/>
        </w:rPr>
        <w:t>Innovation, Services, Small Business and Technology</w:t>
      </w:r>
    </w:p>
    <w:p w14:paraId="3FEDFC50" w14:textId="6B8F263C" w:rsidR="006D52D8" w:rsidRPr="00136B09" w:rsidRDefault="006D52D8" w:rsidP="00105317">
      <w:pPr>
        <w:numPr>
          <w:ilvl w:val="1"/>
          <w:numId w:val="34"/>
        </w:numPr>
        <w:tabs>
          <w:tab w:val="clear" w:pos="927"/>
          <w:tab w:val="num" w:pos="654"/>
        </w:tabs>
        <w:spacing w:before="0" w:after="120"/>
        <w:ind w:right="-153" w:hanging="218"/>
        <w:jc w:val="both"/>
        <w:rPr>
          <w:rFonts w:cs="Arial"/>
          <w:sz w:val="22"/>
          <w:szCs w:val="22"/>
        </w:rPr>
      </w:pPr>
      <w:r w:rsidRPr="00136B09">
        <w:rPr>
          <w:rFonts w:cs="Arial"/>
          <w:sz w:val="22"/>
          <w:szCs w:val="22"/>
        </w:rPr>
        <w:tab/>
        <w:t>Tourism and Airline Services</w:t>
      </w:r>
    </w:p>
    <w:p w14:paraId="3FEDFC51" w14:textId="77777777" w:rsidR="006D52D8" w:rsidRPr="00136B09" w:rsidRDefault="006D52D8" w:rsidP="00105317">
      <w:pPr>
        <w:numPr>
          <w:ilvl w:val="1"/>
          <w:numId w:val="34"/>
        </w:numPr>
        <w:tabs>
          <w:tab w:val="clear" w:pos="927"/>
          <w:tab w:val="num" w:pos="654"/>
        </w:tabs>
        <w:spacing w:before="0" w:after="120"/>
        <w:ind w:right="-153" w:hanging="218"/>
        <w:jc w:val="both"/>
        <w:rPr>
          <w:rFonts w:cs="Arial"/>
          <w:sz w:val="22"/>
          <w:szCs w:val="22"/>
        </w:rPr>
      </w:pPr>
      <w:r w:rsidRPr="00136B09">
        <w:rPr>
          <w:rFonts w:cs="Arial"/>
          <w:sz w:val="22"/>
          <w:szCs w:val="22"/>
        </w:rPr>
        <w:t>Policy</w:t>
      </w:r>
    </w:p>
    <w:p w14:paraId="3FEDFC52" w14:textId="77777777" w:rsidR="006D52D8" w:rsidRPr="00136B09" w:rsidRDefault="006D52D8" w:rsidP="00105317">
      <w:pPr>
        <w:numPr>
          <w:ilvl w:val="1"/>
          <w:numId w:val="34"/>
        </w:numPr>
        <w:tabs>
          <w:tab w:val="clear" w:pos="927"/>
          <w:tab w:val="num" w:pos="654"/>
        </w:tabs>
        <w:spacing w:before="0" w:after="120"/>
        <w:ind w:right="-153" w:hanging="218"/>
        <w:jc w:val="both"/>
        <w:rPr>
          <w:rFonts w:cs="Arial"/>
          <w:sz w:val="22"/>
          <w:szCs w:val="22"/>
        </w:rPr>
      </w:pPr>
      <w:r w:rsidRPr="00136B09">
        <w:rPr>
          <w:rFonts w:cs="Arial"/>
          <w:sz w:val="22"/>
          <w:szCs w:val="22"/>
        </w:rPr>
        <w:t>Corporate, Planning and Compliance Services</w:t>
      </w:r>
    </w:p>
    <w:p w14:paraId="3FEDFC53" w14:textId="77777777" w:rsidR="006D52D8" w:rsidRPr="00136B09" w:rsidRDefault="006D52D8" w:rsidP="00105317">
      <w:pPr>
        <w:numPr>
          <w:ilvl w:val="1"/>
          <w:numId w:val="34"/>
        </w:numPr>
        <w:tabs>
          <w:tab w:val="clear" w:pos="927"/>
          <w:tab w:val="num" w:pos="654"/>
        </w:tabs>
        <w:spacing w:before="0" w:after="120"/>
        <w:ind w:right="-153" w:hanging="218"/>
        <w:jc w:val="both"/>
        <w:rPr>
          <w:rFonts w:cs="Arial"/>
          <w:sz w:val="22"/>
          <w:szCs w:val="22"/>
        </w:rPr>
      </w:pPr>
      <w:r w:rsidRPr="00136B09">
        <w:rPr>
          <w:rFonts w:cs="Arial"/>
          <w:sz w:val="22"/>
          <w:szCs w:val="22"/>
        </w:rPr>
        <w:t xml:space="preserve"> </w:t>
      </w:r>
      <w:r w:rsidRPr="00136B09">
        <w:rPr>
          <w:rFonts w:cs="Arial"/>
          <w:sz w:val="22"/>
          <w:szCs w:val="22"/>
        </w:rPr>
        <w:tab/>
        <w:t>Office of State Development, and</w:t>
      </w:r>
    </w:p>
    <w:p w14:paraId="3FEDFC57" w14:textId="6DBAC27B" w:rsidR="00136B09" w:rsidRDefault="006D52D8" w:rsidP="00290FEA">
      <w:pPr>
        <w:numPr>
          <w:ilvl w:val="1"/>
          <w:numId w:val="34"/>
        </w:numPr>
        <w:tabs>
          <w:tab w:val="clear" w:pos="927"/>
        </w:tabs>
        <w:spacing w:before="0" w:after="120"/>
        <w:ind w:left="1418" w:right="-153" w:hanging="709"/>
        <w:jc w:val="both"/>
        <w:rPr>
          <w:rFonts w:eastAsia="Arial"/>
          <w:b/>
          <w:sz w:val="28"/>
          <w:szCs w:val="26"/>
          <w:lang w:eastAsia="en-AU"/>
        </w:rPr>
      </w:pPr>
      <w:r w:rsidRPr="00136B09">
        <w:rPr>
          <w:rFonts w:cs="Arial"/>
          <w:sz w:val="22"/>
          <w:szCs w:val="22"/>
        </w:rPr>
        <w:t>Regional Development Victoria</w:t>
      </w:r>
      <w:bookmarkStart w:id="6" w:name="_Toc393444206"/>
      <w:r w:rsidR="00136B09">
        <w:rPr>
          <w:rFonts w:eastAsia="Arial"/>
          <w:lang w:eastAsia="en-AU"/>
        </w:rPr>
        <w:br w:type="page"/>
      </w:r>
    </w:p>
    <w:p w14:paraId="3FEDFC58" w14:textId="77777777" w:rsidR="006D52D8" w:rsidRPr="00FB7E77" w:rsidRDefault="006D52D8" w:rsidP="006D52D8">
      <w:pPr>
        <w:pStyle w:val="Heading1"/>
        <w:rPr>
          <w:rFonts w:eastAsia="Arial"/>
          <w:lang w:eastAsia="en-AU"/>
        </w:rPr>
      </w:pPr>
      <w:r w:rsidRPr="00136B09">
        <w:rPr>
          <w:rFonts w:eastAsia="Arial"/>
          <w:lang w:eastAsia="en-AU"/>
        </w:rPr>
        <w:lastRenderedPageBreak/>
        <w:t>Jurisdiction</w:t>
      </w:r>
      <w:bookmarkEnd w:id="6"/>
    </w:p>
    <w:p w14:paraId="3FEDFC59" w14:textId="77777777" w:rsidR="001C4071" w:rsidRPr="008F337E" w:rsidRDefault="001C4071" w:rsidP="001C4071"/>
    <w:p w14:paraId="3FEDFC5A" w14:textId="77777777" w:rsidR="001C4071" w:rsidRPr="00896380" w:rsidRDefault="001C4071" w:rsidP="00105317">
      <w:pPr>
        <w:numPr>
          <w:ilvl w:val="0"/>
          <w:numId w:val="5"/>
        </w:numPr>
        <w:tabs>
          <w:tab w:val="clear" w:pos="360"/>
          <w:tab w:val="num" w:pos="-317"/>
        </w:tabs>
        <w:spacing w:before="0" w:after="120" w:line="360" w:lineRule="auto"/>
        <w:ind w:left="502"/>
        <w:jc w:val="both"/>
        <w:rPr>
          <w:b/>
          <w:sz w:val="24"/>
          <w:szCs w:val="24"/>
        </w:rPr>
      </w:pPr>
      <w:r w:rsidRPr="00896380">
        <w:rPr>
          <w:rFonts w:cs="Arial"/>
          <w:sz w:val="22"/>
          <w:szCs w:val="22"/>
        </w:rPr>
        <w:t xml:space="preserve">The FW Act establishes Australia’s national workplace relations system, which extends rights and obligations to employers, employees and others (notably independent contractors and registered organisations of employers and employees).  </w:t>
      </w:r>
    </w:p>
    <w:p w14:paraId="3FEDFC5B" w14:textId="77777777" w:rsidR="001C4071" w:rsidRPr="00810A22" w:rsidRDefault="001C4071" w:rsidP="00105317">
      <w:pPr>
        <w:numPr>
          <w:ilvl w:val="0"/>
          <w:numId w:val="5"/>
        </w:numPr>
        <w:tabs>
          <w:tab w:val="clear" w:pos="360"/>
          <w:tab w:val="num" w:pos="-317"/>
        </w:tabs>
        <w:spacing w:before="0" w:after="120" w:line="360" w:lineRule="auto"/>
        <w:ind w:left="502"/>
        <w:jc w:val="both"/>
        <w:rPr>
          <w:rFonts w:ascii="Times New Roman" w:hAnsi="Times New Roman"/>
          <w:i/>
          <w:sz w:val="24"/>
        </w:rPr>
      </w:pPr>
      <w:r>
        <w:rPr>
          <w:rFonts w:cs="Arial"/>
          <w:sz w:val="22"/>
          <w:szCs w:val="22"/>
        </w:rPr>
        <w:t>Under sub section</w:t>
      </w:r>
      <w:r w:rsidRPr="008008AA">
        <w:rPr>
          <w:rFonts w:cs="Arial"/>
          <w:sz w:val="22"/>
          <w:szCs w:val="22"/>
        </w:rPr>
        <w:t xml:space="preserve"> 682</w:t>
      </w:r>
      <w:r>
        <w:rPr>
          <w:rFonts w:cs="Arial"/>
          <w:sz w:val="22"/>
          <w:szCs w:val="22"/>
        </w:rPr>
        <w:t>(1</w:t>
      </w:r>
      <w:proofErr w:type="gramStart"/>
      <w:r>
        <w:rPr>
          <w:rFonts w:cs="Arial"/>
          <w:sz w:val="22"/>
          <w:szCs w:val="22"/>
        </w:rPr>
        <w:t>)(</w:t>
      </w:r>
      <w:proofErr w:type="gramEnd"/>
      <w:r>
        <w:rPr>
          <w:rFonts w:cs="Arial"/>
          <w:sz w:val="22"/>
          <w:szCs w:val="22"/>
        </w:rPr>
        <w:t>c)</w:t>
      </w:r>
      <w:r w:rsidRPr="008008AA">
        <w:rPr>
          <w:rFonts w:cs="Arial"/>
          <w:sz w:val="22"/>
          <w:szCs w:val="22"/>
        </w:rPr>
        <w:t xml:space="preserve"> of the FW Act</w:t>
      </w:r>
      <w:r>
        <w:rPr>
          <w:rFonts w:cs="Arial"/>
          <w:sz w:val="22"/>
          <w:szCs w:val="22"/>
        </w:rPr>
        <w:t>, the FWO has the function of inquiring into, and investigating, any act or practice that may be contrary to the FW Act.</w:t>
      </w:r>
    </w:p>
    <w:p w14:paraId="3FEDFC5C" w14:textId="77777777" w:rsidR="001C4071" w:rsidRDefault="001C4071" w:rsidP="00105317">
      <w:pPr>
        <w:pStyle w:val="ListParagraph"/>
        <w:numPr>
          <w:ilvl w:val="0"/>
          <w:numId w:val="5"/>
        </w:numPr>
        <w:tabs>
          <w:tab w:val="clear" w:pos="360"/>
          <w:tab w:val="num" w:pos="-1136"/>
        </w:tabs>
        <w:spacing w:after="120" w:line="360" w:lineRule="auto"/>
        <w:ind w:left="502" w:right="-154"/>
        <w:jc w:val="both"/>
        <w:rPr>
          <w:rFonts w:ascii="Arial" w:hAnsi="Arial" w:cs="Arial"/>
          <w:sz w:val="22"/>
          <w:szCs w:val="22"/>
        </w:rPr>
      </w:pPr>
      <w:r w:rsidRPr="004243A8">
        <w:rPr>
          <w:rFonts w:ascii="Arial" w:hAnsi="Arial" w:cs="Arial"/>
          <w:sz w:val="22"/>
          <w:szCs w:val="22"/>
        </w:rPr>
        <w:t>On the basis of the Victorian state government’s referral of</w:t>
      </w:r>
      <w:r w:rsidR="0034360C">
        <w:rPr>
          <w:rFonts w:ascii="Arial" w:hAnsi="Arial" w:cs="Arial"/>
          <w:sz w:val="22"/>
          <w:szCs w:val="22"/>
        </w:rPr>
        <w:t xml:space="preserve"> most of</w:t>
      </w:r>
      <w:r w:rsidRPr="004243A8">
        <w:rPr>
          <w:rFonts w:ascii="Arial" w:hAnsi="Arial" w:cs="Arial"/>
          <w:sz w:val="22"/>
          <w:szCs w:val="22"/>
        </w:rPr>
        <w:t xml:space="preserve"> its industrial relations powers to the Commonwealth of Australia, </w:t>
      </w:r>
      <w:r w:rsidRPr="00EF0C63">
        <w:rPr>
          <w:rFonts w:ascii="Arial" w:hAnsi="Arial" w:cs="Arial"/>
          <w:sz w:val="22"/>
          <w:szCs w:val="22"/>
        </w:rPr>
        <w:t>the FWO</w:t>
      </w:r>
      <w:r w:rsidRPr="004D439B">
        <w:rPr>
          <w:rFonts w:ascii="Arial" w:hAnsi="Arial" w:cs="Arial"/>
          <w:sz w:val="22"/>
          <w:szCs w:val="22"/>
        </w:rPr>
        <w:t xml:space="preserve"> has jurisdiction to conduct an Inquiry into the procurement of labour by </w:t>
      </w:r>
      <w:r w:rsidR="00B33C11">
        <w:rPr>
          <w:rFonts w:ascii="Arial" w:hAnsi="Arial" w:cs="Arial"/>
          <w:sz w:val="22"/>
          <w:szCs w:val="22"/>
        </w:rPr>
        <w:t xml:space="preserve">the </w:t>
      </w:r>
      <w:proofErr w:type="spellStart"/>
      <w:r>
        <w:rPr>
          <w:rFonts w:ascii="Arial" w:hAnsi="Arial" w:cs="Arial"/>
          <w:sz w:val="22"/>
          <w:szCs w:val="22"/>
        </w:rPr>
        <w:t>DSDBI</w:t>
      </w:r>
      <w:proofErr w:type="spellEnd"/>
      <w:r>
        <w:rPr>
          <w:rFonts w:ascii="Arial" w:hAnsi="Arial" w:cs="Arial"/>
          <w:sz w:val="22"/>
          <w:szCs w:val="22"/>
        </w:rPr>
        <w:t>.</w:t>
      </w:r>
      <w:r w:rsidR="0034360C">
        <w:rPr>
          <w:rStyle w:val="FootnoteReference"/>
          <w:rFonts w:ascii="Arial" w:hAnsi="Arial"/>
          <w:sz w:val="22"/>
          <w:szCs w:val="22"/>
        </w:rPr>
        <w:footnoteReference w:id="7"/>
      </w:r>
    </w:p>
    <w:p w14:paraId="3FEDFC5D" w14:textId="77777777" w:rsidR="005D7615" w:rsidRDefault="005D7615" w:rsidP="00105317">
      <w:pPr>
        <w:pStyle w:val="ListParagraph"/>
        <w:numPr>
          <w:ilvl w:val="0"/>
          <w:numId w:val="5"/>
        </w:numPr>
        <w:tabs>
          <w:tab w:val="clear" w:pos="360"/>
          <w:tab w:val="num" w:pos="-1136"/>
        </w:tabs>
        <w:spacing w:after="120" w:line="360" w:lineRule="auto"/>
        <w:ind w:left="502" w:right="-154"/>
        <w:jc w:val="both"/>
        <w:rPr>
          <w:rFonts w:ascii="Arial" w:hAnsi="Arial" w:cs="Arial"/>
          <w:sz w:val="22"/>
          <w:szCs w:val="22"/>
        </w:rPr>
      </w:pPr>
      <w:r>
        <w:rPr>
          <w:rFonts w:ascii="Arial" w:hAnsi="Arial" w:cs="Arial"/>
          <w:sz w:val="22"/>
          <w:szCs w:val="22"/>
        </w:rPr>
        <w:t xml:space="preserve">The FWO </w:t>
      </w:r>
      <w:r w:rsidR="009F3428">
        <w:rPr>
          <w:rFonts w:ascii="Arial" w:hAnsi="Arial" w:cs="Arial"/>
          <w:sz w:val="22"/>
          <w:szCs w:val="22"/>
        </w:rPr>
        <w:t xml:space="preserve">acknowledges it </w:t>
      </w:r>
      <w:r>
        <w:rPr>
          <w:rFonts w:ascii="Arial" w:hAnsi="Arial" w:cs="Arial"/>
          <w:sz w:val="22"/>
          <w:szCs w:val="22"/>
        </w:rPr>
        <w:t xml:space="preserve">does not have jurisdiction to prescribe the number of workers who may be engaged in different capacities by </w:t>
      </w:r>
      <w:r w:rsidR="00B33C11">
        <w:rPr>
          <w:rFonts w:ascii="Arial" w:hAnsi="Arial" w:cs="Arial"/>
          <w:sz w:val="22"/>
          <w:szCs w:val="22"/>
        </w:rPr>
        <w:t xml:space="preserve">the </w:t>
      </w:r>
      <w:proofErr w:type="spellStart"/>
      <w:r>
        <w:rPr>
          <w:rFonts w:ascii="Arial" w:hAnsi="Arial" w:cs="Arial"/>
          <w:sz w:val="22"/>
          <w:szCs w:val="22"/>
        </w:rPr>
        <w:t>DSDBI</w:t>
      </w:r>
      <w:proofErr w:type="spellEnd"/>
      <w:r w:rsidR="001E5BD3">
        <w:rPr>
          <w:rFonts w:ascii="Arial" w:hAnsi="Arial" w:cs="Arial"/>
          <w:sz w:val="22"/>
          <w:szCs w:val="22"/>
        </w:rPr>
        <w:t xml:space="preserve"> (whether as</w:t>
      </w:r>
      <w:r w:rsidR="00473605">
        <w:rPr>
          <w:rFonts w:ascii="Arial" w:hAnsi="Arial" w:cs="Arial"/>
          <w:sz w:val="22"/>
          <w:szCs w:val="22"/>
        </w:rPr>
        <w:t xml:space="preserve"> </w:t>
      </w:r>
      <w:r>
        <w:rPr>
          <w:rFonts w:ascii="Arial" w:hAnsi="Arial" w:cs="Arial"/>
          <w:sz w:val="22"/>
          <w:szCs w:val="22"/>
        </w:rPr>
        <w:t>VPS employees</w:t>
      </w:r>
      <w:r w:rsidR="001E5BD3">
        <w:rPr>
          <w:rFonts w:ascii="Arial" w:hAnsi="Arial" w:cs="Arial"/>
          <w:sz w:val="22"/>
          <w:szCs w:val="22"/>
        </w:rPr>
        <w:t xml:space="preserve">, </w:t>
      </w:r>
      <w:r w:rsidR="00B33C11">
        <w:rPr>
          <w:rFonts w:ascii="Arial" w:hAnsi="Arial" w:cs="Arial"/>
          <w:sz w:val="22"/>
          <w:szCs w:val="22"/>
        </w:rPr>
        <w:t>agency on-hire (</w:t>
      </w:r>
      <w:r>
        <w:rPr>
          <w:rFonts w:ascii="Arial" w:hAnsi="Arial" w:cs="Arial"/>
          <w:sz w:val="22"/>
          <w:szCs w:val="22"/>
        </w:rPr>
        <w:t>labour</w:t>
      </w:r>
      <w:r w:rsidR="00B33C11">
        <w:rPr>
          <w:rFonts w:ascii="Arial" w:hAnsi="Arial" w:cs="Arial"/>
          <w:sz w:val="22"/>
          <w:szCs w:val="22"/>
        </w:rPr>
        <w:t xml:space="preserve"> </w:t>
      </w:r>
      <w:r>
        <w:rPr>
          <w:rFonts w:ascii="Arial" w:hAnsi="Arial" w:cs="Arial"/>
          <w:sz w:val="22"/>
          <w:szCs w:val="22"/>
        </w:rPr>
        <w:t>hire</w:t>
      </w:r>
      <w:r w:rsidR="00B33C11">
        <w:rPr>
          <w:rFonts w:ascii="Arial" w:hAnsi="Arial" w:cs="Arial"/>
          <w:sz w:val="22"/>
          <w:szCs w:val="22"/>
        </w:rPr>
        <w:t>)</w:t>
      </w:r>
      <w:r>
        <w:rPr>
          <w:rFonts w:ascii="Arial" w:hAnsi="Arial" w:cs="Arial"/>
          <w:sz w:val="22"/>
          <w:szCs w:val="22"/>
        </w:rPr>
        <w:t xml:space="preserve"> </w:t>
      </w:r>
      <w:r w:rsidR="00B33C11">
        <w:rPr>
          <w:rFonts w:ascii="Arial" w:hAnsi="Arial" w:cs="Arial"/>
          <w:sz w:val="22"/>
          <w:szCs w:val="22"/>
        </w:rPr>
        <w:t xml:space="preserve">workers </w:t>
      </w:r>
      <w:r w:rsidR="001E5BD3">
        <w:rPr>
          <w:rFonts w:ascii="Arial" w:hAnsi="Arial" w:cs="Arial"/>
          <w:sz w:val="22"/>
          <w:szCs w:val="22"/>
        </w:rPr>
        <w:t>or independent contractors)</w:t>
      </w:r>
      <w:r>
        <w:rPr>
          <w:rFonts w:ascii="Arial" w:hAnsi="Arial" w:cs="Arial"/>
          <w:sz w:val="22"/>
          <w:szCs w:val="22"/>
        </w:rPr>
        <w:t xml:space="preserve">, </w:t>
      </w:r>
      <w:r w:rsidR="001E5BD3">
        <w:rPr>
          <w:rFonts w:ascii="Arial" w:hAnsi="Arial" w:cs="Arial"/>
          <w:sz w:val="22"/>
          <w:szCs w:val="22"/>
        </w:rPr>
        <w:t>nor does the FWO seek</w:t>
      </w:r>
      <w:r w:rsidR="009F3428">
        <w:rPr>
          <w:rFonts w:ascii="Arial" w:hAnsi="Arial" w:cs="Arial"/>
          <w:sz w:val="22"/>
          <w:szCs w:val="22"/>
        </w:rPr>
        <w:t xml:space="preserve"> to interfere with </w:t>
      </w:r>
      <w:r w:rsidR="00B33C11">
        <w:rPr>
          <w:rFonts w:ascii="Arial" w:hAnsi="Arial" w:cs="Arial"/>
          <w:sz w:val="22"/>
          <w:szCs w:val="22"/>
        </w:rPr>
        <w:t xml:space="preserve">the </w:t>
      </w:r>
      <w:proofErr w:type="spellStart"/>
      <w:r w:rsidR="009F3428">
        <w:rPr>
          <w:rFonts w:ascii="Arial" w:hAnsi="Arial" w:cs="Arial"/>
          <w:sz w:val="22"/>
          <w:szCs w:val="22"/>
        </w:rPr>
        <w:t>DSDBI’s</w:t>
      </w:r>
      <w:proofErr w:type="spellEnd"/>
      <w:r w:rsidR="009F3428">
        <w:rPr>
          <w:rFonts w:ascii="Arial" w:hAnsi="Arial" w:cs="Arial"/>
          <w:sz w:val="22"/>
          <w:szCs w:val="22"/>
        </w:rPr>
        <w:t xml:space="preserve"> </w:t>
      </w:r>
      <w:r w:rsidR="001E5BD3">
        <w:rPr>
          <w:rFonts w:ascii="Arial" w:hAnsi="Arial" w:cs="Arial"/>
          <w:sz w:val="22"/>
          <w:szCs w:val="22"/>
        </w:rPr>
        <w:t xml:space="preserve">discretion to outsource services.  </w:t>
      </w:r>
      <w:r w:rsidR="00096572">
        <w:rPr>
          <w:rFonts w:ascii="Arial" w:hAnsi="Arial" w:cs="Arial"/>
          <w:sz w:val="22"/>
          <w:szCs w:val="22"/>
        </w:rPr>
        <w:t xml:space="preserve">The purpose of the Inquiry </w:t>
      </w:r>
      <w:r w:rsidR="001E5BD3">
        <w:rPr>
          <w:rFonts w:ascii="Arial" w:hAnsi="Arial" w:cs="Arial"/>
          <w:sz w:val="22"/>
          <w:szCs w:val="22"/>
        </w:rPr>
        <w:t xml:space="preserve">is and </w:t>
      </w:r>
      <w:r w:rsidR="00096572">
        <w:rPr>
          <w:rFonts w:ascii="Arial" w:hAnsi="Arial" w:cs="Arial"/>
          <w:sz w:val="22"/>
          <w:szCs w:val="22"/>
        </w:rPr>
        <w:t xml:space="preserve">was to assess whether </w:t>
      </w:r>
      <w:r w:rsidR="00B33C11">
        <w:rPr>
          <w:rFonts w:ascii="Arial" w:hAnsi="Arial" w:cs="Arial"/>
          <w:sz w:val="22"/>
          <w:szCs w:val="22"/>
        </w:rPr>
        <w:t xml:space="preserve">the </w:t>
      </w:r>
      <w:proofErr w:type="spellStart"/>
      <w:r w:rsidR="00096572">
        <w:rPr>
          <w:rFonts w:ascii="Arial" w:hAnsi="Arial" w:cs="Arial"/>
          <w:sz w:val="22"/>
          <w:szCs w:val="22"/>
        </w:rPr>
        <w:t>DSDBI’s</w:t>
      </w:r>
      <w:proofErr w:type="spellEnd"/>
      <w:r w:rsidR="00096572">
        <w:rPr>
          <w:rFonts w:ascii="Arial" w:hAnsi="Arial" w:cs="Arial"/>
          <w:sz w:val="22"/>
          <w:szCs w:val="22"/>
        </w:rPr>
        <w:t xml:space="preserve"> labour engagement practices </w:t>
      </w:r>
      <w:r w:rsidR="001E5BD3">
        <w:rPr>
          <w:rFonts w:ascii="Arial" w:hAnsi="Arial" w:cs="Arial"/>
          <w:sz w:val="22"/>
          <w:szCs w:val="22"/>
        </w:rPr>
        <w:t xml:space="preserve">comply </w:t>
      </w:r>
      <w:r w:rsidR="00096572">
        <w:rPr>
          <w:rFonts w:ascii="Arial" w:hAnsi="Arial" w:cs="Arial"/>
          <w:sz w:val="22"/>
          <w:szCs w:val="22"/>
        </w:rPr>
        <w:t>with the FW Act.</w:t>
      </w:r>
    </w:p>
    <w:p w14:paraId="3FEDFC5E" w14:textId="77777777" w:rsidR="00257316" w:rsidRPr="00072E6A" w:rsidRDefault="00257316" w:rsidP="00257316">
      <w:pPr>
        <w:tabs>
          <w:tab w:val="left" w:pos="709"/>
        </w:tabs>
        <w:spacing w:before="0" w:after="120" w:line="360" w:lineRule="auto"/>
        <w:ind w:right="-154"/>
        <w:jc w:val="both"/>
        <w:rPr>
          <w:rFonts w:cs="Arial"/>
          <w:b/>
          <w:sz w:val="28"/>
          <w:szCs w:val="28"/>
        </w:rPr>
      </w:pPr>
      <w:r w:rsidRPr="00072E6A">
        <w:rPr>
          <w:rFonts w:cs="Arial"/>
          <w:b/>
          <w:sz w:val="28"/>
          <w:szCs w:val="28"/>
        </w:rPr>
        <w:t xml:space="preserve">What part of the FW Act has this </w:t>
      </w:r>
      <w:r>
        <w:rPr>
          <w:rFonts w:cs="Arial"/>
          <w:b/>
          <w:sz w:val="28"/>
          <w:szCs w:val="28"/>
        </w:rPr>
        <w:t>Inquiry</w:t>
      </w:r>
      <w:r w:rsidRPr="00072E6A">
        <w:rPr>
          <w:rFonts w:cs="Arial"/>
          <w:b/>
          <w:sz w:val="28"/>
          <w:szCs w:val="28"/>
        </w:rPr>
        <w:t xml:space="preserve"> concentrated on?</w:t>
      </w:r>
    </w:p>
    <w:p w14:paraId="3FEDFC5F" w14:textId="77777777" w:rsidR="00257316" w:rsidRPr="00257316" w:rsidRDefault="00257316"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257316">
        <w:rPr>
          <w:rFonts w:ascii="Arial" w:hAnsi="Arial" w:cs="Arial"/>
          <w:sz w:val="22"/>
          <w:szCs w:val="22"/>
        </w:rPr>
        <w:t>The FW Act provides three ‘sham arrangements’ contraventions and these are contained in the General Protections provisions of the FW Act. They are:</w:t>
      </w:r>
    </w:p>
    <w:p w14:paraId="3FEDFC60" w14:textId="77777777" w:rsidR="00257316" w:rsidRPr="00257316" w:rsidRDefault="00257316" w:rsidP="00257316">
      <w:pPr>
        <w:pStyle w:val="ListParagraph"/>
        <w:tabs>
          <w:tab w:val="left" w:pos="1134"/>
        </w:tabs>
        <w:spacing w:after="120" w:line="360" w:lineRule="auto"/>
        <w:ind w:left="709" w:right="-154"/>
        <w:jc w:val="both"/>
        <w:rPr>
          <w:rFonts w:ascii="Arial" w:hAnsi="Arial" w:cs="Arial"/>
          <w:sz w:val="22"/>
          <w:szCs w:val="22"/>
        </w:rPr>
      </w:pPr>
      <w:r w:rsidRPr="00257316">
        <w:rPr>
          <w:rFonts w:ascii="Arial" w:hAnsi="Arial" w:cs="Arial"/>
          <w:sz w:val="22"/>
          <w:szCs w:val="22"/>
        </w:rPr>
        <w:t>Section 357 – Misrepresenting Employment as Independent Contracting;</w:t>
      </w:r>
    </w:p>
    <w:p w14:paraId="3FEDFC61" w14:textId="77777777" w:rsidR="00257316" w:rsidRPr="00257316" w:rsidRDefault="00257316" w:rsidP="00257316">
      <w:pPr>
        <w:pStyle w:val="ListParagraph"/>
        <w:tabs>
          <w:tab w:val="left" w:pos="1134"/>
        </w:tabs>
        <w:spacing w:after="120" w:line="360" w:lineRule="auto"/>
        <w:ind w:left="709" w:right="-154"/>
        <w:jc w:val="both"/>
        <w:rPr>
          <w:rFonts w:ascii="Arial" w:hAnsi="Arial" w:cs="Arial"/>
          <w:sz w:val="22"/>
          <w:szCs w:val="22"/>
        </w:rPr>
      </w:pPr>
      <w:r w:rsidRPr="00257316">
        <w:rPr>
          <w:rFonts w:ascii="Arial" w:hAnsi="Arial" w:cs="Arial"/>
          <w:sz w:val="22"/>
          <w:szCs w:val="22"/>
        </w:rPr>
        <w:t>Section 358 – Dismissing to Engage as Independent Contractor, and;</w:t>
      </w:r>
    </w:p>
    <w:p w14:paraId="3FEDFC62" w14:textId="77777777" w:rsidR="00257316" w:rsidRPr="00257316" w:rsidRDefault="00257316" w:rsidP="00257316">
      <w:pPr>
        <w:pStyle w:val="ListParagraph"/>
        <w:tabs>
          <w:tab w:val="left" w:pos="1134"/>
        </w:tabs>
        <w:spacing w:after="120" w:line="360" w:lineRule="auto"/>
        <w:ind w:left="709" w:right="-154"/>
        <w:jc w:val="both"/>
        <w:rPr>
          <w:rFonts w:ascii="Arial" w:hAnsi="Arial" w:cs="Arial"/>
          <w:sz w:val="22"/>
          <w:szCs w:val="22"/>
        </w:rPr>
      </w:pPr>
      <w:r w:rsidRPr="00257316">
        <w:rPr>
          <w:rFonts w:ascii="Arial" w:hAnsi="Arial" w:cs="Arial"/>
          <w:sz w:val="22"/>
          <w:szCs w:val="22"/>
        </w:rPr>
        <w:t>Section 359 – Misrepresentation to Engage as Independent Contractor</w:t>
      </w:r>
    </w:p>
    <w:p w14:paraId="3FEDFC63" w14:textId="77777777" w:rsidR="00257316" w:rsidRPr="00105317" w:rsidRDefault="00257316"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This Inquiry has primarily focussed on issues related to Section 357 - Misrepresenting Employment as Independent Contracting.</w:t>
      </w:r>
    </w:p>
    <w:p w14:paraId="3FEDFC64" w14:textId="77777777" w:rsidR="00257316" w:rsidRPr="00105317" w:rsidRDefault="00257316"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Subsection 357(1) of the FW Act relates to misrepresenting employment as an independent contracting arrangement and provides for the following:</w:t>
      </w:r>
    </w:p>
    <w:p w14:paraId="3FEDFC65" w14:textId="77777777" w:rsidR="00257316" w:rsidRPr="00D328E7" w:rsidRDefault="00257316" w:rsidP="00257316">
      <w:pPr>
        <w:spacing w:before="0" w:after="120" w:line="360" w:lineRule="auto"/>
        <w:ind w:left="1134"/>
        <w:jc w:val="both"/>
        <w:rPr>
          <w:rFonts w:cs="Arial"/>
          <w:i/>
          <w:lang w:eastAsia="en-AU"/>
        </w:rPr>
      </w:pPr>
      <w:r w:rsidRPr="00D328E7">
        <w:rPr>
          <w:rFonts w:cs="Arial"/>
          <w:i/>
          <w:lang w:eastAsia="en-AU"/>
        </w:rPr>
        <w:t xml:space="preserve">A person (the </w:t>
      </w:r>
      <w:r w:rsidRPr="00D328E7">
        <w:rPr>
          <w:rFonts w:cs="Arial"/>
          <w:b/>
          <w:i/>
          <w:lang w:eastAsia="en-AU"/>
        </w:rPr>
        <w:t>employer</w:t>
      </w:r>
      <w:r w:rsidRPr="00D328E7">
        <w:rPr>
          <w:rFonts w:cs="Arial"/>
          <w:i/>
          <w:lang w:eastAsia="en-AU"/>
        </w:rPr>
        <w:t>) that employs, or proposes to employ, an individual must not represent to the individual that the contract of employment under which the individual is, or would be, employed by the employer is a contract for services under which the individual performs, or would perform, work as an independent contractor.</w:t>
      </w:r>
    </w:p>
    <w:p w14:paraId="3FEDFC66" w14:textId="77777777" w:rsidR="00257316" w:rsidRPr="00105317" w:rsidRDefault="00257316"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lastRenderedPageBreak/>
        <w:t>However, a defence applies to a person (the employer) who has contravened subsection 357(1). Subsection 357(2) provides that subsection 357(1) does not apply where the employer proves that, when the representation (referred to in subsection 357(1)) was made, the employer:</w:t>
      </w:r>
    </w:p>
    <w:p w14:paraId="3FEDFC67" w14:textId="77777777" w:rsidR="00257316" w:rsidRPr="00FF2578" w:rsidRDefault="00257316" w:rsidP="00257316">
      <w:pPr>
        <w:tabs>
          <w:tab w:val="left" w:pos="1701"/>
        </w:tabs>
        <w:spacing w:after="120" w:line="360" w:lineRule="auto"/>
        <w:ind w:left="1701" w:right="-154" w:hanging="567"/>
        <w:jc w:val="both"/>
        <w:rPr>
          <w:rFonts w:cs="Arial"/>
          <w:i/>
          <w:lang w:eastAsia="en-AU"/>
        </w:rPr>
      </w:pPr>
      <w:r w:rsidRPr="00FF2578">
        <w:rPr>
          <w:rFonts w:cs="Arial"/>
          <w:i/>
          <w:lang w:eastAsia="en-AU"/>
        </w:rPr>
        <w:t>(a)</w:t>
      </w:r>
      <w:r w:rsidRPr="00FF2578">
        <w:rPr>
          <w:rFonts w:cs="Arial"/>
          <w:i/>
          <w:lang w:eastAsia="en-AU"/>
        </w:rPr>
        <w:tab/>
      </w:r>
      <w:proofErr w:type="gramStart"/>
      <w:r w:rsidRPr="00FF2578">
        <w:rPr>
          <w:rFonts w:cs="Arial"/>
          <w:i/>
          <w:lang w:eastAsia="en-AU"/>
        </w:rPr>
        <w:t>did</w:t>
      </w:r>
      <w:proofErr w:type="gramEnd"/>
      <w:r w:rsidRPr="00FF2578">
        <w:rPr>
          <w:rFonts w:cs="Arial"/>
          <w:i/>
          <w:lang w:eastAsia="en-AU"/>
        </w:rPr>
        <w:t xml:space="preserve"> not know; and</w:t>
      </w:r>
    </w:p>
    <w:p w14:paraId="3FEDFC68" w14:textId="77777777" w:rsidR="00257316" w:rsidRPr="00FF2578" w:rsidRDefault="00257316" w:rsidP="00257316">
      <w:pPr>
        <w:tabs>
          <w:tab w:val="left" w:pos="1701"/>
        </w:tabs>
        <w:spacing w:after="120" w:line="360" w:lineRule="auto"/>
        <w:ind w:left="1701" w:right="-154" w:hanging="567"/>
        <w:jc w:val="both"/>
        <w:rPr>
          <w:rFonts w:cs="Arial"/>
          <w:i/>
          <w:lang w:eastAsia="en-AU"/>
        </w:rPr>
      </w:pPr>
      <w:r w:rsidRPr="00FF2578">
        <w:rPr>
          <w:rFonts w:cs="Arial"/>
          <w:i/>
          <w:lang w:eastAsia="en-AU"/>
        </w:rPr>
        <w:t>(</w:t>
      </w:r>
      <w:proofErr w:type="gramStart"/>
      <w:r w:rsidRPr="00FF2578">
        <w:rPr>
          <w:rFonts w:cs="Arial"/>
          <w:i/>
          <w:lang w:eastAsia="en-AU"/>
        </w:rPr>
        <w:t>b</w:t>
      </w:r>
      <w:proofErr w:type="gramEnd"/>
      <w:r w:rsidRPr="00FF2578">
        <w:rPr>
          <w:rFonts w:cs="Arial"/>
          <w:i/>
          <w:lang w:eastAsia="en-AU"/>
        </w:rPr>
        <w:t>)</w:t>
      </w:r>
      <w:r w:rsidRPr="00FF2578">
        <w:rPr>
          <w:rFonts w:cs="Arial"/>
          <w:i/>
          <w:lang w:eastAsia="en-AU"/>
        </w:rPr>
        <w:tab/>
        <w:t>was not reckless as to whether;</w:t>
      </w:r>
    </w:p>
    <w:p w14:paraId="3FEDFC69" w14:textId="77777777" w:rsidR="00257316" w:rsidRPr="00FF2578" w:rsidRDefault="00257316" w:rsidP="00257316">
      <w:pPr>
        <w:spacing w:before="0" w:after="120" w:line="360" w:lineRule="auto"/>
        <w:ind w:left="1134"/>
        <w:jc w:val="both"/>
        <w:rPr>
          <w:rFonts w:cs="Arial"/>
          <w:i/>
          <w:lang w:eastAsia="en-AU"/>
        </w:rPr>
      </w:pPr>
      <w:proofErr w:type="gramStart"/>
      <w:r w:rsidRPr="00FF2578">
        <w:rPr>
          <w:rFonts w:cs="Arial"/>
          <w:i/>
          <w:lang w:eastAsia="en-AU"/>
        </w:rPr>
        <w:t>the</w:t>
      </w:r>
      <w:proofErr w:type="gramEnd"/>
      <w:r w:rsidRPr="00FF2578">
        <w:rPr>
          <w:rFonts w:cs="Arial"/>
          <w:i/>
          <w:lang w:eastAsia="en-AU"/>
        </w:rPr>
        <w:t xml:space="preserve"> contract was a contract of employment rather than a contract for services.</w:t>
      </w:r>
    </w:p>
    <w:p w14:paraId="3FEDFC6A" w14:textId="77777777" w:rsidR="00257316" w:rsidRPr="00105317" w:rsidRDefault="00257316"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Knowingly or recklessly misrepresenting a contract of employment as a contract for services performed by an independent contractor is a contravention of subsection 357(1) of the FW Act, and can result in the imposition of penalties. The fact that a worker might prefer to be engaged as an independent contractor is not a defence to a ‘sham arrangements’ contravention under the FW Act.</w:t>
      </w:r>
    </w:p>
    <w:p w14:paraId="3FEDFC6B" w14:textId="77777777" w:rsidR="00257316" w:rsidRPr="00105317" w:rsidRDefault="00257316"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Importantly, section 361 of the FW Act contains a </w:t>
      </w:r>
      <w:r w:rsidRPr="00105317">
        <w:rPr>
          <w:rFonts w:ascii="Arial" w:hAnsi="Arial" w:cs="Arial"/>
          <w:sz w:val="22"/>
          <w:szCs w:val="22"/>
          <w:u w:val="single"/>
        </w:rPr>
        <w:t>reverse onus</w:t>
      </w:r>
      <w:r w:rsidRPr="00105317">
        <w:rPr>
          <w:rFonts w:ascii="Arial" w:hAnsi="Arial" w:cs="Arial"/>
          <w:sz w:val="22"/>
          <w:szCs w:val="22"/>
        </w:rPr>
        <w:t xml:space="preserve"> of proof for allegations falling with</w:t>
      </w:r>
      <w:r w:rsidR="00105317" w:rsidRPr="00105317">
        <w:rPr>
          <w:rFonts w:ascii="Arial" w:hAnsi="Arial" w:cs="Arial"/>
          <w:sz w:val="22"/>
          <w:szCs w:val="22"/>
        </w:rPr>
        <w:t>in</w:t>
      </w:r>
      <w:r w:rsidRPr="00105317">
        <w:rPr>
          <w:rFonts w:ascii="Arial" w:hAnsi="Arial" w:cs="Arial"/>
          <w:sz w:val="22"/>
          <w:szCs w:val="22"/>
        </w:rPr>
        <w:t xml:space="preserve"> Part 3-1 of the FW Act which includes section 357.</w:t>
      </w:r>
    </w:p>
    <w:p w14:paraId="3FEDFC6C" w14:textId="77777777" w:rsidR="00257316" w:rsidRPr="00105317" w:rsidRDefault="00257316"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A person or body found to be in contravention of a civil remedy within the FW Act is liable to a maximum penalty of up to $10,200 for an individual and $51,000 for a corporation, for each contravention.</w:t>
      </w:r>
    </w:p>
    <w:p w14:paraId="3FEDFC6D" w14:textId="77777777" w:rsidR="001C4071" w:rsidRPr="00FB7E77" w:rsidRDefault="006D52D8" w:rsidP="001C4071">
      <w:pPr>
        <w:pStyle w:val="Heading1"/>
        <w:rPr>
          <w:rFonts w:eastAsia="Arial"/>
          <w:lang w:eastAsia="en-AU"/>
        </w:rPr>
      </w:pPr>
      <w:bookmarkStart w:id="7" w:name="_Toc393444207"/>
      <w:r>
        <w:rPr>
          <w:rFonts w:eastAsia="Arial"/>
          <w:lang w:eastAsia="en-AU"/>
        </w:rPr>
        <w:t>How was the Inquiry conducted?</w:t>
      </w:r>
      <w:bookmarkEnd w:id="7"/>
    </w:p>
    <w:p w14:paraId="3FEDFC6E" w14:textId="77777777" w:rsidR="001C4071" w:rsidRPr="0076390F" w:rsidRDefault="001C4071" w:rsidP="001C4071">
      <w:pPr>
        <w:spacing w:before="0"/>
        <w:rPr>
          <w:rFonts w:ascii="Times New Roman" w:hAnsi="Times New Roman"/>
          <w:sz w:val="24"/>
        </w:rPr>
      </w:pPr>
    </w:p>
    <w:p w14:paraId="3FEDFC6F" w14:textId="77777777" w:rsidR="001C4071" w:rsidRPr="00105317" w:rsidRDefault="001C407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The FWO Inquiry </w:t>
      </w:r>
      <w:r w:rsidR="006D52D8" w:rsidRPr="00105317">
        <w:rPr>
          <w:rFonts w:ascii="Arial" w:hAnsi="Arial" w:cs="Arial"/>
          <w:sz w:val="22"/>
          <w:szCs w:val="22"/>
        </w:rPr>
        <w:t>was conducted by a careful examination of:</w:t>
      </w:r>
    </w:p>
    <w:p w14:paraId="3FEDFC70" w14:textId="77777777" w:rsidR="001C4071" w:rsidRDefault="00B33C11" w:rsidP="001C4071">
      <w:pPr>
        <w:numPr>
          <w:ilvl w:val="1"/>
          <w:numId w:val="19"/>
        </w:numPr>
        <w:tabs>
          <w:tab w:val="clear" w:pos="927"/>
        </w:tabs>
        <w:spacing w:before="0" w:after="120" w:line="360" w:lineRule="auto"/>
        <w:ind w:right="-154"/>
        <w:jc w:val="both"/>
        <w:rPr>
          <w:rFonts w:cs="Arial"/>
          <w:sz w:val="22"/>
          <w:szCs w:val="22"/>
        </w:rPr>
      </w:pPr>
      <w:r>
        <w:rPr>
          <w:rFonts w:cs="Arial"/>
          <w:sz w:val="22"/>
          <w:szCs w:val="22"/>
        </w:rPr>
        <w:t xml:space="preserve">The </w:t>
      </w:r>
      <w:proofErr w:type="spellStart"/>
      <w:r w:rsidR="001C4071" w:rsidRPr="00515A16">
        <w:rPr>
          <w:rFonts w:cs="Arial"/>
          <w:sz w:val="22"/>
          <w:szCs w:val="22"/>
        </w:rPr>
        <w:t>DSDBI’s</w:t>
      </w:r>
      <w:proofErr w:type="spellEnd"/>
      <w:r w:rsidR="001C4071" w:rsidRPr="00515A16">
        <w:rPr>
          <w:rFonts w:cs="Arial"/>
          <w:sz w:val="22"/>
          <w:szCs w:val="22"/>
        </w:rPr>
        <w:t xml:space="preserve"> representations made to VPS employees and the general public regarding </w:t>
      </w:r>
      <w:r>
        <w:rPr>
          <w:rFonts w:cs="Arial"/>
          <w:sz w:val="22"/>
          <w:szCs w:val="22"/>
        </w:rPr>
        <w:t xml:space="preserve">agency </w:t>
      </w:r>
      <w:r w:rsidR="001C4071" w:rsidRPr="00515A16">
        <w:rPr>
          <w:rFonts w:cs="Arial"/>
          <w:sz w:val="22"/>
          <w:szCs w:val="22"/>
        </w:rPr>
        <w:t>on-hire</w:t>
      </w:r>
      <w:r>
        <w:rPr>
          <w:rFonts w:cs="Arial"/>
          <w:sz w:val="22"/>
          <w:szCs w:val="22"/>
        </w:rPr>
        <w:t xml:space="preserve"> (labour hire)</w:t>
      </w:r>
      <w:r w:rsidR="001C4071" w:rsidRPr="00515A16">
        <w:rPr>
          <w:rFonts w:cs="Arial"/>
          <w:sz w:val="22"/>
          <w:szCs w:val="22"/>
        </w:rPr>
        <w:t xml:space="preserve"> workers and independent contractors;</w:t>
      </w:r>
    </w:p>
    <w:p w14:paraId="3FEDFC71" w14:textId="77777777" w:rsidR="001C4071" w:rsidRDefault="001C4071" w:rsidP="00105317">
      <w:pPr>
        <w:numPr>
          <w:ilvl w:val="1"/>
          <w:numId w:val="19"/>
        </w:numPr>
        <w:tabs>
          <w:tab w:val="clear" w:pos="927"/>
          <w:tab w:val="num" w:pos="-1475"/>
        </w:tabs>
        <w:spacing w:before="0" w:after="120" w:line="360" w:lineRule="auto"/>
        <w:ind w:right="-154"/>
        <w:jc w:val="both"/>
        <w:rPr>
          <w:rFonts w:cs="Arial"/>
          <w:sz w:val="22"/>
          <w:szCs w:val="22"/>
        </w:rPr>
      </w:pPr>
      <w:r>
        <w:rPr>
          <w:rFonts w:cs="Arial"/>
          <w:sz w:val="22"/>
          <w:szCs w:val="22"/>
        </w:rPr>
        <w:t xml:space="preserve">the process </w:t>
      </w:r>
      <w:r w:rsidR="00A50EC3">
        <w:rPr>
          <w:rFonts w:cs="Arial"/>
          <w:sz w:val="22"/>
          <w:szCs w:val="22"/>
        </w:rPr>
        <w:t xml:space="preserve">by </w:t>
      </w:r>
      <w:r>
        <w:rPr>
          <w:rFonts w:cs="Arial"/>
          <w:sz w:val="22"/>
          <w:szCs w:val="22"/>
        </w:rPr>
        <w:t>which independent contractors were engaged and whether the positions filled had been previously performed by employees</w:t>
      </w:r>
      <w:r w:rsidRPr="00C90B05">
        <w:rPr>
          <w:rFonts w:cs="Arial"/>
          <w:sz w:val="22"/>
          <w:szCs w:val="22"/>
        </w:rPr>
        <w:t xml:space="preserve">; </w:t>
      </w:r>
    </w:p>
    <w:p w14:paraId="3FEDFC72" w14:textId="77777777" w:rsidR="001C4071" w:rsidRDefault="001C4071" w:rsidP="00105317">
      <w:pPr>
        <w:numPr>
          <w:ilvl w:val="1"/>
          <w:numId w:val="19"/>
        </w:numPr>
        <w:tabs>
          <w:tab w:val="clear" w:pos="927"/>
          <w:tab w:val="num" w:pos="-1475"/>
        </w:tabs>
        <w:spacing w:before="0" w:after="120" w:line="360" w:lineRule="auto"/>
        <w:ind w:right="-154"/>
        <w:jc w:val="both"/>
        <w:rPr>
          <w:rFonts w:cs="Arial"/>
          <w:sz w:val="22"/>
          <w:szCs w:val="22"/>
        </w:rPr>
      </w:pPr>
      <w:r>
        <w:rPr>
          <w:rFonts w:cs="Arial"/>
          <w:sz w:val="22"/>
          <w:szCs w:val="22"/>
        </w:rPr>
        <w:t>the activities that may have informed allegations of sham arrangements</w:t>
      </w:r>
      <w:r w:rsidR="0034360C">
        <w:rPr>
          <w:rFonts w:cs="Arial"/>
          <w:sz w:val="22"/>
          <w:szCs w:val="22"/>
        </w:rPr>
        <w:t>;</w:t>
      </w:r>
      <w:r>
        <w:rPr>
          <w:rFonts w:cs="Arial"/>
          <w:sz w:val="22"/>
          <w:szCs w:val="22"/>
        </w:rPr>
        <w:t xml:space="preserve"> </w:t>
      </w:r>
    </w:p>
    <w:p w14:paraId="3FEDFC73" w14:textId="77777777" w:rsidR="001C4071" w:rsidRDefault="001C4071" w:rsidP="00105317">
      <w:pPr>
        <w:numPr>
          <w:ilvl w:val="1"/>
          <w:numId w:val="19"/>
        </w:numPr>
        <w:tabs>
          <w:tab w:val="clear" w:pos="927"/>
          <w:tab w:val="num" w:pos="-1475"/>
        </w:tabs>
        <w:spacing w:before="0" w:after="120" w:line="360" w:lineRule="auto"/>
        <w:ind w:right="-154"/>
        <w:jc w:val="both"/>
        <w:rPr>
          <w:rFonts w:cs="Arial"/>
          <w:sz w:val="22"/>
          <w:szCs w:val="22"/>
        </w:rPr>
      </w:pPr>
      <w:r>
        <w:rPr>
          <w:rFonts w:cs="Arial"/>
          <w:sz w:val="22"/>
          <w:szCs w:val="22"/>
        </w:rPr>
        <w:t xml:space="preserve">whether there was any evidence </w:t>
      </w:r>
      <w:r w:rsidR="00B33C11">
        <w:rPr>
          <w:rFonts w:cs="Arial"/>
          <w:sz w:val="22"/>
          <w:szCs w:val="22"/>
        </w:rPr>
        <w:t xml:space="preserve">that the </w:t>
      </w:r>
      <w:proofErr w:type="spellStart"/>
      <w:r>
        <w:rPr>
          <w:rFonts w:cs="Arial"/>
          <w:sz w:val="22"/>
          <w:szCs w:val="22"/>
        </w:rPr>
        <w:t>DSDBI</w:t>
      </w:r>
      <w:proofErr w:type="spellEnd"/>
      <w:r>
        <w:rPr>
          <w:rFonts w:cs="Arial"/>
          <w:sz w:val="22"/>
          <w:szCs w:val="22"/>
        </w:rPr>
        <w:t xml:space="preserve"> had engaged in sham arrangements</w:t>
      </w:r>
      <w:r w:rsidR="0034360C">
        <w:rPr>
          <w:rFonts w:cs="Arial"/>
          <w:sz w:val="22"/>
          <w:szCs w:val="22"/>
        </w:rPr>
        <w:t>;</w:t>
      </w:r>
    </w:p>
    <w:p w14:paraId="3FEDFC74" w14:textId="77777777" w:rsidR="0034360C" w:rsidRDefault="00097F55" w:rsidP="00105317">
      <w:pPr>
        <w:numPr>
          <w:ilvl w:val="1"/>
          <w:numId w:val="19"/>
        </w:numPr>
        <w:tabs>
          <w:tab w:val="clear" w:pos="927"/>
          <w:tab w:val="num" w:pos="-1475"/>
        </w:tabs>
        <w:spacing w:before="0" w:after="120" w:line="360" w:lineRule="auto"/>
        <w:ind w:right="-154"/>
        <w:jc w:val="both"/>
        <w:rPr>
          <w:rFonts w:cs="Arial"/>
          <w:sz w:val="22"/>
          <w:szCs w:val="22"/>
        </w:rPr>
      </w:pPr>
      <w:r>
        <w:rPr>
          <w:rFonts w:cs="Arial"/>
          <w:sz w:val="22"/>
          <w:szCs w:val="22"/>
        </w:rPr>
        <w:t>five</w:t>
      </w:r>
      <w:r w:rsidR="0034360C">
        <w:rPr>
          <w:rFonts w:cs="Arial"/>
          <w:sz w:val="22"/>
          <w:szCs w:val="22"/>
        </w:rPr>
        <w:t xml:space="preserve"> examples of procurement for services through request for quotation [</w:t>
      </w:r>
      <w:proofErr w:type="spellStart"/>
      <w:r w:rsidR="0034360C">
        <w:rPr>
          <w:rFonts w:cs="Arial"/>
          <w:sz w:val="22"/>
          <w:szCs w:val="22"/>
        </w:rPr>
        <w:t>RFQ</w:t>
      </w:r>
      <w:proofErr w:type="spellEnd"/>
      <w:r w:rsidR="0034360C">
        <w:rPr>
          <w:rFonts w:cs="Arial"/>
          <w:sz w:val="22"/>
          <w:szCs w:val="22"/>
        </w:rPr>
        <w:t>] and request for tender [</w:t>
      </w:r>
      <w:proofErr w:type="spellStart"/>
      <w:r w:rsidR="0034360C">
        <w:rPr>
          <w:rFonts w:cs="Arial"/>
          <w:sz w:val="22"/>
          <w:szCs w:val="22"/>
        </w:rPr>
        <w:t>RFT</w:t>
      </w:r>
      <w:proofErr w:type="spellEnd"/>
      <w:r w:rsidR="0034360C">
        <w:rPr>
          <w:rFonts w:cs="Arial"/>
          <w:sz w:val="22"/>
          <w:szCs w:val="22"/>
        </w:rPr>
        <w:t>] processes; and</w:t>
      </w:r>
    </w:p>
    <w:p w14:paraId="3FEDFC75" w14:textId="77777777" w:rsidR="001C4071" w:rsidRDefault="001C4071" w:rsidP="00105317">
      <w:pPr>
        <w:numPr>
          <w:ilvl w:val="1"/>
          <w:numId w:val="19"/>
        </w:numPr>
        <w:tabs>
          <w:tab w:val="clear" w:pos="927"/>
          <w:tab w:val="num" w:pos="-1475"/>
        </w:tabs>
        <w:spacing w:before="0" w:after="120" w:line="360" w:lineRule="auto"/>
        <w:ind w:right="-154"/>
        <w:jc w:val="both"/>
        <w:rPr>
          <w:rFonts w:cs="Arial"/>
          <w:sz w:val="22"/>
          <w:szCs w:val="22"/>
        </w:rPr>
      </w:pPr>
      <w:proofErr w:type="gramStart"/>
      <w:r>
        <w:rPr>
          <w:rFonts w:cs="Arial"/>
          <w:sz w:val="22"/>
          <w:szCs w:val="22"/>
        </w:rPr>
        <w:t>whether</w:t>
      </w:r>
      <w:proofErr w:type="gramEnd"/>
      <w:r>
        <w:rPr>
          <w:rFonts w:cs="Arial"/>
          <w:sz w:val="22"/>
          <w:szCs w:val="22"/>
        </w:rPr>
        <w:t xml:space="preserve"> </w:t>
      </w:r>
      <w:r w:rsidR="00B33C11">
        <w:rPr>
          <w:rFonts w:cs="Arial"/>
          <w:sz w:val="22"/>
          <w:szCs w:val="22"/>
        </w:rPr>
        <w:t xml:space="preserve">the </w:t>
      </w:r>
      <w:proofErr w:type="spellStart"/>
      <w:r>
        <w:rPr>
          <w:rFonts w:cs="Arial"/>
          <w:sz w:val="22"/>
          <w:szCs w:val="22"/>
        </w:rPr>
        <w:t>DSDBI</w:t>
      </w:r>
      <w:proofErr w:type="spellEnd"/>
      <w:r>
        <w:rPr>
          <w:rFonts w:cs="Arial"/>
          <w:sz w:val="22"/>
          <w:szCs w:val="22"/>
        </w:rPr>
        <w:t xml:space="preserve"> had received </w:t>
      </w:r>
      <w:r w:rsidR="00B33C11">
        <w:rPr>
          <w:rFonts w:cs="Arial"/>
          <w:sz w:val="22"/>
          <w:szCs w:val="22"/>
        </w:rPr>
        <w:t xml:space="preserve">legal </w:t>
      </w:r>
      <w:r>
        <w:rPr>
          <w:rFonts w:cs="Arial"/>
          <w:sz w:val="22"/>
          <w:szCs w:val="22"/>
        </w:rPr>
        <w:t>advice prior to engaging independent contractors</w:t>
      </w:r>
      <w:r w:rsidR="00C212EA">
        <w:rPr>
          <w:rFonts w:cs="Arial"/>
          <w:sz w:val="22"/>
          <w:szCs w:val="22"/>
        </w:rPr>
        <w:t>.</w:t>
      </w:r>
      <w:r>
        <w:rPr>
          <w:rFonts w:cs="Arial"/>
          <w:sz w:val="22"/>
          <w:szCs w:val="22"/>
        </w:rPr>
        <w:t xml:space="preserve"> </w:t>
      </w:r>
    </w:p>
    <w:p w14:paraId="3FEDFC76" w14:textId="77777777" w:rsidR="001C4071" w:rsidRPr="00105317" w:rsidRDefault="001C407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lastRenderedPageBreak/>
        <w:t>The Inquiry was conducted by Fair Work Inspectors [</w:t>
      </w:r>
      <w:proofErr w:type="spellStart"/>
      <w:r w:rsidRPr="00105317">
        <w:rPr>
          <w:rFonts w:ascii="Arial" w:hAnsi="Arial" w:cs="Arial"/>
          <w:sz w:val="22"/>
          <w:szCs w:val="22"/>
        </w:rPr>
        <w:t>FWIs</w:t>
      </w:r>
      <w:proofErr w:type="spellEnd"/>
      <w:r w:rsidRPr="00105317">
        <w:rPr>
          <w:rFonts w:ascii="Arial" w:hAnsi="Arial" w:cs="Arial"/>
          <w:sz w:val="22"/>
          <w:szCs w:val="22"/>
        </w:rPr>
        <w:t>] appointed under section 700 of the FW Act and involved the following activities:</w:t>
      </w:r>
    </w:p>
    <w:p w14:paraId="3FEDFC77" w14:textId="77777777" w:rsidR="001C4071" w:rsidRDefault="00786F64" w:rsidP="00136B09">
      <w:pPr>
        <w:numPr>
          <w:ilvl w:val="1"/>
          <w:numId w:val="66"/>
        </w:numPr>
        <w:spacing w:before="0" w:after="120" w:line="360" w:lineRule="auto"/>
        <w:ind w:left="924" w:hanging="357"/>
        <w:jc w:val="both"/>
        <w:rPr>
          <w:rFonts w:cs="Arial"/>
          <w:sz w:val="22"/>
          <w:szCs w:val="22"/>
        </w:rPr>
      </w:pPr>
      <w:r>
        <w:rPr>
          <w:rFonts w:cs="Arial"/>
          <w:sz w:val="22"/>
          <w:szCs w:val="22"/>
        </w:rPr>
        <w:t>s</w:t>
      </w:r>
      <w:r w:rsidR="006D52D8">
        <w:rPr>
          <w:rFonts w:cs="Arial"/>
          <w:sz w:val="22"/>
          <w:szCs w:val="22"/>
        </w:rPr>
        <w:t>ourcing, reviewing and analysing i</w:t>
      </w:r>
      <w:r w:rsidR="001C4071" w:rsidRPr="00CF2E0A">
        <w:rPr>
          <w:rFonts w:cs="Arial"/>
          <w:sz w:val="22"/>
          <w:szCs w:val="22"/>
        </w:rPr>
        <w:t>nformation exchange</w:t>
      </w:r>
      <w:r w:rsidR="00B36F40">
        <w:rPr>
          <w:rFonts w:cs="Arial"/>
          <w:sz w:val="22"/>
          <w:szCs w:val="22"/>
        </w:rPr>
        <w:t>d</w:t>
      </w:r>
      <w:r w:rsidR="001C4071" w:rsidRPr="00CF2E0A">
        <w:rPr>
          <w:rFonts w:cs="Arial"/>
          <w:sz w:val="22"/>
          <w:szCs w:val="22"/>
        </w:rPr>
        <w:t xml:space="preserve"> via telephone, email and meetings with </w:t>
      </w:r>
      <w:proofErr w:type="spellStart"/>
      <w:r w:rsidR="001C4071" w:rsidRPr="00CF2E0A">
        <w:rPr>
          <w:rFonts w:cs="Arial"/>
          <w:sz w:val="22"/>
          <w:szCs w:val="22"/>
        </w:rPr>
        <w:t>CPSU</w:t>
      </w:r>
      <w:proofErr w:type="spellEnd"/>
      <w:r w:rsidR="001C4071" w:rsidRPr="00CF2E0A">
        <w:rPr>
          <w:rFonts w:cs="Arial"/>
          <w:sz w:val="22"/>
          <w:szCs w:val="22"/>
        </w:rPr>
        <w:t xml:space="preserve"> officials, </w:t>
      </w:r>
      <w:r w:rsidR="00B33C11">
        <w:rPr>
          <w:rFonts w:cs="Arial"/>
          <w:sz w:val="22"/>
          <w:szCs w:val="22"/>
        </w:rPr>
        <w:t xml:space="preserve">the </w:t>
      </w:r>
      <w:proofErr w:type="spellStart"/>
      <w:r w:rsidR="001C4071" w:rsidRPr="00CF2E0A">
        <w:rPr>
          <w:rFonts w:cs="Arial"/>
          <w:sz w:val="22"/>
          <w:szCs w:val="22"/>
        </w:rPr>
        <w:t>DSDBI</w:t>
      </w:r>
      <w:proofErr w:type="spellEnd"/>
      <w:r w:rsidR="001C4071" w:rsidRPr="00CF2E0A">
        <w:rPr>
          <w:rFonts w:cs="Arial"/>
          <w:sz w:val="22"/>
          <w:szCs w:val="22"/>
        </w:rPr>
        <w:t xml:space="preserve"> management representatives,</w:t>
      </w:r>
      <w:r w:rsidR="001C4071">
        <w:rPr>
          <w:rFonts w:cs="Arial"/>
          <w:sz w:val="22"/>
          <w:szCs w:val="22"/>
        </w:rPr>
        <w:t xml:space="preserve"> and</w:t>
      </w:r>
      <w:r w:rsidR="001C4071" w:rsidRPr="00CF2E0A">
        <w:rPr>
          <w:rFonts w:cs="Arial"/>
          <w:sz w:val="22"/>
          <w:szCs w:val="22"/>
        </w:rPr>
        <w:t xml:space="preserve"> VPS employees</w:t>
      </w:r>
      <w:r w:rsidR="00105317">
        <w:rPr>
          <w:rFonts w:cs="Arial"/>
          <w:sz w:val="22"/>
          <w:szCs w:val="22"/>
        </w:rPr>
        <w:t>;</w:t>
      </w:r>
      <w:r w:rsidR="001C4071" w:rsidRPr="00CF2E0A">
        <w:rPr>
          <w:rStyle w:val="FootnoteReference"/>
          <w:sz w:val="22"/>
          <w:szCs w:val="22"/>
        </w:rPr>
        <w:footnoteReference w:id="8"/>
      </w:r>
      <w:r w:rsidR="001C4071" w:rsidRPr="00CF2E0A">
        <w:rPr>
          <w:rFonts w:cs="Arial"/>
          <w:sz w:val="22"/>
          <w:szCs w:val="22"/>
        </w:rPr>
        <w:t xml:space="preserve"> </w:t>
      </w:r>
    </w:p>
    <w:p w14:paraId="3FEDFC78" w14:textId="77777777" w:rsidR="001C4071" w:rsidRDefault="00786F64" w:rsidP="00136B09">
      <w:pPr>
        <w:numPr>
          <w:ilvl w:val="1"/>
          <w:numId w:val="66"/>
        </w:numPr>
        <w:spacing w:before="0" w:after="120" w:line="360" w:lineRule="auto"/>
        <w:ind w:left="924" w:hanging="357"/>
        <w:jc w:val="both"/>
        <w:rPr>
          <w:rFonts w:cs="Arial"/>
          <w:sz w:val="22"/>
          <w:szCs w:val="22"/>
        </w:rPr>
      </w:pPr>
      <w:r>
        <w:rPr>
          <w:rFonts w:cs="Arial"/>
          <w:sz w:val="22"/>
          <w:szCs w:val="22"/>
        </w:rPr>
        <w:t>a</w:t>
      </w:r>
      <w:r w:rsidR="001C4071">
        <w:rPr>
          <w:rFonts w:cs="Arial"/>
          <w:sz w:val="22"/>
          <w:szCs w:val="22"/>
        </w:rPr>
        <w:t xml:space="preserve"> review of the </w:t>
      </w:r>
      <w:proofErr w:type="spellStart"/>
      <w:r w:rsidR="001C4071">
        <w:rPr>
          <w:rFonts w:cs="Arial"/>
          <w:sz w:val="22"/>
          <w:szCs w:val="22"/>
        </w:rPr>
        <w:t>VAGO</w:t>
      </w:r>
      <w:proofErr w:type="spellEnd"/>
      <w:r w:rsidR="001C4071" w:rsidRPr="00BB0C3D">
        <w:rPr>
          <w:rFonts w:cs="Arial"/>
          <w:sz w:val="22"/>
          <w:szCs w:val="22"/>
        </w:rPr>
        <w:t xml:space="preserve"> report</w:t>
      </w:r>
      <w:r w:rsidR="001C4071">
        <w:rPr>
          <w:rFonts w:cs="Arial"/>
          <w:sz w:val="22"/>
          <w:szCs w:val="22"/>
        </w:rPr>
        <w:t xml:space="preserve"> on the ‘Use of contract and temporary staff’</w:t>
      </w:r>
      <w:r w:rsidR="00105317">
        <w:rPr>
          <w:rFonts w:cs="Arial"/>
          <w:sz w:val="22"/>
          <w:szCs w:val="22"/>
        </w:rPr>
        <w:t>;</w:t>
      </w:r>
      <w:r w:rsidR="001C4071">
        <w:rPr>
          <w:rStyle w:val="FootnoteReference"/>
          <w:sz w:val="22"/>
          <w:szCs w:val="22"/>
        </w:rPr>
        <w:footnoteReference w:id="9"/>
      </w:r>
    </w:p>
    <w:p w14:paraId="3FEDFC79" w14:textId="77777777" w:rsidR="001C4071" w:rsidRPr="00804179" w:rsidRDefault="00786F64" w:rsidP="00105317">
      <w:pPr>
        <w:numPr>
          <w:ilvl w:val="1"/>
          <w:numId w:val="66"/>
        </w:numPr>
        <w:spacing w:before="0" w:after="120" w:line="360" w:lineRule="auto"/>
        <w:jc w:val="both"/>
        <w:rPr>
          <w:rFonts w:cs="Arial"/>
          <w:sz w:val="22"/>
          <w:szCs w:val="22"/>
        </w:rPr>
      </w:pPr>
      <w:r>
        <w:rPr>
          <w:rFonts w:cs="Arial"/>
          <w:sz w:val="22"/>
          <w:szCs w:val="22"/>
        </w:rPr>
        <w:t>e</w:t>
      </w:r>
      <w:r w:rsidR="001C4071" w:rsidRPr="00804179">
        <w:rPr>
          <w:rFonts w:cs="Arial"/>
          <w:sz w:val="22"/>
          <w:szCs w:val="22"/>
        </w:rPr>
        <w:t xml:space="preserve">xamination of </w:t>
      </w:r>
      <w:r w:rsidR="001C4071" w:rsidRPr="0076390F">
        <w:rPr>
          <w:rFonts w:cs="Arial"/>
          <w:sz w:val="22"/>
          <w:szCs w:val="22"/>
        </w:rPr>
        <w:t xml:space="preserve">records </w:t>
      </w:r>
      <w:r w:rsidR="001C4071" w:rsidRPr="00804179">
        <w:rPr>
          <w:rFonts w:cs="Arial"/>
          <w:sz w:val="22"/>
          <w:szCs w:val="22"/>
        </w:rPr>
        <w:t xml:space="preserve">and documents </w:t>
      </w:r>
      <w:r w:rsidR="001C4071" w:rsidRPr="0076390F">
        <w:rPr>
          <w:rFonts w:cs="Arial"/>
          <w:sz w:val="22"/>
          <w:szCs w:val="22"/>
        </w:rPr>
        <w:t xml:space="preserve">provided by the </w:t>
      </w:r>
      <w:proofErr w:type="spellStart"/>
      <w:r w:rsidR="006D52D8">
        <w:rPr>
          <w:rFonts w:cs="Arial"/>
          <w:sz w:val="22"/>
          <w:szCs w:val="22"/>
        </w:rPr>
        <w:t>DSDBI</w:t>
      </w:r>
      <w:proofErr w:type="spellEnd"/>
      <w:r w:rsidR="006D52D8">
        <w:rPr>
          <w:rFonts w:cs="Arial"/>
          <w:sz w:val="22"/>
          <w:szCs w:val="22"/>
        </w:rPr>
        <w:t xml:space="preserve"> and the </w:t>
      </w:r>
      <w:proofErr w:type="spellStart"/>
      <w:r w:rsidR="006D52D8">
        <w:rPr>
          <w:rFonts w:cs="Arial"/>
          <w:sz w:val="22"/>
          <w:szCs w:val="22"/>
        </w:rPr>
        <w:t>CPSU</w:t>
      </w:r>
      <w:proofErr w:type="spellEnd"/>
      <w:r w:rsidR="001C4071" w:rsidRPr="00804179">
        <w:rPr>
          <w:rFonts w:cs="Arial"/>
          <w:sz w:val="22"/>
          <w:szCs w:val="22"/>
        </w:rPr>
        <w:t xml:space="preserve">, including information received from </w:t>
      </w:r>
      <w:r w:rsidR="00B33C11">
        <w:rPr>
          <w:rFonts w:cs="Arial"/>
          <w:sz w:val="22"/>
          <w:szCs w:val="22"/>
        </w:rPr>
        <w:t xml:space="preserve">the </w:t>
      </w:r>
      <w:proofErr w:type="spellStart"/>
      <w:r w:rsidR="001C4071" w:rsidRPr="00804179">
        <w:rPr>
          <w:rFonts w:cs="Arial"/>
          <w:sz w:val="22"/>
          <w:szCs w:val="22"/>
        </w:rPr>
        <w:t>DSDBI</w:t>
      </w:r>
      <w:proofErr w:type="spellEnd"/>
      <w:r w:rsidR="001C4071" w:rsidRPr="00804179">
        <w:rPr>
          <w:rFonts w:cs="Arial"/>
          <w:sz w:val="22"/>
          <w:szCs w:val="22"/>
        </w:rPr>
        <w:t xml:space="preserve"> under the terms of a Voluntary Confidential Legal Professional</w:t>
      </w:r>
      <w:r w:rsidR="001C4071">
        <w:rPr>
          <w:rFonts w:cs="Arial"/>
          <w:sz w:val="22"/>
          <w:szCs w:val="22"/>
        </w:rPr>
        <w:t xml:space="preserve"> Privilege Disclosure Agreement;</w:t>
      </w:r>
    </w:p>
    <w:p w14:paraId="3FEDFC7A" w14:textId="77777777" w:rsidR="005D7615" w:rsidRDefault="00786F64" w:rsidP="00105317">
      <w:pPr>
        <w:numPr>
          <w:ilvl w:val="1"/>
          <w:numId w:val="66"/>
        </w:numPr>
        <w:spacing w:before="0" w:after="120" w:line="360" w:lineRule="auto"/>
        <w:jc w:val="both"/>
        <w:rPr>
          <w:rFonts w:cs="Arial"/>
          <w:sz w:val="22"/>
          <w:szCs w:val="22"/>
        </w:rPr>
      </w:pPr>
      <w:proofErr w:type="gramStart"/>
      <w:r>
        <w:rPr>
          <w:rFonts w:cs="Arial"/>
          <w:sz w:val="22"/>
          <w:szCs w:val="22"/>
        </w:rPr>
        <w:t>a</w:t>
      </w:r>
      <w:r w:rsidR="001C4071" w:rsidRPr="00CF2E0A">
        <w:rPr>
          <w:rFonts w:cs="Arial"/>
          <w:sz w:val="22"/>
          <w:szCs w:val="22"/>
        </w:rPr>
        <w:t>pplication</w:t>
      </w:r>
      <w:proofErr w:type="gramEnd"/>
      <w:r w:rsidR="001C4071" w:rsidRPr="00CF2E0A">
        <w:rPr>
          <w:rFonts w:cs="Arial"/>
          <w:sz w:val="22"/>
          <w:szCs w:val="22"/>
        </w:rPr>
        <w:t xml:space="preserve"> of the ‘multi-factor test</w:t>
      </w:r>
      <w:r w:rsidR="001C4071">
        <w:rPr>
          <w:rFonts w:cs="Arial"/>
          <w:sz w:val="22"/>
          <w:szCs w:val="22"/>
        </w:rPr>
        <w:t>’</w:t>
      </w:r>
      <w:r w:rsidR="001C4071" w:rsidRPr="00CF2E0A">
        <w:rPr>
          <w:rFonts w:cs="Arial"/>
          <w:sz w:val="22"/>
          <w:szCs w:val="22"/>
        </w:rPr>
        <w:t xml:space="preserve"> against various </w:t>
      </w:r>
      <w:proofErr w:type="spellStart"/>
      <w:r w:rsidR="001C4071" w:rsidRPr="00CF2E0A">
        <w:rPr>
          <w:rFonts w:cs="Arial"/>
          <w:sz w:val="22"/>
          <w:szCs w:val="22"/>
        </w:rPr>
        <w:t>DSDBI</w:t>
      </w:r>
      <w:proofErr w:type="spellEnd"/>
      <w:r w:rsidR="001C4071" w:rsidRPr="00CF2E0A">
        <w:rPr>
          <w:rFonts w:cs="Arial"/>
          <w:sz w:val="22"/>
          <w:szCs w:val="22"/>
        </w:rPr>
        <w:t xml:space="preserve"> </w:t>
      </w:r>
      <w:proofErr w:type="spellStart"/>
      <w:r w:rsidR="001C4071">
        <w:rPr>
          <w:rFonts w:cs="Arial"/>
          <w:sz w:val="22"/>
          <w:szCs w:val="22"/>
        </w:rPr>
        <w:t>RFQ</w:t>
      </w:r>
      <w:r w:rsidR="0034360C">
        <w:rPr>
          <w:rFonts w:cs="Arial"/>
          <w:sz w:val="22"/>
          <w:szCs w:val="22"/>
        </w:rPr>
        <w:t>s</w:t>
      </w:r>
      <w:proofErr w:type="spellEnd"/>
      <w:r w:rsidR="001C4071">
        <w:rPr>
          <w:rFonts w:cs="Arial"/>
          <w:sz w:val="22"/>
          <w:szCs w:val="22"/>
        </w:rPr>
        <w:t xml:space="preserve">, </w:t>
      </w:r>
      <w:proofErr w:type="spellStart"/>
      <w:r w:rsidR="001C4071">
        <w:rPr>
          <w:rFonts w:cs="Arial"/>
          <w:sz w:val="22"/>
          <w:szCs w:val="22"/>
        </w:rPr>
        <w:t>RFT</w:t>
      </w:r>
      <w:r w:rsidR="0034360C">
        <w:rPr>
          <w:rFonts w:cs="Arial"/>
          <w:sz w:val="22"/>
          <w:szCs w:val="22"/>
        </w:rPr>
        <w:t>s</w:t>
      </w:r>
      <w:proofErr w:type="spellEnd"/>
      <w:r w:rsidR="001C4071">
        <w:rPr>
          <w:rFonts w:cs="Arial"/>
          <w:sz w:val="22"/>
          <w:szCs w:val="22"/>
        </w:rPr>
        <w:t xml:space="preserve"> and positions held by external service providers.</w:t>
      </w:r>
      <w:r w:rsidR="0034360C">
        <w:rPr>
          <w:rFonts w:cs="Arial"/>
          <w:sz w:val="22"/>
          <w:szCs w:val="22"/>
        </w:rPr>
        <w:t xml:space="preserve"> Refer to the ‘</w:t>
      </w:r>
      <w:hyperlink w:anchor="_Employees_v_contractors" w:history="1">
        <w:r w:rsidR="0034360C" w:rsidRPr="0034360C">
          <w:rPr>
            <w:rStyle w:val="Hyperlink"/>
            <w:rFonts w:cs="Arial"/>
            <w:sz w:val="22"/>
            <w:szCs w:val="22"/>
          </w:rPr>
          <w:t>Employees v contractors</w:t>
        </w:r>
      </w:hyperlink>
      <w:r w:rsidR="0034360C">
        <w:rPr>
          <w:rFonts w:cs="Arial"/>
          <w:sz w:val="22"/>
          <w:szCs w:val="22"/>
        </w:rPr>
        <w:t>’ section for further information regarding the multi-factor test</w:t>
      </w:r>
      <w:r w:rsidR="005D7615">
        <w:rPr>
          <w:rFonts w:cs="Arial"/>
          <w:sz w:val="22"/>
          <w:szCs w:val="22"/>
        </w:rPr>
        <w:t>;</w:t>
      </w:r>
      <w:r w:rsidR="00B33C11">
        <w:rPr>
          <w:rFonts w:cs="Arial"/>
          <w:sz w:val="22"/>
          <w:szCs w:val="22"/>
        </w:rPr>
        <w:t xml:space="preserve"> and</w:t>
      </w:r>
    </w:p>
    <w:p w14:paraId="3FEDFC7B" w14:textId="77777777" w:rsidR="001C4071" w:rsidRPr="00823E33" w:rsidRDefault="005D7615" w:rsidP="00105317">
      <w:pPr>
        <w:numPr>
          <w:ilvl w:val="1"/>
          <w:numId w:val="66"/>
        </w:numPr>
        <w:spacing w:before="0" w:after="120" w:line="360" w:lineRule="auto"/>
        <w:jc w:val="both"/>
        <w:rPr>
          <w:rFonts w:cs="Arial"/>
          <w:sz w:val="22"/>
          <w:szCs w:val="22"/>
        </w:rPr>
      </w:pPr>
      <w:proofErr w:type="gramStart"/>
      <w:r>
        <w:rPr>
          <w:rFonts w:cs="Arial"/>
          <w:sz w:val="22"/>
          <w:szCs w:val="22"/>
        </w:rPr>
        <w:t>reviewing</w:t>
      </w:r>
      <w:proofErr w:type="gramEnd"/>
      <w:r>
        <w:rPr>
          <w:rFonts w:cs="Arial"/>
          <w:sz w:val="22"/>
          <w:szCs w:val="22"/>
        </w:rPr>
        <w:t xml:space="preserve"> submissions received from the </w:t>
      </w:r>
      <w:proofErr w:type="spellStart"/>
      <w:r>
        <w:rPr>
          <w:rFonts w:cs="Arial"/>
          <w:sz w:val="22"/>
          <w:szCs w:val="22"/>
        </w:rPr>
        <w:t>CPSU</w:t>
      </w:r>
      <w:proofErr w:type="spellEnd"/>
      <w:r>
        <w:rPr>
          <w:rFonts w:cs="Arial"/>
          <w:sz w:val="22"/>
          <w:szCs w:val="22"/>
        </w:rPr>
        <w:t xml:space="preserve"> and </w:t>
      </w:r>
      <w:r w:rsidR="00B33C11">
        <w:rPr>
          <w:rFonts w:cs="Arial"/>
          <w:sz w:val="22"/>
          <w:szCs w:val="22"/>
        </w:rPr>
        <w:t xml:space="preserve">the </w:t>
      </w:r>
      <w:proofErr w:type="spellStart"/>
      <w:r>
        <w:rPr>
          <w:rFonts w:cs="Arial"/>
          <w:sz w:val="22"/>
          <w:szCs w:val="22"/>
        </w:rPr>
        <w:t>DSDBI</w:t>
      </w:r>
      <w:proofErr w:type="spellEnd"/>
      <w:r>
        <w:rPr>
          <w:rFonts w:cs="Arial"/>
          <w:sz w:val="22"/>
          <w:szCs w:val="22"/>
        </w:rPr>
        <w:t xml:space="preserve"> in regards to the </w:t>
      </w:r>
      <w:proofErr w:type="spellStart"/>
      <w:r>
        <w:rPr>
          <w:rFonts w:cs="Arial"/>
          <w:sz w:val="22"/>
          <w:szCs w:val="22"/>
        </w:rPr>
        <w:t>FWO’s</w:t>
      </w:r>
      <w:proofErr w:type="spellEnd"/>
      <w:r>
        <w:rPr>
          <w:rFonts w:cs="Arial"/>
          <w:sz w:val="22"/>
          <w:szCs w:val="22"/>
        </w:rPr>
        <w:t xml:space="preserve"> preliminary findings arising from the Inquiry.</w:t>
      </w:r>
    </w:p>
    <w:p w14:paraId="3FEDFC7C" w14:textId="77777777" w:rsidR="009B25A1" w:rsidRPr="00234208" w:rsidRDefault="009B25A1" w:rsidP="00234208">
      <w:pPr>
        <w:keepNext/>
        <w:spacing w:before="0"/>
        <w:rPr>
          <w:rFonts w:ascii="Times New Roman" w:hAnsi="Times New Roman"/>
          <w:sz w:val="24"/>
        </w:rPr>
      </w:pPr>
    </w:p>
    <w:p w14:paraId="3FEDFC7D" w14:textId="77777777" w:rsidR="009B25A1" w:rsidRPr="009B25A1" w:rsidRDefault="009B25A1" w:rsidP="009B25A1">
      <w:pPr>
        <w:spacing w:after="120" w:line="360" w:lineRule="auto"/>
        <w:jc w:val="both"/>
        <w:rPr>
          <w:rFonts w:cs="Arial"/>
          <w:b/>
          <w:sz w:val="28"/>
          <w:szCs w:val="28"/>
        </w:rPr>
      </w:pPr>
      <w:r w:rsidRPr="009B25A1">
        <w:rPr>
          <w:rFonts w:cs="Arial"/>
          <w:b/>
          <w:sz w:val="28"/>
          <w:szCs w:val="28"/>
        </w:rPr>
        <w:t>Sham Arrangements or Misclassification – Why does it matter?</w:t>
      </w:r>
    </w:p>
    <w:p w14:paraId="3FEDFC7E" w14:textId="77777777" w:rsidR="009B25A1" w:rsidRPr="00105317" w:rsidRDefault="009B25A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According to the Australian Bureau of Statistics, there were 986,400 people who were independent contractors in their main job in November 2013.</w:t>
      </w:r>
      <w:r w:rsidRPr="00105317">
        <w:rPr>
          <w:rStyle w:val="FootnoteReference"/>
        </w:rPr>
        <w:footnoteReference w:id="10"/>
      </w:r>
      <w:r w:rsidRPr="00105317">
        <w:rPr>
          <w:rFonts w:ascii="Arial" w:hAnsi="Arial" w:cs="Arial"/>
          <w:sz w:val="22"/>
          <w:szCs w:val="22"/>
        </w:rPr>
        <w:t xml:space="preserve"> Independent contractors made up 8.5% of </w:t>
      </w:r>
      <w:r w:rsidR="0034360C" w:rsidRPr="00105317">
        <w:rPr>
          <w:rFonts w:ascii="Arial" w:hAnsi="Arial" w:cs="Arial"/>
          <w:sz w:val="22"/>
          <w:szCs w:val="22"/>
        </w:rPr>
        <w:t xml:space="preserve">the </w:t>
      </w:r>
      <w:r w:rsidRPr="00105317">
        <w:rPr>
          <w:rFonts w:ascii="Arial" w:hAnsi="Arial" w:cs="Arial"/>
          <w:sz w:val="22"/>
          <w:szCs w:val="22"/>
        </w:rPr>
        <w:t>working population. Of those, 28.3% worked in the state of Victoria. This represents a significant portion of the Australian workforce.</w:t>
      </w:r>
    </w:p>
    <w:p w14:paraId="3FEDFC7F" w14:textId="77777777" w:rsidR="009B25A1" w:rsidRPr="00105317" w:rsidRDefault="009B25A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The FWO supports independent contractors operating businesses in the community by providing a series of tools and resources to help workplace participants understand </w:t>
      </w:r>
      <w:r w:rsidR="0034360C" w:rsidRPr="00105317">
        <w:rPr>
          <w:rFonts w:ascii="Arial" w:hAnsi="Arial" w:cs="Arial"/>
          <w:sz w:val="22"/>
          <w:szCs w:val="22"/>
        </w:rPr>
        <w:t xml:space="preserve">how </w:t>
      </w:r>
      <w:r w:rsidRPr="00105317">
        <w:rPr>
          <w:rFonts w:ascii="Arial" w:hAnsi="Arial" w:cs="Arial"/>
          <w:sz w:val="22"/>
          <w:szCs w:val="22"/>
        </w:rPr>
        <w:t xml:space="preserve">they, or those they engage for work, should be correctly classified. This in turn assists workplace participants to ensure </w:t>
      </w:r>
      <w:proofErr w:type="gramStart"/>
      <w:r w:rsidRPr="00105317">
        <w:rPr>
          <w:rFonts w:ascii="Arial" w:hAnsi="Arial" w:cs="Arial"/>
          <w:sz w:val="22"/>
          <w:szCs w:val="22"/>
        </w:rPr>
        <w:t>entitlements,</w:t>
      </w:r>
      <w:proofErr w:type="gramEnd"/>
      <w:r w:rsidRPr="00105317">
        <w:rPr>
          <w:rFonts w:ascii="Arial" w:hAnsi="Arial" w:cs="Arial"/>
          <w:sz w:val="22"/>
          <w:szCs w:val="22"/>
        </w:rPr>
        <w:t xml:space="preserve"> tax, insurance, </w:t>
      </w:r>
      <w:r w:rsidR="00A50EC3">
        <w:rPr>
          <w:rFonts w:ascii="Arial" w:hAnsi="Arial" w:cs="Arial"/>
          <w:sz w:val="22"/>
          <w:szCs w:val="22"/>
        </w:rPr>
        <w:t>workers’ compensation</w:t>
      </w:r>
      <w:r w:rsidR="007E1F0A">
        <w:rPr>
          <w:rFonts w:ascii="Arial" w:hAnsi="Arial" w:cs="Arial"/>
          <w:sz w:val="22"/>
          <w:szCs w:val="22"/>
        </w:rPr>
        <w:t>, superannuation</w:t>
      </w:r>
      <w:r w:rsidRPr="00105317">
        <w:rPr>
          <w:rFonts w:ascii="Arial" w:hAnsi="Arial" w:cs="Arial"/>
          <w:sz w:val="22"/>
          <w:szCs w:val="22"/>
        </w:rPr>
        <w:t xml:space="preserve"> etc. are appropriately provided or obtained.</w:t>
      </w:r>
    </w:p>
    <w:p w14:paraId="3FEDFC80" w14:textId="77777777" w:rsidR="009B25A1" w:rsidRPr="00105317" w:rsidRDefault="009B25A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lastRenderedPageBreak/>
        <w:t xml:space="preserve"> ‘Sham contracting’ occurs when an employer deliberately attempts to disguise an employee / employer relationship as an independent contracting relationship.  ‘Misclassification’ occurs when an employer engages a worker as an independent contractor who is at law an employee but there is no evidence the engagement involved any deliberate intent to circumvent the existence of an employment relationship</w:t>
      </w:r>
      <w:r w:rsidR="00105317" w:rsidRPr="00105317">
        <w:rPr>
          <w:rFonts w:ascii="Arial" w:hAnsi="Arial" w:cs="Arial"/>
          <w:sz w:val="22"/>
          <w:szCs w:val="22"/>
        </w:rPr>
        <w:t>.</w:t>
      </w:r>
      <w:r w:rsidRPr="00105317">
        <w:rPr>
          <w:rStyle w:val="FootnoteReference"/>
          <w:sz w:val="22"/>
          <w:szCs w:val="22"/>
        </w:rPr>
        <w:footnoteReference w:id="11"/>
      </w:r>
    </w:p>
    <w:p w14:paraId="3FEDFC81" w14:textId="77777777" w:rsidR="009B25A1" w:rsidRPr="00105317" w:rsidRDefault="00B33C1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 xml:space="preserve">Sham </w:t>
      </w:r>
      <w:proofErr w:type="gramStart"/>
      <w:r>
        <w:rPr>
          <w:rFonts w:ascii="Arial" w:hAnsi="Arial" w:cs="Arial"/>
          <w:sz w:val="22"/>
          <w:szCs w:val="22"/>
        </w:rPr>
        <w:t xml:space="preserve">arrangements </w:t>
      </w:r>
      <w:r w:rsidR="009B25A1" w:rsidRPr="00105317">
        <w:rPr>
          <w:rFonts w:ascii="Arial" w:hAnsi="Arial" w:cs="Arial"/>
          <w:sz w:val="22"/>
          <w:szCs w:val="22"/>
        </w:rPr>
        <w:t xml:space="preserve"> provide</w:t>
      </w:r>
      <w:proofErr w:type="gramEnd"/>
      <w:r w:rsidR="009B25A1" w:rsidRPr="00105317">
        <w:rPr>
          <w:rFonts w:ascii="Arial" w:hAnsi="Arial" w:cs="Arial"/>
          <w:sz w:val="22"/>
          <w:szCs w:val="22"/>
        </w:rPr>
        <w:t xml:space="preserve"> a business with an unfair competitive advantage against employers who are complying with their legal requirements.</w:t>
      </w:r>
    </w:p>
    <w:p w14:paraId="3FEDFC82" w14:textId="77777777" w:rsidR="009B25A1" w:rsidRPr="00105317" w:rsidRDefault="009B25A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By disguising employment as independent contract work, employers avoid their obligation to provide employees with their correct entitlements such as minimum ordinary hour</w:t>
      </w:r>
      <w:r w:rsidR="00BF7643">
        <w:rPr>
          <w:rFonts w:ascii="Arial" w:hAnsi="Arial" w:cs="Arial"/>
          <w:sz w:val="22"/>
          <w:szCs w:val="22"/>
        </w:rPr>
        <w:t xml:space="preserve"> </w:t>
      </w:r>
      <w:r w:rsidR="00B33C11">
        <w:rPr>
          <w:rFonts w:ascii="Arial" w:hAnsi="Arial" w:cs="Arial"/>
          <w:sz w:val="22"/>
          <w:szCs w:val="22"/>
        </w:rPr>
        <w:t>wages</w:t>
      </w:r>
      <w:r w:rsidRPr="00105317">
        <w:rPr>
          <w:rFonts w:ascii="Arial" w:hAnsi="Arial" w:cs="Arial"/>
          <w:sz w:val="22"/>
          <w:szCs w:val="22"/>
        </w:rPr>
        <w:t>, overtime, penalt</w:t>
      </w:r>
      <w:r w:rsidR="001074C7">
        <w:rPr>
          <w:rFonts w:ascii="Arial" w:hAnsi="Arial" w:cs="Arial"/>
          <w:sz w:val="22"/>
          <w:szCs w:val="22"/>
        </w:rPr>
        <w:t>ies</w:t>
      </w:r>
      <w:r w:rsidRPr="00105317">
        <w:rPr>
          <w:rFonts w:ascii="Arial" w:hAnsi="Arial" w:cs="Arial"/>
          <w:sz w:val="22"/>
          <w:szCs w:val="22"/>
        </w:rPr>
        <w:t xml:space="preserve"> and other allowances. Employees may also have been denied access to leave payments, superannuation and tax exemptions. </w:t>
      </w:r>
    </w:p>
    <w:p w14:paraId="3FEDFC83" w14:textId="77777777" w:rsidR="009B25A1" w:rsidRPr="00105317" w:rsidRDefault="009B25A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Contraventions of the sham arrangements provisions of the FW Act involve knowing or reckless behaviour designed to result in workers being denied employment benefits and protections. </w:t>
      </w:r>
      <w:r w:rsidR="00786F64">
        <w:rPr>
          <w:rFonts w:ascii="Arial" w:hAnsi="Arial" w:cs="Arial"/>
          <w:sz w:val="22"/>
          <w:szCs w:val="22"/>
        </w:rPr>
        <w:t>As stated, s</w:t>
      </w:r>
      <w:r w:rsidRPr="00105317">
        <w:rPr>
          <w:rFonts w:ascii="Arial" w:hAnsi="Arial" w:cs="Arial"/>
          <w:sz w:val="22"/>
          <w:szCs w:val="22"/>
        </w:rPr>
        <w:t xml:space="preserve">ham arrangements give the employer an unfair competitive advantage. Such contraventions are treated seriously and the </w:t>
      </w:r>
      <w:r w:rsidR="00B33C11">
        <w:rPr>
          <w:rFonts w:ascii="Arial" w:hAnsi="Arial" w:cs="Arial"/>
          <w:sz w:val="22"/>
          <w:szCs w:val="22"/>
        </w:rPr>
        <w:t xml:space="preserve">FWO </w:t>
      </w:r>
      <w:r w:rsidRPr="00105317">
        <w:rPr>
          <w:rFonts w:ascii="Arial" w:hAnsi="Arial" w:cs="Arial"/>
          <w:sz w:val="22"/>
          <w:szCs w:val="22"/>
        </w:rPr>
        <w:t>has instituted proceedings against several enterprises for engaging in this type of behaviour</w:t>
      </w:r>
      <w:r w:rsidR="00105317">
        <w:rPr>
          <w:rFonts w:ascii="Arial" w:hAnsi="Arial" w:cs="Arial"/>
          <w:sz w:val="22"/>
          <w:szCs w:val="22"/>
        </w:rPr>
        <w:t>.</w:t>
      </w:r>
      <w:r w:rsidRPr="00105317">
        <w:rPr>
          <w:rStyle w:val="FootnoteReference"/>
          <w:sz w:val="22"/>
          <w:szCs w:val="22"/>
        </w:rPr>
        <w:footnoteReference w:id="12"/>
      </w:r>
    </w:p>
    <w:p w14:paraId="3FEDFC84" w14:textId="77777777" w:rsidR="009B25A1" w:rsidRPr="00105317" w:rsidRDefault="009B25A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Misclassification of an employment relationship can result in a business being found to have contravened the National Employment Standards </w:t>
      </w:r>
      <w:r w:rsidR="00A50EC3">
        <w:rPr>
          <w:rFonts w:ascii="Arial" w:hAnsi="Arial" w:cs="Arial"/>
          <w:sz w:val="22"/>
          <w:szCs w:val="22"/>
        </w:rPr>
        <w:t>[</w:t>
      </w:r>
      <w:proofErr w:type="spellStart"/>
      <w:r w:rsidRPr="00105317">
        <w:rPr>
          <w:rFonts w:ascii="Arial" w:hAnsi="Arial" w:cs="Arial"/>
          <w:sz w:val="22"/>
          <w:szCs w:val="22"/>
        </w:rPr>
        <w:t>NES</w:t>
      </w:r>
      <w:proofErr w:type="spellEnd"/>
      <w:r w:rsidR="00A50EC3">
        <w:rPr>
          <w:rFonts w:ascii="Arial" w:hAnsi="Arial" w:cs="Arial"/>
          <w:sz w:val="22"/>
          <w:szCs w:val="22"/>
        </w:rPr>
        <w:t>]</w:t>
      </w:r>
      <w:r w:rsidRPr="00105317">
        <w:rPr>
          <w:rFonts w:ascii="Arial" w:hAnsi="Arial" w:cs="Arial"/>
          <w:sz w:val="22"/>
          <w:szCs w:val="22"/>
        </w:rPr>
        <w:t xml:space="preserve">, minimum wage orders, a Modern Award or </w:t>
      </w:r>
      <w:r w:rsidR="00C212EA">
        <w:rPr>
          <w:rFonts w:ascii="Arial" w:hAnsi="Arial" w:cs="Arial"/>
          <w:sz w:val="22"/>
          <w:szCs w:val="22"/>
        </w:rPr>
        <w:t xml:space="preserve">an </w:t>
      </w:r>
      <w:r w:rsidRPr="00105317">
        <w:rPr>
          <w:rFonts w:ascii="Arial" w:hAnsi="Arial" w:cs="Arial"/>
          <w:sz w:val="22"/>
          <w:szCs w:val="22"/>
        </w:rPr>
        <w:t xml:space="preserve">Enterprise Agreement as provided for in the FW Act. </w:t>
      </w:r>
    </w:p>
    <w:p w14:paraId="3FEDFC85" w14:textId="77777777" w:rsidR="009B25A1" w:rsidRPr="00105317" w:rsidRDefault="009B25A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Although not deliberate, in some instances</w:t>
      </w:r>
      <w:r w:rsidR="00B33C11">
        <w:rPr>
          <w:rFonts w:ascii="Arial" w:hAnsi="Arial" w:cs="Arial"/>
          <w:sz w:val="22"/>
          <w:szCs w:val="22"/>
        </w:rPr>
        <w:t xml:space="preserve"> where there is misclassification of an employment relationship</w:t>
      </w:r>
      <w:r w:rsidRPr="00105317">
        <w:rPr>
          <w:rFonts w:ascii="Arial" w:hAnsi="Arial" w:cs="Arial"/>
          <w:sz w:val="22"/>
          <w:szCs w:val="22"/>
        </w:rPr>
        <w:t xml:space="preserve">, employers </w:t>
      </w:r>
      <w:r w:rsidR="00786F64">
        <w:rPr>
          <w:rFonts w:ascii="Arial" w:hAnsi="Arial" w:cs="Arial"/>
          <w:sz w:val="22"/>
          <w:szCs w:val="22"/>
        </w:rPr>
        <w:t>are</w:t>
      </w:r>
      <w:r w:rsidRPr="00105317">
        <w:rPr>
          <w:rFonts w:ascii="Arial" w:hAnsi="Arial" w:cs="Arial"/>
          <w:sz w:val="22"/>
          <w:szCs w:val="22"/>
        </w:rPr>
        <w:t xml:space="preserve"> required to take corrective action and rectify underpayments resulting from any contravention.</w:t>
      </w:r>
    </w:p>
    <w:p w14:paraId="3FEDFC86" w14:textId="77777777" w:rsidR="009B25A1" w:rsidRPr="00105317" w:rsidRDefault="009B25A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Misclassification and sham contracting can also result in contraventions of employer </w:t>
      </w:r>
      <w:r w:rsidRPr="00306399">
        <w:rPr>
          <w:rFonts w:ascii="Arial" w:hAnsi="Arial" w:cs="Arial"/>
          <w:sz w:val="22"/>
          <w:szCs w:val="22"/>
        </w:rPr>
        <w:t>obligations to provide employee records and pay slips, and may expose employers to an infringement notice</w:t>
      </w:r>
      <w:r w:rsidR="0034360C" w:rsidRPr="00306399">
        <w:rPr>
          <w:rFonts w:ascii="Arial" w:hAnsi="Arial" w:cs="Arial"/>
          <w:sz w:val="22"/>
          <w:szCs w:val="22"/>
        </w:rPr>
        <w:t>.</w:t>
      </w:r>
      <w:r w:rsidRPr="00105317">
        <w:rPr>
          <w:rStyle w:val="FootnoteReference"/>
        </w:rPr>
        <w:footnoteReference w:id="13"/>
      </w:r>
    </w:p>
    <w:p w14:paraId="3FEDFC87" w14:textId="77777777" w:rsidR="001C4071" w:rsidRPr="00105317" w:rsidRDefault="009B25A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lastRenderedPageBreak/>
        <w:t>Where an employee / employer relationship is identified, the employer will also be required to ensure they met their legal obligations in relation to taxation</w:t>
      </w:r>
      <w:r w:rsidR="0034360C" w:rsidRPr="00105317">
        <w:rPr>
          <w:rFonts w:ascii="Arial" w:hAnsi="Arial" w:cs="Arial"/>
          <w:sz w:val="22"/>
          <w:szCs w:val="22"/>
        </w:rPr>
        <w:t xml:space="preserve"> and</w:t>
      </w:r>
      <w:r w:rsidRPr="00105317">
        <w:rPr>
          <w:rFonts w:ascii="Arial" w:hAnsi="Arial" w:cs="Arial"/>
          <w:sz w:val="22"/>
          <w:szCs w:val="22"/>
        </w:rPr>
        <w:t xml:space="preserve"> superannuation.</w:t>
      </w:r>
    </w:p>
    <w:p w14:paraId="3FEDFC88" w14:textId="77777777" w:rsidR="00C057E8" w:rsidRDefault="00C057E8" w:rsidP="00C057E8">
      <w:pPr>
        <w:pStyle w:val="Heading1"/>
        <w:rPr>
          <w:rFonts w:eastAsia="Arial"/>
          <w:lang w:eastAsia="en-AU"/>
        </w:rPr>
      </w:pPr>
      <w:bookmarkStart w:id="8" w:name="_Employees_v_contractors"/>
      <w:bookmarkStart w:id="9" w:name="_Toc393444208"/>
      <w:bookmarkEnd w:id="8"/>
      <w:r>
        <w:rPr>
          <w:rFonts w:eastAsia="Arial"/>
          <w:lang w:eastAsia="en-AU"/>
        </w:rPr>
        <w:t>Employees v contractors</w:t>
      </w:r>
      <w:bookmarkEnd w:id="9"/>
    </w:p>
    <w:p w14:paraId="3FEDFC89" w14:textId="77777777" w:rsidR="00C057E8" w:rsidRPr="00C057E8" w:rsidRDefault="00C057E8" w:rsidP="00C057E8">
      <w:pPr>
        <w:rPr>
          <w:rFonts w:eastAsia="Arial"/>
          <w:lang w:eastAsia="en-AU"/>
        </w:rPr>
      </w:pPr>
    </w:p>
    <w:p w14:paraId="3FEDFC8A" w14:textId="77777777" w:rsidR="00C057E8" w:rsidRDefault="00C057E8"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There is no single factor that, in isolation, can determine whether a worker should be more appropriately classified as an employee or an independent contractor. Rather, it is necessary to assess a number of factors concerning each specific engagement and consider the totality of the working relationship to determine whether a worker is, overall, more likely to be an employee or an independent contractor.</w:t>
      </w:r>
    </w:p>
    <w:p w14:paraId="3FEDFC8B" w14:textId="77777777" w:rsidR="00C057E8" w:rsidRDefault="00C057E8"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 xml:space="preserve">To distinguish between the two, the </w:t>
      </w:r>
      <w:r w:rsidR="00B33C11">
        <w:rPr>
          <w:rFonts w:ascii="Arial" w:hAnsi="Arial" w:cs="Arial"/>
          <w:sz w:val="22"/>
          <w:szCs w:val="22"/>
        </w:rPr>
        <w:t>c</w:t>
      </w:r>
      <w:r>
        <w:rPr>
          <w:rFonts w:ascii="Arial" w:hAnsi="Arial" w:cs="Arial"/>
          <w:sz w:val="22"/>
          <w:szCs w:val="22"/>
        </w:rPr>
        <w:t>ourts have established a number of characteristics of a working relationship that must be considered collectively to determine whether a relationship is more indicative of a contract of employment or a contract for services (i.e. an independent contracting relationship). This common law assessment is termed a ‘multi-factor test’</w:t>
      </w:r>
      <w:r w:rsidR="00105317">
        <w:rPr>
          <w:rFonts w:ascii="Arial" w:hAnsi="Arial" w:cs="Arial"/>
          <w:sz w:val="22"/>
          <w:szCs w:val="22"/>
        </w:rPr>
        <w:t>.</w:t>
      </w:r>
      <w:r w:rsidR="0034360C" w:rsidRPr="00105317">
        <w:rPr>
          <w:rStyle w:val="FootnoteReference"/>
          <w:sz w:val="22"/>
          <w:szCs w:val="22"/>
        </w:rPr>
        <w:footnoteReference w:id="14"/>
      </w:r>
    </w:p>
    <w:p w14:paraId="3FEDFC8C" w14:textId="77777777" w:rsidR="00C057E8" w:rsidRPr="00105317" w:rsidRDefault="00C057E8"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In the course of its Inquiry, the </w:t>
      </w:r>
      <w:r w:rsidR="00473605">
        <w:rPr>
          <w:rFonts w:ascii="Arial" w:hAnsi="Arial" w:cs="Arial"/>
          <w:sz w:val="22"/>
          <w:szCs w:val="22"/>
        </w:rPr>
        <w:t>FWO</w:t>
      </w:r>
      <w:r w:rsidRPr="00105317">
        <w:rPr>
          <w:rFonts w:ascii="Arial" w:hAnsi="Arial" w:cs="Arial"/>
          <w:sz w:val="22"/>
          <w:szCs w:val="22"/>
        </w:rPr>
        <w:t xml:space="preserve"> has applied the ‘multi-factor test’ to determine whether a worker should be treated as an employee or an independent contractor.</w:t>
      </w:r>
      <w:r w:rsidR="0034360C" w:rsidRPr="00105317">
        <w:rPr>
          <w:rFonts w:ascii="Arial" w:hAnsi="Arial" w:cs="Arial"/>
          <w:sz w:val="22"/>
          <w:szCs w:val="22"/>
        </w:rPr>
        <w:t xml:space="preserve"> This involved considering </w:t>
      </w:r>
      <w:r w:rsidRPr="00105317">
        <w:rPr>
          <w:rFonts w:ascii="Arial" w:hAnsi="Arial" w:cs="Arial"/>
          <w:sz w:val="22"/>
          <w:szCs w:val="22"/>
        </w:rPr>
        <w:t>the totality of the situation and how the relationship operated on the ground on a day</w:t>
      </w:r>
      <w:r w:rsidR="0034360C" w:rsidRPr="00105317">
        <w:rPr>
          <w:rFonts w:ascii="Arial" w:hAnsi="Arial" w:cs="Arial"/>
          <w:sz w:val="22"/>
          <w:szCs w:val="22"/>
        </w:rPr>
        <w:t>-</w:t>
      </w:r>
      <w:r w:rsidRPr="00105317">
        <w:rPr>
          <w:rFonts w:ascii="Arial" w:hAnsi="Arial" w:cs="Arial"/>
          <w:sz w:val="22"/>
          <w:szCs w:val="22"/>
        </w:rPr>
        <w:t>to</w:t>
      </w:r>
      <w:r w:rsidR="0034360C" w:rsidRPr="00105317">
        <w:rPr>
          <w:rFonts w:ascii="Arial" w:hAnsi="Arial" w:cs="Arial"/>
          <w:sz w:val="22"/>
          <w:szCs w:val="22"/>
        </w:rPr>
        <w:t>-</w:t>
      </w:r>
      <w:r w:rsidRPr="00105317">
        <w:rPr>
          <w:rFonts w:ascii="Arial" w:hAnsi="Arial" w:cs="Arial"/>
          <w:sz w:val="22"/>
          <w:szCs w:val="22"/>
        </w:rPr>
        <w:t xml:space="preserve">day </w:t>
      </w:r>
      <w:r w:rsidR="007E1F0A">
        <w:rPr>
          <w:rFonts w:ascii="Arial" w:hAnsi="Arial" w:cs="Arial"/>
          <w:sz w:val="22"/>
          <w:szCs w:val="22"/>
        </w:rPr>
        <w:t>basis</w:t>
      </w:r>
      <w:r w:rsidRPr="00105317">
        <w:rPr>
          <w:rFonts w:ascii="Arial" w:hAnsi="Arial" w:cs="Arial"/>
          <w:sz w:val="22"/>
          <w:szCs w:val="22"/>
        </w:rPr>
        <w:t>.</w:t>
      </w:r>
    </w:p>
    <w:p w14:paraId="3FEDFC8D" w14:textId="77777777" w:rsidR="00C057E8" w:rsidRPr="00105317" w:rsidRDefault="00C057E8"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The key indicators that may contribute to determining whether a person is an employee or independent contractor </w:t>
      </w:r>
      <w:r w:rsidR="00B33C11">
        <w:rPr>
          <w:rFonts w:ascii="Arial" w:hAnsi="Arial" w:cs="Arial"/>
          <w:sz w:val="22"/>
          <w:szCs w:val="22"/>
        </w:rPr>
        <w:t>include</w:t>
      </w:r>
      <w:r w:rsidRPr="00105317">
        <w:rPr>
          <w:rFonts w:ascii="Arial" w:hAnsi="Arial" w:cs="Arial"/>
          <w:sz w:val="22"/>
          <w:szCs w:val="22"/>
        </w:rPr>
        <w:t>:</w:t>
      </w:r>
    </w:p>
    <w:p w14:paraId="3FEDFC8E" w14:textId="77777777" w:rsidR="00C057E8" w:rsidRPr="00BF691F" w:rsidRDefault="00C057E8" w:rsidP="00C057E8">
      <w:pPr>
        <w:autoSpaceDE w:val="0"/>
        <w:autoSpaceDN w:val="0"/>
        <w:adjustRightInd w:val="0"/>
        <w:spacing w:before="0"/>
        <w:rPr>
          <w:rFonts w:ascii="Myriad Pro Light" w:hAnsi="Myriad Pro Light" w:cs="Myriad Pro Light"/>
          <w:color w:val="000000"/>
          <w:sz w:val="24"/>
          <w:szCs w:val="24"/>
          <w:lang w:eastAsia="en-AU"/>
        </w:rPr>
      </w:pPr>
    </w:p>
    <w:tbl>
      <w:tblPr>
        <w:tblW w:w="91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51"/>
        <w:gridCol w:w="3614"/>
        <w:gridCol w:w="3615"/>
      </w:tblGrid>
      <w:tr w:rsidR="00C057E8" w:rsidRPr="00BF691F" w14:paraId="3FEDFC92" w14:textId="77777777" w:rsidTr="001B3461">
        <w:trPr>
          <w:trHeight w:val="97"/>
          <w:tblHeader/>
        </w:trPr>
        <w:tc>
          <w:tcPr>
            <w:tcW w:w="1951" w:type="dxa"/>
            <w:shd w:val="clear" w:color="auto" w:fill="F2F2F2" w:themeFill="background1" w:themeFillShade="F2"/>
          </w:tcPr>
          <w:p w14:paraId="3FEDFC8F" w14:textId="77777777" w:rsidR="00C057E8" w:rsidRPr="00105317" w:rsidRDefault="00C057E8" w:rsidP="00105317">
            <w:pPr>
              <w:autoSpaceDE w:val="0"/>
              <w:autoSpaceDN w:val="0"/>
              <w:adjustRightInd w:val="0"/>
              <w:spacing w:before="60" w:after="60"/>
              <w:jc w:val="center"/>
              <w:rPr>
                <w:rFonts w:cs="Arial"/>
                <w:color w:val="000000"/>
                <w:sz w:val="22"/>
                <w:szCs w:val="22"/>
                <w:lang w:eastAsia="en-AU"/>
              </w:rPr>
            </w:pPr>
            <w:bookmarkStart w:id="10" w:name="_GoBack" w:colFirst="0" w:colLast="3"/>
            <w:r w:rsidRPr="00105317">
              <w:rPr>
                <w:rFonts w:cs="Arial"/>
                <w:b/>
                <w:bCs/>
                <w:color w:val="000000"/>
                <w:sz w:val="22"/>
                <w:szCs w:val="22"/>
                <w:lang w:eastAsia="en-AU"/>
              </w:rPr>
              <w:t>Indicator</w:t>
            </w:r>
          </w:p>
        </w:tc>
        <w:tc>
          <w:tcPr>
            <w:tcW w:w="3614" w:type="dxa"/>
            <w:shd w:val="clear" w:color="auto" w:fill="F2F2F2" w:themeFill="background1" w:themeFillShade="F2"/>
          </w:tcPr>
          <w:p w14:paraId="3FEDFC90" w14:textId="77777777" w:rsidR="00C057E8" w:rsidRPr="00105317" w:rsidRDefault="00C057E8" w:rsidP="00105317">
            <w:pPr>
              <w:autoSpaceDE w:val="0"/>
              <w:autoSpaceDN w:val="0"/>
              <w:adjustRightInd w:val="0"/>
              <w:spacing w:before="60" w:after="60"/>
              <w:jc w:val="center"/>
              <w:rPr>
                <w:rFonts w:cs="Arial"/>
                <w:color w:val="000000"/>
                <w:sz w:val="22"/>
                <w:szCs w:val="22"/>
                <w:lang w:eastAsia="en-AU"/>
              </w:rPr>
            </w:pPr>
            <w:r w:rsidRPr="00105317">
              <w:rPr>
                <w:rFonts w:cs="Arial"/>
                <w:b/>
                <w:bCs/>
                <w:color w:val="000000"/>
                <w:sz w:val="22"/>
                <w:szCs w:val="22"/>
                <w:lang w:eastAsia="en-AU"/>
              </w:rPr>
              <w:t>Employee</w:t>
            </w:r>
          </w:p>
        </w:tc>
        <w:tc>
          <w:tcPr>
            <w:tcW w:w="3615" w:type="dxa"/>
            <w:shd w:val="clear" w:color="auto" w:fill="F2F2F2" w:themeFill="background1" w:themeFillShade="F2"/>
          </w:tcPr>
          <w:p w14:paraId="3FEDFC91" w14:textId="77777777" w:rsidR="00C057E8" w:rsidRPr="00105317" w:rsidRDefault="00C057E8" w:rsidP="00105317">
            <w:pPr>
              <w:autoSpaceDE w:val="0"/>
              <w:autoSpaceDN w:val="0"/>
              <w:adjustRightInd w:val="0"/>
              <w:spacing w:before="60" w:after="60"/>
              <w:jc w:val="center"/>
              <w:rPr>
                <w:rFonts w:cs="Arial"/>
                <w:color w:val="000000"/>
                <w:sz w:val="22"/>
                <w:szCs w:val="22"/>
                <w:lang w:eastAsia="en-AU"/>
              </w:rPr>
            </w:pPr>
            <w:r w:rsidRPr="00105317">
              <w:rPr>
                <w:rFonts w:cs="Arial"/>
                <w:b/>
                <w:bCs/>
                <w:color w:val="000000"/>
                <w:sz w:val="22"/>
                <w:szCs w:val="22"/>
                <w:lang w:eastAsia="en-AU"/>
              </w:rPr>
              <w:t>Independent Contractor</w:t>
            </w:r>
          </w:p>
        </w:tc>
      </w:tr>
      <w:tr w:rsidR="00C057E8" w:rsidRPr="00BF691F" w14:paraId="3FEDFC96" w14:textId="77777777" w:rsidTr="001B3461">
        <w:trPr>
          <w:trHeight w:val="185"/>
          <w:tblHeader/>
        </w:trPr>
        <w:tc>
          <w:tcPr>
            <w:tcW w:w="1951" w:type="dxa"/>
            <w:vAlign w:val="center"/>
          </w:tcPr>
          <w:p w14:paraId="3FEDFC93"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b/>
                <w:bCs/>
                <w:color w:val="000000"/>
                <w:sz w:val="22"/>
                <w:szCs w:val="22"/>
                <w:lang w:eastAsia="en-AU"/>
              </w:rPr>
              <w:t xml:space="preserve">Degree of control over how work is performed </w:t>
            </w:r>
          </w:p>
        </w:tc>
        <w:tc>
          <w:tcPr>
            <w:tcW w:w="3614" w:type="dxa"/>
            <w:vAlign w:val="center"/>
          </w:tcPr>
          <w:p w14:paraId="3FEDFC94"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Performs work, under the direction and control of their employer, on an ongoing basis. </w:t>
            </w:r>
          </w:p>
        </w:tc>
        <w:tc>
          <w:tcPr>
            <w:tcW w:w="3615" w:type="dxa"/>
            <w:vAlign w:val="center"/>
          </w:tcPr>
          <w:p w14:paraId="3FEDFC95"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Has a high level of control in how the work is done. </w:t>
            </w:r>
          </w:p>
        </w:tc>
      </w:tr>
      <w:tr w:rsidR="00C057E8" w:rsidRPr="00BF691F" w14:paraId="3FEDFC9A" w14:textId="77777777" w:rsidTr="001B3461">
        <w:trPr>
          <w:trHeight w:val="185"/>
          <w:tblHeader/>
        </w:trPr>
        <w:tc>
          <w:tcPr>
            <w:tcW w:w="1951" w:type="dxa"/>
            <w:vAlign w:val="center"/>
          </w:tcPr>
          <w:p w14:paraId="3FEDFC97"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b/>
                <w:bCs/>
                <w:color w:val="000000"/>
                <w:sz w:val="22"/>
                <w:szCs w:val="22"/>
                <w:lang w:eastAsia="en-AU"/>
              </w:rPr>
              <w:t xml:space="preserve">Hours of work </w:t>
            </w:r>
          </w:p>
        </w:tc>
        <w:tc>
          <w:tcPr>
            <w:tcW w:w="3614" w:type="dxa"/>
            <w:vAlign w:val="center"/>
          </w:tcPr>
          <w:p w14:paraId="3FEDFC98"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Generally works standard or set hours (note: a casual employee’s hours may vary from week to week). </w:t>
            </w:r>
          </w:p>
        </w:tc>
        <w:tc>
          <w:tcPr>
            <w:tcW w:w="3615" w:type="dxa"/>
            <w:vAlign w:val="center"/>
          </w:tcPr>
          <w:p w14:paraId="3FEDFC99"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Under agreement, decides what hours to work to complete the specific task. </w:t>
            </w:r>
          </w:p>
        </w:tc>
      </w:tr>
      <w:tr w:rsidR="00C057E8" w:rsidRPr="00BF691F" w14:paraId="3FEDFC9E" w14:textId="77777777" w:rsidTr="001B3461">
        <w:trPr>
          <w:trHeight w:val="285"/>
          <w:tblHeader/>
        </w:trPr>
        <w:tc>
          <w:tcPr>
            <w:tcW w:w="1951" w:type="dxa"/>
            <w:vAlign w:val="center"/>
          </w:tcPr>
          <w:p w14:paraId="3FEDFC9B"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b/>
                <w:bCs/>
                <w:color w:val="000000"/>
                <w:sz w:val="22"/>
                <w:szCs w:val="22"/>
                <w:lang w:eastAsia="en-AU"/>
              </w:rPr>
              <w:t xml:space="preserve">Expectation of work </w:t>
            </w:r>
          </w:p>
        </w:tc>
        <w:tc>
          <w:tcPr>
            <w:tcW w:w="3614" w:type="dxa"/>
            <w:vAlign w:val="center"/>
          </w:tcPr>
          <w:p w14:paraId="3FEDFC9C"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Usually has an ongoing expectation of work (note: some employees may be engaged for a specific task or specific period). </w:t>
            </w:r>
          </w:p>
        </w:tc>
        <w:tc>
          <w:tcPr>
            <w:tcW w:w="3615" w:type="dxa"/>
            <w:vAlign w:val="center"/>
          </w:tcPr>
          <w:p w14:paraId="3FEDFC9D"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Usually engaged for a specific task. </w:t>
            </w:r>
          </w:p>
        </w:tc>
      </w:tr>
      <w:tr w:rsidR="00C057E8" w:rsidRPr="00BF691F" w14:paraId="3FEDFCA2" w14:textId="77777777" w:rsidTr="001B3461">
        <w:trPr>
          <w:trHeight w:val="385"/>
          <w:tblHeader/>
        </w:trPr>
        <w:tc>
          <w:tcPr>
            <w:tcW w:w="1951" w:type="dxa"/>
            <w:vAlign w:val="center"/>
          </w:tcPr>
          <w:p w14:paraId="3FEDFC9F"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b/>
                <w:bCs/>
                <w:color w:val="000000"/>
                <w:sz w:val="22"/>
                <w:szCs w:val="22"/>
                <w:lang w:eastAsia="en-AU"/>
              </w:rPr>
              <w:lastRenderedPageBreak/>
              <w:t xml:space="preserve">Risk </w:t>
            </w:r>
          </w:p>
        </w:tc>
        <w:tc>
          <w:tcPr>
            <w:tcW w:w="3614" w:type="dxa"/>
            <w:vAlign w:val="center"/>
          </w:tcPr>
          <w:p w14:paraId="3FEDFCA0"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Bears no financial risk (this is the responsibility of their employer). </w:t>
            </w:r>
          </w:p>
        </w:tc>
        <w:tc>
          <w:tcPr>
            <w:tcW w:w="3615" w:type="dxa"/>
            <w:vAlign w:val="center"/>
          </w:tcPr>
          <w:p w14:paraId="3FEDFCA1"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Bears the risk for making a profit or loss on each task. Usually bears responsibility and liability for poor work or injury sustained while performing the task. As such, contractors generally have their own insurance policy. </w:t>
            </w:r>
          </w:p>
        </w:tc>
      </w:tr>
      <w:tr w:rsidR="00C057E8" w:rsidRPr="00BF691F" w14:paraId="3FEDFCA6" w14:textId="77777777" w:rsidTr="001B3461">
        <w:trPr>
          <w:trHeight w:val="285"/>
          <w:tblHeader/>
        </w:trPr>
        <w:tc>
          <w:tcPr>
            <w:tcW w:w="1951" w:type="dxa"/>
            <w:vAlign w:val="center"/>
          </w:tcPr>
          <w:p w14:paraId="3FEDFCA3"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b/>
                <w:bCs/>
                <w:color w:val="000000"/>
                <w:sz w:val="22"/>
                <w:szCs w:val="22"/>
                <w:lang w:eastAsia="en-AU"/>
              </w:rPr>
              <w:t xml:space="preserve">Superannuation </w:t>
            </w:r>
          </w:p>
        </w:tc>
        <w:tc>
          <w:tcPr>
            <w:tcW w:w="3614" w:type="dxa"/>
            <w:vAlign w:val="center"/>
          </w:tcPr>
          <w:p w14:paraId="3FEDFCA4"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Entitled to have superannuation contributions paid into a nominated superannuation fund by their employer. </w:t>
            </w:r>
          </w:p>
        </w:tc>
        <w:tc>
          <w:tcPr>
            <w:tcW w:w="3615" w:type="dxa"/>
            <w:vAlign w:val="center"/>
          </w:tcPr>
          <w:p w14:paraId="3FEDFCA5"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Pays their own superannuation (note: in some circumstances independent contractors may be entitled to be paid superannuation contributions). </w:t>
            </w:r>
          </w:p>
        </w:tc>
      </w:tr>
      <w:tr w:rsidR="00C057E8" w:rsidRPr="00BF691F" w14:paraId="3FEDFCAA" w14:textId="77777777" w:rsidTr="001B3461">
        <w:trPr>
          <w:trHeight w:val="285"/>
          <w:tblHeader/>
        </w:trPr>
        <w:tc>
          <w:tcPr>
            <w:tcW w:w="1951" w:type="dxa"/>
            <w:vAlign w:val="center"/>
          </w:tcPr>
          <w:p w14:paraId="3FEDFCA7"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b/>
                <w:bCs/>
                <w:color w:val="000000"/>
                <w:sz w:val="22"/>
                <w:szCs w:val="22"/>
                <w:lang w:eastAsia="en-AU"/>
              </w:rPr>
              <w:t xml:space="preserve">Tools and equipment </w:t>
            </w:r>
          </w:p>
        </w:tc>
        <w:tc>
          <w:tcPr>
            <w:tcW w:w="3614" w:type="dxa"/>
            <w:vAlign w:val="center"/>
          </w:tcPr>
          <w:p w14:paraId="3FEDFCA8"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Tools and equipment are generally provided by the employer, or a tool allowance is provided. </w:t>
            </w:r>
          </w:p>
        </w:tc>
        <w:tc>
          <w:tcPr>
            <w:tcW w:w="3615" w:type="dxa"/>
            <w:vAlign w:val="center"/>
          </w:tcPr>
          <w:p w14:paraId="3FEDFCA9"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Uses their own tools and equipment (note: alternative arrangements may be made within a contract for services). </w:t>
            </w:r>
          </w:p>
        </w:tc>
      </w:tr>
      <w:tr w:rsidR="00C057E8" w:rsidRPr="00BF691F" w14:paraId="3FEDFCAE" w14:textId="77777777" w:rsidTr="001B3461">
        <w:trPr>
          <w:trHeight w:val="185"/>
          <w:tblHeader/>
        </w:trPr>
        <w:tc>
          <w:tcPr>
            <w:tcW w:w="1951" w:type="dxa"/>
            <w:vAlign w:val="center"/>
          </w:tcPr>
          <w:p w14:paraId="3FEDFCAB"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b/>
                <w:bCs/>
                <w:color w:val="000000"/>
                <w:sz w:val="22"/>
                <w:szCs w:val="22"/>
                <w:lang w:eastAsia="en-AU"/>
              </w:rPr>
              <w:t xml:space="preserve">Tax </w:t>
            </w:r>
          </w:p>
        </w:tc>
        <w:tc>
          <w:tcPr>
            <w:tcW w:w="3614" w:type="dxa"/>
            <w:vAlign w:val="center"/>
          </w:tcPr>
          <w:p w14:paraId="3FEDFCAC"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Has income tax deducted by their employer. </w:t>
            </w:r>
          </w:p>
        </w:tc>
        <w:tc>
          <w:tcPr>
            <w:tcW w:w="3615" w:type="dxa"/>
            <w:vAlign w:val="center"/>
          </w:tcPr>
          <w:p w14:paraId="3FEDFCAD"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Pays their own tax and GST to the Australian Taxation Office. </w:t>
            </w:r>
          </w:p>
        </w:tc>
      </w:tr>
      <w:tr w:rsidR="00C057E8" w:rsidRPr="00BF691F" w14:paraId="3FEDFCB2" w14:textId="77777777" w:rsidTr="001B3461">
        <w:trPr>
          <w:trHeight w:val="285"/>
          <w:tblHeader/>
        </w:trPr>
        <w:tc>
          <w:tcPr>
            <w:tcW w:w="1951" w:type="dxa"/>
            <w:vAlign w:val="center"/>
          </w:tcPr>
          <w:p w14:paraId="3FEDFCAF"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b/>
                <w:bCs/>
                <w:color w:val="000000"/>
                <w:sz w:val="22"/>
                <w:szCs w:val="22"/>
                <w:lang w:eastAsia="en-AU"/>
              </w:rPr>
              <w:t xml:space="preserve">Method of payment </w:t>
            </w:r>
          </w:p>
        </w:tc>
        <w:tc>
          <w:tcPr>
            <w:tcW w:w="3614" w:type="dxa"/>
            <w:vAlign w:val="center"/>
          </w:tcPr>
          <w:p w14:paraId="3FEDFCB0"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Paid regularly (for example, weekly/fortnightly/monthly). </w:t>
            </w:r>
          </w:p>
        </w:tc>
        <w:tc>
          <w:tcPr>
            <w:tcW w:w="3615" w:type="dxa"/>
            <w:vAlign w:val="center"/>
          </w:tcPr>
          <w:p w14:paraId="3FEDFCB1"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Has obtained an ABN and submits an invoice for work completed or is paid at the end of the contract or project. </w:t>
            </w:r>
          </w:p>
        </w:tc>
      </w:tr>
      <w:tr w:rsidR="00C057E8" w:rsidRPr="00BF691F" w14:paraId="3FEDFCB6" w14:textId="77777777" w:rsidTr="001B3461">
        <w:trPr>
          <w:trHeight w:val="385"/>
          <w:tblHeader/>
        </w:trPr>
        <w:tc>
          <w:tcPr>
            <w:tcW w:w="1951" w:type="dxa"/>
            <w:vAlign w:val="center"/>
          </w:tcPr>
          <w:p w14:paraId="3FEDFCB3"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b/>
                <w:bCs/>
                <w:color w:val="000000"/>
                <w:sz w:val="22"/>
                <w:szCs w:val="22"/>
                <w:lang w:eastAsia="en-AU"/>
              </w:rPr>
              <w:t xml:space="preserve">Leave </w:t>
            </w:r>
          </w:p>
        </w:tc>
        <w:tc>
          <w:tcPr>
            <w:tcW w:w="3614" w:type="dxa"/>
            <w:vAlign w:val="center"/>
          </w:tcPr>
          <w:p w14:paraId="3FEDFCB4"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 xml:space="preserve">Entitled to receive paid leave (for example, annual leave, personal/carers’ leave, long service leave) or receive a loading in lieu of leave entitlements in the case of casual employees. </w:t>
            </w:r>
          </w:p>
        </w:tc>
        <w:tc>
          <w:tcPr>
            <w:tcW w:w="3615" w:type="dxa"/>
            <w:vAlign w:val="center"/>
          </w:tcPr>
          <w:p w14:paraId="3FEDFCB5" w14:textId="77777777" w:rsidR="00C057E8" w:rsidRPr="00105317" w:rsidRDefault="00C057E8" w:rsidP="00105317">
            <w:pPr>
              <w:autoSpaceDE w:val="0"/>
              <w:autoSpaceDN w:val="0"/>
              <w:adjustRightInd w:val="0"/>
              <w:spacing w:before="60" w:after="60"/>
              <w:rPr>
                <w:rFonts w:cs="Arial"/>
                <w:color w:val="000000"/>
                <w:sz w:val="22"/>
                <w:szCs w:val="22"/>
                <w:lang w:eastAsia="en-AU"/>
              </w:rPr>
            </w:pPr>
            <w:r w:rsidRPr="00105317">
              <w:rPr>
                <w:rFonts w:cs="Arial"/>
                <w:color w:val="000000"/>
                <w:sz w:val="22"/>
                <w:szCs w:val="22"/>
                <w:lang w:eastAsia="en-AU"/>
              </w:rPr>
              <w:t>Does not receive paid leave</w:t>
            </w:r>
            <w:r w:rsidR="00B33C11">
              <w:rPr>
                <w:rFonts w:cs="Arial"/>
                <w:color w:val="000000"/>
                <w:sz w:val="22"/>
                <w:szCs w:val="22"/>
                <w:lang w:eastAsia="en-AU"/>
              </w:rPr>
              <w:t>.</w:t>
            </w:r>
            <w:r w:rsidRPr="00105317">
              <w:rPr>
                <w:rFonts w:cs="Arial"/>
                <w:color w:val="000000"/>
                <w:sz w:val="22"/>
                <w:szCs w:val="22"/>
                <w:lang w:eastAsia="en-AU"/>
              </w:rPr>
              <w:t xml:space="preserve"> </w:t>
            </w:r>
          </w:p>
        </w:tc>
      </w:tr>
      <w:bookmarkEnd w:id="10"/>
    </w:tbl>
    <w:p w14:paraId="3FEDFCB7" w14:textId="77777777" w:rsidR="00C057E8" w:rsidRDefault="00C057E8" w:rsidP="0008498E">
      <w:pPr>
        <w:spacing w:before="0"/>
        <w:rPr>
          <w:b/>
          <w:color w:val="0070C0"/>
          <w:sz w:val="24"/>
          <w:szCs w:val="24"/>
        </w:rPr>
      </w:pPr>
    </w:p>
    <w:p w14:paraId="3FEDFCB8" w14:textId="77777777" w:rsidR="00F363D5" w:rsidRPr="00F363D5" w:rsidRDefault="00F363D5" w:rsidP="0034360C">
      <w:pPr>
        <w:pStyle w:val="Heading1"/>
        <w:rPr>
          <w:rFonts w:eastAsia="Arial" w:cs="Arial"/>
          <w:szCs w:val="28"/>
          <w:lang w:eastAsia="en-AU"/>
        </w:rPr>
      </w:pPr>
      <w:bookmarkStart w:id="11" w:name="_Toc393444209"/>
      <w:r w:rsidRPr="00F363D5">
        <w:rPr>
          <w:rFonts w:eastAsia="Arial" w:cs="Arial"/>
          <w:szCs w:val="28"/>
          <w:lang w:eastAsia="en-AU"/>
        </w:rPr>
        <w:t>Statement of key findings</w:t>
      </w:r>
      <w:bookmarkEnd w:id="11"/>
    </w:p>
    <w:p w14:paraId="3FEDFCB9" w14:textId="77777777" w:rsidR="00473605" w:rsidRPr="00234208" w:rsidRDefault="00473605" w:rsidP="00234208">
      <w:pPr>
        <w:autoSpaceDE w:val="0"/>
        <w:autoSpaceDN w:val="0"/>
        <w:adjustRightInd w:val="0"/>
        <w:spacing w:before="0"/>
        <w:rPr>
          <w:rFonts w:ascii="Myriad Pro Light" w:hAnsi="Myriad Pro Light" w:cs="Myriad Pro Light"/>
          <w:color w:val="000000"/>
          <w:sz w:val="24"/>
          <w:szCs w:val="24"/>
          <w:lang w:eastAsia="en-AU"/>
        </w:rPr>
      </w:pPr>
    </w:p>
    <w:p w14:paraId="3FEDFCBA" w14:textId="77777777" w:rsidR="00F363D5" w:rsidRDefault="00F363D5"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DC2A60">
        <w:rPr>
          <w:rFonts w:ascii="Arial" w:hAnsi="Arial" w:cs="Arial"/>
          <w:sz w:val="22"/>
          <w:szCs w:val="22"/>
        </w:rPr>
        <w:t>Following a careful consideration of all the evidence</w:t>
      </w:r>
      <w:r w:rsidR="00695572">
        <w:rPr>
          <w:rFonts w:ascii="Arial" w:hAnsi="Arial" w:cs="Arial"/>
          <w:sz w:val="22"/>
          <w:szCs w:val="22"/>
        </w:rPr>
        <w:t xml:space="preserve">, specifically, an examination of </w:t>
      </w:r>
      <w:r w:rsidR="00097F55">
        <w:rPr>
          <w:rFonts w:ascii="Arial" w:hAnsi="Arial" w:cs="Arial"/>
          <w:sz w:val="22"/>
          <w:szCs w:val="22"/>
        </w:rPr>
        <w:t xml:space="preserve">five </w:t>
      </w:r>
      <w:r w:rsidR="0034360C">
        <w:rPr>
          <w:rFonts w:ascii="Arial" w:hAnsi="Arial" w:cs="Arial"/>
          <w:sz w:val="22"/>
          <w:szCs w:val="22"/>
        </w:rPr>
        <w:t xml:space="preserve">of </w:t>
      </w:r>
      <w:r w:rsidR="00B33C11">
        <w:rPr>
          <w:rFonts w:ascii="Arial" w:hAnsi="Arial" w:cs="Arial"/>
          <w:sz w:val="22"/>
          <w:szCs w:val="22"/>
        </w:rPr>
        <w:t xml:space="preserve">the </w:t>
      </w:r>
      <w:proofErr w:type="spellStart"/>
      <w:r w:rsidR="00695572">
        <w:rPr>
          <w:rFonts w:ascii="Arial" w:hAnsi="Arial" w:cs="Arial"/>
          <w:sz w:val="22"/>
          <w:szCs w:val="22"/>
        </w:rPr>
        <w:t>DSDBI’s</w:t>
      </w:r>
      <w:proofErr w:type="spellEnd"/>
      <w:r w:rsidR="00695572">
        <w:rPr>
          <w:rFonts w:ascii="Arial" w:hAnsi="Arial" w:cs="Arial"/>
          <w:sz w:val="22"/>
          <w:szCs w:val="22"/>
        </w:rPr>
        <w:t xml:space="preserve"> procurement processes</w:t>
      </w:r>
      <w:r w:rsidRPr="00DC2A60">
        <w:rPr>
          <w:rFonts w:ascii="Arial" w:hAnsi="Arial" w:cs="Arial"/>
          <w:sz w:val="22"/>
          <w:szCs w:val="22"/>
        </w:rPr>
        <w:t xml:space="preserve">, the </w:t>
      </w:r>
      <w:r w:rsidR="00695572">
        <w:rPr>
          <w:rFonts w:ascii="Arial" w:hAnsi="Arial" w:cs="Arial"/>
          <w:sz w:val="22"/>
          <w:szCs w:val="22"/>
        </w:rPr>
        <w:t>FWO</w:t>
      </w:r>
      <w:r w:rsidRPr="00DC2A60">
        <w:rPr>
          <w:rFonts w:ascii="Arial" w:hAnsi="Arial" w:cs="Arial"/>
          <w:sz w:val="22"/>
          <w:szCs w:val="22"/>
        </w:rPr>
        <w:t xml:space="preserve"> makes the following findings derived from this Inquiry</w:t>
      </w:r>
      <w:r w:rsidR="00B33C11">
        <w:rPr>
          <w:rFonts w:ascii="Arial" w:hAnsi="Arial" w:cs="Arial"/>
          <w:sz w:val="22"/>
          <w:szCs w:val="22"/>
        </w:rPr>
        <w:t>.</w:t>
      </w:r>
    </w:p>
    <w:p w14:paraId="3FEDFCBB" w14:textId="77777777" w:rsidR="00695572" w:rsidRDefault="00695572"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695572">
        <w:rPr>
          <w:rFonts w:ascii="Arial" w:hAnsi="Arial" w:cs="Arial"/>
          <w:sz w:val="22"/>
          <w:szCs w:val="22"/>
        </w:rPr>
        <w:t xml:space="preserve">While </w:t>
      </w:r>
      <w:r>
        <w:rPr>
          <w:rFonts w:ascii="Arial" w:hAnsi="Arial" w:cs="Arial"/>
          <w:sz w:val="22"/>
          <w:szCs w:val="22"/>
        </w:rPr>
        <w:t>the Inquiry found no evidence of ‘sham contracting’, o</w:t>
      </w:r>
      <w:r w:rsidRPr="00695572">
        <w:rPr>
          <w:rFonts w:ascii="Arial" w:hAnsi="Arial" w:cs="Arial"/>
          <w:sz w:val="22"/>
          <w:szCs w:val="22"/>
        </w:rPr>
        <w:t xml:space="preserve">f the </w:t>
      </w:r>
      <w:r w:rsidR="00097F55">
        <w:rPr>
          <w:rFonts w:ascii="Arial" w:hAnsi="Arial" w:cs="Arial"/>
          <w:sz w:val="22"/>
          <w:szCs w:val="22"/>
        </w:rPr>
        <w:t>five</w:t>
      </w:r>
      <w:r w:rsidR="00097F55" w:rsidRPr="00695572">
        <w:rPr>
          <w:rFonts w:ascii="Arial" w:hAnsi="Arial" w:cs="Arial"/>
          <w:sz w:val="22"/>
          <w:szCs w:val="22"/>
        </w:rPr>
        <w:t xml:space="preserve"> </w:t>
      </w:r>
      <w:r w:rsidRPr="00695572">
        <w:rPr>
          <w:rFonts w:ascii="Arial" w:hAnsi="Arial" w:cs="Arial"/>
          <w:sz w:val="22"/>
          <w:szCs w:val="22"/>
        </w:rPr>
        <w:t xml:space="preserve">cases examined, </w:t>
      </w:r>
      <w:r w:rsidR="00097F55">
        <w:rPr>
          <w:rFonts w:ascii="Arial" w:hAnsi="Arial" w:cs="Arial"/>
          <w:sz w:val="22"/>
          <w:szCs w:val="22"/>
        </w:rPr>
        <w:t>two</w:t>
      </w:r>
      <w:r w:rsidRPr="00695572">
        <w:rPr>
          <w:rFonts w:ascii="Arial" w:hAnsi="Arial" w:cs="Arial"/>
          <w:sz w:val="22"/>
          <w:szCs w:val="22"/>
        </w:rPr>
        <w:t xml:space="preserve"> were considered </w:t>
      </w:r>
      <w:r w:rsidR="0034360C">
        <w:rPr>
          <w:rFonts w:ascii="Arial" w:hAnsi="Arial" w:cs="Arial"/>
          <w:sz w:val="22"/>
          <w:szCs w:val="22"/>
        </w:rPr>
        <w:t xml:space="preserve">likely </w:t>
      </w:r>
      <w:r w:rsidRPr="00695572">
        <w:rPr>
          <w:rFonts w:ascii="Arial" w:hAnsi="Arial" w:cs="Arial"/>
          <w:sz w:val="22"/>
          <w:szCs w:val="22"/>
        </w:rPr>
        <w:t xml:space="preserve">to be lawful contracting arrangements and </w:t>
      </w:r>
      <w:r w:rsidR="00097F55">
        <w:rPr>
          <w:rFonts w:ascii="Arial" w:hAnsi="Arial" w:cs="Arial"/>
          <w:sz w:val="22"/>
          <w:szCs w:val="22"/>
        </w:rPr>
        <w:t xml:space="preserve">three were </w:t>
      </w:r>
      <w:r w:rsidRPr="00695572">
        <w:rPr>
          <w:rFonts w:ascii="Arial" w:hAnsi="Arial" w:cs="Arial"/>
          <w:sz w:val="22"/>
          <w:szCs w:val="22"/>
        </w:rPr>
        <w:t xml:space="preserve">identified as </w:t>
      </w:r>
      <w:r w:rsidR="0034360C">
        <w:rPr>
          <w:rFonts w:ascii="Arial" w:hAnsi="Arial" w:cs="Arial"/>
          <w:sz w:val="22"/>
          <w:szCs w:val="22"/>
        </w:rPr>
        <w:t xml:space="preserve">raising </w:t>
      </w:r>
      <w:r w:rsidR="00105317">
        <w:rPr>
          <w:rFonts w:ascii="Arial" w:hAnsi="Arial" w:cs="Arial"/>
          <w:sz w:val="22"/>
          <w:szCs w:val="22"/>
        </w:rPr>
        <w:t xml:space="preserve">concerns for the </w:t>
      </w:r>
      <w:r w:rsidRPr="00695572">
        <w:rPr>
          <w:rFonts w:ascii="Arial" w:hAnsi="Arial" w:cs="Arial"/>
          <w:sz w:val="22"/>
          <w:szCs w:val="22"/>
        </w:rPr>
        <w:t xml:space="preserve">potential </w:t>
      </w:r>
      <w:r w:rsidR="00097F55">
        <w:rPr>
          <w:rFonts w:ascii="Arial" w:hAnsi="Arial" w:cs="Arial"/>
          <w:sz w:val="22"/>
          <w:szCs w:val="22"/>
        </w:rPr>
        <w:t xml:space="preserve">of </w:t>
      </w:r>
      <w:r w:rsidRPr="00695572">
        <w:rPr>
          <w:rFonts w:ascii="Arial" w:hAnsi="Arial" w:cs="Arial"/>
          <w:sz w:val="22"/>
          <w:szCs w:val="22"/>
        </w:rPr>
        <w:t>misclassification of employees.</w:t>
      </w:r>
      <w:r w:rsidR="00BF7643">
        <w:rPr>
          <w:rStyle w:val="FootnoteReference"/>
          <w:rFonts w:ascii="Arial" w:hAnsi="Arial"/>
          <w:sz w:val="22"/>
          <w:szCs w:val="22"/>
        </w:rPr>
        <w:footnoteReference w:id="15"/>
      </w:r>
    </w:p>
    <w:p w14:paraId="3FEDFCBC" w14:textId="77777777" w:rsidR="00695572" w:rsidRDefault="00695572"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 xml:space="preserve">The Inquiry noted that VPS employees were fearful of reporting their concerns to the FWO, except on a strictly confidential basis. VPS employees who confidentially met with </w:t>
      </w:r>
      <w:r>
        <w:rPr>
          <w:rFonts w:ascii="Arial" w:hAnsi="Arial" w:cs="Arial"/>
          <w:sz w:val="22"/>
          <w:szCs w:val="22"/>
        </w:rPr>
        <w:lastRenderedPageBreak/>
        <w:t>the FWO expressed concern regarding the use of labour hire and independent contractors to undertake work traditionally performed by VPS employees.</w:t>
      </w:r>
    </w:p>
    <w:p w14:paraId="3FEDFCBD" w14:textId="30B605E2" w:rsidR="00DC2A60" w:rsidRDefault="00DC2A60"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DC2A60">
        <w:rPr>
          <w:rFonts w:ascii="Arial" w:hAnsi="Arial" w:cs="Arial"/>
          <w:sz w:val="22"/>
          <w:szCs w:val="22"/>
        </w:rPr>
        <w:t xml:space="preserve">The Inquiry found a connection between various State Budget Announcements dating back to 2011 and </w:t>
      </w:r>
      <w:r w:rsidR="00B33C11">
        <w:rPr>
          <w:rFonts w:ascii="Arial" w:hAnsi="Arial" w:cs="Arial"/>
          <w:sz w:val="22"/>
          <w:szCs w:val="22"/>
        </w:rPr>
        <w:t xml:space="preserve">the </w:t>
      </w:r>
      <w:proofErr w:type="spellStart"/>
      <w:r>
        <w:rPr>
          <w:rFonts w:ascii="Arial" w:hAnsi="Arial" w:cs="Arial"/>
          <w:sz w:val="22"/>
          <w:szCs w:val="22"/>
        </w:rPr>
        <w:t>DSDBI’s</w:t>
      </w:r>
      <w:proofErr w:type="spellEnd"/>
      <w:r>
        <w:rPr>
          <w:rFonts w:ascii="Arial" w:hAnsi="Arial" w:cs="Arial"/>
          <w:sz w:val="22"/>
          <w:szCs w:val="22"/>
        </w:rPr>
        <w:t xml:space="preserve"> labour </w:t>
      </w:r>
      <w:r w:rsidRPr="00DC2A60">
        <w:rPr>
          <w:rFonts w:ascii="Arial" w:hAnsi="Arial" w:cs="Arial"/>
          <w:sz w:val="22"/>
          <w:szCs w:val="22"/>
        </w:rPr>
        <w:t>procurement practices</w:t>
      </w:r>
      <w:r w:rsidR="00AF7D8C">
        <w:rPr>
          <w:rFonts w:ascii="Arial" w:hAnsi="Arial" w:cs="Arial"/>
          <w:sz w:val="22"/>
          <w:szCs w:val="22"/>
        </w:rPr>
        <w:t xml:space="preserve"> in 2013</w:t>
      </w:r>
      <w:r w:rsidRPr="00DC2A60">
        <w:rPr>
          <w:rFonts w:ascii="Arial" w:hAnsi="Arial" w:cs="Arial"/>
          <w:sz w:val="22"/>
          <w:szCs w:val="22"/>
        </w:rPr>
        <w:t>.  In particular, in seeking to achieve savings</w:t>
      </w:r>
      <w:r>
        <w:rPr>
          <w:rFonts w:ascii="Arial" w:hAnsi="Arial" w:cs="Arial"/>
          <w:sz w:val="22"/>
          <w:szCs w:val="22"/>
        </w:rPr>
        <w:t xml:space="preserve"> required by the</w:t>
      </w:r>
      <w:r w:rsidR="00AF7D8C">
        <w:rPr>
          <w:rFonts w:ascii="Arial" w:hAnsi="Arial" w:cs="Arial"/>
          <w:sz w:val="22"/>
          <w:szCs w:val="22"/>
        </w:rPr>
        <w:t xml:space="preserve"> various</w:t>
      </w:r>
      <w:r>
        <w:rPr>
          <w:rFonts w:ascii="Arial" w:hAnsi="Arial" w:cs="Arial"/>
          <w:sz w:val="22"/>
          <w:szCs w:val="22"/>
        </w:rPr>
        <w:t xml:space="preserve"> budget announcements</w:t>
      </w:r>
      <w:r w:rsidRPr="00DC2A60">
        <w:rPr>
          <w:rFonts w:ascii="Arial" w:hAnsi="Arial" w:cs="Arial"/>
          <w:sz w:val="22"/>
          <w:szCs w:val="22"/>
        </w:rPr>
        <w:t xml:space="preserve">, </w:t>
      </w:r>
      <w:r w:rsidR="00B33C11">
        <w:rPr>
          <w:rFonts w:ascii="Arial" w:hAnsi="Arial" w:cs="Arial"/>
          <w:sz w:val="22"/>
          <w:szCs w:val="22"/>
        </w:rPr>
        <w:t xml:space="preserve">the </w:t>
      </w:r>
      <w:proofErr w:type="spellStart"/>
      <w:r w:rsidRPr="00DC2A60">
        <w:rPr>
          <w:rFonts w:ascii="Arial" w:hAnsi="Arial" w:cs="Arial"/>
          <w:sz w:val="22"/>
          <w:szCs w:val="22"/>
        </w:rPr>
        <w:t>DSDBI</w:t>
      </w:r>
      <w:proofErr w:type="spellEnd"/>
      <w:r w:rsidRPr="00DC2A60">
        <w:rPr>
          <w:rFonts w:ascii="Arial" w:hAnsi="Arial" w:cs="Arial"/>
          <w:sz w:val="22"/>
          <w:szCs w:val="22"/>
        </w:rPr>
        <w:t xml:space="preserve"> had </w:t>
      </w:r>
      <w:proofErr w:type="gramStart"/>
      <w:r w:rsidRPr="00DC2A60">
        <w:rPr>
          <w:rFonts w:ascii="Arial" w:hAnsi="Arial" w:cs="Arial"/>
          <w:sz w:val="22"/>
          <w:szCs w:val="22"/>
        </w:rPr>
        <w:t xml:space="preserve">commenced </w:t>
      </w:r>
      <w:r w:rsidR="00136B09">
        <w:rPr>
          <w:rFonts w:ascii="Arial" w:hAnsi="Arial" w:cs="Arial"/>
          <w:sz w:val="22"/>
          <w:szCs w:val="22"/>
        </w:rPr>
        <w:t xml:space="preserve"> changing</w:t>
      </w:r>
      <w:proofErr w:type="gramEnd"/>
      <w:r w:rsidR="00136B09">
        <w:rPr>
          <w:rFonts w:ascii="Arial" w:hAnsi="Arial" w:cs="Arial"/>
          <w:sz w:val="22"/>
          <w:szCs w:val="22"/>
        </w:rPr>
        <w:t xml:space="preserve"> </w:t>
      </w:r>
      <w:r w:rsidRPr="00DC2A60">
        <w:rPr>
          <w:rFonts w:ascii="Arial" w:hAnsi="Arial" w:cs="Arial"/>
          <w:sz w:val="22"/>
          <w:szCs w:val="22"/>
        </w:rPr>
        <w:t>operating model characterised by non-traditional forms of labour engagement.</w:t>
      </w:r>
    </w:p>
    <w:p w14:paraId="3FEDFCBE" w14:textId="77777777" w:rsidR="0008498E" w:rsidRDefault="0008498E" w:rsidP="0008498E">
      <w:pPr>
        <w:spacing w:before="0"/>
        <w:rPr>
          <w:rFonts w:cs="Arial"/>
          <w:sz w:val="22"/>
          <w:szCs w:val="22"/>
        </w:rPr>
      </w:pPr>
    </w:p>
    <w:p w14:paraId="3FEDFCBF" w14:textId="77777777" w:rsidR="00473605" w:rsidRDefault="00473605">
      <w:pPr>
        <w:spacing w:before="0"/>
        <w:rPr>
          <w:rFonts w:cs="Arial"/>
          <w:b/>
          <w:sz w:val="22"/>
          <w:szCs w:val="22"/>
        </w:rPr>
      </w:pPr>
      <w:r>
        <w:rPr>
          <w:rFonts w:cs="Arial"/>
          <w:b/>
          <w:sz w:val="22"/>
          <w:szCs w:val="22"/>
        </w:rPr>
        <w:br w:type="page"/>
      </w:r>
    </w:p>
    <w:p w14:paraId="3FEDFCC0"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rPr>
          <w:rFonts w:cs="Arial"/>
          <w:b/>
          <w:sz w:val="22"/>
          <w:szCs w:val="22"/>
        </w:rPr>
      </w:pPr>
      <w:r>
        <w:rPr>
          <w:rFonts w:cs="Arial"/>
          <w:b/>
          <w:sz w:val="22"/>
          <w:szCs w:val="22"/>
        </w:rPr>
        <w:lastRenderedPageBreak/>
        <w:t>State Budget Announcements – Victorian Public Service</w:t>
      </w:r>
    </w:p>
    <w:p w14:paraId="3FEDFCC1"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rPr>
          <w:rFonts w:cs="Arial"/>
          <w:sz w:val="21"/>
          <w:szCs w:val="21"/>
        </w:rPr>
      </w:pPr>
    </w:p>
    <w:p w14:paraId="3FEDFCC2"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r w:rsidRPr="00D21B2A">
        <w:rPr>
          <w:rFonts w:cs="Arial"/>
          <w:sz w:val="21"/>
          <w:szCs w:val="21"/>
        </w:rPr>
        <w:t xml:space="preserve">On 15 December 2011, the </w:t>
      </w:r>
      <w:r w:rsidR="00B33C11">
        <w:rPr>
          <w:rFonts w:cs="Arial"/>
          <w:sz w:val="21"/>
          <w:szCs w:val="21"/>
        </w:rPr>
        <w:t xml:space="preserve">then </w:t>
      </w:r>
      <w:r w:rsidRPr="00D21B2A">
        <w:rPr>
          <w:rFonts w:cs="Arial"/>
          <w:sz w:val="21"/>
          <w:szCs w:val="21"/>
        </w:rPr>
        <w:t>Treasurer of the State of Victoria announced the ‘Sustainable Government Initiative’ (</w:t>
      </w:r>
      <w:proofErr w:type="spellStart"/>
      <w:r w:rsidRPr="00D21B2A">
        <w:rPr>
          <w:rFonts w:cs="Arial"/>
          <w:sz w:val="21"/>
          <w:szCs w:val="21"/>
        </w:rPr>
        <w:t>SGI</w:t>
      </w:r>
      <w:proofErr w:type="spellEnd"/>
      <w:r w:rsidRPr="00D21B2A">
        <w:rPr>
          <w:rFonts w:cs="Arial"/>
          <w:sz w:val="21"/>
          <w:szCs w:val="21"/>
        </w:rPr>
        <w:t>) comprising a number of ‘efficiency and revenue’</w:t>
      </w:r>
      <w:r w:rsidRPr="00D21B2A">
        <w:rPr>
          <w:rStyle w:val="FootnoteReference"/>
          <w:rFonts w:cs="Arial"/>
          <w:sz w:val="21"/>
          <w:szCs w:val="21"/>
        </w:rPr>
        <w:footnoteReference w:id="16"/>
      </w:r>
      <w:r w:rsidRPr="00D21B2A">
        <w:rPr>
          <w:rFonts w:cs="Arial"/>
          <w:sz w:val="21"/>
          <w:szCs w:val="21"/>
        </w:rPr>
        <w:t xml:space="preserve"> measures to save $3.1 billion over four years, following a review by Victoria’s Independent Review of State Finances finding that ‘growth in government expenses significantly outpaced revenue growth over the [preceding] decade’.</w:t>
      </w:r>
      <w:r w:rsidRPr="00D21B2A">
        <w:rPr>
          <w:rStyle w:val="FootnoteReference"/>
          <w:rFonts w:cs="Arial"/>
          <w:sz w:val="21"/>
          <w:szCs w:val="21"/>
        </w:rPr>
        <w:footnoteReference w:id="17"/>
      </w:r>
    </w:p>
    <w:p w14:paraId="3FEDFCC3"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p>
    <w:p w14:paraId="3FEDFCC4"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r w:rsidRPr="00D21B2A">
        <w:rPr>
          <w:rFonts w:cs="Arial"/>
          <w:sz w:val="21"/>
          <w:szCs w:val="21"/>
        </w:rPr>
        <w:t>Among the measures was a commitment to reduce the number of public servants in ‘non-service delivery and back-office roles’, with the Treasurer announcing that ‘VPS positions will reduce by about 3600 compared to current levels’.</w:t>
      </w:r>
      <w:r w:rsidRPr="00D21B2A">
        <w:rPr>
          <w:rStyle w:val="FootnoteReference"/>
          <w:rFonts w:cs="Arial"/>
          <w:sz w:val="21"/>
          <w:szCs w:val="21"/>
        </w:rPr>
        <w:footnoteReference w:id="18"/>
      </w:r>
      <w:r w:rsidR="00105317">
        <w:rPr>
          <w:rFonts w:cs="Arial"/>
          <w:sz w:val="21"/>
          <w:szCs w:val="21"/>
        </w:rPr>
        <w:t xml:space="preserve"> </w:t>
      </w:r>
      <w:r w:rsidRPr="00D21B2A">
        <w:rPr>
          <w:rFonts w:cs="Arial"/>
          <w:sz w:val="21"/>
          <w:szCs w:val="21"/>
        </w:rPr>
        <w:t>On 1 May 2012, a further reduction of 600 public service positions was announced as part of the Victorian Government’s 2012-13 Budget.</w:t>
      </w:r>
      <w:r w:rsidRPr="00D21B2A">
        <w:rPr>
          <w:rStyle w:val="FootnoteReference"/>
          <w:rFonts w:cs="Arial"/>
          <w:sz w:val="21"/>
          <w:szCs w:val="21"/>
        </w:rPr>
        <w:footnoteReference w:id="19"/>
      </w:r>
    </w:p>
    <w:p w14:paraId="3FEDFCC5"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p>
    <w:p w14:paraId="3FEDFCC6"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r w:rsidRPr="00D21B2A">
        <w:rPr>
          <w:rFonts w:cs="Arial"/>
          <w:sz w:val="21"/>
          <w:szCs w:val="21"/>
        </w:rPr>
        <w:t xml:space="preserve">On 22 June 2012, the former Premier of Victoria, the Hon Ted </w:t>
      </w:r>
      <w:proofErr w:type="spellStart"/>
      <w:r w:rsidRPr="00D21B2A">
        <w:rPr>
          <w:rFonts w:cs="Arial"/>
          <w:sz w:val="21"/>
          <w:szCs w:val="21"/>
        </w:rPr>
        <w:t>Baillieu</w:t>
      </w:r>
      <w:proofErr w:type="spellEnd"/>
      <w:r w:rsidRPr="00D21B2A">
        <w:rPr>
          <w:rFonts w:cs="Arial"/>
          <w:sz w:val="21"/>
          <w:szCs w:val="21"/>
        </w:rPr>
        <w:t xml:space="preserve">, announced that the </w:t>
      </w:r>
      <w:proofErr w:type="spellStart"/>
      <w:r w:rsidRPr="00D21B2A">
        <w:rPr>
          <w:rFonts w:cs="Arial"/>
          <w:sz w:val="21"/>
          <w:szCs w:val="21"/>
        </w:rPr>
        <w:t>SGI</w:t>
      </w:r>
      <w:proofErr w:type="spellEnd"/>
      <w:r w:rsidRPr="00D21B2A">
        <w:rPr>
          <w:rFonts w:cs="Arial"/>
          <w:sz w:val="21"/>
          <w:szCs w:val="21"/>
        </w:rPr>
        <w:t xml:space="preserve"> reduction of 3,600 VPS employees would be achieved over two years through ‘natural attrition, a freeze on recruitment, the lapsing of fixed term contracts and Voluntary Departure Packages (</w:t>
      </w:r>
      <w:proofErr w:type="spellStart"/>
      <w:r w:rsidRPr="00D21B2A">
        <w:rPr>
          <w:rFonts w:cs="Arial"/>
          <w:sz w:val="21"/>
          <w:szCs w:val="21"/>
        </w:rPr>
        <w:t>VDP</w:t>
      </w:r>
      <w:proofErr w:type="spellEnd"/>
      <w:r w:rsidRPr="00D21B2A">
        <w:rPr>
          <w:rFonts w:cs="Arial"/>
          <w:sz w:val="21"/>
          <w:szCs w:val="21"/>
        </w:rPr>
        <w:t>)’, with the reductions not applying to ‘frontline service delivery roles’ or exempt ‘specialist support staff’.</w:t>
      </w:r>
      <w:r w:rsidRPr="00D21B2A">
        <w:rPr>
          <w:rStyle w:val="FootnoteReference"/>
          <w:rFonts w:cs="Arial"/>
          <w:sz w:val="21"/>
          <w:szCs w:val="21"/>
        </w:rPr>
        <w:footnoteReference w:id="20"/>
      </w:r>
    </w:p>
    <w:p w14:paraId="3FEDFCC7"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p>
    <w:p w14:paraId="3FEDFCC8" w14:textId="77777777" w:rsidR="00852BD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r w:rsidRPr="00D21B2A">
        <w:rPr>
          <w:rFonts w:cs="Arial"/>
          <w:sz w:val="21"/>
          <w:szCs w:val="21"/>
        </w:rPr>
        <w:t xml:space="preserve">In the same statement, Premier </w:t>
      </w:r>
      <w:proofErr w:type="spellStart"/>
      <w:r w:rsidRPr="00D21B2A">
        <w:rPr>
          <w:rFonts w:cs="Arial"/>
          <w:sz w:val="21"/>
          <w:szCs w:val="21"/>
        </w:rPr>
        <w:t>Baillieu</w:t>
      </w:r>
      <w:proofErr w:type="spellEnd"/>
      <w:r w:rsidRPr="00D21B2A">
        <w:rPr>
          <w:rFonts w:cs="Arial"/>
          <w:sz w:val="21"/>
          <w:szCs w:val="21"/>
        </w:rPr>
        <w:t xml:space="preserve"> confirmed that as at 22 June 2012:</w:t>
      </w:r>
    </w:p>
    <w:p w14:paraId="3FEDFCC9"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p>
    <w:p w14:paraId="3FEDFCCA" w14:textId="77777777" w:rsidR="00852BDA" w:rsidRPr="00D21B2A" w:rsidRDefault="00852BDA" w:rsidP="00105317">
      <w:pPr>
        <w:pStyle w:val="ListParagraph"/>
        <w:numPr>
          <w:ilvl w:val="0"/>
          <w:numId w:val="61"/>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1"/>
          <w:szCs w:val="21"/>
        </w:rPr>
      </w:pPr>
      <w:r w:rsidRPr="00D21B2A">
        <w:rPr>
          <w:rFonts w:ascii="Arial" w:hAnsi="Arial" w:cs="Arial"/>
          <w:sz w:val="21"/>
          <w:szCs w:val="21"/>
        </w:rPr>
        <w:t>‘VPS numbers [had] already been reduced by 910 through [natural] attrition and non-renewal of fixed term contracts since December [2011];</w:t>
      </w:r>
    </w:p>
    <w:p w14:paraId="3FEDFCCB" w14:textId="77777777" w:rsidR="00852BDA" w:rsidRPr="00D21B2A" w:rsidRDefault="00852BDA" w:rsidP="00105317">
      <w:pPr>
        <w:pStyle w:val="ListParagraph"/>
        <w:numPr>
          <w:ilvl w:val="0"/>
          <w:numId w:val="61"/>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1"/>
          <w:szCs w:val="21"/>
        </w:rPr>
      </w:pPr>
      <w:r w:rsidRPr="00D21B2A">
        <w:rPr>
          <w:rFonts w:ascii="Arial" w:hAnsi="Arial" w:cs="Arial"/>
          <w:sz w:val="21"/>
          <w:szCs w:val="21"/>
        </w:rPr>
        <w:t xml:space="preserve">Applications [had] been made to the Australian Taxation Office for 2,600 </w:t>
      </w:r>
      <w:proofErr w:type="spellStart"/>
      <w:r w:rsidRPr="00D21B2A">
        <w:rPr>
          <w:rFonts w:ascii="Arial" w:hAnsi="Arial" w:cs="Arial"/>
          <w:sz w:val="21"/>
          <w:szCs w:val="21"/>
        </w:rPr>
        <w:t>VDPs</w:t>
      </w:r>
      <w:proofErr w:type="spellEnd"/>
      <w:r w:rsidRPr="00D21B2A">
        <w:rPr>
          <w:rFonts w:ascii="Arial" w:hAnsi="Arial" w:cs="Arial"/>
          <w:sz w:val="21"/>
          <w:szCs w:val="21"/>
        </w:rPr>
        <w:t xml:space="preserve"> across government departments and agencies;</w:t>
      </w:r>
    </w:p>
    <w:p w14:paraId="3FEDFCCC" w14:textId="77777777" w:rsidR="00852BDA" w:rsidRPr="00D21B2A" w:rsidRDefault="00852BDA" w:rsidP="00105317">
      <w:pPr>
        <w:pStyle w:val="ListParagraph"/>
        <w:numPr>
          <w:ilvl w:val="0"/>
          <w:numId w:val="61"/>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1"/>
          <w:szCs w:val="21"/>
        </w:rPr>
      </w:pPr>
      <w:r w:rsidRPr="00D21B2A">
        <w:rPr>
          <w:rFonts w:ascii="Arial" w:hAnsi="Arial" w:cs="Arial"/>
          <w:sz w:val="21"/>
          <w:szCs w:val="21"/>
        </w:rPr>
        <w:t xml:space="preserve">Departmental secretaries would be informing their staff about </w:t>
      </w:r>
      <w:r w:rsidR="00B33C11">
        <w:rPr>
          <w:rFonts w:ascii="Arial" w:hAnsi="Arial" w:cs="Arial"/>
          <w:sz w:val="21"/>
          <w:szCs w:val="21"/>
        </w:rPr>
        <w:t xml:space="preserve">their </w:t>
      </w:r>
      <w:r w:rsidRPr="00D21B2A">
        <w:rPr>
          <w:rFonts w:ascii="Arial" w:hAnsi="Arial" w:cs="Arial"/>
          <w:sz w:val="21"/>
          <w:szCs w:val="21"/>
        </w:rPr>
        <w:t>department</w:t>
      </w:r>
      <w:r w:rsidR="00B33C11">
        <w:rPr>
          <w:rFonts w:ascii="Arial" w:hAnsi="Arial" w:cs="Arial"/>
          <w:sz w:val="21"/>
          <w:szCs w:val="21"/>
        </w:rPr>
        <w:t>’</w:t>
      </w:r>
      <w:r w:rsidRPr="00D21B2A">
        <w:rPr>
          <w:rFonts w:ascii="Arial" w:hAnsi="Arial" w:cs="Arial"/>
          <w:sz w:val="21"/>
          <w:szCs w:val="21"/>
        </w:rPr>
        <w:t>s</w:t>
      </w:r>
      <w:r w:rsidR="00B33C11">
        <w:rPr>
          <w:rFonts w:ascii="Arial" w:hAnsi="Arial" w:cs="Arial"/>
          <w:sz w:val="21"/>
          <w:szCs w:val="21"/>
        </w:rPr>
        <w:t xml:space="preserve"> </w:t>
      </w:r>
      <w:r w:rsidRPr="00D21B2A">
        <w:rPr>
          <w:rFonts w:ascii="Arial" w:hAnsi="Arial" w:cs="Arial"/>
          <w:sz w:val="21"/>
          <w:szCs w:val="21"/>
        </w:rPr>
        <w:t xml:space="preserve">allocation of the 3,600 </w:t>
      </w:r>
      <w:proofErr w:type="spellStart"/>
      <w:r w:rsidRPr="00D21B2A">
        <w:rPr>
          <w:rFonts w:ascii="Arial" w:hAnsi="Arial" w:cs="Arial"/>
          <w:sz w:val="21"/>
          <w:szCs w:val="21"/>
        </w:rPr>
        <w:t>SGI</w:t>
      </w:r>
      <w:proofErr w:type="spellEnd"/>
      <w:r w:rsidRPr="00D21B2A">
        <w:rPr>
          <w:rFonts w:ascii="Arial" w:hAnsi="Arial" w:cs="Arial"/>
          <w:sz w:val="21"/>
          <w:szCs w:val="21"/>
        </w:rPr>
        <w:t xml:space="preserve"> headcount reductions’.</w:t>
      </w:r>
      <w:r w:rsidRPr="00D21B2A">
        <w:rPr>
          <w:rStyle w:val="FootnoteReference"/>
          <w:rFonts w:ascii="Arial" w:hAnsi="Arial" w:cs="Arial"/>
          <w:sz w:val="21"/>
          <w:szCs w:val="21"/>
        </w:rPr>
        <w:footnoteReference w:id="21"/>
      </w:r>
      <w:r w:rsidRPr="00D21B2A">
        <w:rPr>
          <w:rFonts w:ascii="Arial" w:hAnsi="Arial" w:cs="Arial"/>
          <w:sz w:val="21"/>
          <w:szCs w:val="21"/>
        </w:rPr>
        <w:t xml:space="preserve"> </w:t>
      </w:r>
    </w:p>
    <w:p w14:paraId="3FEDFCCD"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p>
    <w:p w14:paraId="3FEDFCCE"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r w:rsidRPr="00D21B2A">
        <w:rPr>
          <w:rFonts w:cs="Arial"/>
          <w:sz w:val="21"/>
          <w:szCs w:val="21"/>
        </w:rPr>
        <w:t>In the two years ending 30 June 2013, the number of full-time equivalent (FTE) VPS employees decreased by 4,233 to 32,629 FTE employees.</w:t>
      </w:r>
      <w:r w:rsidRPr="00D21B2A">
        <w:rPr>
          <w:rStyle w:val="FootnoteReference"/>
          <w:rFonts w:cs="Arial"/>
          <w:sz w:val="21"/>
          <w:szCs w:val="21"/>
        </w:rPr>
        <w:footnoteReference w:id="22"/>
      </w:r>
    </w:p>
    <w:p w14:paraId="3FEDFCCF"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p>
    <w:p w14:paraId="3FEDFCD0"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r w:rsidRPr="00D21B2A">
        <w:rPr>
          <w:rFonts w:cs="Arial"/>
          <w:sz w:val="21"/>
          <w:szCs w:val="21"/>
        </w:rPr>
        <w:t xml:space="preserve">On 13 December 2013, the Victorian Government claimed in its 2013-14 Budget Update that it has ‘driven public sector productivity by reducing back office costs … and … internal red tape’, and that the Labour Sustainability Cap would be introduced ‘to ensure the efficiency gains achieved through the </w:t>
      </w:r>
      <w:proofErr w:type="spellStart"/>
      <w:r w:rsidRPr="00D21B2A">
        <w:rPr>
          <w:rFonts w:cs="Arial"/>
          <w:sz w:val="21"/>
          <w:szCs w:val="21"/>
        </w:rPr>
        <w:t>SGI</w:t>
      </w:r>
      <w:proofErr w:type="spellEnd"/>
      <w:r w:rsidRPr="00D21B2A">
        <w:rPr>
          <w:rFonts w:cs="Arial"/>
          <w:sz w:val="21"/>
          <w:szCs w:val="21"/>
        </w:rPr>
        <w:t xml:space="preserve"> are not lost’.</w:t>
      </w:r>
      <w:r w:rsidRPr="00D21B2A">
        <w:rPr>
          <w:rStyle w:val="FootnoteReference"/>
          <w:rFonts w:cs="Arial"/>
          <w:sz w:val="21"/>
          <w:szCs w:val="21"/>
        </w:rPr>
        <w:footnoteReference w:id="23"/>
      </w:r>
      <w:r w:rsidRPr="00D21B2A">
        <w:rPr>
          <w:rFonts w:cs="Arial"/>
          <w:sz w:val="21"/>
          <w:szCs w:val="21"/>
        </w:rPr>
        <w:t xml:space="preserve"> The cap is intended to ‘moderate overall labour cost growth while providing flexibility to departments and agencies to deliver government business and service delivery needs’.</w:t>
      </w:r>
      <w:r w:rsidRPr="00D21B2A">
        <w:rPr>
          <w:rStyle w:val="FootnoteReference"/>
          <w:rFonts w:cs="Arial"/>
          <w:sz w:val="21"/>
          <w:szCs w:val="21"/>
        </w:rPr>
        <w:footnoteReference w:id="24"/>
      </w:r>
    </w:p>
    <w:p w14:paraId="3FEDFCD1" w14:textId="77777777" w:rsidR="00852BDA" w:rsidRPr="00D21B2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1"/>
          <w:szCs w:val="21"/>
        </w:rPr>
      </w:pPr>
    </w:p>
    <w:p w14:paraId="3FEDFCD2" w14:textId="77777777" w:rsidR="00852BDA" w:rsidRDefault="00852BDA"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r w:rsidRPr="00D21B2A">
        <w:rPr>
          <w:rFonts w:cs="Arial"/>
          <w:sz w:val="21"/>
          <w:szCs w:val="21"/>
        </w:rPr>
        <w:t>Victorian Government departments faced further budgetary and staffing restrictions from 1 January 2014, with the Victorian Government introducing a Labour Sustainability Cap which would ‘limit department and agency expenditure on VPS staff and contractors’.</w:t>
      </w:r>
      <w:r w:rsidRPr="00D21B2A">
        <w:rPr>
          <w:rStyle w:val="FootnoteReference"/>
          <w:rFonts w:cs="Arial"/>
          <w:sz w:val="21"/>
          <w:szCs w:val="21"/>
        </w:rPr>
        <w:footnoteReference w:id="25"/>
      </w:r>
    </w:p>
    <w:p w14:paraId="3FEDFCD3" w14:textId="77777777" w:rsidR="00852BDA" w:rsidRDefault="00852BDA">
      <w:pPr>
        <w:spacing w:before="0"/>
        <w:rPr>
          <w:rFonts w:cs="Arial"/>
          <w:sz w:val="22"/>
          <w:szCs w:val="22"/>
        </w:rPr>
      </w:pPr>
    </w:p>
    <w:p w14:paraId="3FEDFCD4" w14:textId="77777777" w:rsidR="001C4071" w:rsidRDefault="001C407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lastRenderedPageBreak/>
        <w:t xml:space="preserve">As at 30 June 2013, </w:t>
      </w:r>
      <w:r w:rsidR="00B33C11">
        <w:rPr>
          <w:rFonts w:ascii="Arial" w:hAnsi="Arial" w:cs="Arial"/>
          <w:sz w:val="22"/>
          <w:szCs w:val="22"/>
        </w:rPr>
        <w:t xml:space="preserve">the </w:t>
      </w:r>
      <w:proofErr w:type="spellStart"/>
      <w:r w:rsidRPr="00105317">
        <w:rPr>
          <w:rFonts w:ascii="Arial" w:hAnsi="Arial" w:cs="Arial"/>
          <w:sz w:val="22"/>
          <w:szCs w:val="22"/>
        </w:rPr>
        <w:t>DSDBI</w:t>
      </w:r>
      <w:proofErr w:type="spellEnd"/>
      <w:r w:rsidRPr="00105317">
        <w:rPr>
          <w:rFonts w:ascii="Arial" w:hAnsi="Arial" w:cs="Arial"/>
          <w:sz w:val="22"/>
          <w:szCs w:val="22"/>
        </w:rPr>
        <w:t xml:space="preserve"> engaged 991 </w:t>
      </w:r>
      <w:r w:rsidR="007E1F0A">
        <w:rPr>
          <w:rFonts w:ascii="Arial" w:hAnsi="Arial" w:cs="Arial"/>
          <w:sz w:val="22"/>
          <w:szCs w:val="22"/>
        </w:rPr>
        <w:t>full time equivalent (</w:t>
      </w:r>
      <w:r w:rsidRPr="00105317">
        <w:rPr>
          <w:rFonts w:ascii="Arial" w:hAnsi="Arial" w:cs="Arial"/>
          <w:sz w:val="22"/>
          <w:szCs w:val="22"/>
        </w:rPr>
        <w:t>FTE</w:t>
      </w:r>
      <w:r w:rsidR="007E1F0A">
        <w:rPr>
          <w:rFonts w:ascii="Arial" w:hAnsi="Arial" w:cs="Arial"/>
          <w:sz w:val="22"/>
          <w:szCs w:val="22"/>
        </w:rPr>
        <w:t>)</w:t>
      </w:r>
      <w:r w:rsidRPr="00105317">
        <w:rPr>
          <w:rFonts w:ascii="Arial" w:hAnsi="Arial" w:cs="Arial"/>
          <w:sz w:val="22"/>
          <w:szCs w:val="22"/>
        </w:rPr>
        <w:t xml:space="preserve"> VPS employees</w:t>
      </w:r>
      <w:r w:rsidRPr="00B717D3">
        <w:rPr>
          <w:rStyle w:val="FootnoteReference"/>
          <w:sz w:val="22"/>
          <w:szCs w:val="22"/>
        </w:rPr>
        <w:footnoteReference w:id="26"/>
      </w:r>
      <w:r w:rsidRPr="00B717D3">
        <w:rPr>
          <w:rStyle w:val="FootnoteReference"/>
        </w:rPr>
        <w:t xml:space="preserve"> </w:t>
      </w:r>
      <w:r w:rsidRPr="00105317">
        <w:rPr>
          <w:rFonts w:ascii="Arial" w:hAnsi="Arial" w:cs="Arial"/>
          <w:sz w:val="22"/>
          <w:szCs w:val="22"/>
        </w:rPr>
        <w:t>and 277 employees</w:t>
      </w:r>
      <w:r w:rsidRPr="00105317">
        <w:rPr>
          <w:rStyle w:val="FootnoteReference"/>
          <w:sz w:val="22"/>
          <w:szCs w:val="22"/>
        </w:rPr>
        <w:footnoteReference w:id="27"/>
      </w:r>
      <w:r w:rsidR="00105317" w:rsidRPr="00105317">
        <w:rPr>
          <w:rFonts w:ascii="Arial" w:hAnsi="Arial" w:cs="Arial"/>
          <w:sz w:val="22"/>
          <w:szCs w:val="22"/>
        </w:rPr>
        <w:t xml:space="preserve"> </w:t>
      </w:r>
      <w:r w:rsidRPr="00105317">
        <w:rPr>
          <w:rFonts w:ascii="Arial" w:hAnsi="Arial" w:cs="Arial"/>
          <w:sz w:val="22"/>
          <w:szCs w:val="22"/>
        </w:rPr>
        <w:t xml:space="preserve">through </w:t>
      </w:r>
      <w:proofErr w:type="spellStart"/>
      <w:r w:rsidRPr="00105317">
        <w:rPr>
          <w:rFonts w:ascii="Arial" w:hAnsi="Arial" w:cs="Arial"/>
          <w:sz w:val="22"/>
          <w:szCs w:val="22"/>
        </w:rPr>
        <w:t>a</w:t>
      </w:r>
      <w:proofErr w:type="spellEnd"/>
      <w:r w:rsidRPr="00105317">
        <w:rPr>
          <w:rFonts w:ascii="Arial" w:hAnsi="Arial" w:cs="Arial"/>
          <w:sz w:val="22"/>
          <w:szCs w:val="22"/>
        </w:rPr>
        <w:t xml:space="preserve"> </w:t>
      </w:r>
      <w:r w:rsidR="00B33C11">
        <w:rPr>
          <w:rFonts w:ascii="Arial" w:hAnsi="Arial" w:cs="Arial"/>
          <w:sz w:val="22"/>
          <w:szCs w:val="22"/>
        </w:rPr>
        <w:t>agency on-hire (</w:t>
      </w:r>
      <w:r w:rsidRPr="00105317">
        <w:rPr>
          <w:rFonts w:ascii="Arial" w:hAnsi="Arial" w:cs="Arial"/>
          <w:sz w:val="22"/>
          <w:szCs w:val="22"/>
        </w:rPr>
        <w:t>labour hire</w:t>
      </w:r>
      <w:proofErr w:type="gramStart"/>
      <w:r w:rsidR="00B33C11">
        <w:rPr>
          <w:rFonts w:ascii="Arial" w:hAnsi="Arial" w:cs="Arial"/>
          <w:sz w:val="22"/>
          <w:szCs w:val="22"/>
        </w:rPr>
        <w:t>)</w:t>
      </w:r>
      <w:r w:rsidRPr="00105317">
        <w:rPr>
          <w:rFonts w:ascii="Arial" w:hAnsi="Arial" w:cs="Arial"/>
          <w:sz w:val="22"/>
          <w:szCs w:val="22"/>
        </w:rPr>
        <w:t>arrangement</w:t>
      </w:r>
      <w:proofErr w:type="gramEnd"/>
      <w:r w:rsidRPr="00105317">
        <w:rPr>
          <w:rFonts w:ascii="Arial" w:hAnsi="Arial" w:cs="Arial"/>
          <w:sz w:val="22"/>
          <w:szCs w:val="22"/>
        </w:rPr>
        <w:t xml:space="preserve">. At that time, almost 30 per cent of the </w:t>
      </w:r>
      <w:r w:rsidR="00B33C11">
        <w:rPr>
          <w:rFonts w:ascii="Arial" w:hAnsi="Arial" w:cs="Arial"/>
          <w:sz w:val="22"/>
          <w:szCs w:val="22"/>
        </w:rPr>
        <w:t>agency on-</w:t>
      </w:r>
      <w:r w:rsidRPr="00105317">
        <w:rPr>
          <w:rFonts w:ascii="Arial" w:hAnsi="Arial" w:cs="Arial"/>
          <w:sz w:val="22"/>
          <w:szCs w:val="22"/>
        </w:rPr>
        <w:t xml:space="preserve">hire </w:t>
      </w:r>
      <w:r w:rsidR="00B33C11">
        <w:rPr>
          <w:rFonts w:ascii="Arial" w:hAnsi="Arial" w:cs="Arial"/>
          <w:sz w:val="22"/>
          <w:szCs w:val="22"/>
        </w:rPr>
        <w:t xml:space="preserve">(labour hire) workers </w:t>
      </w:r>
      <w:r w:rsidRPr="00105317">
        <w:rPr>
          <w:rFonts w:ascii="Arial" w:hAnsi="Arial" w:cs="Arial"/>
          <w:sz w:val="22"/>
          <w:szCs w:val="22"/>
        </w:rPr>
        <w:t>had been engaged in that capacity for more than one year.</w:t>
      </w:r>
      <w:r w:rsidRPr="00105317">
        <w:rPr>
          <w:rStyle w:val="FootnoteReference"/>
          <w:sz w:val="22"/>
          <w:szCs w:val="22"/>
        </w:rPr>
        <w:footnoteReference w:id="28"/>
      </w:r>
      <w:r w:rsidR="00105317" w:rsidRPr="00105317">
        <w:rPr>
          <w:rFonts w:ascii="Arial" w:hAnsi="Arial" w:cs="Arial"/>
          <w:sz w:val="22"/>
          <w:szCs w:val="22"/>
        </w:rPr>
        <w:t xml:space="preserve"> </w:t>
      </w:r>
      <w:r w:rsidRPr="00105317">
        <w:rPr>
          <w:rFonts w:ascii="Arial" w:hAnsi="Arial" w:cs="Arial"/>
          <w:sz w:val="22"/>
          <w:szCs w:val="22"/>
        </w:rPr>
        <w:t>It is unknown how many workers had been engaged as independent contractors.</w:t>
      </w:r>
    </w:p>
    <w:p w14:paraId="3FEDFCD5" w14:textId="77777777" w:rsidR="00105317" w:rsidRDefault="00105317"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 xml:space="preserve">The number of </w:t>
      </w:r>
      <w:r w:rsidRPr="00105317">
        <w:rPr>
          <w:rFonts w:ascii="Arial" w:hAnsi="Arial" w:cs="Arial"/>
          <w:sz w:val="22"/>
          <w:szCs w:val="22"/>
        </w:rPr>
        <w:t xml:space="preserve">agency on-hire </w:t>
      </w:r>
      <w:r w:rsidR="00B33C11">
        <w:rPr>
          <w:rFonts w:ascii="Arial" w:hAnsi="Arial" w:cs="Arial"/>
          <w:sz w:val="22"/>
          <w:szCs w:val="22"/>
        </w:rPr>
        <w:t xml:space="preserve">(labour hire) </w:t>
      </w:r>
      <w:r w:rsidRPr="00105317">
        <w:rPr>
          <w:rFonts w:ascii="Arial" w:hAnsi="Arial" w:cs="Arial"/>
          <w:sz w:val="22"/>
          <w:szCs w:val="22"/>
        </w:rPr>
        <w:t>workers</w:t>
      </w:r>
      <w:r>
        <w:rPr>
          <w:rFonts w:ascii="Arial" w:hAnsi="Arial" w:cs="Arial"/>
          <w:sz w:val="22"/>
          <w:szCs w:val="22"/>
        </w:rPr>
        <w:t>,</w:t>
      </w:r>
      <w:r w:rsidRPr="00105317">
        <w:rPr>
          <w:rFonts w:ascii="Arial" w:hAnsi="Arial" w:cs="Arial"/>
          <w:sz w:val="22"/>
          <w:szCs w:val="22"/>
        </w:rPr>
        <w:t xml:space="preserve"> </w:t>
      </w:r>
      <w:r>
        <w:rPr>
          <w:rFonts w:ascii="Arial" w:hAnsi="Arial" w:cs="Arial"/>
          <w:sz w:val="22"/>
          <w:szCs w:val="22"/>
        </w:rPr>
        <w:t xml:space="preserve">engaged through </w:t>
      </w:r>
      <w:r w:rsidRPr="00105317">
        <w:rPr>
          <w:rFonts w:ascii="Arial" w:hAnsi="Arial" w:cs="Arial"/>
          <w:sz w:val="22"/>
          <w:szCs w:val="22"/>
        </w:rPr>
        <w:t xml:space="preserve">seven labour hire firms </w:t>
      </w:r>
      <w:r>
        <w:rPr>
          <w:rFonts w:ascii="Arial" w:hAnsi="Arial" w:cs="Arial"/>
          <w:sz w:val="22"/>
          <w:szCs w:val="22"/>
        </w:rPr>
        <w:t>as per</w:t>
      </w:r>
      <w:r w:rsidRPr="00105317">
        <w:rPr>
          <w:rFonts w:ascii="Arial" w:hAnsi="Arial" w:cs="Arial"/>
          <w:sz w:val="22"/>
          <w:szCs w:val="22"/>
        </w:rPr>
        <w:t xml:space="preserve"> a whole of Victorian Government procurement panel arrangement</w:t>
      </w:r>
      <w:r>
        <w:rPr>
          <w:rFonts w:ascii="Arial" w:hAnsi="Arial" w:cs="Arial"/>
          <w:sz w:val="22"/>
          <w:szCs w:val="22"/>
        </w:rPr>
        <w:t>,</w:t>
      </w:r>
      <w:r w:rsidRPr="00105317">
        <w:rPr>
          <w:rFonts w:ascii="Arial" w:hAnsi="Arial" w:cs="Arial"/>
          <w:sz w:val="22"/>
          <w:szCs w:val="22"/>
        </w:rPr>
        <w:t xml:space="preserve"> </w:t>
      </w:r>
      <w:r>
        <w:rPr>
          <w:rFonts w:ascii="Arial" w:hAnsi="Arial" w:cs="Arial"/>
          <w:sz w:val="22"/>
          <w:szCs w:val="22"/>
        </w:rPr>
        <w:t xml:space="preserve">had increased from the ‘historical’ level of 100 to 200 </w:t>
      </w:r>
      <w:r w:rsidR="00B33C11">
        <w:rPr>
          <w:rFonts w:ascii="Arial" w:hAnsi="Arial" w:cs="Arial"/>
          <w:sz w:val="22"/>
          <w:szCs w:val="22"/>
        </w:rPr>
        <w:t xml:space="preserve">agency </w:t>
      </w:r>
      <w:r>
        <w:rPr>
          <w:rFonts w:ascii="Arial" w:hAnsi="Arial" w:cs="Arial"/>
          <w:sz w:val="22"/>
          <w:szCs w:val="22"/>
        </w:rPr>
        <w:t xml:space="preserve">on-hire </w:t>
      </w:r>
      <w:r w:rsidR="00B33C11">
        <w:rPr>
          <w:rFonts w:ascii="Arial" w:hAnsi="Arial" w:cs="Arial"/>
          <w:sz w:val="22"/>
          <w:szCs w:val="22"/>
        </w:rPr>
        <w:t xml:space="preserve">(labour hire) </w:t>
      </w:r>
      <w:r>
        <w:rPr>
          <w:rFonts w:ascii="Arial" w:hAnsi="Arial" w:cs="Arial"/>
          <w:sz w:val="22"/>
          <w:szCs w:val="22"/>
        </w:rPr>
        <w:t>workers.</w:t>
      </w:r>
      <w:r w:rsidRPr="00105317">
        <w:rPr>
          <w:rStyle w:val="FootnoteReference"/>
          <w:sz w:val="22"/>
          <w:szCs w:val="22"/>
        </w:rPr>
        <w:footnoteReference w:id="29"/>
      </w:r>
    </w:p>
    <w:p w14:paraId="3FEDFCD6" w14:textId="77777777" w:rsidR="00105317" w:rsidRPr="009B11ED" w:rsidRDefault="00105317"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The Inquiry disclosed this</w:t>
      </w:r>
      <w:r w:rsidRPr="009B11ED">
        <w:rPr>
          <w:rFonts w:ascii="Arial" w:hAnsi="Arial" w:cs="Arial"/>
          <w:sz w:val="22"/>
          <w:szCs w:val="22"/>
        </w:rPr>
        <w:t xml:space="preserve"> </w:t>
      </w:r>
      <w:r>
        <w:rPr>
          <w:rFonts w:ascii="Arial" w:hAnsi="Arial" w:cs="Arial"/>
          <w:sz w:val="22"/>
          <w:szCs w:val="22"/>
        </w:rPr>
        <w:t xml:space="preserve">increase was due to </w:t>
      </w:r>
      <w:r w:rsidRPr="009B11ED">
        <w:rPr>
          <w:rFonts w:ascii="Arial" w:hAnsi="Arial" w:cs="Arial"/>
          <w:sz w:val="22"/>
          <w:szCs w:val="22"/>
        </w:rPr>
        <w:t xml:space="preserve">recruitment freezes </w:t>
      </w:r>
      <w:r w:rsidR="00B33C11">
        <w:rPr>
          <w:rFonts w:ascii="Arial" w:hAnsi="Arial" w:cs="Arial"/>
          <w:sz w:val="22"/>
          <w:szCs w:val="22"/>
        </w:rPr>
        <w:t xml:space="preserve">the </w:t>
      </w:r>
      <w:proofErr w:type="spellStart"/>
      <w:r>
        <w:rPr>
          <w:rFonts w:ascii="Arial" w:hAnsi="Arial" w:cs="Arial"/>
          <w:sz w:val="22"/>
          <w:szCs w:val="22"/>
        </w:rPr>
        <w:t>DSDBI</w:t>
      </w:r>
      <w:proofErr w:type="spellEnd"/>
      <w:r>
        <w:rPr>
          <w:rFonts w:ascii="Arial" w:hAnsi="Arial" w:cs="Arial"/>
          <w:sz w:val="22"/>
          <w:szCs w:val="22"/>
        </w:rPr>
        <w:t xml:space="preserve"> imposed internally, which </w:t>
      </w:r>
      <w:r w:rsidRPr="009B11ED">
        <w:rPr>
          <w:rFonts w:ascii="Arial" w:hAnsi="Arial" w:cs="Arial"/>
          <w:sz w:val="22"/>
          <w:szCs w:val="22"/>
        </w:rPr>
        <w:t xml:space="preserve">were in addition to the Government’s </w:t>
      </w:r>
      <w:proofErr w:type="spellStart"/>
      <w:r w:rsidRPr="009B11ED">
        <w:rPr>
          <w:rFonts w:ascii="Arial" w:hAnsi="Arial" w:cs="Arial"/>
          <w:sz w:val="22"/>
          <w:szCs w:val="22"/>
        </w:rPr>
        <w:t>SGI</w:t>
      </w:r>
      <w:proofErr w:type="spellEnd"/>
      <w:r>
        <w:rPr>
          <w:rFonts w:ascii="Arial" w:hAnsi="Arial" w:cs="Arial"/>
          <w:sz w:val="22"/>
          <w:szCs w:val="22"/>
        </w:rPr>
        <w:t>,</w:t>
      </w:r>
      <w:r w:rsidRPr="009B11ED">
        <w:rPr>
          <w:rFonts w:ascii="Arial" w:hAnsi="Arial" w:cs="Arial"/>
          <w:sz w:val="22"/>
          <w:szCs w:val="22"/>
        </w:rPr>
        <w:t xml:space="preserve"> </w:t>
      </w:r>
      <w:r>
        <w:rPr>
          <w:rFonts w:ascii="Arial" w:hAnsi="Arial" w:cs="Arial"/>
          <w:sz w:val="22"/>
          <w:szCs w:val="22"/>
        </w:rPr>
        <w:t xml:space="preserve">and </w:t>
      </w:r>
      <w:r w:rsidRPr="009B11ED">
        <w:rPr>
          <w:rFonts w:ascii="Arial" w:hAnsi="Arial" w:cs="Arial"/>
          <w:sz w:val="22"/>
          <w:szCs w:val="22"/>
        </w:rPr>
        <w:t>which saw a reduction of about 100 FTE [</w:t>
      </w:r>
      <w:proofErr w:type="spellStart"/>
      <w:r w:rsidRPr="009B11ED">
        <w:rPr>
          <w:rFonts w:ascii="Arial" w:hAnsi="Arial" w:cs="Arial"/>
          <w:sz w:val="22"/>
          <w:szCs w:val="22"/>
        </w:rPr>
        <w:t>DSDBI</w:t>
      </w:r>
      <w:proofErr w:type="spellEnd"/>
      <w:r w:rsidRPr="009B11ED">
        <w:rPr>
          <w:rFonts w:ascii="Arial" w:hAnsi="Arial" w:cs="Arial"/>
          <w:sz w:val="22"/>
          <w:szCs w:val="22"/>
        </w:rPr>
        <w:t xml:space="preserve"> employees] as well as associated funding.</w:t>
      </w:r>
      <w:r w:rsidRPr="00105317">
        <w:rPr>
          <w:rStyle w:val="FootnoteReference"/>
          <w:sz w:val="22"/>
          <w:szCs w:val="22"/>
        </w:rPr>
        <w:footnoteReference w:id="30"/>
      </w:r>
    </w:p>
    <w:p w14:paraId="3FEDFCD7" w14:textId="77777777" w:rsidR="00F363D5" w:rsidRDefault="00F363D5"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DC2A60">
        <w:rPr>
          <w:rFonts w:ascii="Arial" w:hAnsi="Arial" w:cs="Arial"/>
          <w:sz w:val="22"/>
          <w:szCs w:val="22"/>
        </w:rPr>
        <w:t>On 26 August 2013, in a</w:t>
      </w:r>
      <w:r w:rsidR="00DC2A60">
        <w:rPr>
          <w:rFonts w:ascii="Arial" w:hAnsi="Arial" w:cs="Arial"/>
          <w:sz w:val="22"/>
          <w:szCs w:val="22"/>
        </w:rPr>
        <w:t>n all-</w:t>
      </w:r>
      <w:r w:rsidRPr="00DC2A60">
        <w:rPr>
          <w:rFonts w:ascii="Arial" w:hAnsi="Arial" w:cs="Arial"/>
          <w:sz w:val="22"/>
          <w:szCs w:val="22"/>
        </w:rPr>
        <w:t xml:space="preserve">staff email announcement, </w:t>
      </w:r>
      <w:r w:rsidR="00657599">
        <w:rPr>
          <w:rFonts w:ascii="Arial" w:hAnsi="Arial" w:cs="Arial"/>
          <w:sz w:val="22"/>
          <w:szCs w:val="22"/>
        </w:rPr>
        <w:t>the</w:t>
      </w:r>
      <w:r w:rsidRPr="00DC2A60">
        <w:rPr>
          <w:rFonts w:ascii="Arial" w:hAnsi="Arial" w:cs="Arial"/>
          <w:sz w:val="22"/>
          <w:szCs w:val="22"/>
        </w:rPr>
        <w:t xml:space="preserve"> Deputy Secretary</w:t>
      </w:r>
      <w:r w:rsidRPr="007C733E">
        <w:rPr>
          <w:rFonts w:ascii="Arial" w:hAnsi="Arial" w:cs="Arial"/>
          <w:sz w:val="22"/>
          <w:szCs w:val="22"/>
        </w:rPr>
        <w:t xml:space="preserve"> of Corporate, Planning and Compliance Services</w:t>
      </w:r>
      <w:r w:rsidR="00657599">
        <w:rPr>
          <w:rFonts w:ascii="Arial" w:hAnsi="Arial" w:cs="Arial"/>
          <w:sz w:val="22"/>
          <w:szCs w:val="22"/>
        </w:rPr>
        <w:t>,</w:t>
      </w:r>
      <w:r w:rsidRPr="007C733E">
        <w:rPr>
          <w:rFonts w:ascii="Arial" w:hAnsi="Arial" w:cs="Arial"/>
          <w:sz w:val="22"/>
          <w:szCs w:val="22"/>
        </w:rPr>
        <w:t xml:space="preserve"> </w:t>
      </w:r>
      <w:proofErr w:type="spellStart"/>
      <w:r w:rsidRPr="007C733E">
        <w:rPr>
          <w:rFonts w:ascii="Arial" w:hAnsi="Arial" w:cs="Arial"/>
          <w:sz w:val="22"/>
          <w:szCs w:val="22"/>
        </w:rPr>
        <w:t>DSDBI</w:t>
      </w:r>
      <w:proofErr w:type="spellEnd"/>
      <w:r>
        <w:rPr>
          <w:rFonts w:ascii="Arial" w:hAnsi="Arial" w:cs="Arial"/>
          <w:sz w:val="22"/>
          <w:szCs w:val="22"/>
        </w:rPr>
        <w:t xml:space="preserve">, advised </w:t>
      </w:r>
      <w:r w:rsidR="00B33C11">
        <w:rPr>
          <w:rFonts w:ascii="Arial" w:hAnsi="Arial" w:cs="Arial"/>
          <w:sz w:val="22"/>
          <w:szCs w:val="22"/>
        </w:rPr>
        <w:t xml:space="preserve">that the </w:t>
      </w:r>
      <w:proofErr w:type="spellStart"/>
      <w:r w:rsidR="00DC2A60">
        <w:rPr>
          <w:rFonts w:ascii="Arial" w:hAnsi="Arial" w:cs="Arial"/>
          <w:sz w:val="22"/>
          <w:szCs w:val="22"/>
        </w:rPr>
        <w:t>DSDBI</w:t>
      </w:r>
      <w:proofErr w:type="spellEnd"/>
      <w:r>
        <w:rPr>
          <w:rFonts w:ascii="Arial" w:hAnsi="Arial" w:cs="Arial"/>
          <w:sz w:val="22"/>
          <w:szCs w:val="22"/>
        </w:rPr>
        <w:t xml:space="preserve"> would be limiting its use of agency on-hire </w:t>
      </w:r>
      <w:r w:rsidR="00B33C11">
        <w:rPr>
          <w:rFonts w:ascii="Arial" w:hAnsi="Arial" w:cs="Arial"/>
          <w:sz w:val="22"/>
          <w:szCs w:val="22"/>
        </w:rPr>
        <w:t xml:space="preserve">(labour hire) </w:t>
      </w:r>
      <w:r>
        <w:rPr>
          <w:rFonts w:ascii="Arial" w:hAnsi="Arial" w:cs="Arial"/>
          <w:sz w:val="22"/>
          <w:szCs w:val="22"/>
        </w:rPr>
        <w:t>workers</w:t>
      </w:r>
      <w:r w:rsidRPr="00105317">
        <w:rPr>
          <w:rStyle w:val="FootnoteReference"/>
          <w:sz w:val="22"/>
          <w:szCs w:val="22"/>
        </w:rPr>
        <w:footnoteReference w:id="31"/>
      </w:r>
      <w:r>
        <w:rPr>
          <w:rFonts w:ascii="Arial" w:hAnsi="Arial" w:cs="Arial"/>
          <w:sz w:val="22"/>
          <w:szCs w:val="22"/>
        </w:rPr>
        <w:t xml:space="preserve"> to temporary staffing to fill short-</w:t>
      </w:r>
      <w:r w:rsidRPr="00507D75">
        <w:rPr>
          <w:rFonts w:ascii="Arial" w:hAnsi="Arial" w:cs="Arial"/>
          <w:sz w:val="22"/>
          <w:szCs w:val="22"/>
        </w:rPr>
        <w:t>term absences or where a role could not be backfilled through higher duties or a fixed-term secondment.</w:t>
      </w:r>
      <w:r w:rsidRPr="00105317">
        <w:rPr>
          <w:rStyle w:val="FootnoteReference"/>
          <w:sz w:val="22"/>
          <w:szCs w:val="22"/>
        </w:rPr>
        <w:footnoteReference w:id="32"/>
      </w:r>
    </w:p>
    <w:p w14:paraId="3FEDFCD8" w14:textId="77777777" w:rsidR="00695572" w:rsidRPr="00105317" w:rsidRDefault="00F363D5"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In the</w:t>
      </w:r>
      <w:r w:rsidR="00DC2A60" w:rsidRPr="00105317">
        <w:rPr>
          <w:rFonts w:ascii="Arial" w:hAnsi="Arial" w:cs="Arial"/>
          <w:sz w:val="22"/>
          <w:szCs w:val="22"/>
        </w:rPr>
        <w:t xml:space="preserve"> same</w:t>
      </w:r>
      <w:r w:rsidRPr="00105317">
        <w:rPr>
          <w:rFonts w:ascii="Arial" w:hAnsi="Arial" w:cs="Arial"/>
          <w:sz w:val="22"/>
          <w:szCs w:val="22"/>
        </w:rPr>
        <w:t xml:space="preserve"> 26 August 2013 ‘all staff’ announcement, </w:t>
      </w:r>
      <w:r w:rsidR="00657599" w:rsidRPr="00105317">
        <w:rPr>
          <w:rFonts w:ascii="Arial" w:hAnsi="Arial" w:cs="Arial"/>
          <w:sz w:val="22"/>
          <w:szCs w:val="22"/>
        </w:rPr>
        <w:t xml:space="preserve">the Deputy Secretary of Corporate, Planning and Compliance Services, </w:t>
      </w:r>
      <w:proofErr w:type="spellStart"/>
      <w:r w:rsidR="00657599" w:rsidRPr="00105317">
        <w:rPr>
          <w:rFonts w:ascii="Arial" w:hAnsi="Arial" w:cs="Arial"/>
          <w:sz w:val="22"/>
          <w:szCs w:val="22"/>
        </w:rPr>
        <w:t>DSDBI</w:t>
      </w:r>
      <w:proofErr w:type="spellEnd"/>
      <w:r w:rsidR="00657599" w:rsidRPr="00105317">
        <w:rPr>
          <w:rFonts w:ascii="Arial" w:hAnsi="Arial" w:cs="Arial"/>
          <w:sz w:val="22"/>
          <w:szCs w:val="22"/>
        </w:rPr>
        <w:t xml:space="preserve"> </w:t>
      </w:r>
      <w:r w:rsidRPr="00105317">
        <w:rPr>
          <w:rFonts w:ascii="Arial" w:hAnsi="Arial" w:cs="Arial"/>
          <w:sz w:val="22"/>
          <w:szCs w:val="22"/>
        </w:rPr>
        <w:t>stated</w:t>
      </w:r>
      <w:r w:rsidR="00B33C11">
        <w:rPr>
          <w:rFonts w:ascii="Arial" w:hAnsi="Arial" w:cs="Arial"/>
          <w:sz w:val="22"/>
          <w:szCs w:val="22"/>
        </w:rPr>
        <w:t xml:space="preserve"> that</w:t>
      </w:r>
      <w:r w:rsidR="0034360C" w:rsidRPr="00105317">
        <w:rPr>
          <w:rFonts w:ascii="Arial" w:hAnsi="Arial" w:cs="Arial"/>
          <w:sz w:val="22"/>
          <w:szCs w:val="22"/>
        </w:rPr>
        <w:t>:</w:t>
      </w:r>
    </w:p>
    <w:p w14:paraId="3FEDFCD9" w14:textId="77777777" w:rsidR="00657599" w:rsidRDefault="00F363D5" w:rsidP="00105317">
      <w:pPr>
        <w:numPr>
          <w:ilvl w:val="2"/>
          <w:numId w:val="62"/>
        </w:numPr>
        <w:spacing w:before="0" w:after="120" w:line="360" w:lineRule="auto"/>
        <w:jc w:val="both"/>
        <w:rPr>
          <w:rFonts w:cs="Arial"/>
          <w:sz w:val="22"/>
          <w:szCs w:val="22"/>
        </w:rPr>
      </w:pPr>
      <w:r w:rsidRPr="00136B09">
        <w:rPr>
          <w:rFonts w:cs="Arial"/>
          <w:i/>
          <w:sz w:val="22"/>
          <w:szCs w:val="22"/>
        </w:rPr>
        <w:t>‘all other service needs must be procured as services (not staffing) through competitive open market requests for quotations from commercial providers (registered businesses or companies)</w:t>
      </w:r>
      <w:r w:rsidRPr="00507D75">
        <w:rPr>
          <w:rFonts w:cs="Arial"/>
          <w:sz w:val="22"/>
          <w:szCs w:val="22"/>
        </w:rPr>
        <w:t>’</w:t>
      </w:r>
      <w:r w:rsidR="00B33C11">
        <w:rPr>
          <w:rFonts w:cs="Arial"/>
          <w:sz w:val="22"/>
          <w:szCs w:val="22"/>
        </w:rPr>
        <w:t>;</w:t>
      </w:r>
      <w:r w:rsidRPr="00507D75">
        <w:rPr>
          <w:rStyle w:val="FootnoteReference"/>
          <w:rFonts w:cs="Arial"/>
        </w:rPr>
        <w:footnoteReference w:id="33"/>
      </w:r>
      <w:r w:rsidRPr="00507D75">
        <w:rPr>
          <w:rFonts w:cs="Arial"/>
          <w:sz w:val="22"/>
          <w:szCs w:val="22"/>
        </w:rPr>
        <w:t xml:space="preserve"> </w:t>
      </w:r>
    </w:p>
    <w:p w14:paraId="3FEDFCDA" w14:textId="77777777" w:rsidR="00657599" w:rsidRPr="00695572" w:rsidRDefault="00136B09" w:rsidP="00105317">
      <w:pPr>
        <w:numPr>
          <w:ilvl w:val="2"/>
          <w:numId w:val="62"/>
        </w:numPr>
        <w:spacing w:before="0" w:after="120" w:line="360" w:lineRule="auto"/>
        <w:jc w:val="both"/>
        <w:rPr>
          <w:rFonts w:cs="Arial"/>
          <w:sz w:val="22"/>
          <w:szCs w:val="22"/>
        </w:rPr>
      </w:pPr>
      <w:r>
        <w:rPr>
          <w:rFonts w:cs="Arial"/>
          <w:sz w:val="22"/>
          <w:szCs w:val="22"/>
        </w:rPr>
        <w:t>whilst they</w:t>
      </w:r>
      <w:r w:rsidR="00B33C11">
        <w:rPr>
          <w:rFonts w:cs="Arial"/>
          <w:sz w:val="22"/>
          <w:szCs w:val="22"/>
        </w:rPr>
        <w:t xml:space="preserve"> would be</w:t>
      </w:r>
      <w:r w:rsidR="00657599" w:rsidRPr="00695572">
        <w:rPr>
          <w:rFonts w:cs="Arial"/>
          <w:sz w:val="22"/>
          <w:szCs w:val="22"/>
        </w:rPr>
        <w:t xml:space="preserve"> </w:t>
      </w:r>
      <w:r w:rsidR="00657599" w:rsidRPr="00136B09">
        <w:rPr>
          <w:rFonts w:cs="Arial"/>
          <w:i/>
          <w:sz w:val="22"/>
          <w:szCs w:val="22"/>
        </w:rPr>
        <w:t>‘confining’</w:t>
      </w:r>
      <w:r w:rsidR="00657599" w:rsidRPr="00695572">
        <w:rPr>
          <w:rFonts w:cs="Arial"/>
          <w:sz w:val="22"/>
          <w:szCs w:val="22"/>
        </w:rPr>
        <w:t xml:space="preserve"> of the use of on-hire workers, the </w:t>
      </w:r>
      <w:r w:rsidR="00B33C11">
        <w:rPr>
          <w:rFonts w:cs="Arial"/>
          <w:sz w:val="22"/>
          <w:szCs w:val="22"/>
        </w:rPr>
        <w:t xml:space="preserve">agency </w:t>
      </w:r>
      <w:r w:rsidR="00657599" w:rsidRPr="00695572">
        <w:rPr>
          <w:rFonts w:cs="Arial"/>
          <w:sz w:val="22"/>
          <w:szCs w:val="22"/>
        </w:rPr>
        <w:t xml:space="preserve">on-hire </w:t>
      </w:r>
      <w:r w:rsidR="00B33C11">
        <w:rPr>
          <w:rFonts w:cs="Arial"/>
          <w:sz w:val="22"/>
          <w:szCs w:val="22"/>
        </w:rPr>
        <w:t xml:space="preserve">(labour hire) </w:t>
      </w:r>
      <w:r w:rsidR="00657599" w:rsidRPr="00695572">
        <w:rPr>
          <w:rFonts w:cs="Arial"/>
          <w:sz w:val="22"/>
          <w:szCs w:val="22"/>
        </w:rPr>
        <w:t xml:space="preserve">workers’ contracts would </w:t>
      </w:r>
      <w:r w:rsidR="00657599" w:rsidRPr="00136B09">
        <w:rPr>
          <w:rFonts w:cs="Arial"/>
          <w:i/>
          <w:sz w:val="22"/>
          <w:szCs w:val="22"/>
        </w:rPr>
        <w:t>‘continue to be honoured until their completion’</w:t>
      </w:r>
      <w:r w:rsidR="00657599" w:rsidRPr="00695572">
        <w:rPr>
          <w:rFonts w:cs="Arial"/>
          <w:sz w:val="22"/>
          <w:szCs w:val="22"/>
        </w:rPr>
        <w:t xml:space="preserve"> and, with </w:t>
      </w:r>
      <w:r w:rsidR="00657599" w:rsidRPr="00136B09">
        <w:rPr>
          <w:rFonts w:cs="Arial"/>
          <w:i/>
          <w:sz w:val="22"/>
          <w:szCs w:val="22"/>
        </w:rPr>
        <w:t>‘many … due to expire before 4</w:t>
      </w:r>
      <w:r w:rsidR="00105317" w:rsidRPr="00136B09">
        <w:rPr>
          <w:rFonts w:cs="Arial"/>
          <w:i/>
          <w:sz w:val="22"/>
          <w:szCs w:val="22"/>
        </w:rPr>
        <w:t> </w:t>
      </w:r>
      <w:r w:rsidR="00657599" w:rsidRPr="00136B09">
        <w:rPr>
          <w:rFonts w:cs="Arial"/>
          <w:i/>
          <w:sz w:val="22"/>
          <w:szCs w:val="22"/>
        </w:rPr>
        <w:t>October 2013’</w:t>
      </w:r>
      <w:r w:rsidR="00657599" w:rsidRPr="00695572">
        <w:rPr>
          <w:rFonts w:cs="Arial"/>
          <w:sz w:val="22"/>
          <w:szCs w:val="22"/>
        </w:rPr>
        <w:t xml:space="preserve">, the </w:t>
      </w:r>
      <w:r w:rsidR="00657599" w:rsidRPr="00695572">
        <w:rPr>
          <w:rFonts w:cs="Arial"/>
          <w:sz w:val="22"/>
          <w:szCs w:val="22"/>
        </w:rPr>
        <w:lastRenderedPageBreak/>
        <w:t xml:space="preserve">expiry of the contracts would </w:t>
      </w:r>
      <w:r w:rsidR="00657599" w:rsidRPr="00136B09">
        <w:rPr>
          <w:rFonts w:cs="Arial"/>
          <w:i/>
          <w:sz w:val="22"/>
          <w:szCs w:val="22"/>
        </w:rPr>
        <w:t>‘now be staggered up to 1</w:t>
      </w:r>
      <w:r w:rsidR="00105317" w:rsidRPr="00136B09">
        <w:rPr>
          <w:rFonts w:cs="Arial"/>
          <w:i/>
          <w:sz w:val="22"/>
          <w:szCs w:val="22"/>
        </w:rPr>
        <w:t> </w:t>
      </w:r>
      <w:r w:rsidR="00657599" w:rsidRPr="00136B09">
        <w:rPr>
          <w:rFonts w:cs="Arial"/>
          <w:i/>
          <w:sz w:val="22"/>
          <w:szCs w:val="22"/>
        </w:rPr>
        <w:t>November 2013’</w:t>
      </w:r>
      <w:r w:rsidR="00657599" w:rsidRPr="00695572">
        <w:rPr>
          <w:rFonts w:cs="Arial"/>
          <w:sz w:val="22"/>
          <w:szCs w:val="22"/>
        </w:rPr>
        <w:t xml:space="preserve"> due to </w:t>
      </w:r>
      <w:r w:rsidR="00657599" w:rsidRPr="00136B09">
        <w:rPr>
          <w:rFonts w:cs="Arial"/>
          <w:i/>
          <w:sz w:val="22"/>
          <w:szCs w:val="22"/>
        </w:rPr>
        <w:t>‘the number involved’ with ‘transitional arrangements’</w:t>
      </w:r>
      <w:r w:rsidR="00657599" w:rsidRPr="00695572">
        <w:rPr>
          <w:rFonts w:cs="Arial"/>
          <w:sz w:val="22"/>
          <w:szCs w:val="22"/>
        </w:rPr>
        <w:t xml:space="preserve"> to be established to manage the cessation of those contracts.</w:t>
      </w:r>
      <w:r w:rsidR="00657599">
        <w:rPr>
          <w:rStyle w:val="FootnoteReference"/>
          <w:sz w:val="22"/>
          <w:szCs w:val="22"/>
        </w:rPr>
        <w:footnoteReference w:id="34"/>
      </w:r>
    </w:p>
    <w:p w14:paraId="3FEDFCDB" w14:textId="77777777" w:rsidR="00695572" w:rsidRDefault="00695572" w:rsidP="00105317">
      <w:pPr>
        <w:pStyle w:val="ListParagraph"/>
        <w:numPr>
          <w:ilvl w:val="2"/>
          <w:numId w:val="62"/>
        </w:numPr>
        <w:spacing w:after="120" w:line="360" w:lineRule="auto"/>
        <w:jc w:val="both"/>
        <w:rPr>
          <w:rFonts w:ascii="Arial" w:hAnsi="Arial" w:cs="Arial"/>
          <w:sz w:val="22"/>
          <w:szCs w:val="22"/>
        </w:rPr>
      </w:pPr>
      <w:proofErr w:type="spellStart"/>
      <w:r>
        <w:rPr>
          <w:rFonts w:ascii="Arial" w:hAnsi="Arial" w:cs="Arial"/>
          <w:sz w:val="22"/>
          <w:szCs w:val="22"/>
        </w:rPr>
        <w:t>DSDBI</w:t>
      </w:r>
      <w:proofErr w:type="spellEnd"/>
      <w:r>
        <w:rPr>
          <w:rFonts w:ascii="Arial" w:hAnsi="Arial" w:cs="Arial"/>
          <w:sz w:val="22"/>
          <w:szCs w:val="22"/>
        </w:rPr>
        <w:t xml:space="preserve"> employees </w:t>
      </w:r>
      <w:r w:rsidR="00786F64">
        <w:rPr>
          <w:rFonts w:ascii="Arial" w:hAnsi="Arial" w:cs="Arial"/>
          <w:sz w:val="22"/>
          <w:szCs w:val="22"/>
        </w:rPr>
        <w:t>were</w:t>
      </w:r>
      <w:r>
        <w:rPr>
          <w:rFonts w:ascii="Arial" w:hAnsi="Arial" w:cs="Arial"/>
          <w:sz w:val="22"/>
          <w:szCs w:val="22"/>
        </w:rPr>
        <w:t xml:space="preserve"> prohibited from providing agency on-hire </w:t>
      </w:r>
      <w:r w:rsidR="00B33C11">
        <w:rPr>
          <w:rFonts w:ascii="Arial" w:hAnsi="Arial" w:cs="Arial"/>
          <w:sz w:val="22"/>
          <w:szCs w:val="22"/>
        </w:rPr>
        <w:t xml:space="preserve">(labour hire) </w:t>
      </w:r>
      <w:r>
        <w:rPr>
          <w:rFonts w:ascii="Arial" w:hAnsi="Arial" w:cs="Arial"/>
          <w:sz w:val="22"/>
          <w:szCs w:val="22"/>
        </w:rPr>
        <w:t xml:space="preserve">workers with support or assistance in relation to the procurement of services, including providing </w:t>
      </w:r>
      <w:r w:rsidRPr="00136B09">
        <w:rPr>
          <w:rFonts w:ascii="Arial" w:hAnsi="Arial" w:cs="Arial"/>
          <w:i/>
          <w:sz w:val="22"/>
          <w:szCs w:val="22"/>
        </w:rPr>
        <w:t>‘no advice (written or verbal)’, ‘coaching’</w:t>
      </w:r>
      <w:r>
        <w:rPr>
          <w:rFonts w:ascii="Arial" w:hAnsi="Arial" w:cs="Arial"/>
          <w:sz w:val="22"/>
          <w:szCs w:val="22"/>
        </w:rPr>
        <w:t xml:space="preserve"> or </w:t>
      </w:r>
      <w:r w:rsidR="00473605" w:rsidRPr="00136B09">
        <w:rPr>
          <w:rFonts w:ascii="Arial" w:hAnsi="Arial" w:cs="Arial"/>
          <w:i/>
          <w:sz w:val="22"/>
          <w:szCs w:val="22"/>
        </w:rPr>
        <w:t>‘</w:t>
      </w:r>
      <w:r w:rsidRPr="00136B09">
        <w:rPr>
          <w:rFonts w:ascii="Arial" w:hAnsi="Arial" w:cs="Arial"/>
          <w:i/>
          <w:sz w:val="22"/>
          <w:szCs w:val="22"/>
        </w:rPr>
        <w:t>solicitation’</w:t>
      </w:r>
      <w:r>
        <w:rPr>
          <w:rFonts w:ascii="Arial" w:hAnsi="Arial" w:cs="Arial"/>
          <w:sz w:val="22"/>
          <w:szCs w:val="22"/>
        </w:rPr>
        <w:t>.</w:t>
      </w:r>
      <w:r>
        <w:rPr>
          <w:rStyle w:val="FootnoteReference"/>
          <w:rFonts w:ascii="Arial" w:hAnsi="Arial"/>
          <w:sz w:val="22"/>
          <w:szCs w:val="22"/>
        </w:rPr>
        <w:footnoteReference w:id="35"/>
      </w:r>
    </w:p>
    <w:p w14:paraId="3FEDFCDC" w14:textId="77777777" w:rsidR="00657599" w:rsidRDefault="00657599"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 xml:space="preserve">In a letter to the </w:t>
      </w:r>
      <w:proofErr w:type="spellStart"/>
      <w:r>
        <w:rPr>
          <w:rFonts w:ascii="Arial" w:hAnsi="Arial" w:cs="Arial"/>
          <w:sz w:val="22"/>
          <w:szCs w:val="22"/>
        </w:rPr>
        <w:t>CPSU</w:t>
      </w:r>
      <w:proofErr w:type="spellEnd"/>
      <w:r>
        <w:rPr>
          <w:rFonts w:ascii="Arial" w:hAnsi="Arial" w:cs="Arial"/>
          <w:sz w:val="22"/>
          <w:szCs w:val="22"/>
        </w:rPr>
        <w:t xml:space="preserve"> dated 12 September 2013, the</w:t>
      </w:r>
      <w:r w:rsidRPr="00DC2A60">
        <w:rPr>
          <w:rFonts w:ascii="Arial" w:hAnsi="Arial" w:cs="Arial"/>
          <w:sz w:val="22"/>
          <w:szCs w:val="22"/>
        </w:rPr>
        <w:t xml:space="preserve"> Deputy Secretary</w:t>
      </w:r>
      <w:r w:rsidRPr="007C733E">
        <w:rPr>
          <w:rFonts w:ascii="Arial" w:hAnsi="Arial" w:cs="Arial"/>
          <w:sz w:val="22"/>
          <w:szCs w:val="22"/>
        </w:rPr>
        <w:t xml:space="preserve"> of Corporate, Planning and Compliance Services</w:t>
      </w:r>
      <w:r>
        <w:rPr>
          <w:rFonts w:ascii="Arial" w:hAnsi="Arial" w:cs="Arial"/>
          <w:sz w:val="22"/>
          <w:szCs w:val="22"/>
        </w:rPr>
        <w:t>,</w:t>
      </w:r>
      <w:r w:rsidRPr="007C733E">
        <w:rPr>
          <w:rFonts w:ascii="Arial" w:hAnsi="Arial" w:cs="Arial"/>
          <w:sz w:val="22"/>
          <w:szCs w:val="22"/>
        </w:rPr>
        <w:t xml:space="preserve"> </w:t>
      </w:r>
      <w:proofErr w:type="spellStart"/>
      <w:r w:rsidRPr="007C733E">
        <w:rPr>
          <w:rFonts w:ascii="Arial" w:hAnsi="Arial" w:cs="Arial"/>
          <w:sz w:val="22"/>
          <w:szCs w:val="22"/>
        </w:rPr>
        <w:t>DSDBI</w:t>
      </w:r>
      <w:proofErr w:type="spellEnd"/>
      <w:r w:rsidR="00473605">
        <w:rPr>
          <w:rFonts w:ascii="Arial" w:hAnsi="Arial" w:cs="Arial"/>
          <w:sz w:val="22"/>
          <w:szCs w:val="22"/>
        </w:rPr>
        <w:t>,</w:t>
      </w:r>
      <w:r>
        <w:rPr>
          <w:rFonts w:ascii="Arial" w:hAnsi="Arial" w:cs="Arial"/>
          <w:sz w:val="22"/>
          <w:szCs w:val="22"/>
        </w:rPr>
        <w:t xml:space="preserve"> confirmed the impetus for reducing the number of </w:t>
      </w:r>
      <w:r w:rsidR="00B33C11">
        <w:rPr>
          <w:rFonts w:ascii="Arial" w:hAnsi="Arial" w:cs="Arial"/>
          <w:sz w:val="22"/>
          <w:szCs w:val="22"/>
        </w:rPr>
        <w:t xml:space="preserve">agency </w:t>
      </w:r>
      <w:r>
        <w:rPr>
          <w:rFonts w:ascii="Arial" w:hAnsi="Arial" w:cs="Arial"/>
          <w:sz w:val="22"/>
          <w:szCs w:val="22"/>
        </w:rPr>
        <w:t xml:space="preserve">on-hire </w:t>
      </w:r>
      <w:r w:rsidR="00B33C11">
        <w:rPr>
          <w:rFonts w:ascii="Arial" w:hAnsi="Arial" w:cs="Arial"/>
          <w:sz w:val="22"/>
          <w:szCs w:val="22"/>
        </w:rPr>
        <w:t xml:space="preserve">(labour hire) </w:t>
      </w:r>
      <w:r>
        <w:rPr>
          <w:rFonts w:ascii="Arial" w:hAnsi="Arial" w:cs="Arial"/>
          <w:sz w:val="22"/>
          <w:szCs w:val="22"/>
        </w:rPr>
        <w:t>workers was to generate cost savings</w:t>
      </w:r>
      <w:r w:rsidR="00105317">
        <w:rPr>
          <w:rFonts w:ascii="Arial" w:hAnsi="Arial" w:cs="Arial"/>
          <w:sz w:val="22"/>
          <w:szCs w:val="22"/>
        </w:rPr>
        <w:t>:</w:t>
      </w:r>
    </w:p>
    <w:p w14:paraId="3FEDFCDD" w14:textId="77777777" w:rsidR="00657599" w:rsidRPr="007C733E" w:rsidRDefault="00657599" w:rsidP="00657599">
      <w:pPr>
        <w:pStyle w:val="ListParagraph"/>
        <w:spacing w:after="120" w:line="360" w:lineRule="auto"/>
        <w:ind w:left="1440"/>
        <w:jc w:val="both"/>
        <w:rPr>
          <w:rFonts w:ascii="Arial" w:hAnsi="Arial" w:cs="Arial"/>
          <w:i/>
          <w:sz w:val="22"/>
          <w:szCs w:val="22"/>
        </w:rPr>
      </w:pPr>
      <w:r>
        <w:rPr>
          <w:rFonts w:ascii="Arial" w:hAnsi="Arial" w:cs="Arial"/>
          <w:i/>
          <w:sz w:val="22"/>
          <w:szCs w:val="22"/>
        </w:rPr>
        <w:t>We expect that full commercial and competitive procurement of some functions presently undertaken by agency on-hire workers should deliver savings in both direct costs and agency commissions, thereby freeing up funds which could enable our ability to engage VPS staff.</w:t>
      </w:r>
      <w:r>
        <w:rPr>
          <w:rStyle w:val="FootnoteReference"/>
          <w:rFonts w:ascii="Arial" w:hAnsi="Arial"/>
          <w:i/>
          <w:sz w:val="22"/>
          <w:szCs w:val="22"/>
        </w:rPr>
        <w:footnoteReference w:id="36"/>
      </w:r>
    </w:p>
    <w:p w14:paraId="3FEDFCDE" w14:textId="77777777" w:rsidR="00F363D5" w:rsidRPr="00105317" w:rsidRDefault="00DC2A60"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On 12 September 2013, </w:t>
      </w:r>
      <w:proofErr w:type="spellStart"/>
      <w:r w:rsidRPr="00105317">
        <w:rPr>
          <w:rFonts w:ascii="Arial" w:hAnsi="Arial" w:cs="Arial"/>
          <w:sz w:val="22"/>
          <w:szCs w:val="22"/>
        </w:rPr>
        <w:t>DSDBI</w:t>
      </w:r>
      <w:proofErr w:type="spellEnd"/>
      <w:r w:rsidR="00F363D5" w:rsidRPr="00105317">
        <w:rPr>
          <w:rFonts w:ascii="Arial" w:hAnsi="Arial" w:cs="Arial"/>
          <w:sz w:val="22"/>
          <w:szCs w:val="22"/>
        </w:rPr>
        <w:t xml:space="preserve"> Deputy Secretaries were advised</w:t>
      </w:r>
      <w:r w:rsidRPr="00105317">
        <w:rPr>
          <w:rFonts w:ascii="Arial" w:hAnsi="Arial" w:cs="Arial"/>
          <w:sz w:val="22"/>
          <w:szCs w:val="22"/>
        </w:rPr>
        <w:t xml:space="preserve"> </w:t>
      </w:r>
      <w:r w:rsidR="00B33C11">
        <w:rPr>
          <w:rFonts w:ascii="Arial" w:hAnsi="Arial" w:cs="Arial"/>
          <w:sz w:val="22"/>
          <w:szCs w:val="22"/>
        </w:rPr>
        <w:t xml:space="preserve">in an email </w:t>
      </w:r>
      <w:r w:rsidR="00657599" w:rsidRPr="00105317">
        <w:rPr>
          <w:rFonts w:ascii="Arial" w:hAnsi="Arial" w:cs="Arial"/>
          <w:sz w:val="22"/>
          <w:szCs w:val="22"/>
        </w:rPr>
        <w:t xml:space="preserve">by the Deputy Secretary of Corporate, Planning and Compliance Services, </w:t>
      </w:r>
      <w:proofErr w:type="spellStart"/>
      <w:r w:rsidR="00657599" w:rsidRPr="00105317">
        <w:rPr>
          <w:rFonts w:ascii="Arial" w:hAnsi="Arial" w:cs="Arial"/>
          <w:sz w:val="22"/>
          <w:szCs w:val="22"/>
        </w:rPr>
        <w:t>DSDBI</w:t>
      </w:r>
      <w:proofErr w:type="spellEnd"/>
      <w:r w:rsidR="00473605">
        <w:rPr>
          <w:rFonts w:ascii="Arial" w:hAnsi="Arial" w:cs="Arial"/>
          <w:sz w:val="22"/>
          <w:szCs w:val="22"/>
        </w:rPr>
        <w:t>,</w:t>
      </w:r>
      <w:r w:rsidR="00657599" w:rsidRPr="00105317">
        <w:rPr>
          <w:rFonts w:ascii="Arial" w:hAnsi="Arial" w:cs="Arial"/>
          <w:sz w:val="22"/>
          <w:szCs w:val="22"/>
        </w:rPr>
        <w:t xml:space="preserve"> </w:t>
      </w:r>
      <w:r w:rsidR="00F363D5" w:rsidRPr="00105317">
        <w:rPr>
          <w:rFonts w:ascii="Arial" w:hAnsi="Arial" w:cs="Arial"/>
          <w:sz w:val="22"/>
          <w:szCs w:val="22"/>
        </w:rPr>
        <w:t xml:space="preserve">that </w:t>
      </w:r>
      <w:r w:rsidR="00AF7D8C" w:rsidRPr="00105317">
        <w:rPr>
          <w:rFonts w:ascii="Arial" w:hAnsi="Arial" w:cs="Arial"/>
          <w:sz w:val="22"/>
          <w:szCs w:val="22"/>
        </w:rPr>
        <w:t xml:space="preserve">following a review of requirements, </w:t>
      </w:r>
      <w:r w:rsidR="00B33C11">
        <w:rPr>
          <w:rFonts w:ascii="Arial" w:hAnsi="Arial" w:cs="Arial"/>
          <w:sz w:val="22"/>
          <w:szCs w:val="22"/>
        </w:rPr>
        <w:t xml:space="preserve">agency </w:t>
      </w:r>
      <w:r w:rsidR="00F363D5" w:rsidRPr="00105317">
        <w:rPr>
          <w:rFonts w:ascii="Arial" w:hAnsi="Arial" w:cs="Arial"/>
          <w:sz w:val="22"/>
          <w:szCs w:val="22"/>
        </w:rPr>
        <w:t xml:space="preserve">on-hire </w:t>
      </w:r>
      <w:r w:rsidR="00B33C11">
        <w:rPr>
          <w:rFonts w:ascii="Arial" w:hAnsi="Arial" w:cs="Arial"/>
          <w:sz w:val="22"/>
          <w:szCs w:val="22"/>
        </w:rPr>
        <w:t xml:space="preserve">(labour hire) workers </w:t>
      </w:r>
      <w:r w:rsidR="00F363D5" w:rsidRPr="00105317">
        <w:rPr>
          <w:rFonts w:ascii="Arial" w:hAnsi="Arial" w:cs="Arial"/>
          <w:sz w:val="22"/>
          <w:szCs w:val="22"/>
        </w:rPr>
        <w:t xml:space="preserve">could continue to be accessed for </w:t>
      </w:r>
      <w:r w:rsidR="00F363D5" w:rsidRPr="00136B09">
        <w:rPr>
          <w:rFonts w:ascii="Arial" w:hAnsi="Arial" w:cs="Arial"/>
          <w:i/>
          <w:sz w:val="22"/>
          <w:szCs w:val="22"/>
        </w:rPr>
        <w:t>‘Executive Assistant / Personal Assistant Services’</w:t>
      </w:r>
      <w:r w:rsidR="00F363D5" w:rsidRPr="00105317">
        <w:rPr>
          <w:rFonts w:ascii="Arial" w:hAnsi="Arial" w:cs="Arial"/>
          <w:sz w:val="22"/>
          <w:szCs w:val="22"/>
        </w:rPr>
        <w:t xml:space="preserve"> and </w:t>
      </w:r>
      <w:r w:rsidR="00F363D5" w:rsidRPr="00136B09">
        <w:rPr>
          <w:rFonts w:ascii="Arial" w:hAnsi="Arial" w:cs="Arial"/>
          <w:i/>
          <w:sz w:val="22"/>
          <w:szCs w:val="22"/>
        </w:rPr>
        <w:t xml:space="preserve">‘services that are substantially administrative support’ </w:t>
      </w:r>
      <w:r w:rsidR="00F363D5" w:rsidRPr="00105317">
        <w:rPr>
          <w:rFonts w:ascii="Arial" w:hAnsi="Arial" w:cs="Arial"/>
          <w:sz w:val="22"/>
          <w:szCs w:val="22"/>
        </w:rPr>
        <w:t>roles.</w:t>
      </w:r>
      <w:r w:rsidR="00F363D5" w:rsidRPr="00105317">
        <w:rPr>
          <w:rStyle w:val="FootnoteReference"/>
          <w:sz w:val="22"/>
          <w:szCs w:val="22"/>
        </w:rPr>
        <w:footnoteReference w:id="37"/>
      </w:r>
      <w:r w:rsidR="00F363D5" w:rsidRPr="00105317">
        <w:rPr>
          <w:rStyle w:val="FootnoteReference"/>
        </w:rPr>
        <w:t xml:space="preserve"> </w:t>
      </w:r>
    </w:p>
    <w:p w14:paraId="3FEDFCDF" w14:textId="77777777" w:rsidR="00F363D5" w:rsidRPr="00105317" w:rsidRDefault="00F363D5"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In the </w:t>
      </w:r>
      <w:r w:rsidR="00DC2A60" w:rsidRPr="00105317">
        <w:rPr>
          <w:rFonts w:ascii="Arial" w:hAnsi="Arial" w:cs="Arial"/>
          <w:sz w:val="22"/>
          <w:szCs w:val="22"/>
        </w:rPr>
        <w:t xml:space="preserve">same </w:t>
      </w:r>
      <w:r w:rsidRPr="00105317">
        <w:rPr>
          <w:rFonts w:ascii="Arial" w:hAnsi="Arial" w:cs="Arial"/>
          <w:sz w:val="22"/>
          <w:szCs w:val="22"/>
        </w:rPr>
        <w:t xml:space="preserve">12 September 2013 email to Deputy Secretaries, </w:t>
      </w:r>
      <w:r w:rsidR="00657599" w:rsidRPr="00105317">
        <w:rPr>
          <w:rFonts w:ascii="Arial" w:hAnsi="Arial" w:cs="Arial"/>
          <w:sz w:val="22"/>
          <w:szCs w:val="22"/>
        </w:rPr>
        <w:t xml:space="preserve">the Deputy Secretary of Corporate, Planning and Compliance Services, </w:t>
      </w:r>
      <w:proofErr w:type="spellStart"/>
      <w:r w:rsidR="00657599" w:rsidRPr="00105317">
        <w:rPr>
          <w:rFonts w:ascii="Arial" w:hAnsi="Arial" w:cs="Arial"/>
          <w:sz w:val="22"/>
          <w:szCs w:val="22"/>
        </w:rPr>
        <w:t>DSDBI</w:t>
      </w:r>
      <w:proofErr w:type="spellEnd"/>
      <w:r w:rsidR="00473605">
        <w:rPr>
          <w:rFonts w:ascii="Arial" w:hAnsi="Arial" w:cs="Arial"/>
          <w:sz w:val="22"/>
          <w:szCs w:val="22"/>
        </w:rPr>
        <w:t>,</w:t>
      </w:r>
      <w:r w:rsidR="00657599" w:rsidRPr="00105317">
        <w:rPr>
          <w:rFonts w:ascii="Arial" w:hAnsi="Arial" w:cs="Arial"/>
          <w:sz w:val="22"/>
          <w:szCs w:val="22"/>
        </w:rPr>
        <w:t xml:space="preserve"> </w:t>
      </w:r>
      <w:r w:rsidRPr="00105317">
        <w:rPr>
          <w:rFonts w:ascii="Arial" w:hAnsi="Arial" w:cs="Arial"/>
          <w:sz w:val="22"/>
          <w:szCs w:val="22"/>
        </w:rPr>
        <w:t xml:space="preserve">also stated in relation to </w:t>
      </w:r>
      <w:r w:rsidR="00B33C11">
        <w:rPr>
          <w:rFonts w:ascii="Arial" w:hAnsi="Arial" w:cs="Arial"/>
          <w:sz w:val="22"/>
          <w:szCs w:val="22"/>
        </w:rPr>
        <w:t xml:space="preserve">the </w:t>
      </w:r>
      <w:proofErr w:type="spellStart"/>
      <w:r w:rsidR="00B33C11">
        <w:rPr>
          <w:rFonts w:ascii="Arial" w:hAnsi="Arial" w:cs="Arial"/>
          <w:sz w:val="22"/>
          <w:szCs w:val="22"/>
        </w:rPr>
        <w:t>DSDBI’s</w:t>
      </w:r>
      <w:proofErr w:type="spellEnd"/>
      <w:r w:rsidR="00B33C11">
        <w:rPr>
          <w:rFonts w:ascii="Arial" w:hAnsi="Arial" w:cs="Arial"/>
          <w:sz w:val="22"/>
          <w:szCs w:val="22"/>
        </w:rPr>
        <w:t xml:space="preserve"> </w:t>
      </w:r>
      <w:r w:rsidRPr="00105317">
        <w:rPr>
          <w:rFonts w:ascii="Arial" w:hAnsi="Arial" w:cs="Arial"/>
          <w:sz w:val="22"/>
          <w:szCs w:val="22"/>
        </w:rPr>
        <w:t xml:space="preserve">intention to replace agency on-hire </w:t>
      </w:r>
      <w:r w:rsidR="00B33C11">
        <w:rPr>
          <w:rFonts w:ascii="Arial" w:hAnsi="Arial" w:cs="Arial"/>
          <w:sz w:val="22"/>
          <w:szCs w:val="22"/>
        </w:rPr>
        <w:t xml:space="preserve">(labour hire) </w:t>
      </w:r>
      <w:r w:rsidRPr="00105317">
        <w:rPr>
          <w:rFonts w:ascii="Arial" w:hAnsi="Arial" w:cs="Arial"/>
          <w:sz w:val="22"/>
          <w:szCs w:val="22"/>
        </w:rPr>
        <w:t>workers with contract for services personnel, that:</w:t>
      </w:r>
    </w:p>
    <w:p w14:paraId="3FEDFCE0" w14:textId="77777777" w:rsidR="00F363D5" w:rsidRDefault="00F363D5" w:rsidP="00F363D5">
      <w:pPr>
        <w:pStyle w:val="ListParagraph"/>
        <w:spacing w:after="120" w:line="360" w:lineRule="auto"/>
        <w:ind w:left="1440"/>
        <w:jc w:val="both"/>
        <w:rPr>
          <w:rFonts w:ascii="Arial" w:hAnsi="Arial" w:cs="Arial"/>
          <w:i/>
          <w:sz w:val="22"/>
          <w:szCs w:val="22"/>
        </w:rPr>
      </w:pPr>
      <w:r w:rsidRPr="00285284">
        <w:rPr>
          <w:rFonts w:ascii="Arial" w:hAnsi="Arial" w:cs="Arial"/>
          <w:i/>
          <w:sz w:val="22"/>
          <w:szCs w:val="22"/>
        </w:rPr>
        <w:t xml:space="preserve">We intend to be in the market for selected </w:t>
      </w:r>
      <w:r>
        <w:rPr>
          <w:rFonts w:ascii="Arial" w:hAnsi="Arial" w:cs="Arial"/>
          <w:i/>
          <w:sz w:val="22"/>
          <w:szCs w:val="22"/>
        </w:rPr>
        <w:t xml:space="preserve">services in the next two weeks. </w:t>
      </w:r>
      <w:r w:rsidRPr="007C733E">
        <w:rPr>
          <w:rFonts w:ascii="Arial" w:hAnsi="Arial" w:cs="Arial"/>
          <w:i/>
          <w:sz w:val="22"/>
          <w:szCs w:val="22"/>
        </w:rPr>
        <w:t xml:space="preserve">Critically, one of those services will be business development services which are intended to be procured on a state-wide basis under a </w:t>
      </w:r>
      <w:proofErr w:type="spellStart"/>
      <w:r w:rsidRPr="007C733E">
        <w:rPr>
          <w:rFonts w:ascii="Arial" w:hAnsi="Arial" w:cs="Arial"/>
          <w:i/>
          <w:sz w:val="22"/>
          <w:szCs w:val="22"/>
        </w:rPr>
        <w:t>RFT</w:t>
      </w:r>
      <w:proofErr w:type="spellEnd"/>
      <w:r w:rsidRPr="007C733E">
        <w:rPr>
          <w:rFonts w:ascii="Arial" w:hAnsi="Arial" w:cs="Arial"/>
          <w:i/>
          <w:sz w:val="22"/>
          <w:szCs w:val="22"/>
        </w:rPr>
        <w:t xml:space="preserve"> process.</w:t>
      </w:r>
      <w:r>
        <w:rPr>
          <w:rFonts w:ascii="Arial" w:hAnsi="Arial" w:cs="Arial"/>
          <w:i/>
          <w:sz w:val="22"/>
          <w:szCs w:val="22"/>
        </w:rPr>
        <w:t xml:space="preserve"> </w:t>
      </w:r>
    </w:p>
    <w:p w14:paraId="3FEDFCE1" w14:textId="77777777" w:rsidR="00F363D5" w:rsidRPr="007C733E" w:rsidRDefault="00F363D5" w:rsidP="00F363D5">
      <w:pPr>
        <w:pStyle w:val="ListParagraph"/>
        <w:spacing w:after="120" w:line="360" w:lineRule="auto"/>
        <w:ind w:left="1440"/>
        <w:jc w:val="both"/>
        <w:rPr>
          <w:rFonts w:ascii="Arial" w:hAnsi="Arial" w:cs="Arial"/>
          <w:i/>
          <w:sz w:val="22"/>
          <w:szCs w:val="22"/>
        </w:rPr>
      </w:pPr>
      <w:r>
        <w:rPr>
          <w:rFonts w:ascii="Arial" w:hAnsi="Arial" w:cs="Arial"/>
          <w:i/>
          <w:sz w:val="22"/>
          <w:szCs w:val="22"/>
        </w:rPr>
        <w:t>…</w:t>
      </w:r>
    </w:p>
    <w:p w14:paraId="3FEDFCE2" w14:textId="77777777" w:rsidR="00F363D5" w:rsidRDefault="00F363D5" w:rsidP="00F363D5">
      <w:pPr>
        <w:pStyle w:val="ListParagraph"/>
        <w:spacing w:after="120" w:line="360" w:lineRule="auto"/>
        <w:ind w:left="1440"/>
        <w:jc w:val="both"/>
        <w:rPr>
          <w:rFonts w:ascii="Arial" w:hAnsi="Arial"/>
          <w:i/>
          <w:sz w:val="22"/>
          <w:szCs w:val="22"/>
        </w:rPr>
      </w:pPr>
      <w:r>
        <w:rPr>
          <w:rFonts w:ascii="Arial" w:hAnsi="Arial" w:cs="Arial"/>
          <w:i/>
          <w:sz w:val="22"/>
          <w:szCs w:val="22"/>
        </w:rPr>
        <w:lastRenderedPageBreak/>
        <w:t>T</w:t>
      </w:r>
      <w:r w:rsidRPr="00672573">
        <w:rPr>
          <w:rFonts w:ascii="Arial" w:hAnsi="Arial" w:cs="Arial"/>
          <w:i/>
          <w:sz w:val="22"/>
          <w:szCs w:val="22"/>
        </w:rPr>
        <w:t>o accommodate the time needed to conduct these procurements, existing agency on-hire arrangements can be extended to 1 November 2013</w:t>
      </w:r>
      <w:r>
        <w:rPr>
          <w:rFonts w:ascii="Arial" w:hAnsi="Arial" w:cs="Arial"/>
          <w:i/>
          <w:sz w:val="22"/>
          <w:szCs w:val="22"/>
        </w:rPr>
        <w:t>.</w:t>
      </w:r>
      <w:r w:rsidRPr="00285284">
        <w:rPr>
          <w:rStyle w:val="FootnoteReference"/>
          <w:rFonts w:ascii="Arial" w:hAnsi="Arial"/>
          <w:i/>
          <w:sz w:val="22"/>
          <w:szCs w:val="22"/>
        </w:rPr>
        <w:t xml:space="preserve"> </w:t>
      </w:r>
      <w:r>
        <w:rPr>
          <w:rStyle w:val="FootnoteReference"/>
          <w:rFonts w:ascii="Arial" w:hAnsi="Arial"/>
          <w:i/>
          <w:sz w:val="22"/>
          <w:szCs w:val="22"/>
        </w:rPr>
        <w:footnoteReference w:id="38"/>
      </w:r>
    </w:p>
    <w:p w14:paraId="3FEDFCE3" w14:textId="77777777" w:rsidR="00657599" w:rsidRDefault="00657599"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DSDBI</w:t>
      </w:r>
      <w:proofErr w:type="spellEnd"/>
      <w:r w:rsidR="00105317">
        <w:rPr>
          <w:rFonts w:ascii="Arial" w:hAnsi="Arial" w:cs="Arial"/>
          <w:sz w:val="22"/>
          <w:szCs w:val="22"/>
        </w:rPr>
        <w:t xml:space="preserve"> submitted that</w:t>
      </w:r>
      <w:r>
        <w:rPr>
          <w:rFonts w:ascii="Arial" w:hAnsi="Arial" w:cs="Arial"/>
          <w:sz w:val="22"/>
          <w:szCs w:val="22"/>
        </w:rPr>
        <w:t xml:space="preserve"> </w:t>
      </w:r>
      <w:r w:rsidR="00105317">
        <w:rPr>
          <w:rFonts w:ascii="Arial" w:hAnsi="Arial" w:cs="Arial"/>
          <w:sz w:val="22"/>
          <w:szCs w:val="22"/>
        </w:rPr>
        <w:t xml:space="preserve">procurement </w:t>
      </w:r>
      <w:r>
        <w:rPr>
          <w:rFonts w:ascii="Arial" w:hAnsi="Arial" w:cs="Arial"/>
          <w:sz w:val="22"/>
          <w:szCs w:val="22"/>
        </w:rPr>
        <w:t>from the open market w</w:t>
      </w:r>
      <w:r w:rsidR="00105317">
        <w:rPr>
          <w:rFonts w:ascii="Arial" w:hAnsi="Arial" w:cs="Arial"/>
          <w:sz w:val="22"/>
          <w:szCs w:val="22"/>
        </w:rPr>
        <w:t>as</w:t>
      </w:r>
      <w:r>
        <w:rPr>
          <w:rFonts w:ascii="Arial" w:hAnsi="Arial" w:cs="Arial"/>
          <w:sz w:val="22"/>
          <w:szCs w:val="22"/>
        </w:rPr>
        <w:t xml:space="preserve"> restricted to </w:t>
      </w:r>
      <w:r w:rsidRPr="00136B09">
        <w:rPr>
          <w:rFonts w:ascii="Arial" w:hAnsi="Arial" w:cs="Arial"/>
          <w:i/>
          <w:sz w:val="22"/>
          <w:szCs w:val="22"/>
        </w:rPr>
        <w:t>‘the delivery of specified services’</w:t>
      </w:r>
      <w:r w:rsidR="005B49FE">
        <w:rPr>
          <w:rFonts w:ascii="Arial" w:hAnsi="Arial" w:cs="Arial"/>
          <w:sz w:val="22"/>
          <w:szCs w:val="22"/>
        </w:rPr>
        <w:t xml:space="preserve">, that </w:t>
      </w:r>
      <w:r>
        <w:rPr>
          <w:rFonts w:ascii="Arial" w:hAnsi="Arial" w:cs="Arial"/>
          <w:sz w:val="22"/>
          <w:szCs w:val="22"/>
        </w:rPr>
        <w:t xml:space="preserve">the advertisements did not specify the number of people or hours required to perform the service and that </w:t>
      </w:r>
      <w:r w:rsidRPr="00136B09">
        <w:rPr>
          <w:rFonts w:ascii="Arial" w:hAnsi="Arial" w:cs="Arial"/>
          <w:i/>
          <w:sz w:val="22"/>
          <w:szCs w:val="22"/>
        </w:rPr>
        <w:t>‘generally, bidders can sub</w:t>
      </w:r>
      <w:r w:rsidRPr="00136B09">
        <w:rPr>
          <w:rFonts w:ascii="Arial" w:hAnsi="Arial" w:cs="Arial"/>
          <w:i/>
          <w:sz w:val="22"/>
          <w:szCs w:val="22"/>
        </w:rPr>
        <w:noBreakHyphen/>
        <w:t>contract, deliver services from their own locations and provide [their] own tools and equipment’</w:t>
      </w:r>
      <w:r>
        <w:rPr>
          <w:rFonts w:ascii="Arial" w:hAnsi="Arial" w:cs="Arial"/>
          <w:sz w:val="22"/>
          <w:szCs w:val="22"/>
        </w:rPr>
        <w:t>.</w:t>
      </w:r>
      <w:r w:rsidRPr="00105317">
        <w:rPr>
          <w:rStyle w:val="FootnoteReference"/>
          <w:sz w:val="22"/>
          <w:szCs w:val="22"/>
        </w:rPr>
        <w:footnoteReference w:id="39"/>
      </w:r>
      <w:r>
        <w:rPr>
          <w:rFonts w:ascii="Arial" w:hAnsi="Arial" w:cs="Arial"/>
          <w:sz w:val="22"/>
          <w:szCs w:val="22"/>
        </w:rPr>
        <w:t xml:space="preserve"> </w:t>
      </w:r>
    </w:p>
    <w:p w14:paraId="3FEDFCE4" w14:textId="77777777" w:rsidR="00105317" w:rsidRPr="00105317" w:rsidRDefault="00105317"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rPr>
          <w:rFonts w:cs="Arial"/>
          <w:b/>
          <w:sz w:val="22"/>
          <w:szCs w:val="22"/>
        </w:rPr>
      </w:pPr>
      <w:r w:rsidRPr="00105317">
        <w:rPr>
          <w:rFonts w:cs="Arial"/>
          <w:b/>
          <w:sz w:val="22"/>
          <w:szCs w:val="22"/>
        </w:rPr>
        <w:t xml:space="preserve">Case Study </w:t>
      </w:r>
      <w:r w:rsidR="00097F55">
        <w:rPr>
          <w:rFonts w:cs="Arial"/>
          <w:b/>
          <w:sz w:val="22"/>
          <w:szCs w:val="22"/>
        </w:rPr>
        <w:t>1</w:t>
      </w:r>
      <w:r w:rsidRPr="00105317">
        <w:rPr>
          <w:rFonts w:cs="Arial"/>
          <w:b/>
          <w:sz w:val="22"/>
          <w:szCs w:val="22"/>
        </w:rPr>
        <w:t xml:space="preserve"> -   Events Management</w:t>
      </w:r>
    </w:p>
    <w:p w14:paraId="3FEDFCE5" w14:textId="77777777" w:rsidR="00105317" w:rsidRPr="00105317" w:rsidRDefault="00105317"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rPr>
          <w:rFonts w:cs="Arial"/>
          <w:sz w:val="22"/>
          <w:szCs w:val="22"/>
        </w:rPr>
      </w:pPr>
    </w:p>
    <w:p w14:paraId="3FEDFCE6" w14:textId="77777777" w:rsidR="00105317" w:rsidRPr="00105317" w:rsidRDefault="00105317" w:rsidP="00FF218C">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r w:rsidRPr="00105317">
        <w:rPr>
          <w:rFonts w:cs="Arial"/>
          <w:sz w:val="22"/>
          <w:szCs w:val="22"/>
        </w:rPr>
        <w:t xml:space="preserve">In September 2013, </w:t>
      </w:r>
      <w:r w:rsidR="005B49FE">
        <w:rPr>
          <w:rFonts w:cs="Arial"/>
          <w:sz w:val="22"/>
          <w:szCs w:val="22"/>
        </w:rPr>
        <w:t xml:space="preserve">the </w:t>
      </w:r>
      <w:proofErr w:type="spellStart"/>
      <w:r w:rsidRPr="00105317">
        <w:rPr>
          <w:rFonts w:cs="Arial"/>
          <w:sz w:val="22"/>
          <w:szCs w:val="22"/>
        </w:rPr>
        <w:t>DSDBI</w:t>
      </w:r>
      <w:proofErr w:type="spellEnd"/>
      <w:r w:rsidRPr="00105317">
        <w:rPr>
          <w:rFonts w:cs="Arial"/>
          <w:sz w:val="22"/>
          <w:szCs w:val="22"/>
        </w:rPr>
        <w:t xml:space="preserve"> released two separate requests for quotation (</w:t>
      </w:r>
      <w:proofErr w:type="spellStart"/>
      <w:r w:rsidRPr="00105317">
        <w:rPr>
          <w:rFonts w:cs="Arial"/>
          <w:sz w:val="22"/>
          <w:szCs w:val="22"/>
        </w:rPr>
        <w:t>RFQs</w:t>
      </w:r>
      <w:proofErr w:type="spellEnd"/>
      <w:r w:rsidRPr="00105317">
        <w:rPr>
          <w:rFonts w:cs="Arial"/>
          <w:sz w:val="22"/>
          <w:szCs w:val="22"/>
        </w:rPr>
        <w:t>) in relation to the 2013 Trade Mission to China. The work involved facilitating events in China which included separate Expos in Shanghai and Tianjin.</w:t>
      </w:r>
    </w:p>
    <w:p w14:paraId="3FEDFCE7" w14:textId="77777777" w:rsidR="00105317" w:rsidRPr="00105317" w:rsidRDefault="00105317" w:rsidP="00FF218C">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p>
    <w:p w14:paraId="3FEDFCE8" w14:textId="77777777" w:rsidR="00105317" w:rsidRPr="00105317" w:rsidRDefault="00105317" w:rsidP="00FF218C">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r w:rsidRPr="00105317">
        <w:rPr>
          <w:rFonts w:cs="Arial"/>
          <w:sz w:val="22"/>
          <w:szCs w:val="22"/>
        </w:rPr>
        <w:t>The successful bidder was required to operate independently and ‘carry out all arrangements’ to facilitate the events</w:t>
      </w:r>
      <w:r>
        <w:rPr>
          <w:rFonts w:cs="Arial"/>
          <w:sz w:val="22"/>
          <w:szCs w:val="22"/>
        </w:rPr>
        <w:t>, using their own resources, skills and expertise</w:t>
      </w:r>
      <w:r w:rsidRPr="00105317">
        <w:rPr>
          <w:rFonts w:cs="Arial"/>
          <w:sz w:val="22"/>
          <w:szCs w:val="22"/>
        </w:rPr>
        <w:t xml:space="preserve">. The contract required the successful applicant to facilitate defined events during the limited period of the contract. </w:t>
      </w:r>
      <w:r>
        <w:rPr>
          <w:rFonts w:cs="Arial"/>
          <w:sz w:val="22"/>
          <w:szCs w:val="22"/>
        </w:rPr>
        <w:t>T</w:t>
      </w:r>
      <w:r w:rsidRPr="00105317">
        <w:rPr>
          <w:rFonts w:cs="Arial"/>
          <w:sz w:val="22"/>
          <w:szCs w:val="22"/>
        </w:rPr>
        <w:t>his was not an ongoing business proposition and ended soon after the Trade Mission ended.</w:t>
      </w:r>
    </w:p>
    <w:p w14:paraId="3FEDFCE9" w14:textId="77777777" w:rsidR="00105317" w:rsidRPr="00105317" w:rsidRDefault="00105317" w:rsidP="00FF218C">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p>
    <w:p w14:paraId="3FEDFCEA" w14:textId="77777777" w:rsidR="00105317" w:rsidRPr="00105317" w:rsidRDefault="00105317" w:rsidP="00FF218C">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r w:rsidRPr="00105317">
        <w:rPr>
          <w:rFonts w:cs="Arial"/>
          <w:sz w:val="22"/>
          <w:szCs w:val="22"/>
        </w:rPr>
        <w:t xml:space="preserve">The FWO formed a view that by clearly defining the requirements, limiting the period that the work was to be undertaken in and allowing the successful applicant autonomy to deliver on the contract, that the relationship between </w:t>
      </w:r>
      <w:r w:rsidR="005B49FE">
        <w:rPr>
          <w:rFonts w:cs="Arial"/>
          <w:sz w:val="22"/>
          <w:szCs w:val="22"/>
        </w:rPr>
        <w:t xml:space="preserve">the </w:t>
      </w:r>
      <w:proofErr w:type="spellStart"/>
      <w:r w:rsidRPr="00105317">
        <w:rPr>
          <w:rFonts w:cs="Arial"/>
          <w:sz w:val="22"/>
          <w:szCs w:val="22"/>
        </w:rPr>
        <w:t>DSDBI</w:t>
      </w:r>
      <w:proofErr w:type="spellEnd"/>
      <w:r w:rsidRPr="00105317">
        <w:rPr>
          <w:rFonts w:cs="Arial"/>
          <w:sz w:val="22"/>
          <w:szCs w:val="22"/>
        </w:rPr>
        <w:t xml:space="preserve"> and the successful applicant was on</w:t>
      </w:r>
      <w:r w:rsidR="001074C7">
        <w:rPr>
          <w:rFonts w:cs="Arial"/>
          <w:sz w:val="22"/>
          <w:szCs w:val="22"/>
        </w:rPr>
        <w:t>e</w:t>
      </w:r>
      <w:r w:rsidRPr="00105317">
        <w:rPr>
          <w:rFonts w:cs="Arial"/>
          <w:sz w:val="22"/>
          <w:szCs w:val="22"/>
        </w:rPr>
        <w:t xml:space="preserve"> of a </w:t>
      </w:r>
      <w:r w:rsidR="00786F64">
        <w:rPr>
          <w:rFonts w:cs="Arial"/>
          <w:sz w:val="22"/>
          <w:szCs w:val="22"/>
        </w:rPr>
        <w:t>lawful</w:t>
      </w:r>
      <w:r w:rsidRPr="00105317">
        <w:rPr>
          <w:rFonts w:cs="Arial"/>
          <w:sz w:val="22"/>
          <w:szCs w:val="22"/>
        </w:rPr>
        <w:t xml:space="preserve"> independent contracting arrangement.</w:t>
      </w:r>
    </w:p>
    <w:p w14:paraId="3FEDFCEB" w14:textId="77777777" w:rsidR="00105317" w:rsidRDefault="00105317" w:rsidP="00105317">
      <w:pPr>
        <w:pStyle w:val="ListParagraph"/>
        <w:tabs>
          <w:tab w:val="left" w:pos="709"/>
        </w:tabs>
        <w:spacing w:after="120" w:line="360" w:lineRule="auto"/>
        <w:ind w:left="360" w:right="-154"/>
        <w:jc w:val="both"/>
        <w:rPr>
          <w:rFonts w:ascii="Arial" w:hAnsi="Arial" w:cs="Arial"/>
          <w:sz w:val="22"/>
          <w:szCs w:val="22"/>
        </w:rPr>
      </w:pPr>
    </w:p>
    <w:p w14:paraId="3FEDFCEC" w14:textId="77777777" w:rsidR="00307D76" w:rsidRDefault="00657599"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In a letter to the </w:t>
      </w:r>
      <w:proofErr w:type="spellStart"/>
      <w:r w:rsidRPr="00105317">
        <w:rPr>
          <w:rFonts w:ascii="Arial" w:hAnsi="Arial" w:cs="Arial"/>
          <w:sz w:val="22"/>
          <w:szCs w:val="22"/>
        </w:rPr>
        <w:t>CPSU</w:t>
      </w:r>
      <w:proofErr w:type="spellEnd"/>
      <w:r w:rsidRPr="00105317">
        <w:rPr>
          <w:rFonts w:ascii="Arial" w:hAnsi="Arial" w:cs="Arial"/>
          <w:sz w:val="22"/>
          <w:szCs w:val="22"/>
        </w:rPr>
        <w:t xml:space="preserve"> dated 22 October 2013, the Deputy Secretary of Corporate, Planning and Compliance Services, </w:t>
      </w:r>
      <w:proofErr w:type="spellStart"/>
      <w:r w:rsidRPr="00105317">
        <w:rPr>
          <w:rFonts w:ascii="Arial" w:hAnsi="Arial" w:cs="Arial"/>
          <w:sz w:val="22"/>
          <w:szCs w:val="22"/>
        </w:rPr>
        <w:t>DSDBI</w:t>
      </w:r>
      <w:proofErr w:type="spellEnd"/>
      <w:r w:rsidRPr="00105317">
        <w:rPr>
          <w:rFonts w:ascii="Arial" w:hAnsi="Arial" w:cs="Arial"/>
          <w:sz w:val="22"/>
          <w:szCs w:val="22"/>
        </w:rPr>
        <w:t xml:space="preserve"> </w:t>
      </w:r>
      <w:r w:rsidR="005B49FE">
        <w:rPr>
          <w:rFonts w:ascii="Arial" w:hAnsi="Arial" w:cs="Arial"/>
          <w:sz w:val="22"/>
          <w:szCs w:val="22"/>
        </w:rPr>
        <w:t xml:space="preserve">stated that </w:t>
      </w:r>
      <w:r w:rsidRPr="00136B09">
        <w:rPr>
          <w:rFonts w:ascii="Arial" w:hAnsi="Arial" w:cs="Arial"/>
          <w:i/>
          <w:sz w:val="22"/>
          <w:szCs w:val="22"/>
        </w:rPr>
        <w:t>‘the</w:t>
      </w:r>
      <w:r w:rsidR="00105317" w:rsidRPr="00136B09">
        <w:rPr>
          <w:rFonts w:ascii="Arial" w:hAnsi="Arial" w:cs="Arial"/>
          <w:i/>
          <w:sz w:val="22"/>
          <w:szCs w:val="22"/>
        </w:rPr>
        <w:t>se</w:t>
      </w:r>
      <w:r w:rsidRPr="00136B09">
        <w:rPr>
          <w:rFonts w:ascii="Arial" w:hAnsi="Arial" w:cs="Arial"/>
          <w:i/>
          <w:sz w:val="22"/>
          <w:szCs w:val="22"/>
        </w:rPr>
        <w:t xml:space="preserve"> </w:t>
      </w:r>
      <w:r w:rsidR="00105317" w:rsidRPr="00136B09">
        <w:rPr>
          <w:rFonts w:ascii="Arial" w:hAnsi="Arial" w:cs="Arial"/>
          <w:i/>
          <w:sz w:val="22"/>
          <w:szCs w:val="22"/>
        </w:rPr>
        <w:t>[</w:t>
      </w:r>
      <w:r w:rsidRPr="00136B09">
        <w:rPr>
          <w:rFonts w:ascii="Arial" w:hAnsi="Arial" w:cs="Arial"/>
          <w:i/>
          <w:sz w:val="22"/>
          <w:szCs w:val="22"/>
        </w:rPr>
        <w:t>new</w:t>
      </w:r>
      <w:r w:rsidR="00105317" w:rsidRPr="00136B09">
        <w:rPr>
          <w:rFonts w:ascii="Arial" w:hAnsi="Arial" w:cs="Arial"/>
          <w:i/>
          <w:sz w:val="22"/>
          <w:szCs w:val="22"/>
        </w:rPr>
        <w:t>]</w:t>
      </w:r>
      <w:r w:rsidRPr="00136B09">
        <w:rPr>
          <w:rFonts w:ascii="Arial" w:hAnsi="Arial" w:cs="Arial"/>
          <w:i/>
          <w:sz w:val="22"/>
          <w:szCs w:val="22"/>
        </w:rPr>
        <w:t xml:space="preserve"> commercial arrangements do not impact VPS positions’</w:t>
      </w:r>
      <w:r w:rsidRPr="00105317">
        <w:rPr>
          <w:rFonts w:ascii="Arial" w:hAnsi="Arial" w:cs="Arial"/>
          <w:sz w:val="22"/>
          <w:szCs w:val="22"/>
        </w:rPr>
        <w:t>, namely, they were aimed at replacing the use of agency on-hire</w:t>
      </w:r>
      <w:r w:rsidR="005B49FE">
        <w:rPr>
          <w:rFonts w:ascii="Arial" w:hAnsi="Arial" w:cs="Arial"/>
          <w:sz w:val="22"/>
          <w:szCs w:val="22"/>
        </w:rPr>
        <w:t xml:space="preserve"> (labour hire)</w:t>
      </w:r>
      <w:r w:rsidRPr="00105317">
        <w:rPr>
          <w:rFonts w:ascii="Arial" w:hAnsi="Arial" w:cs="Arial"/>
          <w:sz w:val="22"/>
          <w:szCs w:val="22"/>
        </w:rPr>
        <w:t xml:space="preserve"> workers. </w:t>
      </w:r>
    </w:p>
    <w:p w14:paraId="3FEDFCED" w14:textId="77777777" w:rsidR="00307D76" w:rsidRDefault="00307D76">
      <w:pPr>
        <w:spacing w:before="0"/>
        <w:rPr>
          <w:rFonts w:cs="Arial"/>
          <w:sz w:val="22"/>
          <w:szCs w:val="22"/>
        </w:rPr>
      </w:pPr>
      <w:r>
        <w:rPr>
          <w:rFonts w:cs="Arial"/>
          <w:sz w:val="22"/>
          <w:szCs w:val="22"/>
        </w:rPr>
        <w:br w:type="page"/>
      </w:r>
    </w:p>
    <w:p w14:paraId="3FEDFCEE" w14:textId="77777777" w:rsidR="00657599" w:rsidRDefault="00657599" w:rsidP="00307D76">
      <w:pPr>
        <w:pStyle w:val="ListParagraph"/>
        <w:tabs>
          <w:tab w:val="left" w:pos="709"/>
        </w:tabs>
        <w:spacing w:after="120" w:line="360" w:lineRule="auto"/>
        <w:ind w:left="360" w:right="-154"/>
        <w:jc w:val="both"/>
        <w:rPr>
          <w:rFonts w:ascii="Arial" w:hAnsi="Arial" w:cs="Arial"/>
          <w:sz w:val="22"/>
          <w:szCs w:val="22"/>
        </w:rPr>
      </w:pPr>
    </w:p>
    <w:p w14:paraId="3FEDFCEF" w14:textId="77777777" w:rsidR="00105317" w:rsidRPr="00105317" w:rsidRDefault="00105317"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rPr>
          <w:rFonts w:cs="Arial"/>
          <w:b/>
          <w:sz w:val="22"/>
          <w:szCs w:val="22"/>
        </w:rPr>
      </w:pPr>
      <w:r w:rsidRPr="00105317">
        <w:rPr>
          <w:rFonts w:cs="Arial"/>
          <w:b/>
          <w:sz w:val="22"/>
          <w:szCs w:val="22"/>
        </w:rPr>
        <w:t xml:space="preserve">Case Study </w:t>
      </w:r>
      <w:r w:rsidR="00097F55">
        <w:rPr>
          <w:rFonts w:cs="Arial"/>
          <w:b/>
          <w:sz w:val="22"/>
          <w:szCs w:val="22"/>
        </w:rPr>
        <w:t>2</w:t>
      </w:r>
      <w:r w:rsidRPr="00105317">
        <w:rPr>
          <w:rFonts w:cs="Arial"/>
          <w:b/>
          <w:sz w:val="22"/>
          <w:szCs w:val="22"/>
        </w:rPr>
        <w:t xml:space="preserve"> - Contact </w:t>
      </w:r>
      <w:r w:rsidR="005B49FE">
        <w:rPr>
          <w:rFonts w:cs="Arial"/>
          <w:b/>
          <w:sz w:val="22"/>
          <w:szCs w:val="22"/>
        </w:rPr>
        <w:t xml:space="preserve">Call </w:t>
      </w:r>
      <w:r w:rsidRPr="00105317">
        <w:rPr>
          <w:rFonts w:cs="Arial"/>
          <w:b/>
          <w:sz w:val="22"/>
          <w:szCs w:val="22"/>
        </w:rPr>
        <w:t>Centre Employees</w:t>
      </w:r>
    </w:p>
    <w:p w14:paraId="3FEDFCF0" w14:textId="77777777" w:rsidR="00105317" w:rsidRDefault="00105317" w:rsidP="001053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rPr>
          <w:rFonts w:cs="Arial"/>
          <w:sz w:val="22"/>
          <w:szCs w:val="22"/>
        </w:rPr>
      </w:pPr>
    </w:p>
    <w:p w14:paraId="3FEDFCF1" w14:textId="77777777" w:rsidR="00C420A5" w:rsidRPr="00C420A5" w:rsidRDefault="00C420A5" w:rsidP="00136B09">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r w:rsidRPr="00C420A5">
        <w:rPr>
          <w:rFonts w:cs="Arial"/>
          <w:sz w:val="22"/>
          <w:szCs w:val="22"/>
        </w:rPr>
        <w:t>In November</w:t>
      </w:r>
      <w:r w:rsidRPr="006E313D">
        <w:rPr>
          <w:rFonts w:cs="Arial"/>
          <w:sz w:val="22"/>
          <w:szCs w:val="22"/>
        </w:rPr>
        <w:t xml:space="preserve"> 2013, </w:t>
      </w:r>
      <w:r w:rsidR="005E3933">
        <w:rPr>
          <w:rFonts w:cs="Arial"/>
          <w:sz w:val="22"/>
          <w:szCs w:val="22"/>
        </w:rPr>
        <w:t xml:space="preserve">in an effort to reduce the number of workers engaged through </w:t>
      </w:r>
      <w:r w:rsidR="005B49FE">
        <w:rPr>
          <w:rFonts w:cs="Arial"/>
          <w:sz w:val="22"/>
          <w:szCs w:val="22"/>
        </w:rPr>
        <w:t xml:space="preserve">the </w:t>
      </w:r>
      <w:proofErr w:type="spellStart"/>
      <w:r w:rsidR="005E3933">
        <w:rPr>
          <w:rFonts w:cs="Arial"/>
          <w:sz w:val="22"/>
          <w:szCs w:val="22"/>
        </w:rPr>
        <w:t>DSDBI’s</w:t>
      </w:r>
      <w:proofErr w:type="spellEnd"/>
      <w:r w:rsidR="005E3933">
        <w:rPr>
          <w:rFonts w:cs="Arial"/>
          <w:sz w:val="22"/>
          <w:szCs w:val="22"/>
        </w:rPr>
        <w:t xml:space="preserve"> panel of on-hire agencies, </w:t>
      </w:r>
      <w:r w:rsidR="005B49FE">
        <w:rPr>
          <w:rFonts w:cs="Arial"/>
          <w:sz w:val="22"/>
          <w:szCs w:val="22"/>
        </w:rPr>
        <w:t xml:space="preserve">the </w:t>
      </w:r>
      <w:proofErr w:type="spellStart"/>
      <w:r w:rsidRPr="006E313D">
        <w:rPr>
          <w:rFonts w:cs="Arial"/>
          <w:sz w:val="22"/>
          <w:szCs w:val="22"/>
        </w:rPr>
        <w:t>DSDBI</w:t>
      </w:r>
      <w:proofErr w:type="spellEnd"/>
      <w:r w:rsidRPr="006E313D">
        <w:rPr>
          <w:rFonts w:cs="Arial"/>
          <w:sz w:val="22"/>
          <w:szCs w:val="22"/>
        </w:rPr>
        <w:t xml:space="preserve"> issued a request for quotat</w:t>
      </w:r>
      <w:r w:rsidRPr="00C420A5">
        <w:rPr>
          <w:rFonts w:cs="Arial"/>
          <w:sz w:val="22"/>
          <w:szCs w:val="22"/>
        </w:rPr>
        <w:t>ion (</w:t>
      </w:r>
      <w:proofErr w:type="spellStart"/>
      <w:r w:rsidRPr="00C420A5">
        <w:rPr>
          <w:rFonts w:cs="Arial"/>
          <w:sz w:val="22"/>
          <w:szCs w:val="22"/>
        </w:rPr>
        <w:t>RFQ</w:t>
      </w:r>
      <w:proofErr w:type="spellEnd"/>
      <w:r w:rsidRPr="00C420A5">
        <w:rPr>
          <w:rFonts w:cs="Arial"/>
          <w:sz w:val="22"/>
          <w:szCs w:val="22"/>
        </w:rPr>
        <w:t xml:space="preserve">) for contact </w:t>
      </w:r>
      <w:r w:rsidR="005B49FE">
        <w:rPr>
          <w:rFonts w:cs="Arial"/>
          <w:sz w:val="22"/>
          <w:szCs w:val="22"/>
        </w:rPr>
        <w:t xml:space="preserve">call </w:t>
      </w:r>
      <w:r w:rsidRPr="00C420A5">
        <w:rPr>
          <w:rFonts w:cs="Arial"/>
          <w:sz w:val="22"/>
          <w:szCs w:val="22"/>
        </w:rPr>
        <w:t xml:space="preserve">centre </w:t>
      </w:r>
      <w:r w:rsidR="005B49FE">
        <w:rPr>
          <w:rFonts w:cs="Arial"/>
          <w:sz w:val="22"/>
          <w:szCs w:val="22"/>
        </w:rPr>
        <w:t xml:space="preserve">workers </w:t>
      </w:r>
      <w:r w:rsidRPr="00C420A5">
        <w:rPr>
          <w:rFonts w:cs="Arial"/>
          <w:sz w:val="22"/>
          <w:szCs w:val="22"/>
        </w:rPr>
        <w:t xml:space="preserve">for Business Victoria. The contact </w:t>
      </w:r>
      <w:r w:rsidR="005B49FE">
        <w:rPr>
          <w:rFonts w:cs="Arial"/>
          <w:sz w:val="22"/>
          <w:szCs w:val="22"/>
        </w:rPr>
        <w:t xml:space="preserve">call </w:t>
      </w:r>
      <w:r w:rsidRPr="00C420A5">
        <w:rPr>
          <w:rFonts w:cs="Arial"/>
          <w:sz w:val="22"/>
          <w:szCs w:val="22"/>
        </w:rPr>
        <w:t xml:space="preserve">centre was already operational before </w:t>
      </w:r>
      <w:r w:rsidR="005B49FE">
        <w:rPr>
          <w:rFonts w:cs="Arial"/>
          <w:sz w:val="22"/>
          <w:szCs w:val="22"/>
        </w:rPr>
        <w:t xml:space="preserve">the </w:t>
      </w:r>
      <w:proofErr w:type="spellStart"/>
      <w:r w:rsidRPr="00C420A5">
        <w:rPr>
          <w:rFonts w:cs="Arial"/>
          <w:sz w:val="22"/>
          <w:szCs w:val="22"/>
        </w:rPr>
        <w:t>DSDBI</w:t>
      </w:r>
      <w:proofErr w:type="spellEnd"/>
      <w:r w:rsidRPr="00C420A5">
        <w:rPr>
          <w:rFonts w:cs="Arial"/>
          <w:sz w:val="22"/>
          <w:szCs w:val="22"/>
        </w:rPr>
        <w:t xml:space="preserve"> sought labour through an </w:t>
      </w:r>
      <w:proofErr w:type="spellStart"/>
      <w:r w:rsidRPr="00C420A5">
        <w:rPr>
          <w:rFonts w:cs="Arial"/>
          <w:sz w:val="22"/>
          <w:szCs w:val="22"/>
        </w:rPr>
        <w:t>RFQ</w:t>
      </w:r>
      <w:proofErr w:type="spellEnd"/>
      <w:r w:rsidRPr="00C420A5">
        <w:rPr>
          <w:rFonts w:cs="Arial"/>
          <w:sz w:val="22"/>
          <w:szCs w:val="22"/>
        </w:rPr>
        <w:t xml:space="preserve"> for a provider to answer phone calls, emails and web chat enquiries.</w:t>
      </w:r>
    </w:p>
    <w:p w14:paraId="3FEDFCF2" w14:textId="77777777" w:rsidR="00C420A5" w:rsidRPr="00C420A5" w:rsidRDefault="00C420A5" w:rsidP="00136B09">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p>
    <w:p w14:paraId="3FEDFCF3" w14:textId="77777777" w:rsidR="00C420A5" w:rsidRPr="006E313D" w:rsidRDefault="00C420A5" w:rsidP="00136B09">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r w:rsidRPr="00C420A5">
        <w:rPr>
          <w:rFonts w:cs="Arial"/>
          <w:sz w:val="22"/>
          <w:szCs w:val="22"/>
        </w:rPr>
        <w:t xml:space="preserve">One of the successful bidders was a labour hire company which, in their quotation, promoted their relevant experience on the basis of being able to provide a suitable individual who already worked at the </w:t>
      </w:r>
      <w:proofErr w:type="spellStart"/>
      <w:r w:rsidR="005B49FE">
        <w:rPr>
          <w:rFonts w:cs="Arial"/>
          <w:sz w:val="22"/>
          <w:szCs w:val="22"/>
        </w:rPr>
        <w:t>DSDBI</w:t>
      </w:r>
      <w:proofErr w:type="spellEnd"/>
      <w:r w:rsidR="005B49FE">
        <w:rPr>
          <w:rFonts w:cs="Arial"/>
          <w:sz w:val="22"/>
          <w:szCs w:val="22"/>
        </w:rPr>
        <w:t xml:space="preserve"> contact </w:t>
      </w:r>
      <w:r w:rsidRPr="00C420A5">
        <w:rPr>
          <w:rFonts w:cs="Arial"/>
          <w:sz w:val="22"/>
          <w:szCs w:val="22"/>
        </w:rPr>
        <w:t>call centre.</w:t>
      </w:r>
      <w:r w:rsidRPr="00234208">
        <w:rPr>
          <w:rStyle w:val="FootnoteReference"/>
          <w:rFonts w:ascii="Times New Roman" w:hAnsi="Times New Roman"/>
          <w:sz w:val="22"/>
          <w:szCs w:val="22"/>
        </w:rPr>
        <w:footnoteReference w:id="40"/>
      </w:r>
      <w:r w:rsidRPr="00CD3A7C">
        <w:rPr>
          <w:rFonts w:cs="Arial"/>
          <w:sz w:val="22"/>
          <w:szCs w:val="22"/>
        </w:rPr>
        <w:t xml:space="preserve"> </w:t>
      </w:r>
      <w:r w:rsidRPr="00C420A5">
        <w:rPr>
          <w:rFonts w:cs="Arial"/>
          <w:sz w:val="22"/>
          <w:szCs w:val="22"/>
        </w:rPr>
        <w:t xml:space="preserve"> We</w:t>
      </w:r>
      <w:r w:rsidRPr="006E313D">
        <w:rPr>
          <w:rFonts w:cs="Arial"/>
          <w:sz w:val="22"/>
          <w:szCs w:val="22"/>
        </w:rPr>
        <w:t>’ll refer to the individual as Margaret.</w:t>
      </w:r>
    </w:p>
    <w:p w14:paraId="3FEDFCF4" w14:textId="77777777" w:rsidR="00C420A5" w:rsidRPr="006E313D" w:rsidRDefault="00C420A5" w:rsidP="00136B09">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p>
    <w:p w14:paraId="3FEDFCF5" w14:textId="77777777" w:rsidR="00C420A5" w:rsidRPr="00C420A5" w:rsidRDefault="00C420A5" w:rsidP="00136B09">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r w:rsidRPr="006E313D">
        <w:rPr>
          <w:rFonts w:cs="Arial"/>
          <w:sz w:val="22"/>
          <w:szCs w:val="22"/>
        </w:rPr>
        <w:t xml:space="preserve">Margaret had </w:t>
      </w:r>
      <w:r w:rsidRPr="00C420A5">
        <w:rPr>
          <w:rFonts w:cs="Arial"/>
          <w:sz w:val="22"/>
          <w:szCs w:val="22"/>
        </w:rPr>
        <w:t xml:space="preserve">worked for the </w:t>
      </w:r>
      <w:r w:rsidR="005B49FE">
        <w:rPr>
          <w:rFonts w:cs="Arial"/>
          <w:sz w:val="22"/>
          <w:szCs w:val="22"/>
        </w:rPr>
        <w:t xml:space="preserve">contact </w:t>
      </w:r>
      <w:r w:rsidRPr="00C420A5">
        <w:rPr>
          <w:rFonts w:cs="Arial"/>
          <w:sz w:val="22"/>
          <w:szCs w:val="22"/>
        </w:rPr>
        <w:t xml:space="preserve">call centre for a year and a half through one of </w:t>
      </w:r>
      <w:r w:rsidR="005B49FE">
        <w:rPr>
          <w:rFonts w:cs="Arial"/>
          <w:sz w:val="22"/>
          <w:szCs w:val="22"/>
        </w:rPr>
        <w:t xml:space="preserve">the </w:t>
      </w:r>
      <w:proofErr w:type="spellStart"/>
      <w:r w:rsidRPr="00C420A5">
        <w:rPr>
          <w:rFonts w:cs="Arial"/>
          <w:sz w:val="22"/>
          <w:szCs w:val="22"/>
        </w:rPr>
        <w:t>DSDBI’s</w:t>
      </w:r>
      <w:proofErr w:type="spellEnd"/>
      <w:r w:rsidRPr="00C420A5">
        <w:rPr>
          <w:rFonts w:cs="Arial"/>
          <w:sz w:val="22"/>
          <w:szCs w:val="22"/>
        </w:rPr>
        <w:t xml:space="preserve"> existing labour hire agencies</w:t>
      </w:r>
      <w:r w:rsidR="00CD3A7C">
        <w:rPr>
          <w:rFonts w:cs="Arial"/>
          <w:sz w:val="22"/>
          <w:szCs w:val="22"/>
        </w:rPr>
        <w:t>.</w:t>
      </w:r>
      <w:r w:rsidRPr="00C420A5">
        <w:rPr>
          <w:rFonts w:cs="Arial"/>
          <w:sz w:val="22"/>
          <w:szCs w:val="22"/>
        </w:rPr>
        <w:t xml:space="preserve"> </w:t>
      </w:r>
      <w:r w:rsidR="00CD3A7C">
        <w:rPr>
          <w:rFonts w:cs="Arial"/>
          <w:sz w:val="22"/>
          <w:szCs w:val="22"/>
        </w:rPr>
        <w:t>T</w:t>
      </w:r>
      <w:r w:rsidRPr="00C420A5">
        <w:rPr>
          <w:rFonts w:cs="Arial"/>
          <w:sz w:val="22"/>
          <w:szCs w:val="22"/>
        </w:rPr>
        <w:t xml:space="preserve">he successful bidder nominated </w:t>
      </w:r>
      <w:r w:rsidR="005B49FE">
        <w:rPr>
          <w:rFonts w:cs="Arial"/>
          <w:sz w:val="22"/>
          <w:szCs w:val="22"/>
        </w:rPr>
        <w:t xml:space="preserve">the </w:t>
      </w:r>
      <w:proofErr w:type="spellStart"/>
      <w:r w:rsidRPr="00C420A5">
        <w:rPr>
          <w:rFonts w:cs="Arial"/>
          <w:sz w:val="22"/>
          <w:szCs w:val="22"/>
        </w:rPr>
        <w:t>DSDBI</w:t>
      </w:r>
      <w:proofErr w:type="spellEnd"/>
      <w:r w:rsidRPr="00C420A5">
        <w:rPr>
          <w:rFonts w:cs="Arial"/>
          <w:sz w:val="22"/>
          <w:szCs w:val="22"/>
        </w:rPr>
        <w:t xml:space="preserve"> contact centre leadership personnel as referees to comment on Margaret’s knowledge and experience.</w:t>
      </w:r>
    </w:p>
    <w:p w14:paraId="3FEDFCF6" w14:textId="77777777" w:rsidR="00C420A5" w:rsidRPr="00C420A5" w:rsidRDefault="00C420A5" w:rsidP="00136B09">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p>
    <w:p w14:paraId="3FEDFCF7" w14:textId="71DE2465" w:rsidR="00C420A5" w:rsidRPr="00C420A5" w:rsidRDefault="00C420A5" w:rsidP="00136B09">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r w:rsidRPr="00C420A5">
        <w:rPr>
          <w:rFonts w:cs="Arial"/>
          <w:sz w:val="22"/>
          <w:szCs w:val="22"/>
        </w:rPr>
        <w:t>Margaret essentially returned to her same job</w:t>
      </w:r>
      <w:r w:rsidR="005B49FE">
        <w:rPr>
          <w:rFonts w:cs="Arial"/>
          <w:sz w:val="22"/>
          <w:szCs w:val="22"/>
        </w:rPr>
        <w:t>.</w:t>
      </w:r>
      <w:r w:rsidRPr="00C420A5">
        <w:rPr>
          <w:rFonts w:cs="Arial"/>
          <w:sz w:val="22"/>
          <w:szCs w:val="22"/>
        </w:rPr>
        <w:t xml:space="preserve"> </w:t>
      </w:r>
      <w:r w:rsidR="005B49FE">
        <w:rPr>
          <w:rFonts w:cs="Arial"/>
          <w:sz w:val="22"/>
          <w:szCs w:val="22"/>
        </w:rPr>
        <w:t>H</w:t>
      </w:r>
      <w:r w:rsidRPr="00C420A5">
        <w:rPr>
          <w:rFonts w:cs="Arial"/>
          <w:sz w:val="22"/>
          <w:szCs w:val="22"/>
        </w:rPr>
        <w:t xml:space="preserve">owever, </w:t>
      </w:r>
      <w:r w:rsidR="005E3933">
        <w:rPr>
          <w:rFonts w:cs="Arial"/>
          <w:sz w:val="22"/>
          <w:szCs w:val="22"/>
        </w:rPr>
        <w:t xml:space="preserve">she had now entered into a contract </w:t>
      </w:r>
      <w:r w:rsidRPr="00C420A5">
        <w:rPr>
          <w:rFonts w:cs="Arial"/>
          <w:sz w:val="22"/>
          <w:szCs w:val="22"/>
        </w:rPr>
        <w:t>with a new company</w:t>
      </w:r>
      <w:r w:rsidR="005E3933">
        <w:rPr>
          <w:rFonts w:cs="Arial"/>
          <w:sz w:val="22"/>
          <w:szCs w:val="22"/>
        </w:rPr>
        <w:t>.</w:t>
      </w:r>
    </w:p>
    <w:p w14:paraId="3FEDFCF8" w14:textId="77777777" w:rsidR="00C420A5" w:rsidRPr="00C420A5" w:rsidRDefault="00C420A5" w:rsidP="00136B09">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p>
    <w:p w14:paraId="3FEDFCF9" w14:textId="77777777" w:rsidR="00C420A5" w:rsidRPr="00C420A5" w:rsidRDefault="00C420A5" w:rsidP="00136B09">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cs="Arial"/>
          <w:sz w:val="22"/>
          <w:szCs w:val="22"/>
        </w:rPr>
      </w:pPr>
      <w:r w:rsidRPr="00C420A5">
        <w:rPr>
          <w:rFonts w:cs="Arial"/>
          <w:sz w:val="22"/>
          <w:szCs w:val="22"/>
        </w:rPr>
        <w:t>The FWO formed the view that the procurement exercise, which was open to individual suppliers as well as companies,</w:t>
      </w:r>
      <w:r w:rsidR="006E313D">
        <w:rPr>
          <w:rStyle w:val="FootnoteReference"/>
          <w:sz w:val="22"/>
          <w:szCs w:val="22"/>
        </w:rPr>
        <w:footnoteReference w:id="41"/>
      </w:r>
      <w:r w:rsidRPr="006E313D">
        <w:rPr>
          <w:rFonts w:cs="Arial"/>
          <w:sz w:val="22"/>
          <w:szCs w:val="22"/>
        </w:rPr>
        <w:t xml:space="preserve"> raised the potential for misclassification</w:t>
      </w:r>
      <w:r w:rsidRPr="00C420A5">
        <w:rPr>
          <w:rFonts w:cs="Arial"/>
          <w:sz w:val="22"/>
          <w:szCs w:val="22"/>
        </w:rPr>
        <w:t>.</w:t>
      </w:r>
    </w:p>
    <w:p w14:paraId="3FEDFCFA" w14:textId="77777777" w:rsidR="00105317" w:rsidRPr="00105317" w:rsidRDefault="00105317" w:rsidP="00105317">
      <w:pPr>
        <w:tabs>
          <w:tab w:val="left" w:pos="709"/>
        </w:tabs>
        <w:spacing w:after="120" w:line="360" w:lineRule="auto"/>
        <w:ind w:right="-154"/>
        <w:jc w:val="both"/>
        <w:rPr>
          <w:rFonts w:cs="Arial"/>
          <w:sz w:val="22"/>
          <w:szCs w:val="22"/>
        </w:rPr>
      </w:pPr>
    </w:p>
    <w:p w14:paraId="3FEDFCFB" w14:textId="77777777" w:rsidR="001C4071" w:rsidRPr="00105317" w:rsidRDefault="001C407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On 27 November 2013, the </w:t>
      </w:r>
      <w:proofErr w:type="spellStart"/>
      <w:r w:rsidR="00657599" w:rsidRPr="00105317">
        <w:rPr>
          <w:rFonts w:ascii="Arial" w:hAnsi="Arial" w:cs="Arial"/>
          <w:sz w:val="22"/>
          <w:szCs w:val="22"/>
        </w:rPr>
        <w:t>VAGO</w:t>
      </w:r>
      <w:proofErr w:type="spellEnd"/>
      <w:r w:rsidR="00657599" w:rsidRPr="00105317">
        <w:rPr>
          <w:rFonts w:ascii="Arial" w:hAnsi="Arial" w:cs="Arial"/>
          <w:sz w:val="22"/>
          <w:szCs w:val="22"/>
        </w:rPr>
        <w:t xml:space="preserve"> Report </w:t>
      </w:r>
      <w:r w:rsidRPr="00105317">
        <w:rPr>
          <w:rFonts w:ascii="Arial" w:hAnsi="Arial" w:cs="Arial"/>
          <w:sz w:val="22"/>
          <w:szCs w:val="22"/>
        </w:rPr>
        <w:t>regarding the ‘Use of contract and temporary staff’</w:t>
      </w:r>
      <w:r w:rsidRPr="00105317">
        <w:rPr>
          <w:rStyle w:val="FootnoteReference"/>
          <w:sz w:val="22"/>
          <w:szCs w:val="22"/>
        </w:rPr>
        <w:footnoteReference w:id="42"/>
      </w:r>
      <w:r w:rsidRPr="00105317">
        <w:rPr>
          <w:rFonts w:ascii="Arial" w:hAnsi="Arial" w:cs="Arial"/>
          <w:sz w:val="22"/>
          <w:szCs w:val="22"/>
        </w:rPr>
        <w:t xml:space="preserve"> was tabled in the Victorian parliament. The </w:t>
      </w:r>
      <w:proofErr w:type="spellStart"/>
      <w:r w:rsidRPr="00105317">
        <w:rPr>
          <w:rFonts w:ascii="Arial" w:hAnsi="Arial" w:cs="Arial"/>
          <w:sz w:val="22"/>
          <w:szCs w:val="22"/>
        </w:rPr>
        <w:t>VAGO</w:t>
      </w:r>
      <w:proofErr w:type="spellEnd"/>
      <w:r w:rsidRPr="00105317">
        <w:rPr>
          <w:rFonts w:ascii="Arial" w:hAnsi="Arial" w:cs="Arial"/>
          <w:sz w:val="22"/>
          <w:szCs w:val="22"/>
        </w:rPr>
        <w:t xml:space="preserve"> </w:t>
      </w:r>
      <w:r w:rsidR="006F0C20" w:rsidRPr="00105317">
        <w:rPr>
          <w:rFonts w:ascii="Arial" w:hAnsi="Arial" w:cs="Arial"/>
          <w:sz w:val="22"/>
          <w:szCs w:val="22"/>
        </w:rPr>
        <w:t xml:space="preserve">had </w:t>
      </w:r>
      <w:r w:rsidRPr="00105317">
        <w:rPr>
          <w:rFonts w:ascii="Arial" w:hAnsi="Arial" w:cs="Arial"/>
          <w:sz w:val="22"/>
          <w:szCs w:val="22"/>
        </w:rPr>
        <w:t xml:space="preserve">examined the use of </w:t>
      </w:r>
      <w:r w:rsidRPr="00136B09">
        <w:rPr>
          <w:rFonts w:ascii="Arial" w:hAnsi="Arial" w:cs="Arial"/>
          <w:i/>
          <w:sz w:val="22"/>
          <w:szCs w:val="22"/>
        </w:rPr>
        <w:t>‘contract’</w:t>
      </w:r>
      <w:r w:rsidRPr="00105317">
        <w:rPr>
          <w:rFonts w:ascii="Arial" w:hAnsi="Arial" w:cs="Arial"/>
          <w:sz w:val="22"/>
          <w:szCs w:val="22"/>
        </w:rPr>
        <w:t xml:space="preserve"> and </w:t>
      </w:r>
      <w:r w:rsidRPr="00136B09">
        <w:rPr>
          <w:rFonts w:ascii="Arial" w:hAnsi="Arial" w:cs="Arial"/>
          <w:i/>
          <w:sz w:val="22"/>
          <w:szCs w:val="22"/>
        </w:rPr>
        <w:t>‘temporary’</w:t>
      </w:r>
      <w:r w:rsidRPr="00105317">
        <w:rPr>
          <w:rFonts w:ascii="Arial" w:hAnsi="Arial" w:cs="Arial"/>
          <w:sz w:val="22"/>
          <w:szCs w:val="22"/>
        </w:rPr>
        <w:t xml:space="preserve"> (on-hire) staff across 11 of Victoria’s portfolio departments</w:t>
      </w:r>
      <w:r w:rsidRPr="00105317">
        <w:rPr>
          <w:rStyle w:val="FootnoteReference"/>
          <w:sz w:val="22"/>
          <w:szCs w:val="22"/>
        </w:rPr>
        <w:footnoteReference w:id="43"/>
      </w:r>
      <w:r w:rsidRPr="00105317">
        <w:rPr>
          <w:rFonts w:ascii="Arial" w:hAnsi="Arial" w:cs="Arial"/>
          <w:sz w:val="22"/>
          <w:szCs w:val="22"/>
        </w:rPr>
        <w:t xml:space="preserve"> during 2012-13 and concluded that the extended periods of engagement for those staff suggests that </w:t>
      </w:r>
      <w:r w:rsidRPr="00136B09">
        <w:rPr>
          <w:rFonts w:ascii="Arial" w:hAnsi="Arial" w:cs="Arial"/>
          <w:i/>
          <w:sz w:val="22"/>
          <w:szCs w:val="22"/>
        </w:rPr>
        <w:t>‘these resources were being used to fill permanent roles’</w:t>
      </w:r>
      <w:r w:rsidRPr="00105317">
        <w:rPr>
          <w:rFonts w:ascii="Arial" w:hAnsi="Arial" w:cs="Arial"/>
          <w:sz w:val="22"/>
          <w:szCs w:val="22"/>
        </w:rPr>
        <w:t>.</w:t>
      </w:r>
    </w:p>
    <w:p w14:paraId="3FEDFCFC" w14:textId="77777777" w:rsidR="001C4071" w:rsidRPr="00105317" w:rsidRDefault="001C407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To consistently analyse the engagement practices for workers across the departments who are not </w:t>
      </w:r>
      <w:r w:rsidRPr="00136B09">
        <w:rPr>
          <w:rFonts w:ascii="Arial" w:hAnsi="Arial" w:cs="Arial"/>
          <w:i/>
          <w:sz w:val="22"/>
          <w:szCs w:val="22"/>
        </w:rPr>
        <w:t>‘permanent or ongoing staff’</w:t>
      </w:r>
      <w:r w:rsidRPr="00105317">
        <w:rPr>
          <w:rFonts w:ascii="Arial" w:hAnsi="Arial" w:cs="Arial"/>
          <w:sz w:val="22"/>
          <w:szCs w:val="22"/>
        </w:rPr>
        <w:t xml:space="preserve">, the </w:t>
      </w:r>
      <w:proofErr w:type="spellStart"/>
      <w:r w:rsidRPr="00105317">
        <w:rPr>
          <w:rFonts w:ascii="Arial" w:hAnsi="Arial" w:cs="Arial"/>
          <w:sz w:val="22"/>
          <w:szCs w:val="22"/>
        </w:rPr>
        <w:t>VAGO</w:t>
      </w:r>
      <w:proofErr w:type="spellEnd"/>
      <w:r w:rsidRPr="00105317">
        <w:rPr>
          <w:rFonts w:ascii="Arial" w:hAnsi="Arial" w:cs="Arial"/>
          <w:sz w:val="22"/>
          <w:szCs w:val="22"/>
        </w:rPr>
        <w:t xml:space="preserve"> Report provided a definition for a number of categories of worker engagement that may be used to </w:t>
      </w:r>
      <w:r w:rsidRPr="00136B09">
        <w:rPr>
          <w:rFonts w:ascii="Arial" w:hAnsi="Arial" w:cs="Arial"/>
          <w:i/>
          <w:sz w:val="22"/>
          <w:szCs w:val="22"/>
        </w:rPr>
        <w:t>‘deliver services to the public and generate economic benefit’</w:t>
      </w:r>
      <w:r w:rsidRPr="00105317">
        <w:rPr>
          <w:rFonts w:ascii="Arial" w:hAnsi="Arial" w:cs="Arial"/>
          <w:sz w:val="22"/>
          <w:szCs w:val="22"/>
        </w:rPr>
        <w:t xml:space="preserve">, including </w:t>
      </w:r>
      <w:r w:rsidRPr="00136B09">
        <w:rPr>
          <w:rFonts w:ascii="Arial" w:hAnsi="Arial" w:cs="Arial"/>
          <w:i/>
          <w:sz w:val="22"/>
          <w:szCs w:val="22"/>
        </w:rPr>
        <w:t>‘contract staff’</w:t>
      </w:r>
      <w:r w:rsidRPr="00105317">
        <w:rPr>
          <w:rFonts w:ascii="Arial" w:hAnsi="Arial" w:cs="Arial"/>
          <w:sz w:val="22"/>
          <w:szCs w:val="22"/>
        </w:rPr>
        <w:t xml:space="preserve">, </w:t>
      </w:r>
      <w:r w:rsidRPr="00136B09">
        <w:rPr>
          <w:rFonts w:ascii="Arial" w:hAnsi="Arial" w:cs="Arial"/>
          <w:i/>
          <w:sz w:val="22"/>
          <w:szCs w:val="22"/>
        </w:rPr>
        <w:t>‘temporary staff’</w:t>
      </w:r>
      <w:r w:rsidRPr="00105317">
        <w:rPr>
          <w:rFonts w:ascii="Arial" w:hAnsi="Arial" w:cs="Arial"/>
          <w:sz w:val="22"/>
          <w:szCs w:val="22"/>
        </w:rPr>
        <w:t xml:space="preserve"> and </w:t>
      </w:r>
      <w:r w:rsidRPr="00136B09">
        <w:rPr>
          <w:rFonts w:ascii="Arial" w:hAnsi="Arial" w:cs="Arial"/>
          <w:i/>
          <w:sz w:val="22"/>
          <w:szCs w:val="22"/>
        </w:rPr>
        <w:lastRenderedPageBreak/>
        <w:t>‘consultants’</w:t>
      </w:r>
      <w:r w:rsidRPr="00105317">
        <w:rPr>
          <w:rFonts w:ascii="Arial" w:hAnsi="Arial" w:cs="Arial"/>
          <w:sz w:val="22"/>
          <w:szCs w:val="22"/>
        </w:rPr>
        <w:t>.</w:t>
      </w:r>
      <w:r w:rsidRPr="00105317">
        <w:rPr>
          <w:rStyle w:val="FootnoteReference"/>
          <w:sz w:val="22"/>
          <w:szCs w:val="22"/>
        </w:rPr>
        <w:footnoteReference w:id="44"/>
      </w:r>
      <w:r w:rsidRPr="00105317">
        <w:rPr>
          <w:rFonts w:ascii="Arial" w:hAnsi="Arial" w:cs="Arial"/>
          <w:sz w:val="22"/>
          <w:szCs w:val="22"/>
        </w:rPr>
        <w:t xml:space="preserve"> The </w:t>
      </w:r>
      <w:proofErr w:type="spellStart"/>
      <w:r w:rsidRPr="00105317">
        <w:rPr>
          <w:rFonts w:ascii="Arial" w:hAnsi="Arial" w:cs="Arial"/>
          <w:sz w:val="22"/>
          <w:szCs w:val="22"/>
        </w:rPr>
        <w:t>VAGO</w:t>
      </w:r>
      <w:proofErr w:type="spellEnd"/>
      <w:r w:rsidRPr="00105317">
        <w:rPr>
          <w:rFonts w:ascii="Arial" w:hAnsi="Arial" w:cs="Arial"/>
          <w:sz w:val="22"/>
          <w:szCs w:val="22"/>
        </w:rPr>
        <w:t xml:space="preserve"> was </w:t>
      </w:r>
      <w:r w:rsidRPr="00136B09">
        <w:rPr>
          <w:rFonts w:ascii="Arial" w:hAnsi="Arial" w:cs="Arial"/>
          <w:i/>
          <w:sz w:val="22"/>
          <w:szCs w:val="22"/>
        </w:rPr>
        <w:t>‘unable to obtain complete and accurate information’</w:t>
      </w:r>
      <w:r w:rsidRPr="00105317">
        <w:rPr>
          <w:rFonts w:ascii="Arial" w:hAnsi="Arial" w:cs="Arial"/>
          <w:sz w:val="22"/>
          <w:szCs w:val="22"/>
        </w:rPr>
        <w:t xml:space="preserve"> regarding the use of contract staff across the portfolio departments due to </w:t>
      </w:r>
      <w:r w:rsidRPr="00136B09">
        <w:rPr>
          <w:rFonts w:ascii="Arial" w:hAnsi="Arial" w:cs="Arial"/>
          <w:i/>
          <w:sz w:val="22"/>
          <w:szCs w:val="22"/>
        </w:rPr>
        <w:t>‘the lack of data and centralised records’</w:t>
      </w:r>
      <w:r w:rsidRPr="00105317">
        <w:rPr>
          <w:rFonts w:ascii="Arial" w:hAnsi="Arial" w:cs="Arial"/>
          <w:sz w:val="22"/>
          <w:szCs w:val="22"/>
        </w:rPr>
        <w:t xml:space="preserve"> and, importantly, </w:t>
      </w:r>
      <w:r w:rsidRPr="00136B09">
        <w:rPr>
          <w:rFonts w:ascii="Arial" w:hAnsi="Arial" w:cs="Arial"/>
          <w:i/>
          <w:sz w:val="22"/>
          <w:szCs w:val="22"/>
        </w:rPr>
        <w:t>‘inconsistencies … due to differing definitions used by portfolio departments’</w:t>
      </w:r>
      <w:r w:rsidRPr="00105317">
        <w:rPr>
          <w:rFonts w:ascii="Arial" w:hAnsi="Arial" w:cs="Arial"/>
          <w:sz w:val="22"/>
          <w:szCs w:val="22"/>
        </w:rPr>
        <w:t>.</w:t>
      </w:r>
      <w:r w:rsidRPr="00105317">
        <w:rPr>
          <w:rStyle w:val="FootnoteReference"/>
          <w:sz w:val="22"/>
          <w:szCs w:val="22"/>
        </w:rPr>
        <w:footnoteReference w:id="45"/>
      </w:r>
    </w:p>
    <w:p w14:paraId="3FEDFCFD" w14:textId="77777777" w:rsidR="001C4071" w:rsidRPr="00105317" w:rsidRDefault="00657599"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The</w:t>
      </w:r>
      <w:r w:rsidR="001C4071" w:rsidRPr="00105317">
        <w:rPr>
          <w:rFonts w:ascii="Arial" w:hAnsi="Arial" w:cs="Arial"/>
          <w:sz w:val="22"/>
          <w:szCs w:val="22"/>
        </w:rPr>
        <w:t xml:space="preserve"> </w:t>
      </w:r>
      <w:proofErr w:type="spellStart"/>
      <w:r w:rsidR="001C4071" w:rsidRPr="00105317">
        <w:rPr>
          <w:rFonts w:ascii="Arial" w:hAnsi="Arial" w:cs="Arial"/>
          <w:sz w:val="22"/>
          <w:szCs w:val="22"/>
        </w:rPr>
        <w:t>VAGO</w:t>
      </w:r>
      <w:proofErr w:type="spellEnd"/>
      <w:r w:rsidR="001C4071" w:rsidRPr="00105317">
        <w:rPr>
          <w:rFonts w:ascii="Arial" w:hAnsi="Arial" w:cs="Arial"/>
          <w:sz w:val="22"/>
          <w:szCs w:val="22"/>
        </w:rPr>
        <w:t xml:space="preserve"> cautioned the audited portfolio departments regarding their worker engagement practices stating that ‘</w:t>
      </w:r>
      <w:r w:rsidR="001C4071" w:rsidRPr="00136B09">
        <w:rPr>
          <w:rFonts w:ascii="Arial" w:hAnsi="Arial" w:cs="Arial"/>
          <w:i/>
          <w:sz w:val="22"/>
          <w:szCs w:val="22"/>
        </w:rPr>
        <w:t>it is unclear whether individuals employed as contract staff for extended periods, are legally ‘employees’ entitled to accrue employee benefits’</w:t>
      </w:r>
      <w:r w:rsidR="001C4071" w:rsidRPr="00105317">
        <w:rPr>
          <w:rFonts w:ascii="Arial" w:hAnsi="Arial" w:cs="Arial"/>
          <w:sz w:val="22"/>
          <w:szCs w:val="22"/>
        </w:rPr>
        <w:t>.</w:t>
      </w:r>
      <w:r w:rsidR="001C4071" w:rsidRPr="00105317">
        <w:rPr>
          <w:rStyle w:val="FootnoteReference"/>
          <w:sz w:val="22"/>
          <w:szCs w:val="22"/>
        </w:rPr>
        <w:footnoteReference w:id="46"/>
      </w:r>
    </w:p>
    <w:p w14:paraId="3FEDFCFE" w14:textId="77777777" w:rsidR="001C4071" w:rsidRPr="00105317" w:rsidRDefault="001C407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The </w:t>
      </w:r>
      <w:proofErr w:type="spellStart"/>
      <w:r w:rsidRPr="00105317">
        <w:rPr>
          <w:rFonts w:ascii="Arial" w:hAnsi="Arial" w:cs="Arial"/>
          <w:sz w:val="22"/>
          <w:szCs w:val="22"/>
        </w:rPr>
        <w:t>VAGO</w:t>
      </w:r>
      <w:proofErr w:type="spellEnd"/>
      <w:r w:rsidRPr="00105317">
        <w:rPr>
          <w:rFonts w:ascii="Arial" w:hAnsi="Arial" w:cs="Arial"/>
          <w:sz w:val="22"/>
          <w:szCs w:val="22"/>
        </w:rPr>
        <w:t xml:space="preserve"> report express</w:t>
      </w:r>
      <w:r w:rsidR="00BF4F6F">
        <w:rPr>
          <w:rFonts w:ascii="Arial" w:hAnsi="Arial" w:cs="Arial"/>
          <w:sz w:val="22"/>
          <w:szCs w:val="22"/>
        </w:rPr>
        <w:t>ed</w:t>
      </w:r>
      <w:r w:rsidRPr="00105317">
        <w:rPr>
          <w:rFonts w:ascii="Arial" w:hAnsi="Arial" w:cs="Arial"/>
          <w:sz w:val="22"/>
          <w:szCs w:val="22"/>
        </w:rPr>
        <w:t xml:space="preserve"> concerns that workers may not be appropriately engaged as employees and, therefore, not receiving their necessary statutory entitlements. These concerns were raised with direct reference to the requirements of the FW Act not to misrepresent employment as independent contracting. The </w:t>
      </w:r>
      <w:proofErr w:type="spellStart"/>
      <w:r w:rsidRPr="00105317">
        <w:rPr>
          <w:rFonts w:ascii="Arial" w:hAnsi="Arial" w:cs="Arial"/>
          <w:sz w:val="22"/>
          <w:szCs w:val="22"/>
        </w:rPr>
        <w:t>VAGO</w:t>
      </w:r>
      <w:proofErr w:type="spellEnd"/>
      <w:r w:rsidRPr="00105317">
        <w:rPr>
          <w:rFonts w:ascii="Arial" w:hAnsi="Arial" w:cs="Arial"/>
          <w:sz w:val="22"/>
          <w:szCs w:val="22"/>
        </w:rPr>
        <w:t xml:space="preserve"> stated the following in its report:</w:t>
      </w:r>
    </w:p>
    <w:p w14:paraId="3FEDFCFF" w14:textId="77777777" w:rsidR="001C4071" w:rsidRPr="00105317" w:rsidRDefault="001C4071" w:rsidP="00B717D3">
      <w:pPr>
        <w:pStyle w:val="ListParagraph"/>
        <w:spacing w:after="120" w:line="360" w:lineRule="auto"/>
        <w:ind w:left="1440"/>
        <w:jc w:val="both"/>
        <w:rPr>
          <w:rFonts w:ascii="Arial" w:hAnsi="Arial" w:cs="Arial"/>
          <w:i/>
          <w:sz w:val="22"/>
          <w:szCs w:val="22"/>
        </w:rPr>
      </w:pPr>
      <w:r w:rsidRPr="00105317">
        <w:rPr>
          <w:rFonts w:ascii="Arial" w:hAnsi="Arial" w:cs="Arial"/>
          <w:i/>
          <w:sz w:val="22"/>
          <w:szCs w:val="22"/>
        </w:rPr>
        <w:t>[Some contract staff] had become akin to members of portfolio departments staff rather than contract staff. This suggests that contract staff are being used to replace employees, rather than for specific purposes.</w:t>
      </w:r>
    </w:p>
    <w:p w14:paraId="3FEDFD00" w14:textId="77777777" w:rsidR="001C4071" w:rsidRPr="00B717D3" w:rsidRDefault="001C4071" w:rsidP="00B717D3">
      <w:pPr>
        <w:pStyle w:val="ListParagraph"/>
        <w:spacing w:after="120" w:line="360" w:lineRule="auto"/>
        <w:ind w:left="1440"/>
        <w:jc w:val="both"/>
        <w:rPr>
          <w:rFonts w:ascii="Arial" w:hAnsi="Arial" w:cs="Arial"/>
          <w:i/>
          <w:sz w:val="22"/>
          <w:szCs w:val="22"/>
        </w:rPr>
      </w:pPr>
      <w:r w:rsidRPr="007C733E">
        <w:rPr>
          <w:rFonts w:ascii="Arial" w:hAnsi="Arial" w:cs="Arial"/>
          <w:i/>
          <w:sz w:val="22"/>
          <w:szCs w:val="22"/>
        </w:rPr>
        <w:t>[</w:t>
      </w:r>
      <w:r w:rsidRPr="00DC2892">
        <w:rPr>
          <w:rFonts w:ascii="Arial" w:hAnsi="Arial" w:cs="Arial"/>
          <w:i/>
          <w:sz w:val="22"/>
          <w:szCs w:val="22"/>
        </w:rPr>
        <w:t xml:space="preserve">In two previous </w:t>
      </w:r>
      <w:proofErr w:type="spellStart"/>
      <w:r w:rsidRPr="007C733E">
        <w:rPr>
          <w:rFonts w:ascii="Arial" w:hAnsi="Arial" w:cs="Arial"/>
          <w:i/>
          <w:sz w:val="22"/>
          <w:szCs w:val="22"/>
        </w:rPr>
        <w:t>VAGO</w:t>
      </w:r>
      <w:proofErr w:type="spellEnd"/>
      <w:r w:rsidRPr="007C733E">
        <w:rPr>
          <w:rFonts w:ascii="Arial" w:hAnsi="Arial" w:cs="Arial"/>
          <w:i/>
          <w:sz w:val="22"/>
          <w:szCs w:val="22"/>
        </w:rPr>
        <w:t xml:space="preserve"> reports tabled in 2012, </w:t>
      </w:r>
      <w:proofErr w:type="spellStart"/>
      <w:r w:rsidRPr="007C733E">
        <w:rPr>
          <w:rFonts w:ascii="Arial" w:hAnsi="Arial" w:cs="Arial"/>
          <w:i/>
          <w:sz w:val="22"/>
          <w:szCs w:val="22"/>
        </w:rPr>
        <w:t>VAGO</w:t>
      </w:r>
      <w:proofErr w:type="spellEnd"/>
      <w:r w:rsidRPr="007C733E">
        <w:rPr>
          <w:rFonts w:ascii="Arial" w:hAnsi="Arial" w:cs="Arial"/>
          <w:i/>
          <w:sz w:val="22"/>
          <w:szCs w:val="22"/>
        </w:rPr>
        <w:t>] raised the need for agencies to properly assess contract and employee relationships. Employees are entitled to benefits such as sick leave</w:t>
      </w:r>
      <w:r>
        <w:rPr>
          <w:rFonts w:ascii="Arial" w:hAnsi="Arial" w:cs="Arial"/>
          <w:i/>
          <w:sz w:val="22"/>
          <w:szCs w:val="22"/>
        </w:rPr>
        <w:t>, long service leave and redundancy payments. Such benefits are not available to contract staff.</w:t>
      </w:r>
    </w:p>
    <w:p w14:paraId="3FEDFD01" w14:textId="77777777" w:rsidR="001C4071" w:rsidRPr="00B717D3" w:rsidRDefault="001C4071" w:rsidP="00B717D3">
      <w:pPr>
        <w:pStyle w:val="ListParagraph"/>
        <w:spacing w:after="120" w:line="360" w:lineRule="auto"/>
        <w:ind w:left="1440"/>
        <w:jc w:val="both"/>
        <w:rPr>
          <w:rFonts w:ascii="Arial" w:hAnsi="Arial" w:cs="Arial"/>
          <w:i/>
          <w:sz w:val="22"/>
          <w:szCs w:val="22"/>
        </w:rPr>
      </w:pPr>
      <w:r>
        <w:rPr>
          <w:rFonts w:ascii="Arial" w:hAnsi="Arial" w:cs="Arial"/>
          <w:i/>
          <w:sz w:val="22"/>
          <w:szCs w:val="22"/>
        </w:rPr>
        <w:t xml:space="preserve">It is important for portfolio departments to ensure that individuals are appropriately remunerated and receive employment benefits commensurate with their employment status and that the appropriate taxation provisions are applied. The </w:t>
      </w:r>
      <w:r w:rsidRPr="00A50EC3">
        <w:rPr>
          <w:rFonts w:ascii="Arial" w:hAnsi="Arial" w:cs="Arial"/>
          <w:sz w:val="22"/>
          <w:szCs w:val="22"/>
        </w:rPr>
        <w:t>Fair Work Act 2009</w:t>
      </w:r>
      <w:r>
        <w:rPr>
          <w:rFonts w:ascii="Arial" w:hAnsi="Arial" w:cs="Arial"/>
          <w:i/>
          <w:sz w:val="22"/>
          <w:szCs w:val="22"/>
        </w:rPr>
        <w:t xml:space="preserve"> (Commonwealth) provides for civil remedies where an employer misrepresents employment as independent contracting.</w:t>
      </w:r>
      <w:r w:rsidRPr="00A50EC3">
        <w:rPr>
          <w:rStyle w:val="FootnoteReference"/>
          <w:rFonts w:ascii="Arial" w:hAnsi="Arial"/>
          <w:i/>
          <w:sz w:val="22"/>
          <w:szCs w:val="22"/>
        </w:rPr>
        <w:footnoteReference w:id="47"/>
      </w:r>
    </w:p>
    <w:p w14:paraId="3FEDFD02" w14:textId="77777777" w:rsidR="001C4071" w:rsidRPr="00105317" w:rsidRDefault="001C407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To address the ambiguity regarding the differences between the various categories of worker engagement and to ensure employees are correctly engaged and remunerated, the </w:t>
      </w:r>
      <w:proofErr w:type="spellStart"/>
      <w:r w:rsidRPr="00105317">
        <w:rPr>
          <w:rFonts w:ascii="Arial" w:hAnsi="Arial" w:cs="Arial"/>
          <w:sz w:val="22"/>
          <w:szCs w:val="22"/>
        </w:rPr>
        <w:t>VAGO</w:t>
      </w:r>
      <w:proofErr w:type="spellEnd"/>
      <w:r w:rsidRPr="00105317">
        <w:rPr>
          <w:rFonts w:ascii="Arial" w:hAnsi="Arial" w:cs="Arial"/>
          <w:sz w:val="22"/>
          <w:szCs w:val="22"/>
        </w:rPr>
        <w:t xml:space="preserve"> made a number of recommendations</w:t>
      </w:r>
      <w:r w:rsidR="00F24169" w:rsidRPr="00105317">
        <w:rPr>
          <w:rFonts w:ascii="Arial" w:hAnsi="Arial" w:cs="Arial"/>
          <w:sz w:val="22"/>
          <w:szCs w:val="22"/>
        </w:rPr>
        <w:t>, specifically including</w:t>
      </w:r>
      <w:r w:rsidRPr="00105317">
        <w:rPr>
          <w:rFonts w:ascii="Arial" w:hAnsi="Arial" w:cs="Arial"/>
          <w:sz w:val="22"/>
          <w:szCs w:val="22"/>
        </w:rPr>
        <w:t xml:space="preserve"> the need for </w:t>
      </w:r>
      <w:r w:rsidRPr="00105317">
        <w:rPr>
          <w:rFonts w:ascii="Arial" w:hAnsi="Arial" w:cs="Arial"/>
          <w:sz w:val="22"/>
          <w:szCs w:val="22"/>
        </w:rPr>
        <w:lastRenderedPageBreak/>
        <w:t>portfolio agencies to review their engagement practices and ensure individual workers are appropriately engaged:</w:t>
      </w:r>
    </w:p>
    <w:p w14:paraId="3FEDFD03" w14:textId="77777777" w:rsidR="001C4071" w:rsidRDefault="001C4071" w:rsidP="00695572">
      <w:pPr>
        <w:pStyle w:val="ListParagraph"/>
        <w:spacing w:after="120" w:line="360" w:lineRule="auto"/>
        <w:ind w:left="1440"/>
        <w:jc w:val="both"/>
        <w:rPr>
          <w:rFonts w:cs="Arial"/>
          <w:i/>
          <w:sz w:val="22"/>
          <w:szCs w:val="22"/>
        </w:rPr>
      </w:pPr>
      <w:r>
        <w:rPr>
          <w:rFonts w:ascii="Arial" w:hAnsi="Arial" w:cs="Arial"/>
          <w:i/>
          <w:sz w:val="22"/>
          <w:szCs w:val="22"/>
        </w:rPr>
        <w:t>All portfolio departments should have policies for engaging contract and temporary staff, and include a clear definition for each.</w:t>
      </w:r>
    </w:p>
    <w:p w14:paraId="3FEDFD04" w14:textId="77777777" w:rsidR="001C4071" w:rsidRPr="007C733E" w:rsidRDefault="001C4071" w:rsidP="00695572">
      <w:pPr>
        <w:pStyle w:val="ListParagraph"/>
        <w:spacing w:after="120" w:line="360" w:lineRule="auto"/>
        <w:ind w:left="1440"/>
        <w:jc w:val="both"/>
        <w:rPr>
          <w:rFonts w:cs="Arial"/>
          <w:i/>
          <w:sz w:val="22"/>
          <w:szCs w:val="22"/>
        </w:rPr>
      </w:pPr>
      <w:r>
        <w:rPr>
          <w:rFonts w:ascii="Arial" w:hAnsi="Arial" w:cs="Arial"/>
          <w:i/>
          <w:sz w:val="22"/>
          <w:szCs w:val="22"/>
        </w:rPr>
        <w:t>Portfolio departments should obtain legal advice on whether individuals employed over long periods are legally contract staff or employees and address any financial consequences</w:t>
      </w:r>
      <w:r w:rsidR="00105317">
        <w:rPr>
          <w:rFonts w:ascii="Arial" w:hAnsi="Arial" w:cs="Arial"/>
          <w:i/>
          <w:sz w:val="22"/>
          <w:szCs w:val="22"/>
        </w:rPr>
        <w:t>.</w:t>
      </w:r>
      <w:r>
        <w:rPr>
          <w:rStyle w:val="FootnoteReference"/>
          <w:rFonts w:ascii="Arial" w:hAnsi="Arial"/>
          <w:i/>
          <w:sz w:val="22"/>
          <w:szCs w:val="22"/>
        </w:rPr>
        <w:footnoteReference w:id="48"/>
      </w:r>
    </w:p>
    <w:p w14:paraId="3FEDFD05" w14:textId="77777777" w:rsidR="001C4071" w:rsidRPr="00105317" w:rsidRDefault="001C4071"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All audited portfolio departments had an opportunity to respond to the </w:t>
      </w:r>
      <w:proofErr w:type="spellStart"/>
      <w:r w:rsidRPr="00105317">
        <w:rPr>
          <w:rFonts w:ascii="Arial" w:hAnsi="Arial" w:cs="Arial"/>
          <w:sz w:val="22"/>
          <w:szCs w:val="22"/>
        </w:rPr>
        <w:t>VAGO</w:t>
      </w:r>
      <w:proofErr w:type="spellEnd"/>
      <w:r w:rsidRPr="00105317">
        <w:rPr>
          <w:rFonts w:ascii="Arial" w:hAnsi="Arial" w:cs="Arial"/>
          <w:sz w:val="22"/>
          <w:szCs w:val="22"/>
        </w:rPr>
        <w:t xml:space="preserve"> report. </w:t>
      </w:r>
      <w:r w:rsidR="006F0C20" w:rsidRPr="00105317">
        <w:rPr>
          <w:rFonts w:ascii="Arial" w:hAnsi="Arial" w:cs="Arial"/>
          <w:sz w:val="22"/>
          <w:szCs w:val="22"/>
        </w:rPr>
        <w:t xml:space="preserve">The Inquiry disclosed </w:t>
      </w:r>
      <w:r w:rsidR="005B49FE">
        <w:rPr>
          <w:rFonts w:ascii="Arial" w:hAnsi="Arial" w:cs="Arial"/>
          <w:sz w:val="22"/>
          <w:szCs w:val="22"/>
        </w:rPr>
        <w:t xml:space="preserve">the </w:t>
      </w:r>
      <w:proofErr w:type="spellStart"/>
      <w:r w:rsidRPr="00105317">
        <w:rPr>
          <w:rFonts w:ascii="Arial" w:hAnsi="Arial" w:cs="Arial"/>
          <w:sz w:val="22"/>
          <w:szCs w:val="22"/>
        </w:rPr>
        <w:t>DSDBI</w:t>
      </w:r>
      <w:proofErr w:type="spellEnd"/>
      <w:r w:rsidRPr="00105317">
        <w:rPr>
          <w:rFonts w:ascii="Arial" w:hAnsi="Arial" w:cs="Arial"/>
          <w:sz w:val="22"/>
          <w:szCs w:val="22"/>
        </w:rPr>
        <w:t xml:space="preserve"> did not provide </w:t>
      </w:r>
      <w:r w:rsidR="005B49FE">
        <w:rPr>
          <w:rFonts w:ascii="Arial" w:hAnsi="Arial" w:cs="Arial"/>
          <w:sz w:val="22"/>
          <w:szCs w:val="22"/>
        </w:rPr>
        <w:t xml:space="preserve">the </w:t>
      </w:r>
      <w:proofErr w:type="spellStart"/>
      <w:r w:rsidRPr="00105317">
        <w:rPr>
          <w:rFonts w:ascii="Arial" w:hAnsi="Arial" w:cs="Arial"/>
          <w:sz w:val="22"/>
          <w:szCs w:val="22"/>
        </w:rPr>
        <w:t>VAGO</w:t>
      </w:r>
      <w:proofErr w:type="spellEnd"/>
      <w:r w:rsidRPr="00105317">
        <w:rPr>
          <w:rFonts w:ascii="Arial" w:hAnsi="Arial" w:cs="Arial"/>
          <w:sz w:val="22"/>
          <w:szCs w:val="22"/>
        </w:rPr>
        <w:t xml:space="preserve"> with a response to the report or its recommendations.</w:t>
      </w:r>
      <w:r w:rsidR="00105317">
        <w:rPr>
          <w:rFonts w:ascii="Arial" w:hAnsi="Arial" w:cs="Arial"/>
          <w:sz w:val="22"/>
          <w:szCs w:val="22"/>
        </w:rPr>
        <w:t xml:space="preserve"> </w:t>
      </w:r>
      <w:r w:rsidR="00346429">
        <w:rPr>
          <w:rFonts w:ascii="Arial" w:hAnsi="Arial" w:cs="Arial"/>
          <w:sz w:val="22"/>
          <w:szCs w:val="22"/>
        </w:rPr>
        <w:t xml:space="preserve">The Inquiry considered this failure to respond as unusual, given </w:t>
      </w:r>
      <w:r w:rsidR="005B49FE">
        <w:rPr>
          <w:rFonts w:ascii="Arial" w:hAnsi="Arial" w:cs="Arial"/>
          <w:sz w:val="22"/>
          <w:szCs w:val="22"/>
        </w:rPr>
        <w:t xml:space="preserve">the </w:t>
      </w:r>
      <w:proofErr w:type="spellStart"/>
      <w:r w:rsidR="00346429">
        <w:rPr>
          <w:rFonts w:ascii="Arial" w:hAnsi="Arial" w:cs="Arial"/>
          <w:sz w:val="22"/>
          <w:szCs w:val="22"/>
        </w:rPr>
        <w:t>DSDBI’s</w:t>
      </w:r>
      <w:proofErr w:type="spellEnd"/>
      <w:r w:rsidR="00346429">
        <w:rPr>
          <w:rFonts w:ascii="Arial" w:hAnsi="Arial" w:cs="Arial"/>
          <w:sz w:val="22"/>
          <w:szCs w:val="22"/>
        </w:rPr>
        <w:t xml:space="preserve"> declared strategic intent to decrease reliance upon labour sourced from on-hire </w:t>
      </w:r>
      <w:r w:rsidR="005B49FE">
        <w:rPr>
          <w:rFonts w:ascii="Arial" w:hAnsi="Arial" w:cs="Arial"/>
          <w:sz w:val="22"/>
          <w:szCs w:val="22"/>
        </w:rPr>
        <w:t xml:space="preserve">(labour hire) </w:t>
      </w:r>
      <w:r w:rsidR="00346429">
        <w:rPr>
          <w:rFonts w:ascii="Arial" w:hAnsi="Arial" w:cs="Arial"/>
          <w:sz w:val="22"/>
          <w:szCs w:val="22"/>
        </w:rPr>
        <w:t xml:space="preserve">agencies and </w:t>
      </w:r>
      <w:r w:rsidR="00F8155E" w:rsidRPr="00136B09">
        <w:rPr>
          <w:rFonts w:ascii="Arial" w:hAnsi="Arial" w:cs="Arial"/>
          <w:i/>
          <w:sz w:val="22"/>
          <w:szCs w:val="22"/>
        </w:rPr>
        <w:t>‘pursue innovation and value as it sees fit’</w:t>
      </w:r>
      <w:r w:rsidR="00F8155E">
        <w:rPr>
          <w:rFonts w:ascii="Arial" w:hAnsi="Arial" w:cs="Arial"/>
          <w:sz w:val="22"/>
          <w:szCs w:val="22"/>
        </w:rPr>
        <w:t xml:space="preserve">, including </w:t>
      </w:r>
      <w:r w:rsidR="00F8155E" w:rsidRPr="00136B09">
        <w:rPr>
          <w:rFonts w:ascii="Arial" w:hAnsi="Arial" w:cs="Arial"/>
          <w:i/>
          <w:sz w:val="22"/>
          <w:szCs w:val="22"/>
        </w:rPr>
        <w:t>‘engaging consultants and others conducting their own business</w:t>
      </w:r>
      <w:r w:rsidR="005B49FE">
        <w:rPr>
          <w:rFonts w:ascii="Arial" w:hAnsi="Arial" w:cs="Arial"/>
          <w:i/>
          <w:sz w:val="22"/>
          <w:szCs w:val="22"/>
        </w:rPr>
        <w:t>.</w:t>
      </w:r>
      <w:r w:rsidR="00F8155E" w:rsidRPr="00136B09">
        <w:rPr>
          <w:rFonts w:ascii="Arial" w:hAnsi="Arial" w:cs="Arial"/>
          <w:i/>
          <w:sz w:val="22"/>
          <w:szCs w:val="22"/>
        </w:rPr>
        <w:t>’</w:t>
      </w:r>
      <w:r w:rsidR="00F8155E">
        <w:rPr>
          <w:rStyle w:val="FootnoteReference"/>
          <w:rFonts w:ascii="Arial" w:hAnsi="Arial"/>
          <w:sz w:val="22"/>
          <w:szCs w:val="22"/>
        </w:rPr>
        <w:footnoteReference w:id="49"/>
      </w:r>
    </w:p>
    <w:p w14:paraId="3FEDFD06" w14:textId="77777777" w:rsidR="00105317" w:rsidRDefault="00105317"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 xml:space="preserve">The </w:t>
      </w:r>
      <w:r w:rsidR="00C212EA">
        <w:rPr>
          <w:rFonts w:ascii="Arial" w:hAnsi="Arial" w:cs="Arial"/>
          <w:sz w:val="22"/>
          <w:szCs w:val="22"/>
        </w:rPr>
        <w:t>I</w:t>
      </w:r>
      <w:r>
        <w:rPr>
          <w:rFonts w:ascii="Arial" w:hAnsi="Arial" w:cs="Arial"/>
          <w:sz w:val="22"/>
          <w:szCs w:val="22"/>
        </w:rPr>
        <w:t xml:space="preserve">nquiry disclosed that </w:t>
      </w:r>
      <w:r w:rsidR="005B49FE">
        <w:rPr>
          <w:rFonts w:ascii="Arial" w:hAnsi="Arial" w:cs="Arial"/>
          <w:sz w:val="22"/>
          <w:szCs w:val="22"/>
        </w:rPr>
        <w:t xml:space="preserve">the </w:t>
      </w:r>
      <w:proofErr w:type="spellStart"/>
      <w:r>
        <w:rPr>
          <w:rFonts w:ascii="Arial" w:hAnsi="Arial" w:cs="Arial"/>
          <w:sz w:val="22"/>
          <w:szCs w:val="22"/>
        </w:rPr>
        <w:t>DSDBI</w:t>
      </w:r>
      <w:proofErr w:type="spellEnd"/>
      <w:r>
        <w:rPr>
          <w:rFonts w:ascii="Arial" w:hAnsi="Arial" w:cs="Arial"/>
          <w:sz w:val="22"/>
          <w:szCs w:val="22"/>
        </w:rPr>
        <w:t xml:space="preserve"> had sought legal advice prior to the </w:t>
      </w:r>
      <w:r w:rsidRPr="00CD2B8F">
        <w:rPr>
          <w:rFonts w:ascii="Arial" w:hAnsi="Arial" w:cs="Arial"/>
          <w:sz w:val="22"/>
          <w:szCs w:val="22"/>
        </w:rPr>
        <w:t xml:space="preserve">offering of contracts for service and / or procurement of services through market requests for quotations that are the subject of the </w:t>
      </w:r>
      <w:proofErr w:type="spellStart"/>
      <w:r w:rsidRPr="00CD2B8F">
        <w:rPr>
          <w:rFonts w:ascii="Arial" w:hAnsi="Arial" w:cs="Arial"/>
          <w:sz w:val="22"/>
          <w:szCs w:val="22"/>
        </w:rPr>
        <w:t>FWO’s</w:t>
      </w:r>
      <w:proofErr w:type="spellEnd"/>
      <w:r w:rsidRPr="00CD2B8F">
        <w:rPr>
          <w:rFonts w:ascii="Arial" w:hAnsi="Arial" w:cs="Arial"/>
          <w:sz w:val="22"/>
          <w:szCs w:val="22"/>
        </w:rPr>
        <w:t xml:space="preserve"> current </w:t>
      </w:r>
      <w:r w:rsidR="005B49FE">
        <w:rPr>
          <w:rFonts w:ascii="Arial" w:hAnsi="Arial" w:cs="Arial"/>
          <w:sz w:val="22"/>
          <w:szCs w:val="22"/>
        </w:rPr>
        <w:t>I</w:t>
      </w:r>
      <w:r w:rsidRPr="00CD2B8F">
        <w:rPr>
          <w:rFonts w:ascii="Arial" w:hAnsi="Arial" w:cs="Arial"/>
          <w:sz w:val="22"/>
          <w:szCs w:val="22"/>
        </w:rPr>
        <w:t>nquiry.</w:t>
      </w:r>
      <w:r w:rsidRPr="00105317">
        <w:rPr>
          <w:rStyle w:val="FootnoteReference"/>
          <w:sz w:val="22"/>
          <w:szCs w:val="22"/>
        </w:rPr>
        <w:footnoteReference w:id="50"/>
      </w:r>
      <w:r>
        <w:rPr>
          <w:rFonts w:ascii="Arial" w:hAnsi="Arial" w:cs="Arial"/>
          <w:sz w:val="22"/>
          <w:szCs w:val="22"/>
        </w:rPr>
        <w:t xml:space="preserve"> T</w:t>
      </w:r>
      <w:r w:rsidRPr="00ED4CB9">
        <w:rPr>
          <w:rFonts w:ascii="Arial" w:hAnsi="Arial" w:cs="Arial"/>
          <w:sz w:val="22"/>
          <w:szCs w:val="22"/>
        </w:rPr>
        <w:t>he FWO obtained legal advice</w:t>
      </w:r>
      <w:r>
        <w:rPr>
          <w:rFonts w:ascii="Arial" w:hAnsi="Arial" w:cs="Arial"/>
          <w:sz w:val="22"/>
          <w:szCs w:val="22"/>
        </w:rPr>
        <w:t xml:space="preserve"> sought by </w:t>
      </w:r>
      <w:r w:rsidR="005B49FE">
        <w:rPr>
          <w:rFonts w:ascii="Arial" w:hAnsi="Arial" w:cs="Arial"/>
          <w:sz w:val="22"/>
          <w:szCs w:val="22"/>
        </w:rPr>
        <w:t xml:space="preserve">the </w:t>
      </w:r>
      <w:proofErr w:type="spellStart"/>
      <w:r>
        <w:rPr>
          <w:rFonts w:ascii="Arial" w:hAnsi="Arial" w:cs="Arial"/>
          <w:sz w:val="22"/>
          <w:szCs w:val="22"/>
        </w:rPr>
        <w:t>DSDBI</w:t>
      </w:r>
      <w:proofErr w:type="spellEnd"/>
      <w:r>
        <w:rPr>
          <w:rFonts w:ascii="Arial" w:hAnsi="Arial" w:cs="Arial"/>
          <w:sz w:val="22"/>
          <w:szCs w:val="22"/>
        </w:rPr>
        <w:t xml:space="preserve"> through </w:t>
      </w:r>
      <w:r w:rsidRPr="00ED4CB9">
        <w:rPr>
          <w:rFonts w:ascii="Arial" w:hAnsi="Arial" w:cs="Arial"/>
          <w:sz w:val="22"/>
          <w:szCs w:val="22"/>
        </w:rPr>
        <w:t xml:space="preserve">a </w:t>
      </w:r>
      <w:r>
        <w:rPr>
          <w:rFonts w:ascii="Arial" w:hAnsi="Arial" w:cs="Arial"/>
          <w:sz w:val="22"/>
          <w:szCs w:val="22"/>
        </w:rPr>
        <w:t>‘</w:t>
      </w:r>
      <w:r w:rsidRPr="00ED4CB9">
        <w:rPr>
          <w:rFonts w:ascii="Arial" w:hAnsi="Arial" w:cs="Arial"/>
          <w:sz w:val="22"/>
          <w:szCs w:val="22"/>
        </w:rPr>
        <w:t>Voluntary Confidential Legal Professional Privilege Disclosure Agreement</w:t>
      </w:r>
      <w:r>
        <w:rPr>
          <w:rFonts w:ascii="Arial" w:hAnsi="Arial" w:cs="Arial"/>
          <w:sz w:val="22"/>
          <w:szCs w:val="22"/>
        </w:rPr>
        <w:t>’</w:t>
      </w:r>
      <w:r w:rsidRPr="00ED4CB9">
        <w:rPr>
          <w:rFonts w:ascii="Arial" w:hAnsi="Arial" w:cs="Arial"/>
          <w:sz w:val="22"/>
          <w:szCs w:val="22"/>
        </w:rPr>
        <w:t xml:space="preserve">. </w:t>
      </w:r>
    </w:p>
    <w:p w14:paraId="3FEDFD07" w14:textId="77777777" w:rsidR="00105317" w:rsidRDefault="00105317"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 xml:space="preserve">On </w:t>
      </w:r>
      <w:r>
        <w:rPr>
          <w:rFonts w:ascii="Arial" w:hAnsi="Arial" w:cs="Arial"/>
          <w:sz w:val="22"/>
          <w:szCs w:val="22"/>
        </w:rPr>
        <w:t xml:space="preserve">17 </w:t>
      </w:r>
      <w:r w:rsidRPr="00105317">
        <w:rPr>
          <w:rFonts w:ascii="Arial" w:hAnsi="Arial" w:cs="Arial"/>
          <w:sz w:val="22"/>
          <w:szCs w:val="22"/>
        </w:rPr>
        <w:t xml:space="preserve">December 2013, the FWO met with </w:t>
      </w:r>
      <w:r w:rsidR="005B49FE">
        <w:rPr>
          <w:rFonts w:ascii="Arial" w:hAnsi="Arial" w:cs="Arial"/>
          <w:sz w:val="22"/>
          <w:szCs w:val="22"/>
        </w:rPr>
        <w:t xml:space="preserve">the </w:t>
      </w:r>
      <w:proofErr w:type="spellStart"/>
      <w:r>
        <w:rPr>
          <w:rFonts w:ascii="Arial" w:hAnsi="Arial" w:cs="Arial"/>
          <w:sz w:val="22"/>
          <w:szCs w:val="22"/>
        </w:rPr>
        <w:t>DSDBI’s</w:t>
      </w:r>
      <w:proofErr w:type="spellEnd"/>
      <w:r>
        <w:rPr>
          <w:rFonts w:ascii="Arial" w:hAnsi="Arial" w:cs="Arial"/>
          <w:sz w:val="22"/>
          <w:szCs w:val="22"/>
        </w:rPr>
        <w:t xml:space="preserve"> </w:t>
      </w:r>
      <w:r w:rsidRPr="00105317">
        <w:rPr>
          <w:rFonts w:ascii="Arial" w:hAnsi="Arial" w:cs="Arial"/>
          <w:sz w:val="22"/>
          <w:szCs w:val="22"/>
        </w:rPr>
        <w:t>Deputy Secretary of Corporate, Planning and Compliance Services</w:t>
      </w:r>
      <w:r>
        <w:rPr>
          <w:rFonts w:ascii="Arial" w:hAnsi="Arial" w:cs="Arial"/>
          <w:sz w:val="22"/>
          <w:szCs w:val="22"/>
        </w:rPr>
        <w:t xml:space="preserve"> to discuss </w:t>
      </w:r>
      <w:r w:rsidR="005B49FE">
        <w:rPr>
          <w:rFonts w:ascii="Arial" w:hAnsi="Arial" w:cs="Arial"/>
          <w:sz w:val="22"/>
          <w:szCs w:val="22"/>
        </w:rPr>
        <w:t xml:space="preserve">the </w:t>
      </w:r>
      <w:proofErr w:type="spellStart"/>
      <w:r>
        <w:rPr>
          <w:rFonts w:ascii="Arial" w:hAnsi="Arial" w:cs="Arial"/>
          <w:sz w:val="22"/>
          <w:szCs w:val="22"/>
        </w:rPr>
        <w:t>DSDBI’s</w:t>
      </w:r>
      <w:proofErr w:type="spellEnd"/>
      <w:r>
        <w:rPr>
          <w:rFonts w:ascii="Arial" w:hAnsi="Arial" w:cs="Arial"/>
          <w:sz w:val="22"/>
          <w:szCs w:val="22"/>
        </w:rPr>
        <w:t xml:space="preserve"> engagement practices. At the meeting, the </w:t>
      </w:r>
      <w:r w:rsidRPr="009B11ED">
        <w:rPr>
          <w:rFonts w:ascii="Arial" w:hAnsi="Arial" w:cs="Arial"/>
          <w:sz w:val="22"/>
          <w:szCs w:val="22"/>
        </w:rPr>
        <w:t>Deputy Secretary of Corporate, Planning and Compliance Services</w:t>
      </w:r>
      <w:r>
        <w:rPr>
          <w:rFonts w:ascii="Arial" w:hAnsi="Arial" w:cs="Arial"/>
          <w:sz w:val="22"/>
          <w:szCs w:val="22"/>
        </w:rPr>
        <w:t xml:space="preserve"> submitted </w:t>
      </w:r>
      <w:r w:rsidR="005B49FE">
        <w:rPr>
          <w:rFonts w:ascii="Arial" w:hAnsi="Arial" w:cs="Arial"/>
          <w:sz w:val="22"/>
          <w:szCs w:val="22"/>
        </w:rPr>
        <w:t xml:space="preserve">he was </w:t>
      </w:r>
      <w:r>
        <w:rPr>
          <w:rFonts w:ascii="Arial" w:hAnsi="Arial" w:cs="Arial"/>
          <w:sz w:val="22"/>
          <w:szCs w:val="22"/>
        </w:rPr>
        <w:t xml:space="preserve">not aware whether </w:t>
      </w:r>
      <w:r w:rsidR="005B49FE">
        <w:rPr>
          <w:rFonts w:ascii="Arial" w:hAnsi="Arial" w:cs="Arial"/>
          <w:sz w:val="22"/>
          <w:szCs w:val="22"/>
        </w:rPr>
        <w:t xml:space="preserve">the </w:t>
      </w:r>
      <w:proofErr w:type="spellStart"/>
      <w:r>
        <w:rPr>
          <w:rFonts w:ascii="Arial" w:hAnsi="Arial" w:cs="Arial"/>
          <w:sz w:val="22"/>
          <w:szCs w:val="22"/>
        </w:rPr>
        <w:t>DSDBI</w:t>
      </w:r>
      <w:proofErr w:type="spellEnd"/>
      <w:r>
        <w:rPr>
          <w:rFonts w:ascii="Arial" w:hAnsi="Arial" w:cs="Arial"/>
          <w:sz w:val="22"/>
          <w:szCs w:val="22"/>
        </w:rPr>
        <w:t xml:space="preserve"> had criteria to determine whether to offer employment </w:t>
      </w:r>
      <w:r w:rsidR="00BF4F6F">
        <w:rPr>
          <w:rFonts w:ascii="Arial" w:hAnsi="Arial" w:cs="Arial"/>
          <w:sz w:val="22"/>
          <w:szCs w:val="22"/>
        </w:rPr>
        <w:t xml:space="preserve">in a particular fact situation or indeed </w:t>
      </w:r>
      <w:r w:rsidRPr="00105317">
        <w:rPr>
          <w:rFonts w:ascii="Arial" w:hAnsi="Arial" w:cs="Arial"/>
          <w:sz w:val="22"/>
          <w:szCs w:val="22"/>
        </w:rPr>
        <w:t xml:space="preserve">whether </w:t>
      </w:r>
      <w:r w:rsidR="005B49FE">
        <w:rPr>
          <w:rFonts w:ascii="Arial" w:hAnsi="Arial" w:cs="Arial"/>
          <w:sz w:val="22"/>
          <w:szCs w:val="22"/>
        </w:rPr>
        <w:t xml:space="preserve">the </w:t>
      </w:r>
      <w:proofErr w:type="spellStart"/>
      <w:r w:rsidRPr="00105317">
        <w:rPr>
          <w:rFonts w:ascii="Arial" w:hAnsi="Arial" w:cs="Arial"/>
          <w:sz w:val="22"/>
          <w:szCs w:val="22"/>
        </w:rPr>
        <w:t>DSDBI</w:t>
      </w:r>
      <w:proofErr w:type="spellEnd"/>
      <w:r w:rsidRPr="00105317">
        <w:rPr>
          <w:rFonts w:ascii="Arial" w:hAnsi="Arial" w:cs="Arial"/>
          <w:sz w:val="22"/>
          <w:szCs w:val="22"/>
        </w:rPr>
        <w:t xml:space="preserve"> had a recruitment and selection policy.</w:t>
      </w:r>
    </w:p>
    <w:p w14:paraId="3FEDFD08" w14:textId="77777777" w:rsidR="003A57E6" w:rsidRDefault="00105317"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 xml:space="preserve">At that meeting, however, the </w:t>
      </w:r>
      <w:r w:rsidRPr="009B11ED">
        <w:rPr>
          <w:rFonts w:ascii="Arial" w:hAnsi="Arial" w:cs="Arial"/>
          <w:sz w:val="22"/>
          <w:szCs w:val="22"/>
        </w:rPr>
        <w:t>Deputy Secretary of Corporate, Planning and Compliance Services</w:t>
      </w:r>
      <w:r>
        <w:rPr>
          <w:rFonts w:ascii="Arial" w:hAnsi="Arial" w:cs="Arial"/>
          <w:sz w:val="22"/>
          <w:szCs w:val="22"/>
        </w:rPr>
        <w:t xml:space="preserve">, </w:t>
      </w:r>
      <w:proofErr w:type="spellStart"/>
      <w:r>
        <w:rPr>
          <w:rFonts w:ascii="Arial" w:hAnsi="Arial" w:cs="Arial"/>
          <w:sz w:val="22"/>
          <w:szCs w:val="22"/>
        </w:rPr>
        <w:t>DSDBI</w:t>
      </w:r>
      <w:proofErr w:type="spellEnd"/>
      <w:r>
        <w:rPr>
          <w:rFonts w:ascii="Arial" w:hAnsi="Arial" w:cs="Arial"/>
          <w:sz w:val="22"/>
          <w:szCs w:val="22"/>
        </w:rPr>
        <w:t xml:space="preserve">, disclosed </w:t>
      </w:r>
      <w:r w:rsidR="003A57E6">
        <w:rPr>
          <w:rFonts w:ascii="Arial" w:hAnsi="Arial" w:cs="Arial"/>
          <w:sz w:val="22"/>
          <w:szCs w:val="22"/>
        </w:rPr>
        <w:t>a document titled ‘</w:t>
      </w:r>
      <w:proofErr w:type="spellStart"/>
      <w:r w:rsidR="003A57E6" w:rsidRPr="00105317">
        <w:rPr>
          <w:rFonts w:ascii="Arial" w:hAnsi="Arial" w:cs="Arial"/>
          <w:sz w:val="22"/>
          <w:szCs w:val="22"/>
        </w:rPr>
        <w:t>RFQ</w:t>
      </w:r>
      <w:proofErr w:type="spellEnd"/>
      <w:r w:rsidR="003A57E6" w:rsidRPr="00105317">
        <w:rPr>
          <w:rFonts w:ascii="Arial" w:hAnsi="Arial" w:cs="Arial"/>
          <w:sz w:val="22"/>
          <w:szCs w:val="22"/>
        </w:rPr>
        <w:t xml:space="preserve"> Specifications – Consultancies / </w:t>
      </w:r>
      <w:r w:rsidR="003A57E6" w:rsidRPr="00105317">
        <w:rPr>
          <w:rFonts w:ascii="Arial" w:hAnsi="Arial" w:cs="Arial"/>
          <w:sz w:val="22"/>
          <w:szCs w:val="22"/>
        </w:rPr>
        <w:lastRenderedPageBreak/>
        <w:t>Independent Contractors / Companies’</w:t>
      </w:r>
      <w:r w:rsidR="003A57E6">
        <w:rPr>
          <w:rFonts w:ascii="Arial" w:hAnsi="Arial" w:cs="Arial"/>
          <w:sz w:val="22"/>
          <w:szCs w:val="22"/>
        </w:rPr>
        <w:t xml:space="preserve"> which</w:t>
      </w:r>
      <w:r w:rsidR="00801B5E">
        <w:rPr>
          <w:rFonts w:ascii="Arial" w:hAnsi="Arial" w:cs="Arial"/>
          <w:sz w:val="22"/>
          <w:szCs w:val="22"/>
        </w:rPr>
        <w:t xml:space="preserve"> had allegedly been </w:t>
      </w:r>
      <w:r>
        <w:rPr>
          <w:rFonts w:ascii="Arial" w:hAnsi="Arial" w:cs="Arial"/>
          <w:sz w:val="22"/>
          <w:szCs w:val="22"/>
        </w:rPr>
        <w:t xml:space="preserve">circulated to </w:t>
      </w:r>
      <w:r w:rsidR="005B49FE">
        <w:rPr>
          <w:rFonts w:ascii="Arial" w:hAnsi="Arial" w:cs="Arial"/>
          <w:sz w:val="22"/>
          <w:szCs w:val="22"/>
        </w:rPr>
        <w:t xml:space="preserve">the </w:t>
      </w:r>
      <w:proofErr w:type="spellStart"/>
      <w:r>
        <w:rPr>
          <w:rFonts w:ascii="Arial" w:hAnsi="Arial" w:cs="Arial"/>
          <w:sz w:val="22"/>
          <w:szCs w:val="22"/>
        </w:rPr>
        <w:t>DSDBI</w:t>
      </w:r>
      <w:proofErr w:type="spellEnd"/>
      <w:r>
        <w:rPr>
          <w:rFonts w:ascii="Arial" w:hAnsi="Arial" w:cs="Arial"/>
          <w:sz w:val="22"/>
          <w:szCs w:val="22"/>
        </w:rPr>
        <w:t xml:space="preserve"> </w:t>
      </w:r>
      <w:r w:rsidR="003A57E6">
        <w:rPr>
          <w:rFonts w:ascii="Arial" w:hAnsi="Arial" w:cs="Arial"/>
          <w:sz w:val="22"/>
          <w:szCs w:val="22"/>
        </w:rPr>
        <w:t>officers responsible for the procurement of services. The document directs, in part, that:</w:t>
      </w:r>
    </w:p>
    <w:p w14:paraId="3FEDFD09" w14:textId="77777777" w:rsidR="003A57E6" w:rsidRDefault="003A57E6" w:rsidP="00105317">
      <w:pPr>
        <w:pStyle w:val="ListParagraph"/>
        <w:numPr>
          <w:ilvl w:val="2"/>
          <w:numId w:val="62"/>
        </w:numPr>
        <w:spacing w:after="120" w:line="360" w:lineRule="auto"/>
        <w:jc w:val="both"/>
        <w:rPr>
          <w:rFonts w:ascii="Arial" w:hAnsi="Arial" w:cs="Arial"/>
          <w:i/>
          <w:sz w:val="22"/>
          <w:szCs w:val="22"/>
        </w:rPr>
      </w:pPr>
      <w:r>
        <w:rPr>
          <w:rFonts w:ascii="Arial" w:hAnsi="Arial" w:cs="Arial"/>
          <w:i/>
          <w:sz w:val="22"/>
          <w:szCs w:val="22"/>
        </w:rPr>
        <w:t>Bidders should only be referred to as Service Providers or Suppliers</w:t>
      </w:r>
    </w:p>
    <w:p w14:paraId="3FEDFD0A" w14:textId="77777777" w:rsidR="003A57E6" w:rsidRDefault="003A57E6" w:rsidP="00105317">
      <w:pPr>
        <w:pStyle w:val="ListParagraph"/>
        <w:numPr>
          <w:ilvl w:val="2"/>
          <w:numId w:val="62"/>
        </w:numPr>
        <w:spacing w:after="120" w:line="360" w:lineRule="auto"/>
        <w:jc w:val="both"/>
        <w:rPr>
          <w:rFonts w:ascii="Arial" w:hAnsi="Arial" w:cs="Arial"/>
          <w:i/>
          <w:sz w:val="22"/>
          <w:szCs w:val="22"/>
        </w:rPr>
      </w:pPr>
      <w:r>
        <w:rPr>
          <w:rFonts w:ascii="Arial" w:hAnsi="Arial" w:cs="Arial"/>
          <w:i/>
          <w:sz w:val="22"/>
          <w:szCs w:val="22"/>
        </w:rPr>
        <w:t xml:space="preserve">The service specification in the </w:t>
      </w:r>
      <w:proofErr w:type="spellStart"/>
      <w:r>
        <w:rPr>
          <w:rFonts w:ascii="Arial" w:hAnsi="Arial" w:cs="Arial"/>
          <w:i/>
          <w:sz w:val="22"/>
          <w:szCs w:val="22"/>
        </w:rPr>
        <w:t>RFQ</w:t>
      </w:r>
      <w:proofErr w:type="spellEnd"/>
      <w:r>
        <w:rPr>
          <w:rFonts w:ascii="Arial" w:hAnsi="Arial" w:cs="Arial"/>
          <w:i/>
          <w:sz w:val="22"/>
          <w:szCs w:val="22"/>
        </w:rPr>
        <w:t xml:space="preserve"> should requires (sic) </w:t>
      </w:r>
      <w:r>
        <w:rPr>
          <w:rFonts w:ascii="Arial" w:hAnsi="Arial" w:cs="Arial"/>
          <w:i/>
          <w:sz w:val="22"/>
          <w:szCs w:val="22"/>
          <w:u w:val="single"/>
        </w:rPr>
        <w:t>clear, measurable deliverables and where possible quantities</w:t>
      </w:r>
      <w:r w:rsidRPr="007C733E">
        <w:rPr>
          <w:rFonts w:ascii="Arial" w:hAnsi="Arial" w:cs="Arial"/>
          <w:i/>
          <w:sz w:val="22"/>
          <w:szCs w:val="22"/>
        </w:rPr>
        <w:t xml:space="preserve"> </w:t>
      </w:r>
      <w:r>
        <w:rPr>
          <w:rFonts w:ascii="Arial" w:hAnsi="Arial" w:cs="Arial"/>
          <w:i/>
          <w:sz w:val="22"/>
          <w:szCs w:val="22"/>
        </w:rPr>
        <w:t xml:space="preserve">… </w:t>
      </w:r>
    </w:p>
    <w:p w14:paraId="3FEDFD0B" w14:textId="77777777" w:rsidR="003A57E6" w:rsidRDefault="003A57E6" w:rsidP="00105317">
      <w:pPr>
        <w:pStyle w:val="ListParagraph"/>
        <w:numPr>
          <w:ilvl w:val="2"/>
          <w:numId w:val="62"/>
        </w:numPr>
        <w:spacing w:after="120" w:line="360" w:lineRule="auto"/>
        <w:jc w:val="both"/>
        <w:rPr>
          <w:rFonts w:ascii="Arial" w:hAnsi="Arial" w:cs="Arial"/>
          <w:i/>
          <w:sz w:val="22"/>
          <w:szCs w:val="22"/>
        </w:rPr>
      </w:pPr>
      <w:r>
        <w:rPr>
          <w:rFonts w:ascii="Arial" w:hAnsi="Arial" w:cs="Arial"/>
          <w:i/>
          <w:sz w:val="22"/>
          <w:szCs w:val="22"/>
        </w:rPr>
        <w:t xml:space="preserve">Methodology should be completed </w:t>
      </w:r>
      <w:r>
        <w:rPr>
          <w:rFonts w:ascii="Arial" w:hAnsi="Arial" w:cs="Arial"/>
          <w:i/>
          <w:sz w:val="22"/>
          <w:szCs w:val="22"/>
          <w:u w:val="single"/>
        </w:rPr>
        <w:t>only</w:t>
      </w:r>
      <w:r>
        <w:rPr>
          <w:rFonts w:ascii="Arial" w:hAnsi="Arial" w:cs="Arial"/>
          <w:i/>
          <w:sz w:val="22"/>
          <w:szCs w:val="22"/>
        </w:rPr>
        <w:t xml:space="preserve"> by the potential supplier. This, along with price, is the distinguishing competitive feature of bids. …</w:t>
      </w:r>
    </w:p>
    <w:p w14:paraId="3FEDFD0C" w14:textId="77777777" w:rsidR="003A57E6" w:rsidRDefault="003A57E6" w:rsidP="00105317">
      <w:pPr>
        <w:pStyle w:val="ListParagraph"/>
        <w:numPr>
          <w:ilvl w:val="2"/>
          <w:numId w:val="62"/>
        </w:numPr>
        <w:spacing w:after="120" w:line="360" w:lineRule="auto"/>
        <w:jc w:val="both"/>
        <w:rPr>
          <w:rFonts w:ascii="Arial" w:hAnsi="Arial" w:cs="Arial"/>
          <w:i/>
          <w:sz w:val="22"/>
          <w:szCs w:val="22"/>
        </w:rPr>
      </w:pPr>
      <w:r>
        <w:rPr>
          <w:rFonts w:ascii="Arial" w:hAnsi="Arial" w:cs="Arial"/>
          <w:i/>
          <w:sz w:val="22"/>
          <w:szCs w:val="22"/>
        </w:rPr>
        <w:t>The supplier should only report to a nominated Contract Manager on a predetermined frequency. …</w:t>
      </w:r>
    </w:p>
    <w:p w14:paraId="3FEDFD0D" w14:textId="77777777" w:rsidR="003A57E6" w:rsidRDefault="003A57E6" w:rsidP="00105317">
      <w:pPr>
        <w:pStyle w:val="ListParagraph"/>
        <w:numPr>
          <w:ilvl w:val="2"/>
          <w:numId w:val="62"/>
        </w:numPr>
        <w:spacing w:after="120" w:line="360" w:lineRule="auto"/>
        <w:jc w:val="both"/>
        <w:rPr>
          <w:rFonts w:ascii="Arial" w:hAnsi="Arial" w:cs="Arial"/>
          <w:i/>
          <w:sz w:val="22"/>
          <w:szCs w:val="22"/>
        </w:rPr>
      </w:pPr>
      <w:r>
        <w:rPr>
          <w:rFonts w:ascii="Arial" w:hAnsi="Arial" w:cs="Arial"/>
          <w:i/>
          <w:sz w:val="22"/>
          <w:szCs w:val="22"/>
        </w:rPr>
        <w:t>The proposed price of the supplier should be fixed. …</w:t>
      </w:r>
    </w:p>
    <w:p w14:paraId="3FEDFD0E" w14:textId="77777777" w:rsidR="003A57E6" w:rsidRDefault="003A57E6" w:rsidP="00105317">
      <w:pPr>
        <w:pStyle w:val="ListParagraph"/>
        <w:numPr>
          <w:ilvl w:val="2"/>
          <w:numId w:val="62"/>
        </w:numPr>
        <w:spacing w:after="120" w:line="360" w:lineRule="auto"/>
        <w:jc w:val="both"/>
        <w:rPr>
          <w:rFonts w:ascii="Arial" w:hAnsi="Arial" w:cs="Arial"/>
          <w:i/>
          <w:sz w:val="22"/>
          <w:szCs w:val="22"/>
        </w:rPr>
      </w:pPr>
      <w:r>
        <w:rPr>
          <w:rFonts w:ascii="Arial" w:hAnsi="Arial" w:cs="Arial"/>
          <w:i/>
          <w:sz w:val="22"/>
          <w:szCs w:val="22"/>
        </w:rPr>
        <w:t>We should only accept proposed payment plans that are milestone based...</w:t>
      </w:r>
      <w:r>
        <w:rPr>
          <w:rStyle w:val="FootnoteReference"/>
          <w:rFonts w:ascii="Arial" w:hAnsi="Arial"/>
          <w:i/>
          <w:sz w:val="22"/>
          <w:szCs w:val="22"/>
        </w:rPr>
        <w:footnoteReference w:id="51"/>
      </w:r>
    </w:p>
    <w:p w14:paraId="3FEDFD0F" w14:textId="77777777" w:rsidR="003A57E6" w:rsidRDefault="003A57E6" w:rsidP="00136B09">
      <w:pPr>
        <w:pStyle w:val="ListParagraph"/>
        <w:spacing w:after="120" w:line="360" w:lineRule="auto"/>
        <w:ind w:left="1418"/>
        <w:jc w:val="both"/>
        <w:rPr>
          <w:rFonts w:ascii="Arial" w:hAnsi="Arial" w:cs="Arial"/>
          <w:sz w:val="22"/>
          <w:szCs w:val="22"/>
        </w:rPr>
      </w:pPr>
      <w:r w:rsidRPr="007C733E">
        <w:rPr>
          <w:rFonts w:ascii="Arial" w:hAnsi="Arial" w:cs="Arial"/>
          <w:sz w:val="22"/>
          <w:szCs w:val="22"/>
        </w:rPr>
        <w:t>(No emphasis added)</w:t>
      </w:r>
    </w:p>
    <w:p w14:paraId="3FEDFD10" w14:textId="77777777" w:rsidR="00A50EC3" w:rsidRPr="005B2622" w:rsidRDefault="00A50EC3" w:rsidP="003A57E6">
      <w:pPr>
        <w:pStyle w:val="ListParagraph"/>
        <w:spacing w:after="120" w:line="360" w:lineRule="auto"/>
        <w:ind w:left="1800"/>
        <w:jc w:val="both"/>
        <w:rPr>
          <w:rFonts w:ascii="Arial" w:hAnsi="Arial" w:cs="Arial"/>
          <w:sz w:val="22"/>
          <w:szCs w:val="22"/>
        </w:rPr>
      </w:pPr>
    </w:p>
    <w:p w14:paraId="3FEDFD11" w14:textId="77777777" w:rsidR="00105317" w:rsidRPr="00105317" w:rsidRDefault="00105317" w:rsidP="0030639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rPr>
          <w:rFonts w:cs="Arial"/>
          <w:b/>
          <w:sz w:val="22"/>
          <w:szCs w:val="22"/>
        </w:rPr>
      </w:pPr>
      <w:r w:rsidRPr="00105317">
        <w:rPr>
          <w:rFonts w:cs="Arial"/>
          <w:b/>
          <w:sz w:val="22"/>
          <w:szCs w:val="22"/>
        </w:rPr>
        <w:t xml:space="preserve">Case Study </w:t>
      </w:r>
      <w:r w:rsidR="00097F55">
        <w:rPr>
          <w:rFonts w:cs="Arial"/>
          <w:b/>
          <w:sz w:val="22"/>
          <w:szCs w:val="22"/>
        </w:rPr>
        <w:t>3</w:t>
      </w:r>
      <w:r w:rsidRPr="00105317">
        <w:rPr>
          <w:rFonts w:cs="Arial"/>
          <w:b/>
          <w:sz w:val="22"/>
          <w:szCs w:val="22"/>
        </w:rPr>
        <w:t xml:space="preserve"> – Policy Writers </w:t>
      </w:r>
    </w:p>
    <w:p w14:paraId="3FEDFD12" w14:textId="77777777" w:rsidR="00105317" w:rsidRPr="00105317" w:rsidRDefault="00105317" w:rsidP="0030639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rPr>
          <w:rFonts w:cs="Arial"/>
          <w:sz w:val="22"/>
          <w:szCs w:val="22"/>
        </w:rPr>
      </w:pPr>
    </w:p>
    <w:p w14:paraId="3FEDFD13" w14:textId="77777777" w:rsidR="006E313D" w:rsidRPr="00105317" w:rsidRDefault="006E313D" w:rsidP="00136B0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jc w:val="both"/>
        <w:rPr>
          <w:rFonts w:cs="Arial"/>
          <w:sz w:val="22"/>
          <w:szCs w:val="22"/>
        </w:rPr>
      </w:pPr>
      <w:r w:rsidRPr="00105317">
        <w:rPr>
          <w:rFonts w:cs="Arial"/>
          <w:sz w:val="22"/>
          <w:szCs w:val="22"/>
        </w:rPr>
        <w:t>In September 2013, Regional Development Victoria (</w:t>
      </w:r>
      <w:proofErr w:type="spellStart"/>
      <w:r w:rsidRPr="00105317">
        <w:rPr>
          <w:rFonts w:cs="Arial"/>
          <w:sz w:val="22"/>
          <w:szCs w:val="22"/>
        </w:rPr>
        <w:t>RDV</w:t>
      </w:r>
      <w:proofErr w:type="spellEnd"/>
      <w:r w:rsidRPr="00105317">
        <w:rPr>
          <w:rFonts w:cs="Arial"/>
          <w:sz w:val="22"/>
          <w:szCs w:val="22"/>
        </w:rPr>
        <w:t>) issued a request for quotation (</w:t>
      </w:r>
      <w:proofErr w:type="spellStart"/>
      <w:r w:rsidRPr="00105317">
        <w:rPr>
          <w:rFonts w:cs="Arial"/>
          <w:sz w:val="22"/>
          <w:szCs w:val="22"/>
        </w:rPr>
        <w:t>RFQ</w:t>
      </w:r>
      <w:proofErr w:type="spellEnd"/>
      <w:r w:rsidRPr="00105317">
        <w:rPr>
          <w:rFonts w:cs="Arial"/>
          <w:sz w:val="22"/>
          <w:szCs w:val="22"/>
        </w:rPr>
        <w:t xml:space="preserve">) calling for professional writing and communication services for </w:t>
      </w:r>
      <w:r w:rsidR="00801B5E">
        <w:rPr>
          <w:rFonts w:cs="Arial"/>
          <w:sz w:val="22"/>
          <w:szCs w:val="22"/>
        </w:rPr>
        <w:t>its</w:t>
      </w:r>
      <w:r w:rsidRPr="00105317">
        <w:rPr>
          <w:rFonts w:cs="Arial"/>
          <w:sz w:val="22"/>
          <w:szCs w:val="22"/>
        </w:rPr>
        <w:t xml:space="preserve"> </w:t>
      </w:r>
      <w:r w:rsidR="005B49FE">
        <w:rPr>
          <w:rFonts w:cs="Arial"/>
          <w:sz w:val="22"/>
          <w:szCs w:val="22"/>
        </w:rPr>
        <w:t>R</w:t>
      </w:r>
      <w:r w:rsidRPr="00105317">
        <w:rPr>
          <w:rFonts w:cs="Arial"/>
          <w:sz w:val="22"/>
          <w:szCs w:val="22"/>
        </w:rPr>
        <w:t xml:space="preserve">egional and Rural Policy Development project. </w:t>
      </w:r>
    </w:p>
    <w:p w14:paraId="3FEDFD14" w14:textId="77777777" w:rsidR="006E313D" w:rsidRPr="00105317" w:rsidRDefault="006E313D" w:rsidP="00136B0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jc w:val="both"/>
        <w:rPr>
          <w:rFonts w:cs="Arial"/>
          <w:sz w:val="22"/>
          <w:szCs w:val="22"/>
        </w:rPr>
      </w:pPr>
    </w:p>
    <w:p w14:paraId="3FEDFD15" w14:textId="77777777" w:rsidR="006E313D" w:rsidRDefault="006E313D" w:rsidP="00136B0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jc w:val="both"/>
        <w:rPr>
          <w:rFonts w:cs="Arial"/>
          <w:sz w:val="22"/>
          <w:szCs w:val="22"/>
        </w:rPr>
      </w:pPr>
      <w:r>
        <w:rPr>
          <w:rFonts w:cs="Arial"/>
          <w:sz w:val="22"/>
          <w:szCs w:val="22"/>
        </w:rPr>
        <w:t>The work involved</w:t>
      </w:r>
      <w:r w:rsidRPr="00105317">
        <w:rPr>
          <w:rFonts w:cs="Arial"/>
          <w:sz w:val="22"/>
          <w:szCs w:val="22"/>
        </w:rPr>
        <w:t xml:space="preserve"> </w:t>
      </w:r>
      <w:r>
        <w:rPr>
          <w:rFonts w:cs="Arial"/>
          <w:sz w:val="22"/>
          <w:szCs w:val="22"/>
        </w:rPr>
        <w:t>providing policy research and preparing</w:t>
      </w:r>
      <w:r w:rsidRPr="00105317">
        <w:rPr>
          <w:rFonts w:cs="Arial"/>
          <w:sz w:val="22"/>
          <w:szCs w:val="22"/>
        </w:rPr>
        <w:t xml:space="preserve"> new policies that would allow the Victorian Government to achieve growth in regional and rural Victoria.</w:t>
      </w:r>
    </w:p>
    <w:p w14:paraId="3FEDFD16" w14:textId="77777777" w:rsidR="006E313D" w:rsidRDefault="006E313D" w:rsidP="00136B0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jc w:val="both"/>
        <w:rPr>
          <w:rFonts w:cs="Arial"/>
          <w:sz w:val="22"/>
          <w:szCs w:val="22"/>
        </w:rPr>
      </w:pPr>
    </w:p>
    <w:p w14:paraId="3FEDFD17" w14:textId="77777777" w:rsidR="006E313D" w:rsidRDefault="006E313D" w:rsidP="00136B0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jc w:val="both"/>
        <w:rPr>
          <w:rFonts w:cs="Arial"/>
          <w:sz w:val="22"/>
          <w:szCs w:val="22"/>
        </w:rPr>
      </w:pPr>
      <w:r>
        <w:rPr>
          <w:rFonts w:cs="Arial"/>
          <w:sz w:val="22"/>
          <w:szCs w:val="22"/>
        </w:rPr>
        <w:t>There are a number of aspects of the engagement which are more indicative of independent contracting. These include the engagement being for a short period with payment made based on the achievement of pre-determined milestones.</w:t>
      </w:r>
    </w:p>
    <w:p w14:paraId="3FEDFD18" w14:textId="77777777" w:rsidR="006E313D" w:rsidRDefault="006E313D" w:rsidP="00136B0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jc w:val="both"/>
        <w:rPr>
          <w:rFonts w:cs="Arial"/>
          <w:sz w:val="22"/>
          <w:szCs w:val="22"/>
        </w:rPr>
      </w:pPr>
    </w:p>
    <w:p w14:paraId="3FEDFD19" w14:textId="77777777" w:rsidR="006E313D" w:rsidRDefault="006E313D" w:rsidP="00136B0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jc w:val="both"/>
        <w:rPr>
          <w:rFonts w:cs="Arial"/>
          <w:sz w:val="22"/>
          <w:szCs w:val="22"/>
        </w:rPr>
      </w:pPr>
      <w:r>
        <w:rPr>
          <w:rFonts w:cs="Arial"/>
          <w:sz w:val="22"/>
          <w:szCs w:val="22"/>
        </w:rPr>
        <w:t xml:space="preserve">However, another element which may be indicative of employment is the level of control </w:t>
      </w:r>
      <w:proofErr w:type="spellStart"/>
      <w:r>
        <w:rPr>
          <w:rFonts w:cs="Arial"/>
          <w:sz w:val="22"/>
          <w:szCs w:val="22"/>
        </w:rPr>
        <w:t>DSDBI</w:t>
      </w:r>
      <w:proofErr w:type="spellEnd"/>
      <w:r>
        <w:rPr>
          <w:rFonts w:cs="Arial"/>
          <w:sz w:val="22"/>
          <w:szCs w:val="22"/>
        </w:rPr>
        <w:t xml:space="preserve"> may have had over the successful bidder.</w:t>
      </w:r>
    </w:p>
    <w:p w14:paraId="3FEDFD1A" w14:textId="77777777" w:rsidR="006E313D" w:rsidRDefault="006E313D" w:rsidP="00136B0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jc w:val="both"/>
        <w:rPr>
          <w:rFonts w:cs="Arial"/>
          <w:sz w:val="22"/>
          <w:szCs w:val="22"/>
        </w:rPr>
      </w:pPr>
    </w:p>
    <w:p w14:paraId="3FEDFD1B" w14:textId="77777777" w:rsidR="006E313D" w:rsidRDefault="006E313D" w:rsidP="00136B0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jc w:val="both"/>
        <w:rPr>
          <w:rFonts w:cs="Arial"/>
          <w:sz w:val="22"/>
          <w:szCs w:val="22"/>
        </w:rPr>
      </w:pPr>
      <w:r>
        <w:rPr>
          <w:rFonts w:cs="Arial"/>
          <w:sz w:val="22"/>
          <w:szCs w:val="22"/>
        </w:rPr>
        <w:t xml:space="preserve">Policy writing is commonly performed by employees who have an in depth knowledge of the operations of government and policy requirements. </w:t>
      </w:r>
    </w:p>
    <w:p w14:paraId="3FEDFD1C" w14:textId="77777777" w:rsidR="006E313D" w:rsidRDefault="006E313D" w:rsidP="00136B0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jc w:val="both"/>
        <w:rPr>
          <w:rFonts w:cs="Arial"/>
          <w:sz w:val="22"/>
          <w:szCs w:val="22"/>
        </w:rPr>
      </w:pPr>
    </w:p>
    <w:p w14:paraId="3FEDFD1D" w14:textId="77777777" w:rsidR="006E313D" w:rsidRPr="00105317" w:rsidRDefault="006E313D" w:rsidP="00136B09">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jc w:val="both"/>
        <w:rPr>
          <w:rFonts w:cs="Arial"/>
          <w:sz w:val="22"/>
          <w:szCs w:val="22"/>
        </w:rPr>
      </w:pPr>
      <w:r>
        <w:rPr>
          <w:rFonts w:cs="Arial"/>
          <w:sz w:val="22"/>
          <w:szCs w:val="22"/>
        </w:rPr>
        <w:t>Closer scrutiny of the level of control exercised over the successful bidder would be required to satisfy the FWO that this is a legitimate independent contracting arrangement. The nature of the work does raise concern for the potential misclassification of employees.</w:t>
      </w:r>
      <w:r>
        <w:rPr>
          <w:rStyle w:val="FootnoteReference"/>
          <w:sz w:val="22"/>
          <w:szCs w:val="22"/>
        </w:rPr>
        <w:footnoteReference w:id="52"/>
      </w:r>
    </w:p>
    <w:p w14:paraId="3FEDFD1E" w14:textId="77777777" w:rsidR="001C4071" w:rsidRDefault="00105317"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lastRenderedPageBreak/>
        <w:t>On 22 January 2014, t</w:t>
      </w:r>
      <w:r w:rsidR="003A57E6">
        <w:rPr>
          <w:rFonts w:ascii="Arial" w:hAnsi="Arial" w:cs="Arial"/>
          <w:sz w:val="22"/>
          <w:szCs w:val="22"/>
        </w:rPr>
        <w:t xml:space="preserve">he Inquiry </w:t>
      </w:r>
      <w:r>
        <w:rPr>
          <w:rFonts w:ascii="Arial" w:hAnsi="Arial" w:cs="Arial"/>
          <w:sz w:val="22"/>
          <w:szCs w:val="22"/>
        </w:rPr>
        <w:t xml:space="preserve">disclosed that </w:t>
      </w:r>
      <w:r w:rsidR="005B49FE">
        <w:rPr>
          <w:rFonts w:ascii="Arial" w:hAnsi="Arial" w:cs="Arial"/>
          <w:sz w:val="22"/>
          <w:szCs w:val="22"/>
        </w:rPr>
        <w:t xml:space="preserve">the </w:t>
      </w:r>
      <w:proofErr w:type="spellStart"/>
      <w:r w:rsidR="001C4071">
        <w:rPr>
          <w:rFonts w:ascii="Arial" w:hAnsi="Arial" w:cs="Arial"/>
          <w:sz w:val="22"/>
          <w:szCs w:val="22"/>
        </w:rPr>
        <w:t>DSDBI</w:t>
      </w:r>
      <w:proofErr w:type="spellEnd"/>
      <w:r>
        <w:rPr>
          <w:rFonts w:ascii="Arial" w:hAnsi="Arial" w:cs="Arial"/>
          <w:sz w:val="22"/>
          <w:szCs w:val="22"/>
        </w:rPr>
        <w:t xml:space="preserve"> does have </w:t>
      </w:r>
      <w:r w:rsidR="001C4071">
        <w:rPr>
          <w:rFonts w:ascii="Arial" w:hAnsi="Arial" w:cs="Arial"/>
          <w:sz w:val="22"/>
          <w:szCs w:val="22"/>
        </w:rPr>
        <w:t>‘Recruitment Approval Guidelines’</w:t>
      </w:r>
      <w:r>
        <w:rPr>
          <w:rFonts w:ascii="Arial" w:hAnsi="Arial" w:cs="Arial"/>
          <w:sz w:val="22"/>
          <w:szCs w:val="22"/>
        </w:rPr>
        <w:t>; however, the Guidelines</w:t>
      </w:r>
      <w:r w:rsidR="001C4071">
        <w:rPr>
          <w:rFonts w:ascii="Arial" w:hAnsi="Arial" w:cs="Arial"/>
          <w:sz w:val="22"/>
          <w:szCs w:val="22"/>
        </w:rPr>
        <w:t xml:space="preserve"> do not provide a definition of independent contractors or how they differ from </w:t>
      </w:r>
      <w:proofErr w:type="spellStart"/>
      <w:r w:rsidR="001C4071">
        <w:rPr>
          <w:rFonts w:ascii="Arial" w:hAnsi="Arial" w:cs="Arial"/>
          <w:sz w:val="22"/>
          <w:szCs w:val="22"/>
        </w:rPr>
        <w:t>DSDBI</w:t>
      </w:r>
      <w:proofErr w:type="spellEnd"/>
      <w:r w:rsidR="001C4071">
        <w:rPr>
          <w:rFonts w:ascii="Arial" w:hAnsi="Arial" w:cs="Arial"/>
          <w:sz w:val="22"/>
          <w:szCs w:val="22"/>
        </w:rPr>
        <w:t xml:space="preserve"> employees o</w:t>
      </w:r>
      <w:r w:rsidR="00FF218C">
        <w:rPr>
          <w:rFonts w:ascii="Arial" w:hAnsi="Arial" w:cs="Arial"/>
          <w:sz w:val="22"/>
          <w:szCs w:val="22"/>
        </w:rPr>
        <w:t>r</w:t>
      </w:r>
      <w:r w:rsidR="001C4071">
        <w:rPr>
          <w:rFonts w:ascii="Arial" w:hAnsi="Arial" w:cs="Arial"/>
          <w:sz w:val="22"/>
          <w:szCs w:val="22"/>
        </w:rPr>
        <w:t xml:space="preserve"> </w:t>
      </w:r>
      <w:r w:rsidR="005B49FE">
        <w:rPr>
          <w:rFonts w:ascii="Arial" w:hAnsi="Arial" w:cs="Arial"/>
          <w:sz w:val="22"/>
          <w:szCs w:val="22"/>
        </w:rPr>
        <w:t xml:space="preserve">agency </w:t>
      </w:r>
      <w:r w:rsidR="001C4071">
        <w:rPr>
          <w:rFonts w:ascii="Arial" w:hAnsi="Arial" w:cs="Arial"/>
          <w:sz w:val="22"/>
          <w:szCs w:val="22"/>
        </w:rPr>
        <w:t xml:space="preserve">on-hire </w:t>
      </w:r>
      <w:r w:rsidR="005B49FE">
        <w:rPr>
          <w:rFonts w:ascii="Arial" w:hAnsi="Arial" w:cs="Arial"/>
          <w:sz w:val="22"/>
          <w:szCs w:val="22"/>
        </w:rPr>
        <w:t xml:space="preserve">(labour hire) </w:t>
      </w:r>
      <w:r w:rsidR="001C4071">
        <w:rPr>
          <w:rFonts w:ascii="Arial" w:hAnsi="Arial" w:cs="Arial"/>
          <w:sz w:val="22"/>
          <w:szCs w:val="22"/>
        </w:rPr>
        <w:t xml:space="preserve">workers. </w:t>
      </w:r>
      <w:r w:rsidR="00695572">
        <w:rPr>
          <w:rFonts w:ascii="Arial" w:hAnsi="Arial" w:cs="Arial"/>
          <w:sz w:val="22"/>
          <w:szCs w:val="22"/>
        </w:rPr>
        <w:t>Instead, t</w:t>
      </w:r>
      <w:r w:rsidR="001C4071">
        <w:rPr>
          <w:rFonts w:ascii="Arial" w:hAnsi="Arial" w:cs="Arial"/>
          <w:sz w:val="22"/>
          <w:szCs w:val="22"/>
        </w:rPr>
        <w:t xml:space="preserve">he Guidelines simply state that </w:t>
      </w:r>
      <w:r w:rsidR="001C4071" w:rsidRPr="00136B09">
        <w:rPr>
          <w:rFonts w:ascii="Arial" w:hAnsi="Arial" w:cs="Arial"/>
          <w:i/>
          <w:sz w:val="22"/>
          <w:szCs w:val="22"/>
        </w:rPr>
        <w:t>‘hiring managers looking to engage a consultant or contractor must follow the Department’s procurement of goods and services process’</w:t>
      </w:r>
      <w:r w:rsidR="001C4071">
        <w:rPr>
          <w:rFonts w:ascii="Arial" w:hAnsi="Arial" w:cs="Arial"/>
          <w:sz w:val="22"/>
          <w:szCs w:val="22"/>
        </w:rPr>
        <w:t>.</w:t>
      </w:r>
      <w:r w:rsidR="003A57E6" w:rsidRPr="00105317">
        <w:rPr>
          <w:rStyle w:val="FootnoteReference"/>
          <w:sz w:val="22"/>
          <w:szCs w:val="22"/>
        </w:rPr>
        <w:footnoteReference w:id="53"/>
      </w:r>
    </w:p>
    <w:p w14:paraId="3FEDFD1F" w14:textId="77777777" w:rsidR="001C4071" w:rsidRPr="00097F55" w:rsidRDefault="00695572"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 xml:space="preserve">The Inquiry disclosed no evidence of any further practical guidance to </w:t>
      </w:r>
      <w:proofErr w:type="spellStart"/>
      <w:r w:rsidR="005B49FE">
        <w:rPr>
          <w:rFonts w:ascii="Arial" w:hAnsi="Arial" w:cs="Arial"/>
          <w:sz w:val="22"/>
          <w:szCs w:val="22"/>
        </w:rPr>
        <w:t>DSDBI</w:t>
      </w:r>
      <w:proofErr w:type="spellEnd"/>
      <w:r w:rsidR="005B49FE">
        <w:rPr>
          <w:rFonts w:ascii="Arial" w:hAnsi="Arial" w:cs="Arial"/>
          <w:sz w:val="22"/>
          <w:szCs w:val="22"/>
        </w:rPr>
        <w:t xml:space="preserve"> </w:t>
      </w:r>
      <w:r w:rsidR="005453BD">
        <w:rPr>
          <w:rFonts w:ascii="Arial" w:hAnsi="Arial" w:cs="Arial"/>
          <w:sz w:val="22"/>
          <w:szCs w:val="22"/>
        </w:rPr>
        <w:t xml:space="preserve">management / recruiting </w:t>
      </w:r>
      <w:r>
        <w:rPr>
          <w:rFonts w:ascii="Arial" w:hAnsi="Arial" w:cs="Arial"/>
          <w:sz w:val="22"/>
          <w:szCs w:val="22"/>
        </w:rPr>
        <w:t xml:space="preserve">staff regarding what is more </w:t>
      </w:r>
      <w:r w:rsidR="001C4071">
        <w:rPr>
          <w:rFonts w:ascii="Arial" w:hAnsi="Arial" w:cs="Arial"/>
          <w:sz w:val="22"/>
          <w:szCs w:val="22"/>
        </w:rPr>
        <w:t xml:space="preserve">typical of a contract for services (i.e. an independent contracting </w:t>
      </w:r>
      <w:r w:rsidR="001C4071" w:rsidRPr="00097F55">
        <w:rPr>
          <w:rFonts w:ascii="Arial" w:hAnsi="Arial" w:cs="Arial"/>
          <w:sz w:val="22"/>
          <w:szCs w:val="22"/>
        </w:rPr>
        <w:t>arrangement) than for a contract of employment.</w:t>
      </w:r>
      <w:r w:rsidR="003A57E6" w:rsidRPr="00097F55">
        <w:rPr>
          <w:rFonts w:ascii="Arial" w:hAnsi="Arial" w:cs="Arial"/>
          <w:sz w:val="22"/>
          <w:szCs w:val="22"/>
        </w:rPr>
        <w:t xml:space="preserve"> </w:t>
      </w:r>
    </w:p>
    <w:p w14:paraId="3FEDFD20" w14:textId="77777777" w:rsidR="00105317" w:rsidRPr="00105317" w:rsidRDefault="00105317" w:rsidP="00A50EC3">
      <w:pPr>
        <w:pStyle w:val="Heading1"/>
        <w:ind w:left="142"/>
        <w:rPr>
          <w:rFonts w:eastAsia="Arial"/>
          <w:lang w:eastAsia="en-AU"/>
        </w:rPr>
      </w:pPr>
      <w:bookmarkStart w:id="12" w:name="_Toc393444210"/>
      <w:bookmarkStart w:id="13" w:name="_Toc370984111"/>
      <w:bookmarkStart w:id="14" w:name="_Toc371325497"/>
      <w:bookmarkEnd w:id="1"/>
      <w:bookmarkEnd w:id="3"/>
      <w:r w:rsidRPr="00105317">
        <w:rPr>
          <w:rFonts w:eastAsia="Arial"/>
          <w:lang w:eastAsia="en-AU"/>
        </w:rPr>
        <w:t>Concluding observations</w:t>
      </w:r>
      <w:bookmarkEnd w:id="12"/>
    </w:p>
    <w:p w14:paraId="3FEDFD21" w14:textId="77777777" w:rsidR="00105317" w:rsidRPr="00105317" w:rsidRDefault="00105317" w:rsidP="00234208">
      <w:pPr>
        <w:keepNext/>
        <w:spacing w:before="0" w:line="360" w:lineRule="auto"/>
        <w:jc w:val="both"/>
        <w:rPr>
          <w:rFonts w:cs="Arial"/>
          <w:sz w:val="22"/>
          <w:szCs w:val="22"/>
        </w:rPr>
      </w:pPr>
    </w:p>
    <w:p w14:paraId="3FEDFD22" w14:textId="77777777" w:rsidR="00105317" w:rsidRDefault="00105317" w:rsidP="00B717D3">
      <w:pPr>
        <w:pStyle w:val="ListParagraph"/>
        <w:keepNext/>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695572">
        <w:rPr>
          <w:rFonts w:ascii="Arial" w:hAnsi="Arial" w:cs="Arial"/>
          <w:sz w:val="22"/>
          <w:szCs w:val="22"/>
        </w:rPr>
        <w:t xml:space="preserve">While </w:t>
      </w:r>
      <w:r>
        <w:rPr>
          <w:rFonts w:ascii="Arial" w:hAnsi="Arial" w:cs="Arial"/>
          <w:sz w:val="22"/>
          <w:szCs w:val="22"/>
        </w:rPr>
        <w:t xml:space="preserve">the Inquiry found no evidence of ‘sham </w:t>
      </w:r>
      <w:proofErr w:type="gramStart"/>
      <w:r>
        <w:rPr>
          <w:rFonts w:ascii="Arial" w:hAnsi="Arial" w:cs="Arial"/>
          <w:sz w:val="22"/>
          <w:szCs w:val="22"/>
        </w:rPr>
        <w:t>contracting’</w:t>
      </w:r>
      <w:proofErr w:type="gramEnd"/>
      <w:r>
        <w:rPr>
          <w:rFonts w:ascii="Arial" w:hAnsi="Arial" w:cs="Arial"/>
          <w:sz w:val="22"/>
          <w:szCs w:val="22"/>
        </w:rPr>
        <w:t xml:space="preserve">, </w:t>
      </w:r>
      <w:r w:rsidR="003C5B14">
        <w:rPr>
          <w:rFonts w:ascii="Arial" w:hAnsi="Arial" w:cs="Arial"/>
          <w:sz w:val="22"/>
          <w:szCs w:val="22"/>
        </w:rPr>
        <w:t>there exists</w:t>
      </w:r>
      <w:r>
        <w:rPr>
          <w:rFonts w:ascii="Arial" w:hAnsi="Arial" w:cs="Arial"/>
          <w:sz w:val="22"/>
          <w:szCs w:val="22"/>
        </w:rPr>
        <w:t xml:space="preserve"> concern for the </w:t>
      </w:r>
      <w:r w:rsidRPr="00695572">
        <w:rPr>
          <w:rFonts w:ascii="Arial" w:hAnsi="Arial" w:cs="Arial"/>
          <w:sz w:val="22"/>
          <w:szCs w:val="22"/>
        </w:rPr>
        <w:t xml:space="preserve">potential misclassification of employees. </w:t>
      </w:r>
    </w:p>
    <w:p w14:paraId="3FEDFD23" w14:textId="77777777" w:rsidR="008B7357" w:rsidRDefault="00105317" w:rsidP="00592542">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 xml:space="preserve">The Inquiry concluded </w:t>
      </w:r>
      <w:r w:rsidR="005B49FE">
        <w:rPr>
          <w:rFonts w:ascii="Arial" w:hAnsi="Arial" w:cs="Arial"/>
          <w:sz w:val="22"/>
          <w:szCs w:val="22"/>
        </w:rPr>
        <w:t xml:space="preserve">that </w:t>
      </w:r>
      <w:r w:rsidR="00592542">
        <w:rPr>
          <w:rFonts w:ascii="Arial" w:hAnsi="Arial" w:cs="Arial"/>
          <w:sz w:val="22"/>
          <w:szCs w:val="22"/>
        </w:rPr>
        <w:t>the</w:t>
      </w:r>
      <w:r w:rsidR="008B7357">
        <w:rPr>
          <w:rFonts w:ascii="Arial" w:hAnsi="Arial" w:cs="Arial"/>
          <w:sz w:val="22"/>
          <w:szCs w:val="22"/>
        </w:rPr>
        <w:t xml:space="preserve"> fissuring of </w:t>
      </w:r>
      <w:r w:rsidR="005B49FE">
        <w:rPr>
          <w:rFonts w:ascii="Arial" w:hAnsi="Arial" w:cs="Arial"/>
          <w:sz w:val="22"/>
          <w:szCs w:val="22"/>
        </w:rPr>
        <w:t xml:space="preserve">the </w:t>
      </w:r>
      <w:proofErr w:type="spellStart"/>
      <w:r w:rsidR="008B7357">
        <w:rPr>
          <w:rFonts w:ascii="Arial" w:hAnsi="Arial" w:cs="Arial"/>
          <w:sz w:val="22"/>
          <w:szCs w:val="22"/>
        </w:rPr>
        <w:t>DSDBI’s</w:t>
      </w:r>
      <w:proofErr w:type="spellEnd"/>
      <w:r w:rsidR="008B7357">
        <w:rPr>
          <w:rFonts w:ascii="Arial" w:hAnsi="Arial" w:cs="Arial"/>
          <w:sz w:val="22"/>
          <w:szCs w:val="22"/>
        </w:rPr>
        <w:t xml:space="preserve"> workforce in response to budgetary constraints risks non</w:t>
      </w:r>
      <w:r>
        <w:rPr>
          <w:rFonts w:ascii="Arial" w:hAnsi="Arial" w:cs="Arial"/>
          <w:sz w:val="22"/>
          <w:szCs w:val="22"/>
        </w:rPr>
        <w:noBreakHyphen/>
      </w:r>
      <w:r w:rsidR="008B7357">
        <w:rPr>
          <w:rFonts w:ascii="Arial" w:hAnsi="Arial" w:cs="Arial"/>
          <w:sz w:val="22"/>
          <w:szCs w:val="22"/>
        </w:rPr>
        <w:t>compliance with the FW Act and potentially other legislation</w:t>
      </w:r>
      <w:r w:rsidR="00592542">
        <w:rPr>
          <w:rFonts w:ascii="Arial" w:hAnsi="Arial" w:cs="Arial"/>
          <w:sz w:val="22"/>
          <w:szCs w:val="22"/>
        </w:rPr>
        <w:t>.</w:t>
      </w:r>
    </w:p>
    <w:p w14:paraId="3FEDFD24" w14:textId="77777777" w:rsidR="00105317" w:rsidRDefault="00665DCE" w:rsidP="00105317">
      <w:pPr>
        <w:pStyle w:val="Heading1"/>
        <w:ind w:left="142"/>
        <w:rPr>
          <w:rFonts w:eastAsia="Arial"/>
          <w:lang w:eastAsia="en-AU"/>
        </w:rPr>
      </w:pPr>
      <w:bookmarkStart w:id="15" w:name="_Toc393444211"/>
      <w:r>
        <w:rPr>
          <w:rFonts w:eastAsia="Arial"/>
          <w:lang w:eastAsia="en-AU"/>
        </w:rPr>
        <w:t>Recommendations</w:t>
      </w:r>
      <w:r w:rsidR="00105317">
        <w:rPr>
          <w:rFonts w:eastAsia="Arial"/>
          <w:lang w:eastAsia="en-AU"/>
        </w:rPr>
        <w:t>:</w:t>
      </w:r>
      <w:bookmarkEnd w:id="15"/>
    </w:p>
    <w:p w14:paraId="3FEDFD25" w14:textId="77777777" w:rsidR="00105317" w:rsidRDefault="00105317" w:rsidP="00234208">
      <w:pPr>
        <w:keepNext/>
        <w:spacing w:before="0" w:line="360" w:lineRule="auto"/>
        <w:jc w:val="both"/>
        <w:rPr>
          <w:rFonts w:cs="Arial"/>
          <w:sz w:val="22"/>
          <w:szCs w:val="22"/>
        </w:rPr>
      </w:pPr>
    </w:p>
    <w:p w14:paraId="3FEDFD26" w14:textId="77777777" w:rsidR="00105317" w:rsidRDefault="00105317"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Pr>
          <w:rFonts w:ascii="Arial" w:hAnsi="Arial" w:cs="Arial"/>
          <w:sz w:val="22"/>
          <w:szCs w:val="22"/>
        </w:rPr>
        <w:t xml:space="preserve">The Inquiry expects that </w:t>
      </w:r>
      <w:r w:rsidR="005B49FE">
        <w:rPr>
          <w:rFonts w:ascii="Arial" w:hAnsi="Arial" w:cs="Arial"/>
          <w:sz w:val="22"/>
          <w:szCs w:val="22"/>
        </w:rPr>
        <w:t xml:space="preserve">the </w:t>
      </w:r>
      <w:proofErr w:type="spellStart"/>
      <w:r>
        <w:rPr>
          <w:rFonts w:ascii="Arial" w:hAnsi="Arial" w:cs="Arial"/>
          <w:sz w:val="22"/>
          <w:szCs w:val="22"/>
        </w:rPr>
        <w:t>DSDBI</w:t>
      </w:r>
      <w:proofErr w:type="spellEnd"/>
      <w:r>
        <w:rPr>
          <w:rFonts w:ascii="Arial" w:hAnsi="Arial" w:cs="Arial"/>
          <w:sz w:val="22"/>
          <w:szCs w:val="22"/>
        </w:rPr>
        <w:t>, as a large employer with a high degree of sophistication and available resources, will take the necessary action to reduce its risk of non-compliance with the FW Act.</w:t>
      </w:r>
    </w:p>
    <w:p w14:paraId="3FEDFD27" w14:textId="77777777" w:rsidR="00105317" w:rsidRPr="00105317" w:rsidRDefault="00105317" w:rsidP="00105317">
      <w:pPr>
        <w:pStyle w:val="ListParagraph"/>
        <w:numPr>
          <w:ilvl w:val="0"/>
          <w:numId w:val="5"/>
        </w:numPr>
        <w:tabs>
          <w:tab w:val="clear" w:pos="360"/>
          <w:tab w:val="num" w:pos="-2042"/>
          <w:tab w:val="left" w:pos="709"/>
        </w:tabs>
        <w:spacing w:after="120" w:line="360" w:lineRule="auto"/>
        <w:ind w:right="-154"/>
        <w:jc w:val="both"/>
        <w:rPr>
          <w:rFonts w:ascii="Arial" w:hAnsi="Arial" w:cs="Arial"/>
          <w:sz w:val="22"/>
          <w:szCs w:val="22"/>
        </w:rPr>
      </w:pPr>
      <w:r w:rsidRPr="00105317">
        <w:rPr>
          <w:rFonts w:ascii="Arial" w:hAnsi="Arial" w:cs="Arial"/>
          <w:sz w:val="22"/>
          <w:szCs w:val="22"/>
        </w:rPr>
        <w:t>On the basis of the Inquiry’s findings, the FWO recommends</w:t>
      </w:r>
      <w:r w:rsidR="005B49FE">
        <w:rPr>
          <w:rFonts w:ascii="Arial" w:hAnsi="Arial" w:cs="Arial"/>
          <w:sz w:val="22"/>
          <w:szCs w:val="22"/>
        </w:rPr>
        <w:t xml:space="preserve"> that</w:t>
      </w:r>
      <w:r w:rsidRPr="00105317">
        <w:rPr>
          <w:rFonts w:ascii="Arial" w:hAnsi="Arial" w:cs="Arial"/>
          <w:sz w:val="22"/>
          <w:szCs w:val="22"/>
        </w:rPr>
        <w:t>:</w:t>
      </w:r>
    </w:p>
    <w:p w14:paraId="3FEDFD28" w14:textId="77777777" w:rsidR="00105317" w:rsidRDefault="005B49FE" w:rsidP="00105317">
      <w:pPr>
        <w:pStyle w:val="ListParagraph"/>
        <w:numPr>
          <w:ilvl w:val="0"/>
          <w:numId w:val="65"/>
        </w:numPr>
        <w:spacing w:after="120" w:line="360" w:lineRule="auto"/>
        <w:jc w:val="both"/>
        <w:rPr>
          <w:rFonts w:ascii="Arial" w:hAnsi="Arial" w:cs="Arial"/>
          <w:sz w:val="22"/>
          <w:szCs w:val="22"/>
        </w:rPr>
      </w:pPr>
      <w:r>
        <w:rPr>
          <w:rFonts w:ascii="Arial" w:hAnsi="Arial" w:cs="Arial"/>
          <w:sz w:val="22"/>
          <w:szCs w:val="22"/>
        </w:rPr>
        <w:t xml:space="preserve">The </w:t>
      </w:r>
      <w:proofErr w:type="spellStart"/>
      <w:r w:rsidR="00105317">
        <w:rPr>
          <w:rFonts w:ascii="Arial" w:hAnsi="Arial" w:cs="Arial"/>
          <w:sz w:val="22"/>
          <w:szCs w:val="22"/>
        </w:rPr>
        <w:t>DSDBI</w:t>
      </w:r>
      <w:proofErr w:type="spellEnd"/>
      <w:r w:rsidR="00105317">
        <w:rPr>
          <w:rFonts w:ascii="Arial" w:hAnsi="Arial" w:cs="Arial"/>
          <w:sz w:val="22"/>
          <w:szCs w:val="22"/>
        </w:rPr>
        <w:t xml:space="preserve"> comprehensively review its labour engagement policies and processes, </w:t>
      </w:r>
      <w:r w:rsidR="003C5B14">
        <w:rPr>
          <w:rFonts w:ascii="Arial" w:hAnsi="Arial" w:cs="Arial"/>
          <w:sz w:val="22"/>
          <w:szCs w:val="22"/>
        </w:rPr>
        <w:t>specifically,</w:t>
      </w:r>
      <w:r w:rsidR="00105317">
        <w:rPr>
          <w:rFonts w:ascii="Arial" w:hAnsi="Arial" w:cs="Arial"/>
          <w:sz w:val="22"/>
          <w:szCs w:val="22"/>
        </w:rPr>
        <w:t xml:space="preserve"> the recruitment of ongoing VPS employees, </w:t>
      </w:r>
      <w:r>
        <w:rPr>
          <w:rFonts w:ascii="Arial" w:hAnsi="Arial" w:cs="Arial"/>
          <w:sz w:val="22"/>
          <w:szCs w:val="22"/>
        </w:rPr>
        <w:t>agency on-hire (</w:t>
      </w:r>
      <w:r w:rsidR="00105317">
        <w:rPr>
          <w:rFonts w:ascii="Arial" w:hAnsi="Arial" w:cs="Arial"/>
          <w:sz w:val="22"/>
          <w:szCs w:val="22"/>
        </w:rPr>
        <w:t>labour hire</w:t>
      </w:r>
      <w:r>
        <w:rPr>
          <w:rFonts w:ascii="Arial" w:hAnsi="Arial" w:cs="Arial"/>
          <w:sz w:val="22"/>
          <w:szCs w:val="22"/>
        </w:rPr>
        <w:t>)</w:t>
      </w:r>
      <w:r w:rsidR="00105317">
        <w:rPr>
          <w:rFonts w:ascii="Arial" w:hAnsi="Arial" w:cs="Arial"/>
          <w:sz w:val="22"/>
          <w:szCs w:val="22"/>
        </w:rPr>
        <w:t xml:space="preserve"> </w:t>
      </w:r>
      <w:r>
        <w:rPr>
          <w:rFonts w:ascii="Arial" w:hAnsi="Arial" w:cs="Arial"/>
          <w:sz w:val="22"/>
          <w:szCs w:val="22"/>
        </w:rPr>
        <w:t xml:space="preserve">workers </w:t>
      </w:r>
      <w:r w:rsidR="00105317">
        <w:rPr>
          <w:rFonts w:ascii="Arial" w:hAnsi="Arial" w:cs="Arial"/>
          <w:sz w:val="22"/>
          <w:szCs w:val="22"/>
        </w:rPr>
        <w:t>and independent contractors</w:t>
      </w:r>
      <w:r w:rsidR="00ED629B">
        <w:rPr>
          <w:rFonts w:ascii="Arial" w:hAnsi="Arial" w:cs="Arial"/>
          <w:sz w:val="22"/>
          <w:szCs w:val="22"/>
        </w:rPr>
        <w:t>, so as to ensure compliance with the FW Act</w:t>
      </w:r>
      <w:r w:rsidR="00105317">
        <w:rPr>
          <w:rFonts w:ascii="Arial" w:hAnsi="Arial" w:cs="Arial"/>
          <w:sz w:val="22"/>
          <w:szCs w:val="22"/>
        </w:rPr>
        <w:t>;</w:t>
      </w:r>
    </w:p>
    <w:p w14:paraId="3FEDFD29" w14:textId="77777777" w:rsidR="00105317" w:rsidRDefault="005B49FE" w:rsidP="00105317">
      <w:pPr>
        <w:pStyle w:val="ListParagraph"/>
        <w:numPr>
          <w:ilvl w:val="0"/>
          <w:numId w:val="65"/>
        </w:numPr>
        <w:spacing w:after="120" w:line="360" w:lineRule="auto"/>
        <w:jc w:val="both"/>
        <w:rPr>
          <w:rFonts w:ascii="Arial" w:hAnsi="Arial" w:cs="Arial"/>
          <w:sz w:val="22"/>
          <w:szCs w:val="22"/>
        </w:rPr>
      </w:pPr>
      <w:r>
        <w:rPr>
          <w:rFonts w:ascii="Arial" w:hAnsi="Arial" w:cs="Arial"/>
          <w:sz w:val="22"/>
          <w:szCs w:val="22"/>
        </w:rPr>
        <w:t xml:space="preserve">The </w:t>
      </w:r>
      <w:proofErr w:type="spellStart"/>
      <w:r w:rsidR="00105317">
        <w:rPr>
          <w:rFonts w:ascii="Arial" w:hAnsi="Arial" w:cs="Arial"/>
          <w:sz w:val="22"/>
          <w:szCs w:val="22"/>
        </w:rPr>
        <w:t>DSDBI</w:t>
      </w:r>
      <w:proofErr w:type="spellEnd"/>
      <w:r w:rsidR="00105317">
        <w:rPr>
          <w:rFonts w:ascii="Arial" w:hAnsi="Arial" w:cs="Arial"/>
          <w:sz w:val="22"/>
          <w:szCs w:val="22"/>
        </w:rPr>
        <w:t xml:space="preserve"> audit the engagement of each of its independent contractors</w:t>
      </w:r>
      <w:r>
        <w:rPr>
          <w:rFonts w:ascii="Arial" w:hAnsi="Arial" w:cs="Arial"/>
          <w:sz w:val="22"/>
          <w:szCs w:val="22"/>
        </w:rPr>
        <w:t xml:space="preserve"> and any utilised through</w:t>
      </w:r>
      <w:r w:rsidR="00105317">
        <w:rPr>
          <w:rFonts w:ascii="Arial" w:hAnsi="Arial" w:cs="Arial"/>
          <w:sz w:val="22"/>
          <w:szCs w:val="22"/>
        </w:rPr>
        <w:t xml:space="preserve"> </w:t>
      </w:r>
      <w:r>
        <w:rPr>
          <w:rFonts w:ascii="Arial" w:hAnsi="Arial" w:cs="Arial"/>
          <w:sz w:val="22"/>
          <w:szCs w:val="22"/>
        </w:rPr>
        <w:t xml:space="preserve">labour hire agencies who </w:t>
      </w:r>
      <w:r w:rsidR="00105317">
        <w:rPr>
          <w:rFonts w:ascii="Arial" w:hAnsi="Arial" w:cs="Arial"/>
          <w:sz w:val="22"/>
          <w:szCs w:val="22"/>
        </w:rPr>
        <w:t>undertak</w:t>
      </w:r>
      <w:r>
        <w:rPr>
          <w:rFonts w:ascii="Arial" w:hAnsi="Arial" w:cs="Arial"/>
          <w:sz w:val="22"/>
          <w:szCs w:val="22"/>
        </w:rPr>
        <w:t>e</w:t>
      </w:r>
      <w:r w:rsidR="00105317">
        <w:rPr>
          <w:rFonts w:ascii="Arial" w:hAnsi="Arial" w:cs="Arial"/>
          <w:sz w:val="22"/>
          <w:szCs w:val="22"/>
        </w:rPr>
        <w:t xml:space="preserve"> work traditionally performed by VPS employees to ensure that each </w:t>
      </w:r>
      <w:r>
        <w:rPr>
          <w:rFonts w:ascii="Arial" w:hAnsi="Arial" w:cs="Arial"/>
          <w:sz w:val="22"/>
          <w:szCs w:val="22"/>
        </w:rPr>
        <w:t xml:space="preserve">independent </w:t>
      </w:r>
      <w:r w:rsidR="00105317">
        <w:rPr>
          <w:rFonts w:ascii="Arial" w:hAnsi="Arial" w:cs="Arial"/>
          <w:sz w:val="22"/>
          <w:szCs w:val="22"/>
        </w:rPr>
        <w:t>contractor is not more accurately classified as an employee;</w:t>
      </w:r>
    </w:p>
    <w:p w14:paraId="3FEDFD2A" w14:textId="77777777" w:rsidR="00105317" w:rsidRDefault="005B49FE" w:rsidP="00105317">
      <w:pPr>
        <w:pStyle w:val="ListParagraph"/>
        <w:numPr>
          <w:ilvl w:val="0"/>
          <w:numId w:val="65"/>
        </w:numPr>
        <w:spacing w:after="120" w:line="360" w:lineRule="auto"/>
        <w:jc w:val="both"/>
        <w:rPr>
          <w:rFonts w:ascii="Arial" w:hAnsi="Arial" w:cs="Arial"/>
          <w:sz w:val="22"/>
          <w:szCs w:val="22"/>
        </w:rPr>
      </w:pPr>
      <w:r>
        <w:rPr>
          <w:rFonts w:ascii="Arial" w:hAnsi="Arial" w:cs="Arial"/>
          <w:sz w:val="22"/>
          <w:szCs w:val="22"/>
        </w:rPr>
        <w:lastRenderedPageBreak/>
        <w:t xml:space="preserve">The </w:t>
      </w:r>
      <w:proofErr w:type="spellStart"/>
      <w:r w:rsidR="00105317">
        <w:rPr>
          <w:rFonts w:ascii="Arial" w:hAnsi="Arial" w:cs="Arial"/>
          <w:sz w:val="22"/>
          <w:szCs w:val="22"/>
        </w:rPr>
        <w:t>DSDBI</w:t>
      </w:r>
      <w:proofErr w:type="spellEnd"/>
      <w:r w:rsidR="00105317">
        <w:rPr>
          <w:rFonts w:ascii="Arial" w:hAnsi="Arial" w:cs="Arial"/>
          <w:sz w:val="22"/>
          <w:szCs w:val="22"/>
        </w:rPr>
        <w:t xml:space="preserve"> ensure workers </w:t>
      </w:r>
      <w:r>
        <w:rPr>
          <w:rFonts w:ascii="Arial" w:hAnsi="Arial" w:cs="Arial"/>
          <w:sz w:val="22"/>
          <w:szCs w:val="22"/>
        </w:rPr>
        <w:t xml:space="preserve">more </w:t>
      </w:r>
      <w:r w:rsidR="00105317">
        <w:rPr>
          <w:rFonts w:ascii="Arial" w:hAnsi="Arial" w:cs="Arial"/>
          <w:sz w:val="22"/>
          <w:szCs w:val="22"/>
        </w:rPr>
        <w:t xml:space="preserve">appropriately engaged as employees receive their correct entitlements in accordance with the FW Act (this includes back payment of any outstanding entitlements which may be identified through </w:t>
      </w:r>
      <w:r>
        <w:rPr>
          <w:rFonts w:ascii="Arial" w:hAnsi="Arial" w:cs="Arial"/>
          <w:sz w:val="22"/>
          <w:szCs w:val="22"/>
        </w:rPr>
        <w:t xml:space="preserve">the </w:t>
      </w:r>
      <w:proofErr w:type="spellStart"/>
      <w:r w:rsidR="00105317">
        <w:rPr>
          <w:rFonts w:ascii="Arial" w:hAnsi="Arial" w:cs="Arial"/>
          <w:sz w:val="22"/>
          <w:szCs w:val="22"/>
        </w:rPr>
        <w:t>DSDBI’s</w:t>
      </w:r>
      <w:proofErr w:type="spellEnd"/>
      <w:r w:rsidR="00105317">
        <w:rPr>
          <w:rFonts w:ascii="Arial" w:hAnsi="Arial" w:cs="Arial"/>
          <w:sz w:val="22"/>
          <w:szCs w:val="22"/>
        </w:rPr>
        <w:t xml:space="preserve"> self-audit)</w:t>
      </w:r>
      <w:r w:rsidR="00473605">
        <w:rPr>
          <w:rFonts w:ascii="Arial" w:hAnsi="Arial" w:cs="Arial"/>
          <w:sz w:val="22"/>
          <w:szCs w:val="22"/>
        </w:rPr>
        <w:t>;</w:t>
      </w:r>
    </w:p>
    <w:p w14:paraId="3FEDFD2B" w14:textId="77777777" w:rsidR="003473EA" w:rsidRPr="00136B09" w:rsidRDefault="003473EA" w:rsidP="003473EA">
      <w:pPr>
        <w:pStyle w:val="ListParagraph"/>
        <w:numPr>
          <w:ilvl w:val="0"/>
          <w:numId w:val="65"/>
        </w:numPr>
        <w:spacing w:after="120" w:line="360" w:lineRule="auto"/>
        <w:jc w:val="both"/>
        <w:rPr>
          <w:rFonts w:ascii="Arial" w:hAnsi="Arial" w:cs="Arial"/>
          <w:sz w:val="22"/>
          <w:szCs w:val="22"/>
        </w:rPr>
      </w:pPr>
      <w:r>
        <w:rPr>
          <w:rFonts w:ascii="Arial" w:hAnsi="Arial" w:cs="Arial"/>
          <w:sz w:val="22"/>
          <w:szCs w:val="22"/>
        </w:rPr>
        <w:t xml:space="preserve">Where the engagement of independent contractors has been proposed for various services traditionally performed by VPS employees, the </w:t>
      </w:r>
      <w:proofErr w:type="spellStart"/>
      <w:r>
        <w:rPr>
          <w:rFonts w:ascii="Arial" w:hAnsi="Arial" w:cs="Arial"/>
          <w:sz w:val="22"/>
          <w:szCs w:val="22"/>
        </w:rPr>
        <w:t>DSDBI</w:t>
      </w:r>
      <w:proofErr w:type="spellEnd"/>
      <w:r>
        <w:rPr>
          <w:rFonts w:ascii="Arial" w:hAnsi="Arial" w:cs="Arial"/>
          <w:sz w:val="22"/>
          <w:szCs w:val="22"/>
        </w:rPr>
        <w:t xml:space="preserve"> seek specific legal advice regarding the engagement of such independent contractors; </w:t>
      </w:r>
      <w:r w:rsidRPr="00136B09">
        <w:rPr>
          <w:rFonts w:ascii="Arial" w:hAnsi="Arial" w:cs="Arial"/>
          <w:sz w:val="22"/>
          <w:szCs w:val="22"/>
        </w:rPr>
        <w:t xml:space="preserve"> and</w:t>
      </w:r>
    </w:p>
    <w:p w14:paraId="3FEDFD2C" w14:textId="77777777" w:rsidR="00105317" w:rsidRPr="003473EA" w:rsidRDefault="005B49FE" w:rsidP="003473EA">
      <w:pPr>
        <w:pStyle w:val="ListParagraph"/>
        <w:numPr>
          <w:ilvl w:val="0"/>
          <w:numId w:val="65"/>
        </w:numPr>
        <w:spacing w:after="120" w:line="360" w:lineRule="auto"/>
        <w:jc w:val="both"/>
        <w:rPr>
          <w:rFonts w:ascii="Arial" w:hAnsi="Arial" w:cs="Arial"/>
          <w:sz w:val="22"/>
          <w:szCs w:val="22"/>
        </w:rPr>
      </w:pPr>
      <w:r w:rsidRPr="003473EA">
        <w:rPr>
          <w:rFonts w:ascii="Arial" w:hAnsi="Arial" w:cs="Arial"/>
          <w:sz w:val="22"/>
          <w:szCs w:val="22"/>
        </w:rPr>
        <w:t xml:space="preserve">The </w:t>
      </w:r>
      <w:proofErr w:type="spellStart"/>
      <w:r w:rsidR="00105317" w:rsidRPr="003473EA">
        <w:rPr>
          <w:rFonts w:ascii="Arial" w:hAnsi="Arial" w:cs="Arial"/>
          <w:sz w:val="22"/>
          <w:szCs w:val="22"/>
        </w:rPr>
        <w:t>DSDBI</w:t>
      </w:r>
      <w:proofErr w:type="spellEnd"/>
      <w:r w:rsidR="00105317" w:rsidRPr="003473EA">
        <w:rPr>
          <w:rFonts w:ascii="Arial" w:hAnsi="Arial" w:cs="Arial"/>
          <w:sz w:val="22"/>
          <w:szCs w:val="22"/>
        </w:rPr>
        <w:t xml:space="preserve"> note the FWO will undertake further inquiries with the </w:t>
      </w:r>
      <w:proofErr w:type="spellStart"/>
      <w:r w:rsidR="00105317" w:rsidRPr="003473EA">
        <w:rPr>
          <w:rFonts w:ascii="Arial" w:hAnsi="Arial" w:cs="Arial"/>
          <w:sz w:val="22"/>
          <w:szCs w:val="22"/>
        </w:rPr>
        <w:t>DSDBI</w:t>
      </w:r>
      <w:proofErr w:type="spellEnd"/>
      <w:r w:rsidR="00105317" w:rsidRPr="003473EA">
        <w:rPr>
          <w:rFonts w:ascii="Arial" w:hAnsi="Arial" w:cs="Arial"/>
          <w:sz w:val="22"/>
          <w:szCs w:val="22"/>
        </w:rPr>
        <w:t xml:space="preserve"> within </w:t>
      </w:r>
      <w:r w:rsidRPr="003473EA">
        <w:rPr>
          <w:rFonts w:ascii="Arial" w:hAnsi="Arial" w:cs="Arial"/>
          <w:sz w:val="22"/>
          <w:szCs w:val="22"/>
        </w:rPr>
        <w:t>six</w:t>
      </w:r>
      <w:r w:rsidR="00105317" w:rsidRPr="003473EA">
        <w:rPr>
          <w:rFonts w:ascii="Arial" w:hAnsi="Arial" w:cs="Arial"/>
          <w:sz w:val="22"/>
          <w:szCs w:val="22"/>
        </w:rPr>
        <w:t xml:space="preserve"> months of </w:t>
      </w:r>
      <w:r w:rsidR="00046E9E" w:rsidRPr="003473EA">
        <w:rPr>
          <w:rFonts w:ascii="Arial" w:hAnsi="Arial" w:cs="Arial"/>
          <w:sz w:val="22"/>
          <w:szCs w:val="22"/>
        </w:rPr>
        <w:t>the</w:t>
      </w:r>
      <w:r w:rsidR="00105317" w:rsidRPr="003473EA">
        <w:rPr>
          <w:rFonts w:ascii="Arial" w:hAnsi="Arial" w:cs="Arial"/>
          <w:sz w:val="22"/>
          <w:szCs w:val="22"/>
        </w:rPr>
        <w:t xml:space="preserve"> report to ascertain what action has been taken in response to the </w:t>
      </w:r>
      <w:proofErr w:type="spellStart"/>
      <w:r w:rsidR="00105317" w:rsidRPr="003473EA">
        <w:rPr>
          <w:rFonts w:ascii="Arial" w:hAnsi="Arial" w:cs="Arial"/>
          <w:sz w:val="22"/>
          <w:szCs w:val="22"/>
        </w:rPr>
        <w:t>FWO’s</w:t>
      </w:r>
      <w:proofErr w:type="spellEnd"/>
      <w:r w:rsidR="00105317" w:rsidRPr="003473EA">
        <w:rPr>
          <w:rFonts w:ascii="Arial" w:hAnsi="Arial" w:cs="Arial"/>
          <w:sz w:val="22"/>
          <w:szCs w:val="22"/>
        </w:rPr>
        <w:t xml:space="preserve"> findings and to assess whether any potential misclassification has been addressed.</w:t>
      </w:r>
    </w:p>
    <w:p w14:paraId="3FEDFD2D" w14:textId="77777777" w:rsidR="00105317" w:rsidRPr="00105317" w:rsidRDefault="00105317" w:rsidP="00105317">
      <w:pPr>
        <w:pStyle w:val="ListParagraph"/>
        <w:spacing w:after="120" w:line="360" w:lineRule="auto"/>
        <w:ind w:left="1080"/>
        <w:jc w:val="both"/>
        <w:rPr>
          <w:rFonts w:ascii="Arial" w:hAnsi="Arial" w:cs="Arial"/>
          <w:sz w:val="22"/>
          <w:szCs w:val="22"/>
        </w:rPr>
      </w:pPr>
    </w:p>
    <w:bookmarkEnd w:id="13"/>
    <w:bookmarkEnd w:id="14"/>
    <w:p w14:paraId="3FEDFD2E" w14:textId="77777777" w:rsidR="001C4071" w:rsidRDefault="00ED629B" w:rsidP="001C4071">
      <w:pPr>
        <w:rPr>
          <w:sz w:val="22"/>
          <w:szCs w:val="22"/>
        </w:rPr>
      </w:pPr>
      <w:r>
        <w:rPr>
          <w:sz w:val="22"/>
          <w:szCs w:val="22"/>
        </w:rPr>
        <w:t xml:space="preserve">Steven </w:t>
      </w:r>
      <w:proofErr w:type="spellStart"/>
      <w:r>
        <w:rPr>
          <w:sz w:val="22"/>
          <w:szCs w:val="22"/>
        </w:rPr>
        <w:t>Ronson</w:t>
      </w:r>
      <w:proofErr w:type="spellEnd"/>
    </w:p>
    <w:p w14:paraId="3FEDFD2F" w14:textId="77777777" w:rsidR="00ED629B" w:rsidRDefault="00ED629B" w:rsidP="001C4071">
      <w:pPr>
        <w:rPr>
          <w:sz w:val="22"/>
          <w:szCs w:val="22"/>
        </w:rPr>
      </w:pPr>
      <w:r>
        <w:rPr>
          <w:sz w:val="22"/>
          <w:szCs w:val="22"/>
        </w:rPr>
        <w:t xml:space="preserve">Executive Director – Dispute Resolution and Compliance </w:t>
      </w:r>
    </w:p>
    <w:p w14:paraId="3FEDFD30" w14:textId="77777777" w:rsidR="001C4071" w:rsidRDefault="005B49FE" w:rsidP="001C4071">
      <w:pPr>
        <w:rPr>
          <w:rFonts w:cs="Arial"/>
          <w:sz w:val="22"/>
          <w:szCs w:val="22"/>
        </w:rPr>
      </w:pPr>
      <w:r>
        <w:rPr>
          <w:rFonts w:cs="Arial"/>
          <w:sz w:val="22"/>
          <w:szCs w:val="22"/>
        </w:rPr>
        <w:t>Fair Work Ombudsman</w:t>
      </w:r>
    </w:p>
    <w:p w14:paraId="3FEDFD31" w14:textId="77777777" w:rsidR="005B49FE" w:rsidRDefault="005B49FE" w:rsidP="001C4071">
      <w:pPr>
        <w:rPr>
          <w:rFonts w:cs="Arial"/>
          <w:sz w:val="22"/>
          <w:szCs w:val="22"/>
        </w:rPr>
      </w:pPr>
    </w:p>
    <w:p w14:paraId="3FEDFD32" w14:textId="77777777" w:rsidR="004E7D92" w:rsidRDefault="007B1BF0" w:rsidP="001C4071">
      <w:pPr>
        <w:rPr>
          <w:rFonts w:cs="Arial"/>
          <w:sz w:val="22"/>
          <w:szCs w:val="22"/>
        </w:rPr>
      </w:pPr>
      <w:r>
        <w:rPr>
          <w:rFonts w:cs="Arial"/>
          <w:sz w:val="22"/>
          <w:szCs w:val="22"/>
        </w:rPr>
        <w:t xml:space="preserve">February </w:t>
      </w:r>
      <w:r w:rsidR="005B49FE">
        <w:rPr>
          <w:rFonts w:cs="Arial"/>
          <w:sz w:val="22"/>
          <w:szCs w:val="22"/>
        </w:rPr>
        <w:t>2015</w:t>
      </w:r>
    </w:p>
    <w:p w14:paraId="3FEDFD33" w14:textId="77777777" w:rsidR="00105317" w:rsidRDefault="00105317" w:rsidP="001C4071">
      <w:pPr>
        <w:rPr>
          <w:rFonts w:cs="Arial"/>
          <w:sz w:val="22"/>
          <w:szCs w:val="22"/>
        </w:rPr>
      </w:pPr>
    </w:p>
    <w:p w14:paraId="3FEDFD34" w14:textId="77777777" w:rsidR="001C4071" w:rsidRPr="00DB75B3" w:rsidRDefault="001C4071" w:rsidP="001C4071">
      <w:pPr>
        <w:rPr>
          <w:rFonts w:cs="Arial"/>
          <w:sz w:val="22"/>
          <w:szCs w:val="22"/>
        </w:rPr>
      </w:pPr>
    </w:p>
    <w:p w14:paraId="3FEDFD35" w14:textId="77777777" w:rsidR="008625F6" w:rsidRDefault="008625F6">
      <w:pPr>
        <w:spacing w:before="0"/>
      </w:pPr>
      <w:r>
        <w:br w:type="page"/>
      </w:r>
    </w:p>
    <w:p w14:paraId="3FEDFD36" w14:textId="77777777" w:rsidR="008625F6" w:rsidRDefault="008625F6" w:rsidP="008625F6">
      <w:pPr>
        <w:pStyle w:val="Heading1"/>
        <w:rPr>
          <w:rFonts w:cs="Arial"/>
          <w:color w:val="000000"/>
          <w:sz w:val="22"/>
          <w:szCs w:val="22"/>
          <w:lang w:eastAsia="en-AU"/>
        </w:rPr>
      </w:pPr>
      <w:r w:rsidRPr="00DB75B3">
        <w:rPr>
          <w:rFonts w:eastAsia="Arial"/>
          <w:lang w:eastAsia="en-AU"/>
        </w:rPr>
        <w:lastRenderedPageBreak/>
        <w:t>About the Fair Work Ombudsman</w:t>
      </w:r>
    </w:p>
    <w:p w14:paraId="3FEDFD37" w14:textId="77777777" w:rsidR="008625F6" w:rsidRDefault="008625F6" w:rsidP="008625F6">
      <w:pPr>
        <w:autoSpaceDE w:val="0"/>
        <w:autoSpaceDN w:val="0"/>
        <w:adjustRightInd w:val="0"/>
        <w:spacing w:before="0"/>
        <w:jc w:val="both"/>
        <w:rPr>
          <w:rFonts w:cs="Arial"/>
          <w:color w:val="000000"/>
          <w:sz w:val="22"/>
          <w:szCs w:val="22"/>
          <w:lang w:eastAsia="en-AU"/>
        </w:rPr>
      </w:pPr>
    </w:p>
    <w:p w14:paraId="3FEDFD38" w14:textId="77777777" w:rsidR="008625F6" w:rsidRDefault="008625F6" w:rsidP="008625F6">
      <w:pPr>
        <w:autoSpaceDE w:val="0"/>
        <w:autoSpaceDN w:val="0"/>
        <w:adjustRightInd w:val="0"/>
        <w:spacing w:before="0"/>
        <w:jc w:val="both"/>
        <w:rPr>
          <w:rFonts w:cs="Arial"/>
          <w:color w:val="000000"/>
          <w:sz w:val="22"/>
          <w:szCs w:val="22"/>
          <w:lang w:eastAsia="en-AU"/>
        </w:rPr>
      </w:pPr>
      <w:r w:rsidRPr="00DB75B3">
        <w:rPr>
          <w:rFonts w:cs="Arial"/>
          <w:color w:val="000000"/>
          <w:sz w:val="22"/>
          <w:szCs w:val="22"/>
          <w:lang w:eastAsia="en-AU"/>
        </w:rPr>
        <w:t xml:space="preserve">The Fair Work Ombudsman is an independent statutory agency, created by the </w:t>
      </w:r>
      <w:r w:rsidRPr="00523B65">
        <w:rPr>
          <w:rFonts w:cs="Arial"/>
          <w:i/>
          <w:color w:val="000000"/>
          <w:sz w:val="22"/>
          <w:szCs w:val="22"/>
          <w:lang w:eastAsia="en-AU"/>
        </w:rPr>
        <w:t>Fair Work Act 2009</w:t>
      </w:r>
      <w:r w:rsidRPr="003E153D">
        <w:rPr>
          <w:rFonts w:cs="Arial"/>
          <w:color w:val="000000"/>
          <w:sz w:val="22"/>
          <w:szCs w:val="22"/>
          <w:lang w:eastAsia="en-AU"/>
        </w:rPr>
        <w:t xml:space="preserve"> (the </w:t>
      </w:r>
      <w:r>
        <w:rPr>
          <w:rFonts w:cs="Arial"/>
          <w:color w:val="000000"/>
          <w:sz w:val="22"/>
          <w:szCs w:val="22"/>
          <w:lang w:eastAsia="en-AU"/>
        </w:rPr>
        <w:t xml:space="preserve">FW </w:t>
      </w:r>
      <w:r w:rsidRPr="003E153D">
        <w:rPr>
          <w:rFonts w:cs="Arial"/>
          <w:color w:val="000000"/>
          <w:sz w:val="22"/>
          <w:szCs w:val="22"/>
          <w:lang w:eastAsia="en-AU"/>
        </w:rPr>
        <w:t xml:space="preserve">Act) </w:t>
      </w:r>
      <w:r w:rsidRPr="00DB75B3">
        <w:rPr>
          <w:rFonts w:cs="Arial"/>
          <w:color w:val="000000"/>
          <w:sz w:val="22"/>
          <w:szCs w:val="22"/>
          <w:lang w:eastAsia="en-AU"/>
        </w:rPr>
        <w:t>on 1 July 2009.</w:t>
      </w:r>
    </w:p>
    <w:p w14:paraId="3FEDFD39" w14:textId="77777777" w:rsidR="008625F6" w:rsidRPr="00DB75B3" w:rsidRDefault="008625F6" w:rsidP="008625F6">
      <w:pPr>
        <w:autoSpaceDE w:val="0"/>
        <w:autoSpaceDN w:val="0"/>
        <w:adjustRightInd w:val="0"/>
        <w:spacing w:before="0"/>
        <w:jc w:val="both"/>
        <w:rPr>
          <w:rFonts w:cs="Arial"/>
          <w:color w:val="000000"/>
          <w:sz w:val="22"/>
          <w:szCs w:val="22"/>
          <w:lang w:eastAsia="en-AU"/>
        </w:rPr>
      </w:pPr>
    </w:p>
    <w:p w14:paraId="3FEDFD3A" w14:textId="77777777" w:rsidR="008625F6" w:rsidRDefault="00404A0A" w:rsidP="008625F6">
      <w:pPr>
        <w:autoSpaceDE w:val="0"/>
        <w:autoSpaceDN w:val="0"/>
        <w:adjustRightInd w:val="0"/>
        <w:spacing w:before="0"/>
        <w:jc w:val="both"/>
        <w:rPr>
          <w:rFonts w:cs="Arial"/>
          <w:color w:val="000000"/>
          <w:sz w:val="22"/>
          <w:szCs w:val="22"/>
          <w:lang w:eastAsia="en-AU"/>
        </w:rPr>
      </w:pPr>
      <w:r>
        <w:rPr>
          <w:rFonts w:cs="Arial"/>
          <w:color w:val="000000"/>
          <w:sz w:val="22"/>
          <w:szCs w:val="22"/>
          <w:lang w:eastAsia="en-AU"/>
        </w:rPr>
        <w:t xml:space="preserve">The Fair Work Ombudsman </w:t>
      </w:r>
      <w:r w:rsidR="00284029">
        <w:rPr>
          <w:rFonts w:cs="Arial"/>
          <w:color w:val="000000"/>
          <w:sz w:val="22"/>
          <w:szCs w:val="22"/>
          <w:lang w:eastAsia="en-AU"/>
        </w:rPr>
        <w:t>support</w:t>
      </w:r>
      <w:r>
        <w:rPr>
          <w:rFonts w:cs="Arial"/>
          <w:color w:val="000000"/>
          <w:sz w:val="22"/>
          <w:szCs w:val="22"/>
          <w:lang w:eastAsia="en-AU"/>
        </w:rPr>
        <w:t>s</w:t>
      </w:r>
      <w:r w:rsidR="00284029">
        <w:rPr>
          <w:rFonts w:cs="Arial"/>
          <w:color w:val="000000"/>
          <w:sz w:val="22"/>
          <w:szCs w:val="22"/>
          <w:lang w:eastAsia="en-AU"/>
        </w:rPr>
        <w:t xml:space="preserve"> compliant, productive and inclusive </w:t>
      </w:r>
      <w:r>
        <w:rPr>
          <w:rFonts w:cs="Arial"/>
          <w:color w:val="000000"/>
          <w:sz w:val="22"/>
          <w:szCs w:val="22"/>
          <w:lang w:eastAsia="en-AU"/>
        </w:rPr>
        <w:t xml:space="preserve">Australian </w:t>
      </w:r>
      <w:r w:rsidR="00284029">
        <w:rPr>
          <w:rFonts w:cs="Arial"/>
          <w:color w:val="000000"/>
          <w:sz w:val="22"/>
          <w:szCs w:val="22"/>
          <w:lang w:eastAsia="en-AU"/>
        </w:rPr>
        <w:t>workplaces.  We</w:t>
      </w:r>
      <w:r w:rsidR="008625F6" w:rsidRPr="00DB75B3">
        <w:rPr>
          <w:rFonts w:cs="Arial"/>
          <w:color w:val="000000"/>
          <w:sz w:val="22"/>
          <w:szCs w:val="22"/>
          <w:lang w:eastAsia="en-AU"/>
        </w:rPr>
        <w:t xml:space="preserve"> ensure compliance with Australia’s workplace laws by: </w:t>
      </w:r>
    </w:p>
    <w:p w14:paraId="3FEDFD3B" w14:textId="77777777" w:rsidR="008625F6" w:rsidRPr="00DB75B3" w:rsidRDefault="008625F6" w:rsidP="008625F6">
      <w:pPr>
        <w:autoSpaceDE w:val="0"/>
        <w:autoSpaceDN w:val="0"/>
        <w:adjustRightInd w:val="0"/>
        <w:spacing w:before="0"/>
        <w:jc w:val="both"/>
        <w:rPr>
          <w:rFonts w:cs="Arial"/>
          <w:color w:val="000000"/>
          <w:sz w:val="22"/>
          <w:szCs w:val="22"/>
          <w:lang w:eastAsia="en-AU"/>
        </w:rPr>
      </w:pPr>
    </w:p>
    <w:p w14:paraId="3FEDFD3C" w14:textId="77777777" w:rsidR="008625F6" w:rsidRPr="00DB75B3" w:rsidRDefault="008625F6" w:rsidP="008625F6">
      <w:pPr>
        <w:numPr>
          <w:ilvl w:val="0"/>
          <w:numId w:val="8"/>
        </w:numPr>
        <w:spacing w:before="0" w:after="200" w:line="276" w:lineRule="auto"/>
        <w:jc w:val="both"/>
        <w:rPr>
          <w:rFonts w:eastAsiaTheme="minorEastAsia" w:cs="Arial"/>
          <w:sz w:val="22"/>
          <w:szCs w:val="22"/>
          <w:lang w:eastAsia="en-AU"/>
        </w:rPr>
      </w:pPr>
      <w:r w:rsidRPr="00DB75B3">
        <w:rPr>
          <w:rFonts w:eastAsiaTheme="minorEastAsia" w:cs="Arial"/>
          <w:sz w:val="22"/>
          <w:szCs w:val="22"/>
          <w:lang w:eastAsia="en-AU"/>
        </w:rPr>
        <w:t>offering people a single point of contact to receive accurate and timely advice and information about Australia’s workplace relations system</w:t>
      </w:r>
      <w:r w:rsidR="00284029">
        <w:rPr>
          <w:rFonts w:eastAsiaTheme="minorEastAsia" w:cs="Arial"/>
          <w:sz w:val="22"/>
          <w:szCs w:val="22"/>
          <w:lang w:eastAsia="en-AU"/>
        </w:rPr>
        <w:t>;</w:t>
      </w:r>
    </w:p>
    <w:p w14:paraId="3FEDFD3D" w14:textId="77777777" w:rsidR="008625F6" w:rsidRPr="00DB75B3" w:rsidRDefault="008625F6" w:rsidP="008625F6">
      <w:pPr>
        <w:numPr>
          <w:ilvl w:val="0"/>
          <w:numId w:val="8"/>
        </w:numPr>
        <w:spacing w:before="0" w:after="200" w:line="276" w:lineRule="auto"/>
        <w:jc w:val="both"/>
        <w:rPr>
          <w:rFonts w:eastAsiaTheme="minorEastAsia" w:cs="Arial"/>
          <w:sz w:val="22"/>
          <w:szCs w:val="22"/>
          <w:lang w:eastAsia="en-AU"/>
        </w:rPr>
      </w:pPr>
      <w:r w:rsidRPr="00DB75B3">
        <w:rPr>
          <w:rFonts w:eastAsiaTheme="minorEastAsia" w:cs="Arial"/>
          <w:sz w:val="22"/>
          <w:szCs w:val="22"/>
          <w:lang w:eastAsia="en-AU"/>
        </w:rPr>
        <w:t>educating people working in Australia about their workplace rights and obligations</w:t>
      </w:r>
      <w:r w:rsidR="00284029">
        <w:rPr>
          <w:rFonts w:eastAsiaTheme="minorEastAsia" w:cs="Arial"/>
          <w:sz w:val="22"/>
          <w:szCs w:val="22"/>
          <w:lang w:eastAsia="en-AU"/>
        </w:rPr>
        <w:t>;</w:t>
      </w:r>
    </w:p>
    <w:p w14:paraId="3FEDFD3E" w14:textId="77777777" w:rsidR="008625F6" w:rsidRPr="00DB75B3" w:rsidRDefault="008625F6" w:rsidP="008625F6">
      <w:pPr>
        <w:numPr>
          <w:ilvl w:val="0"/>
          <w:numId w:val="8"/>
        </w:numPr>
        <w:spacing w:before="0" w:after="200" w:line="276" w:lineRule="auto"/>
        <w:jc w:val="both"/>
        <w:rPr>
          <w:rFonts w:eastAsiaTheme="minorEastAsia" w:cs="Arial"/>
          <w:sz w:val="22"/>
          <w:szCs w:val="22"/>
          <w:lang w:eastAsia="en-AU"/>
        </w:rPr>
      </w:pPr>
      <w:r w:rsidRPr="00DB75B3">
        <w:rPr>
          <w:rFonts w:eastAsiaTheme="minorEastAsia" w:cs="Arial"/>
          <w:sz w:val="22"/>
          <w:szCs w:val="22"/>
          <w:lang w:eastAsia="en-AU"/>
        </w:rPr>
        <w:t>monitoring compliance with, inquiring into and, investigating any act or practice that may be contrary to workplace laws, awards and agreements</w:t>
      </w:r>
      <w:r w:rsidR="00284029">
        <w:rPr>
          <w:rFonts w:eastAsiaTheme="minorEastAsia" w:cs="Arial"/>
          <w:sz w:val="22"/>
          <w:szCs w:val="22"/>
          <w:lang w:eastAsia="en-AU"/>
        </w:rPr>
        <w:t>; and</w:t>
      </w:r>
    </w:p>
    <w:p w14:paraId="3FEDFD3F" w14:textId="77777777" w:rsidR="008625F6" w:rsidRPr="00DB75B3" w:rsidRDefault="008625F6" w:rsidP="008625F6">
      <w:pPr>
        <w:numPr>
          <w:ilvl w:val="0"/>
          <w:numId w:val="8"/>
        </w:numPr>
        <w:spacing w:before="0" w:after="200" w:line="276" w:lineRule="auto"/>
        <w:jc w:val="both"/>
        <w:rPr>
          <w:rFonts w:eastAsiaTheme="minorEastAsia" w:cs="Arial"/>
          <w:sz w:val="22"/>
          <w:szCs w:val="22"/>
          <w:lang w:eastAsia="en-AU"/>
        </w:rPr>
      </w:pPr>
      <w:proofErr w:type="gramStart"/>
      <w:r w:rsidRPr="00DB75B3">
        <w:rPr>
          <w:rFonts w:eastAsiaTheme="minorEastAsia" w:cs="Arial"/>
          <w:sz w:val="22"/>
          <w:szCs w:val="22"/>
          <w:lang w:eastAsia="en-AU"/>
        </w:rPr>
        <w:t>litigating</w:t>
      </w:r>
      <w:proofErr w:type="gramEnd"/>
      <w:r w:rsidRPr="00DB75B3">
        <w:rPr>
          <w:rFonts w:eastAsiaTheme="minorEastAsia" w:cs="Arial"/>
          <w:sz w:val="22"/>
          <w:szCs w:val="22"/>
          <w:lang w:eastAsia="en-AU"/>
        </w:rPr>
        <w:t xml:space="preserve"> to enforce workplace laws and to deter people from not complying with their workplace responsibilities.</w:t>
      </w:r>
    </w:p>
    <w:p w14:paraId="3FEDFD40" w14:textId="77777777" w:rsidR="008625F6" w:rsidRPr="00DB75B3" w:rsidRDefault="008625F6" w:rsidP="008625F6">
      <w:pPr>
        <w:spacing w:before="0" w:after="200"/>
        <w:jc w:val="both"/>
        <w:rPr>
          <w:rFonts w:eastAsiaTheme="minorEastAsia" w:cs="Arial"/>
          <w:sz w:val="22"/>
          <w:szCs w:val="22"/>
          <w:lang w:eastAsia="en-AU"/>
        </w:rPr>
      </w:pPr>
      <w:r w:rsidRPr="00DB75B3">
        <w:rPr>
          <w:rFonts w:eastAsiaTheme="minorEastAsia" w:cs="Arial"/>
          <w:sz w:val="22"/>
          <w:szCs w:val="22"/>
          <w:lang w:eastAsia="en-AU"/>
        </w:rPr>
        <w:t>For further information and media enquiries please contact FWO media (</w:t>
      </w:r>
      <w:hyperlink r:id="rId14" w:history="1">
        <w:r w:rsidRPr="00DB75B3">
          <w:rPr>
            <w:rFonts w:eastAsiaTheme="minorEastAsia" w:cs="Arial"/>
            <w:color w:val="0000FF" w:themeColor="hyperlink"/>
            <w:sz w:val="22"/>
            <w:szCs w:val="22"/>
            <w:u w:val="single"/>
            <w:lang w:eastAsia="en-AU"/>
          </w:rPr>
          <w:t>media@fwo.gov.au</w:t>
        </w:r>
      </w:hyperlink>
      <w:r w:rsidRPr="00DB75B3">
        <w:rPr>
          <w:rFonts w:eastAsiaTheme="minorEastAsia" w:cs="Arial"/>
          <w:sz w:val="22"/>
          <w:szCs w:val="22"/>
          <w:lang w:eastAsia="en-AU"/>
        </w:rPr>
        <w:t xml:space="preserve">). </w:t>
      </w:r>
    </w:p>
    <w:p w14:paraId="3FEDFD41" w14:textId="77777777" w:rsidR="008625F6" w:rsidRPr="00DB75B3" w:rsidRDefault="008625F6" w:rsidP="008625F6">
      <w:pPr>
        <w:jc w:val="both"/>
        <w:rPr>
          <w:rFonts w:eastAsia="Arial" w:cs="Arial"/>
          <w:color w:val="000000"/>
          <w:sz w:val="22"/>
          <w:szCs w:val="22"/>
          <w:lang w:eastAsia="en-AU"/>
        </w:rPr>
      </w:pPr>
      <w:r w:rsidRPr="00DB75B3">
        <w:rPr>
          <w:rFonts w:eastAsia="Arial" w:cs="Arial"/>
          <w:color w:val="000000"/>
          <w:sz w:val="22"/>
          <w:szCs w:val="22"/>
          <w:lang w:eastAsia="en-AU"/>
        </w:rPr>
        <w:t xml:space="preserve">If you would like further information about the Fair Work Ombudsman’s </w:t>
      </w:r>
      <w:r>
        <w:rPr>
          <w:rFonts w:eastAsia="Arial" w:cs="Arial"/>
          <w:color w:val="000000"/>
          <w:sz w:val="22"/>
          <w:szCs w:val="22"/>
          <w:lang w:eastAsia="en-AU"/>
        </w:rPr>
        <w:t>compliance and enforcement activities</w:t>
      </w:r>
      <w:r w:rsidRPr="00DB75B3">
        <w:rPr>
          <w:rFonts w:eastAsia="Arial" w:cs="Arial"/>
          <w:color w:val="000000"/>
          <w:sz w:val="22"/>
          <w:szCs w:val="22"/>
          <w:lang w:eastAsia="en-AU"/>
        </w:rPr>
        <w:t xml:space="preserve"> please contact Steve</w:t>
      </w:r>
      <w:r>
        <w:rPr>
          <w:rFonts w:eastAsia="Arial" w:cs="Arial"/>
          <w:color w:val="000000"/>
          <w:sz w:val="22"/>
          <w:szCs w:val="22"/>
          <w:lang w:eastAsia="en-AU"/>
        </w:rPr>
        <w:t>n</w:t>
      </w:r>
      <w:r w:rsidRPr="00DB75B3">
        <w:rPr>
          <w:rFonts w:eastAsia="Arial" w:cs="Arial"/>
          <w:color w:val="000000"/>
          <w:sz w:val="22"/>
          <w:szCs w:val="22"/>
          <w:lang w:eastAsia="en-AU"/>
        </w:rPr>
        <w:t xml:space="preserve"> </w:t>
      </w:r>
      <w:proofErr w:type="spellStart"/>
      <w:r w:rsidRPr="00DB75B3">
        <w:rPr>
          <w:rFonts w:eastAsia="Arial" w:cs="Arial"/>
          <w:color w:val="000000"/>
          <w:sz w:val="22"/>
          <w:szCs w:val="22"/>
          <w:lang w:eastAsia="en-AU"/>
        </w:rPr>
        <w:t>Ronson</w:t>
      </w:r>
      <w:proofErr w:type="spellEnd"/>
      <w:r w:rsidRPr="00DB75B3">
        <w:rPr>
          <w:rFonts w:eastAsia="Arial" w:cs="Arial"/>
          <w:color w:val="000000"/>
          <w:sz w:val="22"/>
          <w:szCs w:val="22"/>
          <w:lang w:eastAsia="en-AU"/>
        </w:rPr>
        <w:t>, Executive Director – Dispute Resolution and Compliance (</w:t>
      </w:r>
      <w:hyperlink r:id="rId15">
        <w:r w:rsidRPr="00DB75B3">
          <w:rPr>
            <w:rFonts w:eastAsia="Arial" w:cs="Arial"/>
            <w:color w:val="0000FF"/>
            <w:sz w:val="22"/>
            <w:szCs w:val="22"/>
            <w:u w:val="single"/>
            <w:lang w:eastAsia="en-AU"/>
          </w:rPr>
          <w:t>steven.ronson@fwo.gov.au</w:t>
        </w:r>
      </w:hyperlink>
      <w:r w:rsidRPr="00DB75B3">
        <w:rPr>
          <w:rFonts w:eastAsia="Arial" w:cs="Arial"/>
          <w:color w:val="000000"/>
          <w:sz w:val="22"/>
          <w:szCs w:val="22"/>
          <w:lang w:eastAsia="en-AU"/>
        </w:rPr>
        <w:t>).</w:t>
      </w:r>
    </w:p>
    <w:p w14:paraId="3FEDFD42" w14:textId="77777777" w:rsidR="008625F6" w:rsidRDefault="008625F6" w:rsidP="008625F6">
      <w:pPr>
        <w:spacing w:before="0"/>
      </w:pPr>
    </w:p>
    <w:p w14:paraId="3FEDFD43" w14:textId="77777777" w:rsidR="008625F6" w:rsidRPr="00D72120" w:rsidRDefault="008625F6" w:rsidP="008625F6">
      <w:pPr>
        <w:autoSpaceDE w:val="0"/>
        <w:autoSpaceDN w:val="0"/>
        <w:adjustRightInd w:val="0"/>
        <w:spacing w:before="3480"/>
        <w:jc w:val="right"/>
        <w:rPr>
          <w:rFonts w:cs="Arial"/>
          <w:color w:val="0F243E"/>
          <w:lang w:eastAsia="en-AU"/>
        </w:rPr>
      </w:pPr>
      <w:r w:rsidRPr="00D72120">
        <w:rPr>
          <w:rFonts w:cs="Arial"/>
          <w:color w:val="0F243E"/>
          <w:lang w:eastAsia="en-AU"/>
        </w:rPr>
        <w:t xml:space="preserve">A report by the Fair Work Ombudsman under the </w:t>
      </w:r>
      <w:r w:rsidRPr="00D72120">
        <w:rPr>
          <w:rFonts w:cs="Arial"/>
          <w:i/>
          <w:iCs/>
          <w:color w:val="0F243E"/>
          <w:lang w:eastAsia="en-AU"/>
        </w:rPr>
        <w:t>Fair Work Act 2009</w:t>
      </w:r>
    </w:p>
    <w:p w14:paraId="3FEDFD44" w14:textId="77777777" w:rsidR="008625F6" w:rsidRPr="008C7E08" w:rsidRDefault="00284029" w:rsidP="008625F6">
      <w:pPr>
        <w:pStyle w:val="Footer"/>
        <w:jc w:val="right"/>
      </w:pPr>
      <w:r>
        <w:rPr>
          <w:rFonts w:cs="Arial"/>
          <w:color w:val="0F243E"/>
          <w:lang w:eastAsia="en-AU"/>
        </w:rPr>
        <w:t xml:space="preserve">January </w:t>
      </w:r>
      <w:proofErr w:type="spellStart"/>
      <w:r>
        <w:rPr>
          <w:rFonts w:cs="Arial"/>
          <w:color w:val="0F243E"/>
          <w:lang w:eastAsia="en-AU"/>
        </w:rPr>
        <w:t>2015</w:t>
      </w:r>
      <w:r w:rsidR="008625F6" w:rsidRPr="00D72120">
        <w:rPr>
          <w:rFonts w:cs="Arial"/>
          <w:color w:val="0F243E"/>
          <w:lang w:eastAsia="en-AU"/>
        </w:rPr>
        <w:t>©Commonwealth</w:t>
      </w:r>
      <w:proofErr w:type="spellEnd"/>
      <w:r w:rsidR="008625F6" w:rsidRPr="00D72120">
        <w:rPr>
          <w:rFonts w:cs="Arial"/>
          <w:color w:val="0F243E"/>
          <w:lang w:eastAsia="en-AU"/>
        </w:rPr>
        <w:t xml:space="preserve"> of Australia, 201</w:t>
      </w:r>
      <w:r>
        <w:rPr>
          <w:rFonts w:cs="Arial"/>
          <w:color w:val="0F243E"/>
          <w:lang w:eastAsia="en-AU"/>
        </w:rPr>
        <w:t>5</w:t>
      </w:r>
    </w:p>
    <w:p w14:paraId="3FEDFD45" w14:textId="77777777" w:rsidR="008008AA" w:rsidRPr="001C4071" w:rsidRDefault="008008AA" w:rsidP="00306399"/>
    <w:sectPr w:rsidR="008008AA" w:rsidRPr="001C4071" w:rsidSect="004E7D92">
      <w:headerReference w:type="default" r:id="rId16"/>
      <w:footerReference w:type="even" r:id="rId17"/>
      <w:footerReference w:type="default" r:id="rId18"/>
      <w:headerReference w:type="first" r:id="rId19"/>
      <w:footerReference w:type="first" r:id="rId20"/>
      <w:type w:val="continuous"/>
      <w:pgSz w:w="11907" w:h="16840" w:code="9"/>
      <w:pgMar w:top="1440" w:right="1440" w:bottom="1440" w:left="1440" w:header="567" w:footer="89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DFD48" w14:textId="77777777" w:rsidR="0063112E" w:rsidRDefault="0063112E">
      <w:r>
        <w:separator/>
      </w:r>
    </w:p>
  </w:endnote>
  <w:endnote w:type="continuationSeparator" w:id="0">
    <w:p w14:paraId="3FEDFD49" w14:textId="77777777" w:rsidR="0063112E" w:rsidRDefault="0063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FD4C" w14:textId="77777777" w:rsidR="003500F9" w:rsidRDefault="003500F9">
    <w:pPr>
      <w:framePr w:wrap="none" w:vAnchor="text" w:hAnchor="margin" w:xAlign="center" w:y="1"/>
    </w:pPr>
    <w:r>
      <w:fldChar w:fldCharType="begin"/>
    </w:r>
    <w:r>
      <w:instrText xml:space="preserve">PAGE  </w:instrText>
    </w:r>
    <w:r>
      <w:fldChar w:fldCharType="separate"/>
    </w:r>
    <w:r>
      <w:rPr>
        <w:noProof/>
      </w:rPr>
      <w:t>2</w:t>
    </w:r>
    <w:r>
      <w:rPr>
        <w:noProof/>
      </w:rPr>
      <w:fldChar w:fldCharType="end"/>
    </w:r>
  </w:p>
  <w:p w14:paraId="3FEDFD4D" w14:textId="77777777" w:rsidR="003500F9" w:rsidRDefault="003500F9">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FD4E" w14:textId="77777777" w:rsidR="003500F9" w:rsidRPr="00D048A5" w:rsidRDefault="00404A0A" w:rsidP="00666A7E">
    <w:pPr>
      <w:pBdr>
        <w:top w:val="single" w:sz="4" w:space="1" w:color="auto"/>
      </w:pBdr>
      <w:tabs>
        <w:tab w:val="right" w:pos="9639"/>
      </w:tabs>
      <w:rPr>
        <w:sz w:val="18"/>
        <w:szCs w:val="18"/>
      </w:rPr>
    </w:pPr>
    <w:r>
      <w:rPr>
        <w:sz w:val="18"/>
        <w:szCs w:val="18"/>
        <w:lang w:val="en-US"/>
      </w:rPr>
      <w:t>Inquiry F</w:t>
    </w:r>
    <w:r w:rsidR="003500F9">
      <w:rPr>
        <w:sz w:val="18"/>
        <w:szCs w:val="18"/>
        <w:lang w:val="en-US"/>
      </w:rPr>
      <w:t>indings</w:t>
    </w:r>
    <w:r w:rsidR="003500F9" w:rsidRPr="00D048A5">
      <w:rPr>
        <w:sz w:val="18"/>
        <w:szCs w:val="18"/>
      </w:rPr>
      <w:tab/>
    </w:r>
    <w:r w:rsidR="003500F9" w:rsidRPr="00234208">
      <w:fldChar w:fldCharType="begin"/>
    </w:r>
    <w:r w:rsidR="003500F9" w:rsidRPr="00234208">
      <w:instrText xml:space="preserve"> PAGE </w:instrText>
    </w:r>
    <w:r w:rsidR="003500F9" w:rsidRPr="00234208">
      <w:fldChar w:fldCharType="separate"/>
    </w:r>
    <w:r w:rsidR="001B3461">
      <w:rPr>
        <w:noProof/>
      </w:rPr>
      <w:t>10</w:t>
    </w:r>
    <w:r w:rsidR="003500F9" w:rsidRPr="0023420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FD50" w14:textId="77777777" w:rsidR="003500F9" w:rsidRDefault="003500F9" w:rsidP="00E2044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DFD46" w14:textId="77777777" w:rsidR="0063112E" w:rsidRDefault="0063112E">
      <w:r>
        <w:separator/>
      </w:r>
    </w:p>
  </w:footnote>
  <w:footnote w:type="continuationSeparator" w:id="0">
    <w:p w14:paraId="3FEDFD47" w14:textId="77777777" w:rsidR="0063112E" w:rsidRDefault="0063112E">
      <w:r>
        <w:continuationSeparator/>
      </w:r>
    </w:p>
  </w:footnote>
  <w:footnote w:id="1">
    <w:p w14:paraId="3FEDFD53" w14:textId="77777777" w:rsidR="003500F9" w:rsidRDefault="003500F9" w:rsidP="006D52D8">
      <w:pPr>
        <w:pStyle w:val="FootnoteText"/>
        <w:jc w:val="both"/>
      </w:pPr>
      <w:r>
        <w:rPr>
          <w:rStyle w:val="FootnoteReference"/>
        </w:rPr>
        <w:footnoteRef/>
      </w:r>
      <w:r>
        <w:t xml:space="preserve"> </w:t>
      </w:r>
      <w:r w:rsidR="000E3728">
        <w:t>T</w:t>
      </w:r>
      <w:r>
        <w:t xml:space="preserve">he </w:t>
      </w:r>
      <w:proofErr w:type="spellStart"/>
      <w:r>
        <w:t>CPSU</w:t>
      </w:r>
      <w:proofErr w:type="spellEnd"/>
      <w:r>
        <w:t xml:space="preserve"> is a </w:t>
      </w:r>
      <w:r w:rsidRPr="00935230">
        <w:t>registered organisation</w:t>
      </w:r>
      <w:r>
        <w:t xml:space="preserve"> </w:t>
      </w:r>
      <w:r w:rsidR="000E3728">
        <w:t xml:space="preserve">comprised of two divisions – the Public Sector Union representing Commonwealth public sector </w:t>
      </w:r>
      <w:r>
        <w:t xml:space="preserve">employees </w:t>
      </w:r>
      <w:r w:rsidR="000E3728">
        <w:t>and the State Public Services Federation (</w:t>
      </w:r>
      <w:proofErr w:type="spellStart"/>
      <w:r w:rsidR="000E3728">
        <w:t>SPSF</w:t>
      </w:r>
      <w:proofErr w:type="spellEnd"/>
      <w:r w:rsidR="000E3728">
        <w:t xml:space="preserve">) representing state public sector employees in every state. The </w:t>
      </w:r>
      <w:proofErr w:type="spellStart"/>
      <w:r w:rsidR="000E3728">
        <w:t>CPSU</w:t>
      </w:r>
      <w:proofErr w:type="spellEnd"/>
      <w:r w:rsidR="000E3728">
        <w:t xml:space="preserve"> currently has approximately 140,000 members nationally. The allegations subject to this Inquiry were referred by the </w:t>
      </w:r>
      <w:proofErr w:type="spellStart"/>
      <w:r w:rsidR="000E3728">
        <w:t>CPSU’s</w:t>
      </w:r>
      <w:proofErr w:type="spellEnd"/>
      <w:r w:rsidR="000E3728">
        <w:t xml:space="preserve"> </w:t>
      </w:r>
      <w:proofErr w:type="spellStart"/>
      <w:r w:rsidR="000E3728">
        <w:t>SPSF</w:t>
      </w:r>
      <w:proofErr w:type="spellEnd"/>
      <w:r w:rsidR="000E3728">
        <w:t xml:space="preserve"> Victorian Branch. </w:t>
      </w:r>
      <w:r>
        <w:t xml:space="preserve">For the purpose of this Inquiry report, reference to the </w:t>
      </w:r>
      <w:proofErr w:type="spellStart"/>
      <w:r>
        <w:t>CPSU</w:t>
      </w:r>
      <w:proofErr w:type="spellEnd"/>
      <w:r>
        <w:t xml:space="preserve"> is specific to the activities of </w:t>
      </w:r>
      <w:r w:rsidR="000E3728">
        <w:t xml:space="preserve">the </w:t>
      </w:r>
      <w:proofErr w:type="spellStart"/>
      <w:r w:rsidR="000E3728">
        <w:t>SPSF</w:t>
      </w:r>
      <w:proofErr w:type="spellEnd"/>
      <w:r w:rsidR="000E3728">
        <w:t xml:space="preserve"> </w:t>
      </w:r>
      <w:r>
        <w:t xml:space="preserve">Victorian Branch. </w:t>
      </w:r>
    </w:p>
  </w:footnote>
  <w:footnote w:id="2">
    <w:p w14:paraId="3FEDFD54" w14:textId="40D0B8DC" w:rsidR="003500F9" w:rsidRDefault="003500F9" w:rsidP="006D52D8">
      <w:pPr>
        <w:pStyle w:val="FootnoteText"/>
        <w:jc w:val="both"/>
      </w:pPr>
      <w:r>
        <w:rPr>
          <w:rStyle w:val="FootnoteReference"/>
        </w:rPr>
        <w:footnoteRef/>
      </w:r>
      <w:r>
        <w:t xml:space="preserve"> </w:t>
      </w:r>
      <w:r w:rsidRPr="00CF2E0A">
        <w:rPr>
          <w:rFonts w:cs="Arial"/>
          <w:szCs w:val="18"/>
        </w:rPr>
        <w:t xml:space="preserve">Agency on-hire workers are workers engaged through registered labour hire agencies to provide temporary workers to </w:t>
      </w:r>
      <w:r w:rsidR="00B33C11">
        <w:rPr>
          <w:rFonts w:cs="Arial"/>
          <w:szCs w:val="18"/>
        </w:rPr>
        <w:t xml:space="preserve">the </w:t>
      </w:r>
      <w:proofErr w:type="spellStart"/>
      <w:r w:rsidRPr="00CF2E0A">
        <w:rPr>
          <w:rFonts w:cs="Arial"/>
          <w:szCs w:val="18"/>
        </w:rPr>
        <w:t>DSDBI</w:t>
      </w:r>
      <w:proofErr w:type="spellEnd"/>
      <w:r w:rsidRPr="00CF2E0A">
        <w:rPr>
          <w:rFonts w:cs="Arial"/>
          <w:szCs w:val="18"/>
        </w:rPr>
        <w:t>. The workers may be employees of the labour hire agencies or engaged as independent contractors by the labour hire agency. Agency on-hire workers are intended to back-fill absences of VPS employees who are either on short term approved leave, or in the case of longer periods, the position has been unable to be backfilled through local or advertised higher duties or advertised fixed term secondments.</w:t>
      </w:r>
    </w:p>
  </w:footnote>
  <w:footnote w:id="3">
    <w:p w14:paraId="3FEDFD55" w14:textId="77777777" w:rsidR="003500F9" w:rsidRDefault="003500F9" w:rsidP="006D52D8">
      <w:pPr>
        <w:pStyle w:val="FootnoteText"/>
        <w:jc w:val="both"/>
      </w:pPr>
      <w:r>
        <w:rPr>
          <w:rStyle w:val="FootnoteReference"/>
        </w:rPr>
        <w:footnoteRef/>
      </w:r>
      <w:r>
        <w:t xml:space="preserve"> </w:t>
      </w:r>
      <w:r w:rsidRPr="00756656">
        <w:t xml:space="preserve">An independent contractor is someone who is self-employed and </w:t>
      </w:r>
      <w:r>
        <w:t>provides</w:t>
      </w:r>
      <w:r w:rsidRPr="00756656">
        <w:t xml:space="preserve"> services to clients, such as other businesses. An example of an independent contractor could be a plumber who is hired by a business to fix a burst pipe. The plumber attends the business with his own tools and employees, fixes the pipe, </w:t>
      </w:r>
      <w:r w:rsidR="00CD3A7C" w:rsidRPr="00756656">
        <w:t>and then</w:t>
      </w:r>
      <w:r w:rsidRPr="00756656">
        <w:t xml:space="preserve"> </w:t>
      </w:r>
      <w:r>
        <w:t>invoices</w:t>
      </w:r>
      <w:r w:rsidRPr="00756656">
        <w:t xml:space="preserve"> the business for the cost of the job.</w:t>
      </w:r>
    </w:p>
  </w:footnote>
  <w:footnote w:id="4">
    <w:p w14:paraId="3FEDFD56" w14:textId="1184148F" w:rsidR="003500F9" w:rsidRDefault="003500F9" w:rsidP="00473605">
      <w:pPr>
        <w:pStyle w:val="FootnoteText"/>
        <w:jc w:val="both"/>
      </w:pPr>
      <w:r>
        <w:rPr>
          <w:rStyle w:val="FootnoteReference"/>
        </w:rPr>
        <w:footnoteRef/>
      </w:r>
      <w:r>
        <w:t xml:space="preserve"> On 23 January 2014, the </w:t>
      </w:r>
      <w:proofErr w:type="spellStart"/>
      <w:r>
        <w:t>CPSU</w:t>
      </w:r>
      <w:proofErr w:type="spellEnd"/>
      <w:r>
        <w:t xml:space="preserve"> posted an article on its </w:t>
      </w:r>
      <w:hyperlink r:id="rId1" w:history="1">
        <w:r w:rsidRPr="00290FEA">
          <w:rPr>
            <w:rStyle w:val="Hyperlink"/>
          </w:rPr>
          <w:t>website</w:t>
        </w:r>
      </w:hyperlink>
      <w:r>
        <w:t xml:space="preserve"> – </w:t>
      </w:r>
      <w:r w:rsidRPr="00290FEA">
        <w:t>www.cpsuvic.org</w:t>
      </w:r>
      <w:r>
        <w:t xml:space="preserve"> – titled ‘</w:t>
      </w:r>
      <w:r w:rsidRPr="00AC066A">
        <w:rPr>
          <w:i/>
        </w:rPr>
        <w:t xml:space="preserve">Sham Contracting </w:t>
      </w:r>
      <w:proofErr w:type="gramStart"/>
      <w:r w:rsidRPr="00AC066A">
        <w:rPr>
          <w:i/>
        </w:rPr>
        <w:t>Under</w:t>
      </w:r>
      <w:proofErr w:type="gramEnd"/>
      <w:r w:rsidRPr="00AC066A">
        <w:rPr>
          <w:i/>
        </w:rPr>
        <w:t xml:space="preserve"> FWO Microscope</w:t>
      </w:r>
      <w:r>
        <w:t xml:space="preserve">’.  The article made reference to the </w:t>
      </w:r>
      <w:proofErr w:type="spellStart"/>
      <w:r>
        <w:t>FWO’s</w:t>
      </w:r>
      <w:proofErr w:type="spellEnd"/>
      <w:r>
        <w:t xml:space="preserve"> Inquiry into the allegations raised by </w:t>
      </w:r>
      <w:proofErr w:type="spellStart"/>
      <w:r>
        <w:t>CPSU</w:t>
      </w:r>
      <w:proofErr w:type="spellEnd"/>
      <w:r>
        <w:t xml:space="preserve"> relating to potential contraventions of the </w:t>
      </w:r>
      <w:r w:rsidRPr="00AC066A">
        <w:rPr>
          <w:i/>
        </w:rPr>
        <w:t>Fair Work Act 2009</w:t>
      </w:r>
      <w:r>
        <w:t>.</w:t>
      </w:r>
    </w:p>
  </w:footnote>
  <w:footnote w:id="5">
    <w:p w14:paraId="3FEDFD57" w14:textId="77777777" w:rsidR="003500F9" w:rsidRDefault="003500F9" w:rsidP="00234208">
      <w:pPr>
        <w:pStyle w:val="FootnoteText"/>
        <w:jc w:val="both"/>
      </w:pPr>
      <w:r>
        <w:rPr>
          <w:rStyle w:val="FootnoteReference"/>
        </w:rPr>
        <w:footnoteRef/>
      </w:r>
      <w:r>
        <w:t xml:space="preserve"> </w:t>
      </w:r>
      <w:proofErr w:type="gramStart"/>
      <w:r>
        <w:t>Formerly the Department of Business and Innovation.</w:t>
      </w:r>
      <w:proofErr w:type="gramEnd"/>
    </w:p>
  </w:footnote>
  <w:footnote w:id="6">
    <w:p w14:paraId="3FEDFD58" w14:textId="39FA3494" w:rsidR="003500F9" w:rsidRDefault="003500F9" w:rsidP="00234208">
      <w:pPr>
        <w:pStyle w:val="FootnoteText"/>
        <w:jc w:val="both"/>
      </w:pPr>
      <w:r>
        <w:rPr>
          <w:rStyle w:val="FootnoteReference"/>
        </w:rPr>
        <w:footnoteRef/>
      </w:r>
      <w:r>
        <w:t xml:space="preserve"> According to its website, </w:t>
      </w:r>
      <w:r w:rsidR="00B33C11">
        <w:t xml:space="preserve">the </w:t>
      </w:r>
      <w:proofErr w:type="spellStart"/>
      <w:r>
        <w:t>DSDBI</w:t>
      </w:r>
      <w:r w:rsidR="00B33C11">
        <w:t>’s</w:t>
      </w:r>
      <w:proofErr w:type="spellEnd"/>
      <w:r>
        <w:t xml:space="preserve"> activities are designed, amongst other things, to generate job opportunities in Victoria </w:t>
      </w:r>
      <w:r w:rsidRPr="00290FEA">
        <w:t>www.dsdbi.vic.gov.au</w:t>
      </w:r>
      <w:r>
        <w:t xml:space="preserve"> </w:t>
      </w:r>
    </w:p>
  </w:footnote>
  <w:footnote w:id="7">
    <w:p w14:paraId="3FEDFD59" w14:textId="77777777" w:rsidR="003500F9" w:rsidRPr="00105317" w:rsidRDefault="003500F9" w:rsidP="00234208">
      <w:pPr>
        <w:jc w:val="both"/>
        <w:rPr>
          <w:rFonts w:ascii="Times New Roman" w:hAnsi="Times New Roman"/>
          <w:sz w:val="24"/>
          <w:szCs w:val="24"/>
          <w:lang w:eastAsia="en-AU"/>
        </w:rPr>
      </w:pPr>
      <w:r>
        <w:rPr>
          <w:rStyle w:val="FootnoteReference"/>
        </w:rPr>
        <w:footnoteRef/>
      </w:r>
      <w:r>
        <w:t xml:space="preserve"> </w:t>
      </w:r>
      <w:r w:rsidRPr="00105317">
        <w:rPr>
          <w:iCs/>
        </w:rPr>
        <w:t xml:space="preserve">The </w:t>
      </w:r>
      <w:proofErr w:type="spellStart"/>
      <w:r w:rsidR="00B33C11">
        <w:rPr>
          <w:iCs/>
        </w:rPr>
        <w:t>DSDBI</w:t>
      </w:r>
      <w:proofErr w:type="spellEnd"/>
      <w:r w:rsidR="00B33C11">
        <w:rPr>
          <w:iCs/>
        </w:rPr>
        <w:t xml:space="preserve"> </w:t>
      </w:r>
      <w:r w:rsidRPr="00105317">
        <w:rPr>
          <w:iCs/>
        </w:rPr>
        <w:t xml:space="preserve">is a national system employer within the meaning of section </w:t>
      </w:r>
      <w:proofErr w:type="spellStart"/>
      <w:r w:rsidRPr="00105317">
        <w:rPr>
          <w:iCs/>
        </w:rPr>
        <w:t>30D</w:t>
      </w:r>
      <w:proofErr w:type="spellEnd"/>
      <w:r w:rsidRPr="00105317">
        <w:rPr>
          <w:iCs/>
        </w:rPr>
        <w:t xml:space="preserve"> of the FW Act.  Pursuant to the </w:t>
      </w:r>
      <w:r w:rsidRPr="004E7D92">
        <w:rPr>
          <w:i/>
          <w:iCs/>
        </w:rPr>
        <w:t xml:space="preserve">Fair Work (Commonwealth Powers) Act 2009 </w:t>
      </w:r>
      <w:r w:rsidRPr="00105317">
        <w:rPr>
          <w:iCs/>
        </w:rPr>
        <w:t xml:space="preserve">(Vic), Victoria is a ‘referring State’ within the meaning of section </w:t>
      </w:r>
      <w:proofErr w:type="spellStart"/>
      <w:r w:rsidRPr="00105317">
        <w:rPr>
          <w:iCs/>
        </w:rPr>
        <w:t>30B</w:t>
      </w:r>
      <w:proofErr w:type="spellEnd"/>
      <w:r w:rsidRPr="00105317">
        <w:rPr>
          <w:iCs/>
        </w:rPr>
        <w:t xml:space="preserve"> of the FW Act and the FW Act applies to most Victorian public sector employees. </w:t>
      </w:r>
    </w:p>
  </w:footnote>
  <w:footnote w:id="8">
    <w:p w14:paraId="3FEDFD5A" w14:textId="77777777" w:rsidR="003500F9" w:rsidRDefault="003500F9" w:rsidP="006D52D8">
      <w:pPr>
        <w:pStyle w:val="FootnoteText"/>
        <w:spacing w:after="120"/>
        <w:jc w:val="both"/>
      </w:pPr>
      <w:r>
        <w:rPr>
          <w:rStyle w:val="FootnoteReference"/>
        </w:rPr>
        <w:footnoteRef/>
      </w:r>
      <w:r>
        <w:t xml:space="preserve"> For the purposes of this Inquiry report, Victorian Public Service [VPS] employees refers to employees of </w:t>
      </w:r>
      <w:r w:rsidR="00B33C11">
        <w:t xml:space="preserve">the </w:t>
      </w:r>
      <w:proofErr w:type="spellStart"/>
      <w:r>
        <w:t>DSDBI</w:t>
      </w:r>
      <w:proofErr w:type="spellEnd"/>
      <w:r>
        <w:t xml:space="preserve"> only and does not represent the entire VPS.  VPS employees are directly employed by the </w:t>
      </w:r>
      <w:proofErr w:type="spellStart"/>
      <w:r>
        <w:t>DSDBI</w:t>
      </w:r>
      <w:proofErr w:type="spellEnd"/>
      <w:r>
        <w:t xml:space="preserve"> and their working conditions are informed by the Victorian Public Service Workplace Determination 2012 [</w:t>
      </w:r>
      <w:proofErr w:type="spellStart"/>
      <w:r>
        <w:t>AG895510</w:t>
      </w:r>
      <w:proofErr w:type="spellEnd"/>
      <w:r>
        <w:t>].</w:t>
      </w:r>
    </w:p>
    <w:p w14:paraId="3FEDFD5B" w14:textId="77777777" w:rsidR="003500F9" w:rsidRPr="00460115" w:rsidRDefault="003500F9" w:rsidP="006D52D8">
      <w:pPr>
        <w:pStyle w:val="FootnoteText"/>
        <w:spacing w:after="120"/>
        <w:jc w:val="both"/>
        <w:rPr>
          <w:rFonts w:cs="Arial"/>
          <w:szCs w:val="18"/>
        </w:rPr>
      </w:pPr>
      <w:r w:rsidRPr="00460115">
        <w:rPr>
          <w:rFonts w:cs="Arial"/>
          <w:szCs w:val="18"/>
        </w:rPr>
        <w:t xml:space="preserve">Fair Work Inspectors </w:t>
      </w:r>
      <w:r w:rsidR="00FF218C">
        <w:rPr>
          <w:rFonts w:cs="Arial"/>
          <w:szCs w:val="18"/>
        </w:rPr>
        <w:t>met</w:t>
      </w:r>
      <w:r w:rsidRPr="00FF218C">
        <w:rPr>
          <w:rFonts w:cs="Arial"/>
          <w:szCs w:val="18"/>
        </w:rPr>
        <w:t xml:space="preserve"> with VPS employees who wished to remain confidential.  Those employees requested confidentiality, with meetings</w:t>
      </w:r>
      <w:r w:rsidRPr="00460115">
        <w:rPr>
          <w:rFonts w:cs="Arial"/>
          <w:szCs w:val="18"/>
        </w:rPr>
        <w:t xml:space="preserve"> held in the presence of a </w:t>
      </w:r>
      <w:proofErr w:type="spellStart"/>
      <w:r w:rsidRPr="00460115">
        <w:rPr>
          <w:rFonts w:cs="Arial"/>
          <w:szCs w:val="18"/>
        </w:rPr>
        <w:t>CPSU</w:t>
      </w:r>
      <w:proofErr w:type="spellEnd"/>
      <w:r w:rsidRPr="00460115">
        <w:rPr>
          <w:rFonts w:cs="Arial"/>
          <w:szCs w:val="18"/>
        </w:rPr>
        <w:t xml:space="preserve"> official. Details of the employees’ designation were not provided to the FWO.</w:t>
      </w:r>
      <w:r>
        <w:rPr>
          <w:rFonts w:cs="Arial"/>
          <w:szCs w:val="18"/>
        </w:rPr>
        <w:t xml:space="preserve">  </w:t>
      </w:r>
      <w:proofErr w:type="spellStart"/>
      <w:r>
        <w:rPr>
          <w:rFonts w:cs="Arial"/>
          <w:szCs w:val="18"/>
        </w:rPr>
        <w:t>FWIs</w:t>
      </w:r>
      <w:proofErr w:type="spellEnd"/>
      <w:r>
        <w:rPr>
          <w:rFonts w:cs="Arial"/>
          <w:szCs w:val="18"/>
        </w:rPr>
        <w:t xml:space="preserve"> also met with </w:t>
      </w:r>
      <w:r w:rsidR="00B33C11">
        <w:rPr>
          <w:rFonts w:cs="Arial"/>
          <w:szCs w:val="18"/>
        </w:rPr>
        <w:t xml:space="preserve">management representatives from the </w:t>
      </w:r>
      <w:proofErr w:type="spellStart"/>
      <w:r>
        <w:rPr>
          <w:rFonts w:cs="Arial"/>
          <w:szCs w:val="18"/>
        </w:rPr>
        <w:t>DSDBI</w:t>
      </w:r>
      <w:proofErr w:type="spellEnd"/>
      <w:r>
        <w:rPr>
          <w:rFonts w:cs="Arial"/>
          <w:szCs w:val="18"/>
        </w:rPr>
        <w:t>.</w:t>
      </w:r>
    </w:p>
  </w:footnote>
  <w:footnote w:id="9">
    <w:p w14:paraId="3FEDFD5C" w14:textId="77777777" w:rsidR="003500F9" w:rsidRDefault="003500F9" w:rsidP="00234208">
      <w:pPr>
        <w:pStyle w:val="FootnoteText"/>
        <w:jc w:val="both"/>
      </w:pPr>
      <w:r>
        <w:rPr>
          <w:rStyle w:val="FootnoteReference"/>
        </w:rPr>
        <w:footnoteRef/>
      </w:r>
      <w:r>
        <w:t xml:space="preserve"> Part 4 of the Victorian Auditor-General</w:t>
      </w:r>
      <w:r w:rsidR="00B33C11">
        <w:t>’</w:t>
      </w:r>
      <w:r>
        <w:t>s Report, Portfolio Departments and Associated Entities: Results of the 2012-13 Audits, November 2013.</w:t>
      </w:r>
    </w:p>
  </w:footnote>
  <w:footnote w:id="10">
    <w:p w14:paraId="3FEDFD5D" w14:textId="77777777" w:rsidR="003500F9" w:rsidRDefault="003500F9" w:rsidP="00234208">
      <w:pPr>
        <w:pStyle w:val="FootnoteText"/>
        <w:jc w:val="both"/>
      </w:pPr>
      <w:r>
        <w:rPr>
          <w:rStyle w:val="FootnoteReference"/>
        </w:rPr>
        <w:footnoteRef/>
      </w:r>
      <w:r>
        <w:t xml:space="preserve"> Australian Bureau of Statistics, </w:t>
      </w:r>
      <w:r w:rsidRPr="000B4768">
        <w:rPr>
          <w:i/>
        </w:rPr>
        <w:t xml:space="preserve">Forms of Employment, Australia released on </w:t>
      </w:r>
      <w:r>
        <w:rPr>
          <w:i/>
        </w:rPr>
        <w:t xml:space="preserve">7 May 2014 </w:t>
      </w:r>
      <w:r>
        <w:t xml:space="preserve">(cat. </w:t>
      </w:r>
      <w:proofErr w:type="gramStart"/>
      <w:r>
        <w:t>No. 6359.0).</w:t>
      </w:r>
      <w:proofErr w:type="gramEnd"/>
    </w:p>
  </w:footnote>
  <w:footnote w:id="11">
    <w:p w14:paraId="3FEDFD5E" w14:textId="787EE2C7" w:rsidR="003500F9" w:rsidRDefault="003500F9" w:rsidP="00473605">
      <w:pPr>
        <w:tabs>
          <w:tab w:val="left" w:pos="709"/>
        </w:tabs>
        <w:spacing w:before="0" w:after="120"/>
        <w:ind w:right="-153"/>
        <w:jc w:val="both"/>
      </w:pPr>
      <w:r w:rsidRPr="00433007">
        <w:rPr>
          <w:rStyle w:val="FootnoteReference"/>
          <w:sz w:val="18"/>
          <w:szCs w:val="18"/>
        </w:rPr>
        <w:footnoteRef/>
      </w:r>
      <w:r w:rsidRPr="00433007">
        <w:rPr>
          <w:sz w:val="18"/>
          <w:szCs w:val="18"/>
        </w:rPr>
        <w:t xml:space="preserve"> </w:t>
      </w:r>
      <w:r w:rsidRPr="00433007">
        <w:rPr>
          <w:rFonts w:cs="Arial"/>
          <w:sz w:val="18"/>
          <w:szCs w:val="18"/>
        </w:rPr>
        <w:t xml:space="preserve">In November 2011, the </w:t>
      </w:r>
      <w:r w:rsidR="00B33C11">
        <w:rPr>
          <w:rFonts w:cs="Arial"/>
          <w:sz w:val="18"/>
          <w:szCs w:val="18"/>
        </w:rPr>
        <w:t xml:space="preserve">FWO </w:t>
      </w:r>
      <w:r w:rsidRPr="00433007">
        <w:rPr>
          <w:rFonts w:cs="Arial"/>
          <w:sz w:val="18"/>
          <w:szCs w:val="18"/>
        </w:rPr>
        <w:t xml:space="preserve">released its </w:t>
      </w:r>
      <w:hyperlink r:id="rId2" w:history="1">
        <w:r w:rsidRPr="00290FEA">
          <w:rPr>
            <w:rStyle w:val="Hyperlink"/>
            <w:rFonts w:cs="Arial"/>
            <w:sz w:val="18"/>
            <w:szCs w:val="18"/>
          </w:rPr>
          <w:t>report into sham contracting and the misclassification of workers in the cleaning services, hair and beauty and call centre industries</w:t>
        </w:r>
      </w:hyperlink>
      <w:r w:rsidRPr="00433007">
        <w:rPr>
          <w:rFonts w:cs="Arial"/>
          <w:sz w:val="18"/>
          <w:szCs w:val="18"/>
        </w:rPr>
        <w:t xml:space="preserve"> </w:t>
      </w:r>
      <w:r w:rsidRPr="00290FEA">
        <w:rPr>
          <w:sz w:val="18"/>
          <w:szCs w:val="18"/>
        </w:rPr>
        <w:t>http://www.fairwork.gov.au/Documents/Report-on-the-preliminary-outcomes-of-the-Fair-Work-Ombudsman-Sham-Contracting-Operational-Intervention.pdf</w:t>
      </w:r>
      <w:r w:rsidR="00C212EA">
        <w:rPr>
          <w:rStyle w:val="Hyperlink"/>
          <w:sz w:val="18"/>
          <w:szCs w:val="18"/>
          <w:u w:val="none"/>
        </w:rPr>
        <w:t>.</w:t>
      </w:r>
      <w:r>
        <w:rPr>
          <w:rStyle w:val="Hyperlink"/>
          <w:sz w:val="18"/>
          <w:szCs w:val="18"/>
          <w:u w:val="none"/>
        </w:rPr>
        <w:t xml:space="preserve"> </w:t>
      </w:r>
      <w:r w:rsidRPr="00433007">
        <w:rPr>
          <w:rFonts w:cs="Arial"/>
          <w:sz w:val="18"/>
          <w:szCs w:val="18"/>
        </w:rPr>
        <w:t xml:space="preserve">The Report </w:t>
      </w:r>
      <w:r w:rsidRPr="00433007">
        <w:rPr>
          <w:sz w:val="18"/>
          <w:szCs w:val="18"/>
        </w:rPr>
        <w:t>highlighted the need to use different language when describing contracted workers who are in fact</w:t>
      </w:r>
      <w:r w:rsidR="00B33C11">
        <w:rPr>
          <w:sz w:val="18"/>
          <w:szCs w:val="18"/>
        </w:rPr>
        <w:t xml:space="preserve"> </w:t>
      </w:r>
      <w:r w:rsidRPr="00433007">
        <w:rPr>
          <w:sz w:val="18"/>
          <w:szCs w:val="18"/>
        </w:rPr>
        <w:t xml:space="preserve">employees but there is no evidence that such characterisation was either deliberate or reckless (referred to as </w:t>
      </w:r>
      <w:r w:rsidRPr="00433007">
        <w:rPr>
          <w:b/>
          <w:sz w:val="18"/>
          <w:szCs w:val="18"/>
        </w:rPr>
        <w:t>‘misclassification’</w:t>
      </w:r>
      <w:r w:rsidRPr="00433007">
        <w:rPr>
          <w:sz w:val="18"/>
          <w:szCs w:val="18"/>
        </w:rPr>
        <w:t>), as opposed to intentional efforts to deny workers employment benefits by treating them as contractors (referred to as ‘</w:t>
      </w:r>
      <w:r w:rsidRPr="00433007">
        <w:rPr>
          <w:b/>
          <w:sz w:val="18"/>
          <w:szCs w:val="18"/>
        </w:rPr>
        <w:t>sham arrangement</w:t>
      </w:r>
      <w:r w:rsidRPr="00433007">
        <w:rPr>
          <w:sz w:val="18"/>
          <w:szCs w:val="18"/>
        </w:rPr>
        <w:t>(s)’).</w:t>
      </w:r>
    </w:p>
  </w:footnote>
  <w:footnote w:id="12">
    <w:p w14:paraId="3FEDFD5F" w14:textId="77777777" w:rsidR="003500F9" w:rsidRPr="0082766B" w:rsidRDefault="003500F9" w:rsidP="009B25A1">
      <w:pPr>
        <w:pStyle w:val="FootnoteText"/>
        <w:jc w:val="both"/>
        <w:rPr>
          <w:szCs w:val="18"/>
        </w:rPr>
      </w:pPr>
      <w:r>
        <w:rPr>
          <w:rStyle w:val="FootnoteReference"/>
        </w:rPr>
        <w:footnoteRef/>
      </w:r>
      <w:r>
        <w:t xml:space="preserve"> </w:t>
      </w:r>
      <w:r w:rsidRPr="0082766B">
        <w:rPr>
          <w:rFonts w:cs="Arial"/>
          <w:szCs w:val="18"/>
        </w:rPr>
        <w:t xml:space="preserve">On 26 July 2013, the Federal Circuit Court of Australia handed down </w:t>
      </w:r>
      <w:r>
        <w:rPr>
          <w:rFonts w:cs="Arial"/>
          <w:szCs w:val="18"/>
        </w:rPr>
        <w:t xml:space="preserve">its </w:t>
      </w:r>
      <w:r w:rsidRPr="0082766B">
        <w:rPr>
          <w:rFonts w:cs="Arial"/>
          <w:szCs w:val="18"/>
        </w:rPr>
        <w:t xml:space="preserve">decision in the matter of </w:t>
      </w:r>
      <w:r w:rsidRPr="0082766B">
        <w:rPr>
          <w:rFonts w:cs="Arial"/>
          <w:i/>
          <w:szCs w:val="18"/>
        </w:rPr>
        <w:t xml:space="preserve">Fair Work Ombudsman v Happy Cabby Pty Ltd &amp; </w:t>
      </w:r>
      <w:proofErr w:type="spellStart"/>
      <w:r w:rsidRPr="0082766B">
        <w:rPr>
          <w:rFonts w:cs="Arial"/>
          <w:i/>
          <w:szCs w:val="18"/>
        </w:rPr>
        <w:t>Anor</w:t>
      </w:r>
      <w:proofErr w:type="spellEnd"/>
      <w:r w:rsidRPr="0082766B">
        <w:rPr>
          <w:rFonts w:cs="Arial"/>
          <w:i/>
          <w:szCs w:val="18"/>
        </w:rPr>
        <w:t xml:space="preserve"> </w:t>
      </w:r>
      <w:r>
        <w:rPr>
          <w:rFonts w:cs="Arial"/>
          <w:szCs w:val="18"/>
        </w:rPr>
        <w:t>(</w:t>
      </w:r>
      <w:proofErr w:type="spellStart"/>
      <w:r>
        <w:rPr>
          <w:rFonts w:cs="Arial"/>
          <w:szCs w:val="18"/>
        </w:rPr>
        <w:t>SYG1141</w:t>
      </w:r>
      <w:proofErr w:type="spellEnd"/>
      <w:r>
        <w:rPr>
          <w:rFonts w:cs="Arial"/>
          <w:szCs w:val="18"/>
        </w:rPr>
        <w:t xml:space="preserve">/2012) ordering </w:t>
      </w:r>
      <w:r w:rsidRPr="0082766B">
        <w:rPr>
          <w:rFonts w:cs="Arial"/>
          <w:szCs w:val="18"/>
        </w:rPr>
        <w:t xml:space="preserve">substantial penalties totalling </w:t>
      </w:r>
      <w:r w:rsidRPr="0082766B">
        <w:rPr>
          <w:rFonts w:cs="Arial"/>
          <w:b/>
          <w:szCs w:val="18"/>
        </w:rPr>
        <w:t>$286,704</w:t>
      </w:r>
      <w:r w:rsidRPr="0082766B">
        <w:rPr>
          <w:rFonts w:cs="Arial"/>
          <w:szCs w:val="18"/>
        </w:rPr>
        <w:t xml:space="preserve"> in respect of contraventions relating to sham contracting, underpayments, failure to make and keep employee records and failure to issue payslips</w:t>
      </w:r>
      <w:r>
        <w:rPr>
          <w:rFonts w:cs="Arial"/>
          <w:szCs w:val="18"/>
        </w:rPr>
        <w:t>.</w:t>
      </w:r>
    </w:p>
  </w:footnote>
  <w:footnote w:id="13">
    <w:p w14:paraId="3FEDFD60" w14:textId="77777777" w:rsidR="003500F9" w:rsidRDefault="003500F9" w:rsidP="009B25A1">
      <w:pPr>
        <w:pStyle w:val="FootnoteText"/>
        <w:jc w:val="both"/>
      </w:pPr>
      <w:r>
        <w:rPr>
          <w:rStyle w:val="FootnoteReference"/>
        </w:rPr>
        <w:footnoteRef/>
      </w:r>
      <w:r>
        <w:t xml:space="preserve"> As provided in s 558 (1) FW Act.</w:t>
      </w:r>
    </w:p>
  </w:footnote>
  <w:footnote w:id="14">
    <w:p w14:paraId="3FEDFD61" w14:textId="77777777" w:rsidR="003500F9" w:rsidRDefault="003500F9" w:rsidP="0034360C">
      <w:pPr>
        <w:pStyle w:val="FootnoteText"/>
      </w:pPr>
      <w:r>
        <w:rPr>
          <w:rStyle w:val="FootnoteReference"/>
        </w:rPr>
        <w:footnoteRef/>
      </w:r>
      <w:r>
        <w:t xml:space="preserve"> See for instance, </w:t>
      </w:r>
      <w:proofErr w:type="spellStart"/>
      <w:r>
        <w:t>A.Stewart</w:t>
      </w:r>
      <w:proofErr w:type="spellEnd"/>
      <w:r>
        <w:t>, ‘Stewart’s Guide to Employment Law’ 3</w:t>
      </w:r>
      <w:r w:rsidRPr="00672573">
        <w:rPr>
          <w:vertAlign w:val="superscript"/>
        </w:rPr>
        <w:t>rd</w:t>
      </w:r>
      <w:r>
        <w:t xml:space="preserve"> edition (2011) Federation Press, Sydney</w:t>
      </w:r>
      <w:r w:rsidR="00C212EA">
        <w:t>.</w:t>
      </w:r>
      <w:r>
        <w:t xml:space="preserve"> </w:t>
      </w:r>
    </w:p>
  </w:footnote>
  <w:footnote w:id="15">
    <w:p w14:paraId="3FEDFD62" w14:textId="77777777" w:rsidR="00BF7643" w:rsidRDefault="00BF7643">
      <w:pPr>
        <w:pStyle w:val="FootnoteText"/>
      </w:pPr>
      <w:r>
        <w:rPr>
          <w:rStyle w:val="FootnoteReference"/>
        </w:rPr>
        <w:footnoteRef/>
      </w:r>
      <w:r>
        <w:t xml:space="preserve"> Three of the five cases studies examined have been summarised in this report. Those three case studies were also contained in the </w:t>
      </w:r>
      <w:proofErr w:type="spellStart"/>
      <w:r>
        <w:t>FWO’s</w:t>
      </w:r>
      <w:proofErr w:type="spellEnd"/>
      <w:r>
        <w:t xml:space="preserve"> Statement of Preliminary Findings which the parties were </w:t>
      </w:r>
      <w:proofErr w:type="gramStart"/>
      <w:r>
        <w:t xml:space="preserve">invited </w:t>
      </w:r>
      <w:r w:rsidR="00136B09">
        <w:t xml:space="preserve"> to</w:t>
      </w:r>
      <w:proofErr w:type="gramEnd"/>
      <w:r w:rsidR="00136B09">
        <w:t xml:space="preserve"> </w:t>
      </w:r>
      <w:r>
        <w:t>and did respond to.</w:t>
      </w:r>
    </w:p>
  </w:footnote>
  <w:footnote w:id="16">
    <w:p w14:paraId="3FEDFD63" w14:textId="77777777" w:rsidR="003500F9" w:rsidRPr="00B717D3" w:rsidRDefault="003500F9" w:rsidP="00473605">
      <w:pPr>
        <w:pStyle w:val="FootnoteText"/>
        <w:spacing w:before="0"/>
        <w:jc w:val="both"/>
        <w:rPr>
          <w:sz w:val="16"/>
          <w:szCs w:val="16"/>
        </w:rPr>
      </w:pPr>
      <w:r w:rsidRPr="00B717D3">
        <w:rPr>
          <w:rStyle w:val="FootnoteReference"/>
          <w:sz w:val="16"/>
          <w:szCs w:val="16"/>
        </w:rPr>
        <w:footnoteRef/>
      </w:r>
      <w:r w:rsidRPr="00B717D3">
        <w:rPr>
          <w:sz w:val="16"/>
          <w:szCs w:val="16"/>
        </w:rPr>
        <w:t xml:space="preserve"> 2011-12 Budget Update presented by </w:t>
      </w:r>
      <w:r w:rsidR="00A50EC3" w:rsidRPr="00B717D3">
        <w:rPr>
          <w:sz w:val="16"/>
          <w:szCs w:val="16"/>
        </w:rPr>
        <w:t xml:space="preserve">The Hon. </w:t>
      </w:r>
      <w:r w:rsidRPr="00B717D3">
        <w:rPr>
          <w:sz w:val="16"/>
          <w:szCs w:val="16"/>
        </w:rPr>
        <w:t xml:space="preserve">Kim Wells MP, Treasurer of the State of Victoria, Chapter 1 – Economic and fiscal overview, ‘Efficiency and revenue measures’ – page 5. </w:t>
      </w:r>
    </w:p>
  </w:footnote>
  <w:footnote w:id="17">
    <w:p w14:paraId="3FEDFD64" w14:textId="77777777" w:rsidR="003500F9" w:rsidRPr="00B717D3" w:rsidRDefault="003500F9">
      <w:pPr>
        <w:pStyle w:val="FootnoteText"/>
        <w:spacing w:before="0"/>
        <w:jc w:val="both"/>
        <w:rPr>
          <w:sz w:val="16"/>
          <w:szCs w:val="16"/>
        </w:rPr>
      </w:pPr>
      <w:r w:rsidRPr="00B717D3">
        <w:rPr>
          <w:rStyle w:val="FootnoteReference"/>
          <w:sz w:val="16"/>
          <w:szCs w:val="16"/>
        </w:rPr>
        <w:footnoteRef/>
      </w:r>
      <w:r w:rsidRPr="00B717D3">
        <w:rPr>
          <w:sz w:val="16"/>
          <w:szCs w:val="16"/>
        </w:rPr>
        <w:t xml:space="preserve"> 2011-12 Budget Update, Chapter 1 - Response to the Independent Review of State Finances, page 4. </w:t>
      </w:r>
    </w:p>
  </w:footnote>
  <w:footnote w:id="18">
    <w:p w14:paraId="3FEDFD65" w14:textId="77777777" w:rsidR="003500F9" w:rsidRPr="00B717D3" w:rsidRDefault="003500F9" w:rsidP="00234208">
      <w:pPr>
        <w:pStyle w:val="FootnoteText"/>
        <w:spacing w:before="0"/>
        <w:jc w:val="both"/>
        <w:rPr>
          <w:sz w:val="16"/>
          <w:szCs w:val="16"/>
        </w:rPr>
      </w:pPr>
      <w:r w:rsidRPr="00B717D3">
        <w:rPr>
          <w:rStyle w:val="FootnoteReference"/>
          <w:sz w:val="16"/>
          <w:szCs w:val="16"/>
        </w:rPr>
        <w:footnoteRef/>
      </w:r>
      <w:r w:rsidRPr="00B717D3">
        <w:rPr>
          <w:sz w:val="16"/>
          <w:szCs w:val="16"/>
        </w:rPr>
        <w:t xml:space="preserve"> 2011-12 Budget Update presented by </w:t>
      </w:r>
      <w:r w:rsidR="00A50EC3" w:rsidRPr="00B717D3">
        <w:rPr>
          <w:sz w:val="16"/>
          <w:szCs w:val="16"/>
        </w:rPr>
        <w:t xml:space="preserve">The Hon. </w:t>
      </w:r>
      <w:r w:rsidRPr="00B717D3">
        <w:rPr>
          <w:sz w:val="16"/>
          <w:szCs w:val="16"/>
        </w:rPr>
        <w:t>Kim Wells MP, Treasurer of the State of Victoria, Chapter 1 – Economic and fiscal overview.</w:t>
      </w:r>
    </w:p>
  </w:footnote>
  <w:footnote w:id="19">
    <w:p w14:paraId="3FEDFD66" w14:textId="5075A644" w:rsidR="003500F9" w:rsidRPr="00B717D3" w:rsidRDefault="003500F9" w:rsidP="00473605">
      <w:pPr>
        <w:pStyle w:val="FootnoteText"/>
        <w:spacing w:before="0"/>
        <w:rPr>
          <w:sz w:val="16"/>
          <w:szCs w:val="16"/>
        </w:rPr>
      </w:pPr>
      <w:r w:rsidRPr="00B717D3">
        <w:rPr>
          <w:rStyle w:val="FootnoteReference"/>
          <w:sz w:val="16"/>
          <w:szCs w:val="16"/>
        </w:rPr>
        <w:footnoteRef/>
      </w:r>
      <w:r w:rsidRPr="00B717D3">
        <w:rPr>
          <w:sz w:val="16"/>
          <w:szCs w:val="16"/>
        </w:rPr>
        <w:t xml:space="preserve"> </w:t>
      </w:r>
      <w:hyperlink r:id="rId3" w:history="1">
        <w:r w:rsidRPr="00290FEA">
          <w:rPr>
            <w:rStyle w:val="Hyperlink"/>
            <w:sz w:val="16"/>
            <w:szCs w:val="16"/>
          </w:rPr>
          <w:t xml:space="preserve">Media Release from the Premier on 1 </w:t>
        </w:r>
        <w:r w:rsidRPr="00290FEA">
          <w:rPr>
            <w:rStyle w:val="Hyperlink"/>
            <w:sz w:val="16"/>
            <w:szCs w:val="16"/>
          </w:rPr>
          <w:t>M</w:t>
        </w:r>
        <w:r w:rsidRPr="00290FEA">
          <w:rPr>
            <w:rStyle w:val="Hyperlink"/>
            <w:sz w:val="16"/>
            <w:szCs w:val="16"/>
          </w:rPr>
          <w:t>ay 2012</w:t>
        </w:r>
      </w:hyperlink>
      <w:r w:rsidRPr="00B717D3">
        <w:rPr>
          <w:sz w:val="16"/>
          <w:szCs w:val="16"/>
        </w:rPr>
        <w:t xml:space="preserve"> </w:t>
      </w:r>
      <w:r w:rsidRPr="00290FEA">
        <w:rPr>
          <w:sz w:val="16"/>
          <w:szCs w:val="16"/>
        </w:rPr>
        <w:t>http://budget.vic.gov.au/domino/Web_Notes/budgets/budget12.nsf/d6e571e551bef80eca2572bb002bcea7/182c7e7024c52c45ca2579f10014328f!OpenDocument</w:t>
      </w:r>
    </w:p>
  </w:footnote>
  <w:footnote w:id="20">
    <w:p w14:paraId="3FEDFD67" w14:textId="77777777" w:rsidR="003500F9" w:rsidRPr="00C420A5" w:rsidRDefault="003500F9" w:rsidP="00234208">
      <w:pPr>
        <w:pStyle w:val="FootnoteText"/>
        <w:spacing w:before="0"/>
        <w:jc w:val="both"/>
        <w:rPr>
          <w:sz w:val="16"/>
          <w:szCs w:val="16"/>
        </w:rPr>
      </w:pPr>
      <w:r w:rsidRPr="00C420A5">
        <w:rPr>
          <w:rStyle w:val="FootnoteReference"/>
          <w:sz w:val="16"/>
          <w:szCs w:val="16"/>
        </w:rPr>
        <w:footnoteRef/>
      </w:r>
      <w:r w:rsidRPr="00C420A5">
        <w:rPr>
          <w:sz w:val="16"/>
          <w:szCs w:val="16"/>
        </w:rPr>
        <w:t xml:space="preserve"> Statement issued by The Hon</w:t>
      </w:r>
      <w:r w:rsidR="00A50EC3" w:rsidRPr="00C420A5">
        <w:rPr>
          <w:sz w:val="16"/>
          <w:szCs w:val="16"/>
        </w:rPr>
        <w:t>.</w:t>
      </w:r>
      <w:r w:rsidRPr="00C420A5">
        <w:rPr>
          <w:sz w:val="16"/>
          <w:szCs w:val="16"/>
        </w:rPr>
        <w:t xml:space="preserve"> Ted </w:t>
      </w:r>
      <w:proofErr w:type="spellStart"/>
      <w:r w:rsidRPr="00C420A5">
        <w:rPr>
          <w:sz w:val="16"/>
          <w:szCs w:val="16"/>
        </w:rPr>
        <w:t>Baillieu</w:t>
      </w:r>
      <w:proofErr w:type="spellEnd"/>
      <w:r w:rsidRPr="00C420A5">
        <w:rPr>
          <w:sz w:val="16"/>
          <w:szCs w:val="16"/>
        </w:rPr>
        <w:t xml:space="preserve"> MP Premier on 22 June 2012, titled “Sustainable Government Initiative Update”.</w:t>
      </w:r>
    </w:p>
  </w:footnote>
  <w:footnote w:id="21">
    <w:p w14:paraId="3FEDFD68" w14:textId="77777777" w:rsidR="003500F9" w:rsidRPr="00C420A5" w:rsidRDefault="003500F9" w:rsidP="00234208">
      <w:pPr>
        <w:pStyle w:val="FootnoteText"/>
        <w:spacing w:before="0"/>
        <w:jc w:val="both"/>
        <w:rPr>
          <w:sz w:val="16"/>
          <w:szCs w:val="16"/>
        </w:rPr>
      </w:pPr>
      <w:r w:rsidRPr="006E313D">
        <w:rPr>
          <w:rStyle w:val="FootnoteReference"/>
          <w:sz w:val="16"/>
          <w:szCs w:val="16"/>
        </w:rPr>
        <w:footnoteRef/>
      </w:r>
      <w:r w:rsidRPr="006E313D">
        <w:rPr>
          <w:sz w:val="16"/>
          <w:szCs w:val="16"/>
        </w:rPr>
        <w:t xml:space="preserve"> Statement issued by The Hon</w:t>
      </w:r>
      <w:r w:rsidR="00A50EC3" w:rsidRPr="00C420A5">
        <w:rPr>
          <w:sz w:val="16"/>
          <w:szCs w:val="16"/>
        </w:rPr>
        <w:t>.</w:t>
      </w:r>
      <w:r w:rsidRPr="00C420A5">
        <w:rPr>
          <w:sz w:val="16"/>
          <w:szCs w:val="16"/>
        </w:rPr>
        <w:t xml:space="preserve"> Ted </w:t>
      </w:r>
      <w:proofErr w:type="spellStart"/>
      <w:r w:rsidRPr="00C420A5">
        <w:rPr>
          <w:sz w:val="16"/>
          <w:szCs w:val="16"/>
        </w:rPr>
        <w:t>Baillieu</w:t>
      </w:r>
      <w:proofErr w:type="spellEnd"/>
      <w:r w:rsidRPr="00C420A5">
        <w:rPr>
          <w:sz w:val="16"/>
          <w:szCs w:val="16"/>
        </w:rPr>
        <w:t xml:space="preserve"> MP Premier on 22 June 2012, titled “Sustainable Government Initiative Update”.</w:t>
      </w:r>
    </w:p>
  </w:footnote>
  <w:footnote w:id="22">
    <w:p w14:paraId="3FEDFD69" w14:textId="77777777" w:rsidR="003500F9" w:rsidRPr="00C420A5" w:rsidRDefault="003500F9" w:rsidP="00234208">
      <w:pPr>
        <w:pStyle w:val="FootnoteText"/>
        <w:spacing w:before="0"/>
        <w:jc w:val="both"/>
        <w:rPr>
          <w:sz w:val="16"/>
          <w:szCs w:val="16"/>
        </w:rPr>
      </w:pPr>
      <w:r w:rsidRPr="00C420A5">
        <w:rPr>
          <w:rStyle w:val="FootnoteReference"/>
          <w:sz w:val="16"/>
          <w:szCs w:val="16"/>
        </w:rPr>
        <w:footnoteRef/>
      </w:r>
      <w:r w:rsidRPr="00C420A5">
        <w:rPr>
          <w:sz w:val="16"/>
          <w:szCs w:val="16"/>
        </w:rPr>
        <w:t xml:space="preserve"> The State of the Public Sector in Victoria 2012-2013, p</w:t>
      </w:r>
      <w:r w:rsidR="00B33C11">
        <w:rPr>
          <w:sz w:val="16"/>
          <w:szCs w:val="16"/>
        </w:rPr>
        <w:t xml:space="preserve">age </w:t>
      </w:r>
      <w:r w:rsidRPr="00C420A5">
        <w:rPr>
          <w:sz w:val="16"/>
          <w:szCs w:val="16"/>
        </w:rPr>
        <w:t>83, Appendix B: The public sector workforce – in detail.</w:t>
      </w:r>
    </w:p>
  </w:footnote>
  <w:footnote w:id="23">
    <w:p w14:paraId="3FEDFD6A" w14:textId="77777777" w:rsidR="003500F9" w:rsidRPr="00CD3A7C" w:rsidRDefault="003500F9" w:rsidP="00234208">
      <w:pPr>
        <w:pStyle w:val="FootnoteText"/>
        <w:spacing w:before="0"/>
        <w:jc w:val="both"/>
        <w:rPr>
          <w:sz w:val="16"/>
          <w:szCs w:val="16"/>
        </w:rPr>
      </w:pPr>
      <w:r w:rsidRPr="00CD3A7C">
        <w:rPr>
          <w:rStyle w:val="FootnoteReference"/>
          <w:sz w:val="16"/>
          <w:szCs w:val="16"/>
        </w:rPr>
        <w:footnoteRef/>
      </w:r>
      <w:r w:rsidRPr="00CD3A7C">
        <w:rPr>
          <w:sz w:val="16"/>
          <w:szCs w:val="16"/>
        </w:rPr>
        <w:t xml:space="preserve"> </w:t>
      </w:r>
      <w:r w:rsidR="00A50EC3" w:rsidRPr="00C420A5">
        <w:rPr>
          <w:sz w:val="16"/>
          <w:szCs w:val="16"/>
        </w:rPr>
        <w:t>2013-14 Budget Update presented by The Hon. Michael O’Brien MP, Treasurer of the State of Victoria, Chapter 1 – Economic and fiscal overview, page 4.</w:t>
      </w:r>
    </w:p>
  </w:footnote>
  <w:footnote w:id="24">
    <w:p w14:paraId="3FEDFD6B" w14:textId="77777777" w:rsidR="003500F9" w:rsidRPr="00CD3A7C" w:rsidRDefault="003500F9" w:rsidP="00234208">
      <w:pPr>
        <w:pStyle w:val="FootnoteText"/>
        <w:spacing w:before="0"/>
        <w:jc w:val="both"/>
      </w:pPr>
      <w:r w:rsidRPr="00CD3A7C">
        <w:rPr>
          <w:rStyle w:val="FootnoteReference"/>
          <w:sz w:val="16"/>
          <w:szCs w:val="16"/>
        </w:rPr>
        <w:footnoteRef/>
      </w:r>
      <w:r w:rsidRPr="00CD3A7C">
        <w:rPr>
          <w:sz w:val="16"/>
          <w:szCs w:val="16"/>
        </w:rPr>
        <w:t xml:space="preserve"> </w:t>
      </w:r>
      <w:r w:rsidR="00A50EC3" w:rsidRPr="00C420A5">
        <w:rPr>
          <w:sz w:val="16"/>
          <w:szCs w:val="16"/>
        </w:rPr>
        <w:t>2013-14 Budget Update presented by The Hon. Michael O’Brien MP, Treasurer of the State of Victoria, Chapter 1 – Economic and fiscal overview, page 4.</w:t>
      </w:r>
    </w:p>
  </w:footnote>
  <w:footnote w:id="25">
    <w:p w14:paraId="3FEDFD6C" w14:textId="77777777" w:rsidR="003500F9" w:rsidRPr="00B717D3" w:rsidRDefault="003500F9" w:rsidP="00234208">
      <w:pPr>
        <w:pStyle w:val="FootnoteText"/>
        <w:spacing w:before="0"/>
        <w:jc w:val="both"/>
        <w:rPr>
          <w:sz w:val="16"/>
          <w:szCs w:val="16"/>
        </w:rPr>
      </w:pPr>
      <w:r w:rsidRPr="00CD3A7C">
        <w:rPr>
          <w:rStyle w:val="FootnoteReference"/>
          <w:sz w:val="16"/>
          <w:szCs w:val="16"/>
        </w:rPr>
        <w:footnoteRef/>
      </w:r>
      <w:r w:rsidRPr="00CD3A7C">
        <w:rPr>
          <w:sz w:val="16"/>
          <w:szCs w:val="16"/>
        </w:rPr>
        <w:t xml:space="preserve"> </w:t>
      </w:r>
      <w:r w:rsidR="00A50EC3" w:rsidRPr="00C420A5">
        <w:rPr>
          <w:sz w:val="16"/>
          <w:szCs w:val="16"/>
        </w:rPr>
        <w:t>2013-14 Budget Update presented by The Hon. Michael O’Brien MP, Treasurer of the State of Victoria, Chapter 1 – Economic and fiscal overview, page 4.</w:t>
      </w:r>
    </w:p>
  </w:footnote>
  <w:footnote w:id="26">
    <w:p w14:paraId="3FEDFD6D" w14:textId="77777777" w:rsidR="003500F9" w:rsidRPr="00F363D5" w:rsidRDefault="003500F9" w:rsidP="00234208">
      <w:pPr>
        <w:pStyle w:val="FootnoteText"/>
        <w:jc w:val="both"/>
      </w:pPr>
      <w:r w:rsidRPr="00F363D5">
        <w:rPr>
          <w:rStyle w:val="FootnoteReference"/>
        </w:rPr>
        <w:footnoteRef/>
      </w:r>
      <w:r w:rsidRPr="00F363D5">
        <w:t xml:space="preserve"> The State of the Public Sector in Victoria 2012-2013, p</w:t>
      </w:r>
      <w:r w:rsidR="00B33C11">
        <w:t xml:space="preserve">age </w:t>
      </w:r>
      <w:r w:rsidRPr="00F363D5">
        <w:t>69, Appendix A: Employing organisations in the Victorian Public Sector.</w:t>
      </w:r>
    </w:p>
  </w:footnote>
  <w:footnote w:id="27">
    <w:p w14:paraId="3FEDFD6E" w14:textId="77777777" w:rsidR="003500F9" w:rsidRPr="00F363D5" w:rsidRDefault="003500F9" w:rsidP="00234208">
      <w:pPr>
        <w:pStyle w:val="FootnoteText"/>
        <w:jc w:val="both"/>
      </w:pPr>
      <w:r w:rsidRPr="00F363D5">
        <w:rPr>
          <w:rStyle w:val="FootnoteReference"/>
        </w:rPr>
        <w:footnoteRef/>
      </w:r>
      <w:r w:rsidRPr="00F363D5">
        <w:t xml:space="preserve"> </w:t>
      </w:r>
      <w:r w:rsidRPr="00A50EC3">
        <w:t xml:space="preserve">277 </w:t>
      </w:r>
      <w:r w:rsidR="00A50EC3">
        <w:t>temporary staff, Part 4 of the Victorian Auditor-General</w:t>
      </w:r>
      <w:r w:rsidR="00B33C11">
        <w:t>’</w:t>
      </w:r>
      <w:r w:rsidR="00A50EC3">
        <w:t xml:space="preserve">s Report, Portfolio Departments and Associated Entities: Results of the 2012-13 Audits, November 2013, page 29, </w:t>
      </w:r>
      <w:proofErr w:type="gramStart"/>
      <w:r w:rsidR="00A50EC3">
        <w:t>Figure</w:t>
      </w:r>
      <w:proofErr w:type="gramEnd"/>
      <w:r w:rsidR="00A50EC3">
        <w:t xml:space="preserve"> </w:t>
      </w:r>
      <w:proofErr w:type="spellStart"/>
      <w:r w:rsidR="00A50EC3">
        <w:t>4D</w:t>
      </w:r>
      <w:proofErr w:type="spellEnd"/>
      <w:r w:rsidR="00A50EC3">
        <w:t>.</w:t>
      </w:r>
    </w:p>
  </w:footnote>
  <w:footnote w:id="28">
    <w:p w14:paraId="3FEDFD6F" w14:textId="77777777" w:rsidR="003500F9" w:rsidRPr="00F363D5" w:rsidRDefault="003500F9" w:rsidP="00234208">
      <w:pPr>
        <w:pStyle w:val="FootnoteText"/>
        <w:jc w:val="both"/>
      </w:pPr>
      <w:r w:rsidRPr="00F363D5">
        <w:rPr>
          <w:rStyle w:val="FootnoteReference"/>
        </w:rPr>
        <w:footnoteRef/>
      </w:r>
      <w:r w:rsidRPr="00F363D5">
        <w:t xml:space="preserve"> </w:t>
      </w:r>
      <w:r w:rsidRPr="00A50EC3">
        <w:t xml:space="preserve">80 of 277 </w:t>
      </w:r>
      <w:r w:rsidR="00A50EC3">
        <w:t xml:space="preserve">temporary staff </w:t>
      </w:r>
      <w:r w:rsidR="00A50EC3" w:rsidRPr="00B717D3">
        <w:t>equates to 28.9%</w:t>
      </w:r>
      <w:r w:rsidR="00A50EC3">
        <w:t>, Part 4 of the Victorian Auditor-General</w:t>
      </w:r>
      <w:r w:rsidR="00B33C11">
        <w:t>’</w:t>
      </w:r>
      <w:r w:rsidR="00A50EC3">
        <w:t xml:space="preserve">s Report, Portfolio Departments and Associated Entities: Results of the 2012-13 Audits, November 2013, page 29, Figure </w:t>
      </w:r>
      <w:proofErr w:type="spellStart"/>
      <w:r w:rsidR="00A50EC3">
        <w:t>4D</w:t>
      </w:r>
      <w:proofErr w:type="spellEnd"/>
      <w:r w:rsidR="00A50EC3">
        <w:t>.</w:t>
      </w:r>
    </w:p>
  </w:footnote>
  <w:footnote w:id="29">
    <w:p w14:paraId="3FEDFD70" w14:textId="77777777" w:rsidR="003500F9" w:rsidRPr="00A50EC3" w:rsidRDefault="003500F9" w:rsidP="00234208">
      <w:pPr>
        <w:pStyle w:val="FootnoteText"/>
        <w:jc w:val="both"/>
      </w:pPr>
      <w:r>
        <w:rPr>
          <w:rStyle w:val="FootnoteReference"/>
        </w:rPr>
        <w:footnoteRef/>
      </w:r>
      <w:r>
        <w:t xml:space="preserve"> </w:t>
      </w:r>
      <w:r w:rsidR="00A50EC3" w:rsidRPr="00A50EC3">
        <w:t xml:space="preserve">Information contained in an email from </w:t>
      </w:r>
      <w:r w:rsidR="00B33C11">
        <w:t xml:space="preserve">the </w:t>
      </w:r>
      <w:proofErr w:type="spellStart"/>
      <w:r w:rsidR="00A50EC3" w:rsidRPr="00A50EC3">
        <w:t>DSDBI</w:t>
      </w:r>
      <w:proofErr w:type="spellEnd"/>
      <w:r w:rsidR="00A50EC3" w:rsidRPr="00A50EC3">
        <w:t xml:space="preserve"> to </w:t>
      </w:r>
      <w:r w:rsidR="00B33C11">
        <w:t xml:space="preserve">the </w:t>
      </w:r>
      <w:r w:rsidR="00A50EC3" w:rsidRPr="00A50EC3">
        <w:t>FWO dated 18 November 2013.</w:t>
      </w:r>
    </w:p>
  </w:footnote>
  <w:footnote w:id="30">
    <w:p w14:paraId="3FEDFD71" w14:textId="77777777" w:rsidR="003500F9" w:rsidRDefault="003500F9" w:rsidP="00234208">
      <w:pPr>
        <w:pStyle w:val="FootnoteText"/>
        <w:jc w:val="both"/>
      </w:pPr>
      <w:r w:rsidRPr="00A50EC3">
        <w:rPr>
          <w:rStyle w:val="FootnoteReference"/>
        </w:rPr>
        <w:footnoteRef/>
      </w:r>
      <w:r w:rsidRPr="00A50EC3">
        <w:t xml:space="preserve"> </w:t>
      </w:r>
      <w:r w:rsidR="00A50EC3" w:rsidRPr="00A50EC3">
        <w:t>Information contained</w:t>
      </w:r>
      <w:r w:rsidR="00A50EC3">
        <w:t xml:space="preserve"> in an email from </w:t>
      </w:r>
      <w:r w:rsidR="00B33C11">
        <w:t xml:space="preserve">the </w:t>
      </w:r>
      <w:proofErr w:type="spellStart"/>
      <w:r w:rsidR="00A50EC3">
        <w:t>DSDBI</w:t>
      </w:r>
      <w:proofErr w:type="spellEnd"/>
      <w:r w:rsidR="00A50EC3">
        <w:t xml:space="preserve"> to </w:t>
      </w:r>
      <w:r w:rsidR="00B33C11">
        <w:t xml:space="preserve">the </w:t>
      </w:r>
      <w:r w:rsidR="00A50EC3">
        <w:t>FWO dated 18 November 2013.</w:t>
      </w:r>
    </w:p>
  </w:footnote>
  <w:footnote w:id="31">
    <w:p w14:paraId="3FEDFD72" w14:textId="77777777" w:rsidR="003500F9" w:rsidRPr="00C212EA" w:rsidRDefault="003500F9" w:rsidP="00234208">
      <w:pPr>
        <w:pStyle w:val="FootnoteText"/>
        <w:jc w:val="both"/>
        <w:rPr>
          <w:szCs w:val="18"/>
        </w:rPr>
      </w:pPr>
      <w:r w:rsidRPr="00C212EA">
        <w:rPr>
          <w:rStyle w:val="FootnoteReference"/>
          <w:szCs w:val="18"/>
        </w:rPr>
        <w:footnoteRef/>
      </w:r>
      <w:r w:rsidRPr="00C212EA">
        <w:rPr>
          <w:szCs w:val="18"/>
        </w:rPr>
        <w:t xml:space="preserve"> </w:t>
      </w:r>
      <w:proofErr w:type="gramStart"/>
      <w:r w:rsidRPr="00C212EA">
        <w:rPr>
          <w:szCs w:val="18"/>
        </w:rPr>
        <w:t xml:space="preserve">From the </w:t>
      </w:r>
      <w:r w:rsidRPr="00B717D3">
        <w:rPr>
          <w:rFonts w:cs="Arial"/>
          <w:szCs w:val="18"/>
        </w:rPr>
        <w:t>mandatory [Victorian Government Purchasing Board] Staffing Services Panel</w:t>
      </w:r>
      <w:r w:rsidR="00C212EA" w:rsidRPr="00B717D3">
        <w:rPr>
          <w:rFonts w:cs="Arial"/>
          <w:szCs w:val="18"/>
        </w:rPr>
        <w:t>.</w:t>
      </w:r>
      <w:proofErr w:type="gramEnd"/>
    </w:p>
  </w:footnote>
  <w:footnote w:id="32">
    <w:p w14:paraId="3FEDFD73" w14:textId="77777777" w:rsidR="003500F9" w:rsidRDefault="003500F9" w:rsidP="00234208">
      <w:pPr>
        <w:pStyle w:val="FootnoteText"/>
        <w:jc w:val="both"/>
      </w:pPr>
      <w:r>
        <w:rPr>
          <w:rStyle w:val="FootnoteReference"/>
        </w:rPr>
        <w:footnoteRef/>
      </w:r>
      <w:r>
        <w:t xml:space="preserve"> </w:t>
      </w:r>
      <w:proofErr w:type="spellStart"/>
      <w:r w:rsidR="00A50EC3">
        <w:t>DSDBI</w:t>
      </w:r>
      <w:proofErr w:type="spellEnd"/>
      <w:r w:rsidR="00A50EC3">
        <w:t xml:space="preserve"> e</w:t>
      </w:r>
      <w:r>
        <w:t xml:space="preserve">mail entitled ‘ALL STAFF: Accessing on-hire workers’, </w:t>
      </w:r>
      <w:proofErr w:type="spellStart"/>
      <w:r>
        <w:t>DSDBI</w:t>
      </w:r>
      <w:proofErr w:type="spellEnd"/>
      <w:r>
        <w:t xml:space="preserve"> Staff Announcements dated 26 August 2013.  </w:t>
      </w:r>
    </w:p>
  </w:footnote>
  <w:footnote w:id="33">
    <w:p w14:paraId="3FEDFD74" w14:textId="77777777" w:rsidR="003500F9" w:rsidRDefault="003500F9" w:rsidP="00234208">
      <w:pPr>
        <w:pStyle w:val="FootnoteText"/>
        <w:jc w:val="both"/>
      </w:pPr>
      <w:r>
        <w:rPr>
          <w:rStyle w:val="FootnoteReference"/>
        </w:rPr>
        <w:footnoteRef/>
      </w:r>
      <w:r>
        <w:t xml:space="preserve"> </w:t>
      </w:r>
      <w:proofErr w:type="spellStart"/>
      <w:r w:rsidR="00A50EC3">
        <w:t>DSDBI</w:t>
      </w:r>
      <w:proofErr w:type="spellEnd"/>
      <w:r w:rsidR="00A50EC3">
        <w:t xml:space="preserve"> e</w:t>
      </w:r>
      <w:r>
        <w:t xml:space="preserve">mail entitled ‘ALL STAFF: Accessing on-hire workers’, </w:t>
      </w:r>
      <w:proofErr w:type="spellStart"/>
      <w:r>
        <w:t>DSDBI</w:t>
      </w:r>
      <w:proofErr w:type="spellEnd"/>
      <w:r>
        <w:t xml:space="preserve"> Staff Announcements dated 26 August 2013.  </w:t>
      </w:r>
    </w:p>
  </w:footnote>
  <w:footnote w:id="34">
    <w:p w14:paraId="3FEDFD75" w14:textId="77777777" w:rsidR="003500F9" w:rsidRDefault="003500F9" w:rsidP="00657599">
      <w:pPr>
        <w:pStyle w:val="FootnoteText"/>
      </w:pPr>
      <w:r>
        <w:rPr>
          <w:rStyle w:val="FootnoteReference"/>
        </w:rPr>
        <w:footnoteRef/>
      </w:r>
      <w:r>
        <w:t xml:space="preserve"> </w:t>
      </w:r>
      <w:proofErr w:type="spellStart"/>
      <w:r w:rsidR="00A50EC3">
        <w:t>DSDBI</w:t>
      </w:r>
      <w:proofErr w:type="spellEnd"/>
      <w:r w:rsidR="00A50EC3">
        <w:t xml:space="preserve"> e</w:t>
      </w:r>
      <w:r>
        <w:t xml:space="preserve">mail entitled ‘ALL STAFF: Accessing on-hire workers’, </w:t>
      </w:r>
      <w:proofErr w:type="spellStart"/>
      <w:r>
        <w:t>DSDBI</w:t>
      </w:r>
      <w:proofErr w:type="spellEnd"/>
      <w:r>
        <w:t xml:space="preserve"> Staff Announcements dated 26 August 2013</w:t>
      </w:r>
      <w:r w:rsidR="00B33C11">
        <w:t>.</w:t>
      </w:r>
    </w:p>
  </w:footnote>
  <w:footnote w:id="35">
    <w:p w14:paraId="3FEDFD76" w14:textId="77777777" w:rsidR="003500F9" w:rsidRDefault="003500F9" w:rsidP="00695572">
      <w:pPr>
        <w:pStyle w:val="FootnoteText"/>
      </w:pPr>
      <w:r>
        <w:rPr>
          <w:rStyle w:val="FootnoteReference"/>
        </w:rPr>
        <w:footnoteRef/>
      </w:r>
      <w:r>
        <w:t xml:space="preserve"> </w:t>
      </w:r>
      <w:proofErr w:type="spellStart"/>
      <w:r w:rsidR="00A50EC3">
        <w:t>DSDBI</w:t>
      </w:r>
      <w:proofErr w:type="spellEnd"/>
      <w:r w:rsidR="00A50EC3">
        <w:t xml:space="preserve"> e</w:t>
      </w:r>
      <w:r>
        <w:t xml:space="preserve">mail entitled ‘ALL STAFF: Accessing on-hire workers’, </w:t>
      </w:r>
      <w:proofErr w:type="spellStart"/>
      <w:r>
        <w:t>DSDBI</w:t>
      </w:r>
      <w:proofErr w:type="spellEnd"/>
      <w:r>
        <w:t xml:space="preserve"> Staff Announcements dated 26 August 2013.  </w:t>
      </w:r>
    </w:p>
  </w:footnote>
  <w:footnote w:id="36">
    <w:p w14:paraId="3FEDFD77" w14:textId="77777777" w:rsidR="003500F9" w:rsidRDefault="003500F9" w:rsidP="00657599">
      <w:pPr>
        <w:pStyle w:val="FootnoteText"/>
      </w:pPr>
      <w:r w:rsidRPr="00DC2A60">
        <w:rPr>
          <w:rStyle w:val="FootnoteReference"/>
        </w:rPr>
        <w:footnoteRef/>
      </w:r>
      <w:r w:rsidRPr="00DC2A60">
        <w:t xml:space="preserve"> </w:t>
      </w:r>
      <w:proofErr w:type="spellStart"/>
      <w:r w:rsidR="00A50EC3">
        <w:t>DSDBI</w:t>
      </w:r>
      <w:proofErr w:type="spellEnd"/>
      <w:r w:rsidRPr="00DC2A60">
        <w:t xml:space="preserve"> letter in reply to </w:t>
      </w:r>
      <w:r w:rsidR="00B33C11">
        <w:t xml:space="preserve">the </w:t>
      </w:r>
      <w:proofErr w:type="spellStart"/>
      <w:r w:rsidRPr="00DC2A60">
        <w:t>CPSU</w:t>
      </w:r>
      <w:proofErr w:type="spellEnd"/>
      <w:r w:rsidRPr="00DC2A60">
        <w:t>, dated 12 Sep 13</w:t>
      </w:r>
      <w:r w:rsidR="00C212EA">
        <w:t>.</w:t>
      </w:r>
    </w:p>
  </w:footnote>
  <w:footnote w:id="37">
    <w:p w14:paraId="3FEDFD78" w14:textId="77777777" w:rsidR="003500F9" w:rsidRDefault="003500F9" w:rsidP="00F363D5">
      <w:pPr>
        <w:pStyle w:val="FootnoteText"/>
      </w:pPr>
      <w:r>
        <w:rPr>
          <w:rStyle w:val="FootnoteReference"/>
        </w:rPr>
        <w:footnoteRef/>
      </w:r>
      <w:r>
        <w:t xml:space="preserve"> </w:t>
      </w:r>
      <w:proofErr w:type="spellStart"/>
      <w:r w:rsidR="00A50EC3">
        <w:t>DSDBI</w:t>
      </w:r>
      <w:proofErr w:type="spellEnd"/>
      <w:r w:rsidR="00A50EC3">
        <w:t xml:space="preserve"> e</w:t>
      </w:r>
      <w:r>
        <w:t xml:space="preserve">mail entitled ‘An update on the introduction of revised arrangements for the procurement of </w:t>
      </w:r>
      <w:proofErr w:type="gramStart"/>
      <w:r>
        <w:t>services’,</w:t>
      </w:r>
      <w:proofErr w:type="gramEnd"/>
      <w:r>
        <w:t xml:space="preserve"> sent to all Deputy Secretaries (and Chief Operating Officer) on 12 September 2013.</w:t>
      </w:r>
    </w:p>
  </w:footnote>
  <w:footnote w:id="38">
    <w:p w14:paraId="3FEDFD79" w14:textId="77777777" w:rsidR="003500F9" w:rsidRDefault="003500F9" w:rsidP="00F363D5">
      <w:pPr>
        <w:pStyle w:val="FootnoteText"/>
      </w:pPr>
      <w:r>
        <w:rPr>
          <w:rStyle w:val="FootnoteReference"/>
        </w:rPr>
        <w:footnoteRef/>
      </w:r>
      <w:r>
        <w:t xml:space="preserve"> </w:t>
      </w:r>
      <w:proofErr w:type="spellStart"/>
      <w:r w:rsidR="00A50EC3">
        <w:t>DSDBI</w:t>
      </w:r>
      <w:proofErr w:type="spellEnd"/>
      <w:r w:rsidR="00A50EC3">
        <w:t xml:space="preserve"> e</w:t>
      </w:r>
      <w:r>
        <w:t xml:space="preserve">mail entitled ‘An update on the introduction of revised arrangements for the procurement of </w:t>
      </w:r>
      <w:proofErr w:type="gramStart"/>
      <w:r>
        <w:t>services’,</w:t>
      </w:r>
      <w:proofErr w:type="gramEnd"/>
      <w:r>
        <w:t xml:space="preserve"> sent to all Deputy Secretaries (and Chief Operating Officer) on 12 September 2013.</w:t>
      </w:r>
    </w:p>
  </w:footnote>
  <w:footnote w:id="39">
    <w:p w14:paraId="3FEDFD7A" w14:textId="77777777" w:rsidR="003500F9" w:rsidRDefault="003500F9" w:rsidP="00657599">
      <w:pPr>
        <w:pStyle w:val="FootnoteText"/>
      </w:pPr>
      <w:r>
        <w:rPr>
          <w:rStyle w:val="FootnoteReference"/>
        </w:rPr>
        <w:footnoteRef/>
      </w:r>
      <w:r>
        <w:t xml:space="preserve"> Information contained in an email from </w:t>
      </w:r>
      <w:r w:rsidR="005B49FE">
        <w:t xml:space="preserve">the </w:t>
      </w:r>
      <w:proofErr w:type="spellStart"/>
      <w:r>
        <w:t>DSDBI</w:t>
      </w:r>
      <w:proofErr w:type="spellEnd"/>
      <w:r>
        <w:t xml:space="preserve"> to </w:t>
      </w:r>
      <w:r w:rsidR="005B49FE">
        <w:t xml:space="preserve">the </w:t>
      </w:r>
      <w:r>
        <w:t>FWO dated 18 November 2013.</w:t>
      </w:r>
    </w:p>
  </w:footnote>
  <w:footnote w:id="40">
    <w:p w14:paraId="3FEDFD7B" w14:textId="77777777" w:rsidR="00C420A5" w:rsidRDefault="00C420A5" w:rsidP="00136B09">
      <w:pPr>
        <w:pStyle w:val="FootnoteText"/>
      </w:pPr>
      <w:r>
        <w:rPr>
          <w:rStyle w:val="FootnoteReference"/>
        </w:rPr>
        <w:footnoteRef/>
      </w:r>
      <w:r>
        <w:t xml:space="preserve"> </w:t>
      </w:r>
      <w:r w:rsidR="005B49FE">
        <w:t xml:space="preserve">The </w:t>
      </w:r>
      <w:proofErr w:type="spellStart"/>
      <w:r>
        <w:t>DSDBI</w:t>
      </w:r>
      <w:proofErr w:type="spellEnd"/>
      <w:r>
        <w:t xml:space="preserve"> submitted in correspondence to the FWO dated 30 September 2014 that ‘Margaret’ was an agency on-hire worker and an employee of the relevant labour hire company. </w:t>
      </w:r>
      <w:r w:rsidR="005B49FE">
        <w:t xml:space="preserve">The </w:t>
      </w:r>
      <w:proofErr w:type="spellStart"/>
      <w:r>
        <w:t>DSDBI</w:t>
      </w:r>
      <w:proofErr w:type="spellEnd"/>
      <w:r>
        <w:t xml:space="preserve"> further submitted that Margaret. </w:t>
      </w:r>
      <w:r w:rsidR="005B49FE" w:rsidRPr="00136B09">
        <w:rPr>
          <w:i/>
        </w:rPr>
        <w:t>‘</w:t>
      </w:r>
      <w:proofErr w:type="gramStart"/>
      <w:r w:rsidR="005B49FE" w:rsidRPr="00136B09">
        <w:rPr>
          <w:i/>
        </w:rPr>
        <w:t>chose</w:t>
      </w:r>
      <w:proofErr w:type="gramEnd"/>
      <w:r w:rsidR="005B49FE" w:rsidRPr="00136B09">
        <w:rPr>
          <w:i/>
        </w:rPr>
        <w:t xml:space="preserve"> to resign… and take up employment with the successful bidder under the request for quotation process’</w:t>
      </w:r>
      <w:r w:rsidR="005B49FE">
        <w:rPr>
          <w:i/>
        </w:rPr>
        <w:t>.</w:t>
      </w:r>
      <w:r w:rsidR="00BF7643">
        <w:rPr>
          <w:i/>
        </w:rPr>
        <w:t xml:space="preserve"> </w:t>
      </w:r>
      <w:r>
        <w:t xml:space="preserve">In a meeting with the FWO on 23 September 2014, </w:t>
      </w:r>
      <w:r w:rsidR="005B49FE">
        <w:t xml:space="preserve">the </w:t>
      </w:r>
      <w:proofErr w:type="spellStart"/>
      <w:r>
        <w:t>DSDBI</w:t>
      </w:r>
      <w:proofErr w:type="spellEnd"/>
      <w:r>
        <w:t xml:space="preserve"> stated that it has ‘effectively outsourced’ the work. </w:t>
      </w:r>
    </w:p>
  </w:footnote>
  <w:footnote w:id="41">
    <w:p w14:paraId="3FEDFD7C" w14:textId="77777777" w:rsidR="006E313D" w:rsidRDefault="006E313D" w:rsidP="00234208">
      <w:pPr>
        <w:pStyle w:val="FootnoteText"/>
        <w:jc w:val="both"/>
      </w:pPr>
      <w:r>
        <w:rPr>
          <w:rStyle w:val="FootnoteReference"/>
        </w:rPr>
        <w:footnoteRef/>
      </w:r>
      <w:r>
        <w:t xml:space="preserve"> On 28 November 2013,</w:t>
      </w:r>
      <w:r w:rsidR="005B49FE">
        <w:t xml:space="preserve"> the</w:t>
      </w:r>
      <w:r>
        <w:t xml:space="preserve"> </w:t>
      </w:r>
      <w:proofErr w:type="spellStart"/>
      <w:r>
        <w:t>DSDBI</w:t>
      </w:r>
      <w:proofErr w:type="spellEnd"/>
      <w:r>
        <w:t xml:space="preserve"> submitted to the FWO two template contracts for services, one for companies and one for individuals.</w:t>
      </w:r>
    </w:p>
  </w:footnote>
  <w:footnote w:id="42">
    <w:p w14:paraId="3FEDFD7D" w14:textId="77777777" w:rsidR="003500F9" w:rsidRDefault="003500F9" w:rsidP="00234208">
      <w:pPr>
        <w:pStyle w:val="FootnoteText"/>
        <w:jc w:val="both"/>
      </w:pPr>
      <w:r>
        <w:rPr>
          <w:rStyle w:val="FootnoteReference"/>
        </w:rPr>
        <w:footnoteRef/>
      </w:r>
      <w:r>
        <w:t xml:space="preserve"> Part 4 of the Victorian </w:t>
      </w:r>
      <w:r w:rsidR="00C86EEE">
        <w:t>Auditor</w:t>
      </w:r>
      <w:r>
        <w:t>-General’s Report, Portfolio Departments and Associated Entities: Results of the 2012-13 Audits, November 2013.</w:t>
      </w:r>
    </w:p>
  </w:footnote>
  <w:footnote w:id="43">
    <w:p w14:paraId="3FEDFD7E" w14:textId="77777777" w:rsidR="003500F9" w:rsidRDefault="003500F9" w:rsidP="00234208">
      <w:pPr>
        <w:pStyle w:val="FootnoteText"/>
        <w:jc w:val="both"/>
      </w:pPr>
      <w:r>
        <w:rPr>
          <w:rStyle w:val="FootnoteReference"/>
        </w:rPr>
        <w:footnoteRef/>
      </w:r>
      <w:r>
        <w:t xml:space="preserve"> 11 portfolio departments include </w:t>
      </w:r>
      <w:proofErr w:type="spellStart"/>
      <w:r>
        <w:t>DSDBI</w:t>
      </w:r>
      <w:proofErr w:type="spellEnd"/>
      <w:r>
        <w:t xml:space="preserve">; Education and Early Childhood Development; Environment and Primary Industries; Health; Human Services; Justice; Planning and Community Development; Premier and Cabinet; Primary Industries; Transport, Planning and Local Infrastructure; Treasury and Finance. </w:t>
      </w:r>
    </w:p>
  </w:footnote>
  <w:footnote w:id="44">
    <w:p w14:paraId="3FEDFD7F" w14:textId="77777777" w:rsidR="003500F9" w:rsidRDefault="003500F9" w:rsidP="00234208">
      <w:pPr>
        <w:pStyle w:val="FootnoteText"/>
        <w:jc w:val="both"/>
      </w:pPr>
      <w:r>
        <w:rPr>
          <w:rStyle w:val="FootnoteReference"/>
        </w:rPr>
        <w:footnoteRef/>
      </w:r>
      <w:r>
        <w:t xml:space="preserve"> </w:t>
      </w:r>
      <w:r w:rsidR="00FF218C">
        <w:t>Part 4 of the Victorian Auditor-General’s Report, Portfolio Departments and Associated Entities: Results of the 2012-13 Audits, November 2013, page 21</w:t>
      </w:r>
      <w:r w:rsidR="00C212EA">
        <w:t>.</w:t>
      </w:r>
    </w:p>
  </w:footnote>
  <w:footnote w:id="45">
    <w:p w14:paraId="3FEDFD80" w14:textId="77777777" w:rsidR="003500F9" w:rsidRDefault="003500F9" w:rsidP="001C4071">
      <w:pPr>
        <w:pStyle w:val="FootnoteText"/>
      </w:pPr>
      <w:r>
        <w:rPr>
          <w:rStyle w:val="FootnoteReference"/>
        </w:rPr>
        <w:footnoteRef/>
      </w:r>
      <w:r>
        <w:t xml:space="preserve"> </w:t>
      </w:r>
      <w:r w:rsidR="00FF218C">
        <w:t>Part 4 of the Victorian Auditor-General’s Report, Portfolio Departments and Associated Entities: Results of the 2012-13 Audits, November 2013, page 21</w:t>
      </w:r>
      <w:r w:rsidR="00C212EA">
        <w:t>.</w:t>
      </w:r>
    </w:p>
  </w:footnote>
  <w:footnote w:id="46">
    <w:p w14:paraId="3FEDFD81" w14:textId="77777777" w:rsidR="003500F9" w:rsidRDefault="003500F9" w:rsidP="001C4071">
      <w:pPr>
        <w:pStyle w:val="FootnoteText"/>
      </w:pPr>
      <w:r>
        <w:rPr>
          <w:rStyle w:val="FootnoteReference"/>
        </w:rPr>
        <w:footnoteRef/>
      </w:r>
      <w:r>
        <w:t xml:space="preserve"> </w:t>
      </w:r>
      <w:r w:rsidR="00FF218C">
        <w:t>Part 4 of the Victorian Auditor-General’s Report, Portfolio Departments and Associated Entities: Results of the 2012-13 Audits, November 2013, page 21</w:t>
      </w:r>
      <w:r w:rsidR="00C212EA">
        <w:t>.</w:t>
      </w:r>
    </w:p>
  </w:footnote>
  <w:footnote w:id="47">
    <w:p w14:paraId="3FEDFD82" w14:textId="77777777" w:rsidR="003500F9" w:rsidRDefault="003500F9" w:rsidP="001C4071">
      <w:pPr>
        <w:pStyle w:val="FootnoteText"/>
      </w:pPr>
      <w:r>
        <w:rPr>
          <w:rStyle w:val="FootnoteReference"/>
        </w:rPr>
        <w:footnoteRef/>
      </w:r>
      <w:r>
        <w:t xml:space="preserve"> </w:t>
      </w:r>
      <w:r w:rsidR="00FF218C">
        <w:t>Part 4 of the Victorian Auditor-General’s Report, Portfolio Departments and Associated Entities: Results of the 2012-13 Audits, November 2013, page 21</w:t>
      </w:r>
      <w:r w:rsidR="00C212EA">
        <w:t>.</w:t>
      </w:r>
    </w:p>
  </w:footnote>
  <w:footnote w:id="48">
    <w:p w14:paraId="3FEDFD83" w14:textId="77777777" w:rsidR="003500F9" w:rsidRDefault="003500F9" w:rsidP="00234208">
      <w:pPr>
        <w:pStyle w:val="FootnoteText"/>
        <w:jc w:val="both"/>
      </w:pPr>
      <w:r>
        <w:rPr>
          <w:rStyle w:val="FootnoteReference"/>
        </w:rPr>
        <w:footnoteRef/>
      </w:r>
      <w:r>
        <w:t xml:space="preserve"> </w:t>
      </w:r>
      <w:r w:rsidR="00FF218C">
        <w:t>Part 4 of the Victorian Auditor-General’s Report, Portfolio Departments and Associated Entities: Results of the 2012-13 Audits, November 2013, page 30</w:t>
      </w:r>
      <w:r w:rsidR="00C212EA">
        <w:t>.</w:t>
      </w:r>
    </w:p>
  </w:footnote>
  <w:footnote w:id="49">
    <w:p w14:paraId="3FEDFD84" w14:textId="77777777" w:rsidR="00F8155E" w:rsidRDefault="00F8155E" w:rsidP="00234208">
      <w:pPr>
        <w:pStyle w:val="FootnoteText"/>
        <w:jc w:val="both"/>
      </w:pPr>
      <w:r>
        <w:rPr>
          <w:rStyle w:val="FootnoteReference"/>
        </w:rPr>
        <w:footnoteRef/>
      </w:r>
      <w:r>
        <w:t xml:space="preserve"> Quotations sourced from </w:t>
      </w:r>
      <w:proofErr w:type="spellStart"/>
      <w:r>
        <w:t>DSDBI’s</w:t>
      </w:r>
      <w:proofErr w:type="spellEnd"/>
      <w:r>
        <w:t xml:space="preserve"> submission to the FWO in response to its preliminary findings, the </w:t>
      </w:r>
      <w:proofErr w:type="spellStart"/>
      <w:r>
        <w:t>DSDBI</w:t>
      </w:r>
      <w:proofErr w:type="spellEnd"/>
      <w:r>
        <w:t xml:space="preserve"> submission</w:t>
      </w:r>
      <w:r w:rsidR="00801B5E">
        <w:t xml:space="preserve"> is</w:t>
      </w:r>
      <w:r>
        <w:t xml:space="preserve"> dated 30 September 2014.</w:t>
      </w:r>
    </w:p>
  </w:footnote>
  <w:footnote w:id="50">
    <w:p w14:paraId="3FEDFD85" w14:textId="77777777" w:rsidR="003500F9" w:rsidRDefault="003500F9" w:rsidP="00234208">
      <w:pPr>
        <w:pStyle w:val="FootnoteText"/>
        <w:jc w:val="both"/>
      </w:pPr>
      <w:r>
        <w:rPr>
          <w:rStyle w:val="FootnoteReference"/>
        </w:rPr>
        <w:footnoteRef/>
      </w:r>
      <w:r>
        <w:t xml:space="preserve"> During a telephone conversation of 14 November 2013, </w:t>
      </w:r>
      <w:proofErr w:type="spellStart"/>
      <w:r>
        <w:t>DSDBI’s</w:t>
      </w:r>
      <w:proofErr w:type="spellEnd"/>
      <w:r>
        <w:t xml:space="preserve"> </w:t>
      </w:r>
      <w:r w:rsidRPr="00ED4CB9">
        <w:t>Deputy Secretary of Corporate, Planning and Compliance Services</w:t>
      </w:r>
      <w:r>
        <w:t xml:space="preserve"> disclosed to the </w:t>
      </w:r>
      <w:proofErr w:type="spellStart"/>
      <w:r>
        <w:t>FWO’s</w:t>
      </w:r>
      <w:proofErr w:type="spellEnd"/>
      <w:r>
        <w:t xml:space="preserve"> Executive Director – Dispute Resolution and Compliance that </w:t>
      </w:r>
      <w:r w:rsidR="005B49FE">
        <w:t xml:space="preserve">the </w:t>
      </w:r>
      <w:proofErr w:type="spellStart"/>
      <w:r>
        <w:t>DSDBI</w:t>
      </w:r>
      <w:proofErr w:type="spellEnd"/>
      <w:r>
        <w:t xml:space="preserve"> obtained legal advice prior to the offering of contracts for service and / or procurement of services through market requests for quotations that are the subject of the </w:t>
      </w:r>
      <w:proofErr w:type="spellStart"/>
      <w:r>
        <w:t>FWO’s</w:t>
      </w:r>
      <w:proofErr w:type="spellEnd"/>
      <w:r>
        <w:t xml:space="preserve"> current </w:t>
      </w:r>
      <w:r w:rsidR="00C212EA">
        <w:t>I</w:t>
      </w:r>
      <w:r>
        <w:t xml:space="preserve">nquiry. As a result, the FWO offered, and </w:t>
      </w:r>
      <w:r w:rsidR="005B49FE">
        <w:t xml:space="preserve">the </w:t>
      </w:r>
      <w:proofErr w:type="spellStart"/>
      <w:r>
        <w:t>DSDBI</w:t>
      </w:r>
      <w:proofErr w:type="spellEnd"/>
      <w:r>
        <w:t xml:space="preserve"> accepted, the opportunity for </w:t>
      </w:r>
      <w:r w:rsidR="005B49FE">
        <w:t xml:space="preserve">the </w:t>
      </w:r>
      <w:proofErr w:type="spellStart"/>
      <w:r>
        <w:t>DSDBI</w:t>
      </w:r>
      <w:proofErr w:type="spellEnd"/>
      <w:r>
        <w:t xml:space="preserve"> to voluntarily provide the </w:t>
      </w:r>
      <w:r w:rsidR="005B49FE">
        <w:t xml:space="preserve">legal </w:t>
      </w:r>
      <w:r>
        <w:t xml:space="preserve">advice in a manner which maintained privilege. In accordance with the terms of the Voluntary Confidential Legal Professional Privilege Disclosure Agreement entered into on 17 January 2014, the FWO accepted the legal advice on a confidential basis. While the FWO may use the advice for the purposes of </w:t>
      </w:r>
      <w:r w:rsidR="005B49FE">
        <w:t>this I</w:t>
      </w:r>
      <w:r>
        <w:t xml:space="preserve">nquiry, it is not </w:t>
      </w:r>
      <w:r w:rsidR="00C86EEE">
        <w:t xml:space="preserve">to </w:t>
      </w:r>
      <w:r>
        <w:t>disclose the information contained in the advice.</w:t>
      </w:r>
    </w:p>
  </w:footnote>
  <w:footnote w:id="51">
    <w:p w14:paraId="3FEDFD86" w14:textId="77777777" w:rsidR="003500F9" w:rsidRDefault="003500F9" w:rsidP="00234208">
      <w:pPr>
        <w:pStyle w:val="FootnoteText"/>
        <w:jc w:val="both"/>
      </w:pPr>
      <w:r>
        <w:rPr>
          <w:rStyle w:val="FootnoteReference"/>
        </w:rPr>
        <w:footnoteRef/>
      </w:r>
      <w:r>
        <w:t xml:space="preserve"> </w:t>
      </w:r>
      <w:proofErr w:type="spellStart"/>
      <w:r w:rsidR="00FF218C">
        <w:t>DSDBI</w:t>
      </w:r>
      <w:proofErr w:type="spellEnd"/>
      <w:r w:rsidR="00FF218C">
        <w:t xml:space="preserve"> document titled ‘</w:t>
      </w:r>
      <w:proofErr w:type="spellStart"/>
      <w:r w:rsidR="00FF218C" w:rsidRPr="00FF218C">
        <w:t>RFQ</w:t>
      </w:r>
      <w:proofErr w:type="spellEnd"/>
      <w:r w:rsidR="00FF218C" w:rsidRPr="00FF218C">
        <w:t xml:space="preserve"> Specifications – Consultancies / Independent Contractors / Companies’, provided to the </w:t>
      </w:r>
      <w:r w:rsidRPr="00FF218C">
        <w:t>FWO on 1</w:t>
      </w:r>
      <w:r w:rsidR="00FF218C" w:rsidRPr="00FF218C">
        <w:t xml:space="preserve">7 December </w:t>
      </w:r>
      <w:r w:rsidR="00C212EA">
        <w:t>20</w:t>
      </w:r>
      <w:r w:rsidRPr="00FF218C">
        <w:t>13</w:t>
      </w:r>
      <w:r w:rsidR="00C212EA">
        <w:t>.</w:t>
      </w:r>
    </w:p>
  </w:footnote>
  <w:footnote w:id="52">
    <w:p w14:paraId="3FEDFD87" w14:textId="77777777" w:rsidR="006E313D" w:rsidRDefault="006E313D" w:rsidP="00234208">
      <w:pPr>
        <w:pStyle w:val="FootnoteText"/>
        <w:jc w:val="both"/>
      </w:pPr>
      <w:r>
        <w:rPr>
          <w:rStyle w:val="FootnoteReference"/>
        </w:rPr>
        <w:footnoteRef/>
      </w:r>
      <w:r>
        <w:t xml:space="preserve"> </w:t>
      </w:r>
      <w:r w:rsidR="005B49FE">
        <w:t xml:space="preserve">The </w:t>
      </w:r>
      <w:proofErr w:type="spellStart"/>
      <w:r>
        <w:t>DSDBI’s</w:t>
      </w:r>
      <w:proofErr w:type="spellEnd"/>
      <w:r>
        <w:t xml:space="preserve"> </w:t>
      </w:r>
      <w:proofErr w:type="spellStart"/>
      <w:r>
        <w:t>RFQ</w:t>
      </w:r>
      <w:proofErr w:type="spellEnd"/>
      <w:r>
        <w:t xml:space="preserve"> called for the </w:t>
      </w:r>
      <w:r w:rsidRPr="00136B09">
        <w:rPr>
          <w:i/>
        </w:rPr>
        <w:t>‘provision of policy writing and development services for a Regional and Rural policy development project within Regional Development Victoria’</w:t>
      </w:r>
      <w:r>
        <w:t xml:space="preserve">. The </w:t>
      </w:r>
      <w:proofErr w:type="spellStart"/>
      <w:r>
        <w:t>RFQ</w:t>
      </w:r>
      <w:proofErr w:type="spellEnd"/>
      <w:r>
        <w:t xml:space="preserve"> summarised the purpose of the engagement as to </w:t>
      </w:r>
      <w:r w:rsidRPr="00136B09">
        <w:rPr>
          <w:i/>
        </w:rPr>
        <w:t>provide ‘policy research services including stakeholder engagement, professional writing services, co-ordination of artefacts and engagement schedules and communication programs’</w:t>
      </w:r>
      <w:r>
        <w:t xml:space="preserve">. In correspondence to the FWO of 30 September 2014, </w:t>
      </w:r>
      <w:r w:rsidR="005B49FE">
        <w:t xml:space="preserve">the </w:t>
      </w:r>
      <w:proofErr w:type="spellStart"/>
      <w:r>
        <w:t>DSDBI</w:t>
      </w:r>
      <w:proofErr w:type="spellEnd"/>
      <w:r>
        <w:t xml:space="preserve"> submitted that the FWO </w:t>
      </w:r>
      <w:r w:rsidRPr="00136B09">
        <w:rPr>
          <w:i/>
        </w:rPr>
        <w:t>‘incorrectly, but understandably’</w:t>
      </w:r>
      <w:r>
        <w:t xml:space="preserve"> referred to the suppliers as policy writers and that the nature of the work called for was </w:t>
      </w:r>
      <w:r w:rsidRPr="00136B09">
        <w:rPr>
          <w:i/>
        </w:rPr>
        <w:t>‘broad</w:t>
      </w:r>
      <w:r>
        <w:t xml:space="preserve"> </w:t>
      </w:r>
      <w:r w:rsidRPr="00136B09">
        <w:rPr>
          <w:i/>
        </w:rPr>
        <w:t>research and communications services’</w:t>
      </w:r>
      <w:r>
        <w:t xml:space="preserve">. </w:t>
      </w:r>
      <w:r w:rsidR="005B49FE">
        <w:t xml:space="preserve">The </w:t>
      </w:r>
      <w:proofErr w:type="spellStart"/>
      <w:r>
        <w:t>DSDBI</w:t>
      </w:r>
      <w:proofErr w:type="spellEnd"/>
      <w:r>
        <w:t xml:space="preserve"> submitted that it is incorrect to state that there would be some question as to the true independence of a supplier undertaking the work called for. As the FWO notes above, while the nature of the work does raise concern, the true nature of the engagement could only be determined with a closer assessment of how the supplier interacted with </w:t>
      </w:r>
      <w:r w:rsidR="005B49FE">
        <w:t xml:space="preserve">the </w:t>
      </w:r>
      <w:proofErr w:type="spellStart"/>
      <w:r>
        <w:t>DSDBI</w:t>
      </w:r>
      <w:proofErr w:type="spellEnd"/>
      <w:r>
        <w:t xml:space="preserve"> in practice.</w:t>
      </w:r>
    </w:p>
  </w:footnote>
  <w:footnote w:id="53">
    <w:p w14:paraId="3FEDFD88" w14:textId="77777777" w:rsidR="003500F9" w:rsidRDefault="003500F9">
      <w:pPr>
        <w:pStyle w:val="FootnoteText"/>
      </w:pPr>
      <w:r>
        <w:rPr>
          <w:rStyle w:val="FootnoteReference"/>
        </w:rPr>
        <w:footnoteRef/>
      </w:r>
      <w:r>
        <w:t xml:space="preserve"> Information contained in an email from</w:t>
      </w:r>
      <w:r w:rsidR="005B49FE">
        <w:t xml:space="preserve"> the</w:t>
      </w:r>
      <w:r>
        <w:t xml:space="preserve"> </w:t>
      </w:r>
      <w:proofErr w:type="spellStart"/>
      <w:r>
        <w:t>DSDBI</w:t>
      </w:r>
      <w:proofErr w:type="spellEnd"/>
      <w:r>
        <w:t xml:space="preserve"> to </w:t>
      </w:r>
      <w:r w:rsidR="005B49FE">
        <w:t xml:space="preserve">the </w:t>
      </w:r>
      <w:r>
        <w:t xml:space="preserve">FWO dated </w:t>
      </w:r>
      <w:r w:rsidR="00FF218C">
        <w:t>22</w:t>
      </w:r>
      <w:r>
        <w:t xml:space="preserve"> January 2014</w:t>
      </w:r>
      <w:r w:rsidR="00C212E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FD4A" w14:textId="77777777" w:rsidR="00FF47B2" w:rsidRDefault="00FF47B2" w:rsidP="00234208">
    <w:pPr>
      <w:pBdr>
        <w:bottom w:val="single" w:sz="4" w:space="1" w:color="auto"/>
      </w:pBdr>
      <w:tabs>
        <w:tab w:val="right" w:pos="9639"/>
      </w:tabs>
    </w:pPr>
  </w:p>
  <w:p w14:paraId="3FEDFD4B" w14:textId="77777777" w:rsidR="003500F9" w:rsidRDefault="003500F9" w:rsidP="00736C10">
    <w:pPr>
      <w:pBdr>
        <w:bottom w:val="single" w:sz="4" w:space="1" w:color="auto"/>
      </w:pBdr>
      <w:tabs>
        <w:tab w:val="right" w:pos="963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FD4F" w14:textId="77777777" w:rsidR="003500F9" w:rsidRPr="00451CB0" w:rsidRDefault="003500F9" w:rsidP="003E2FB5">
    <w:r>
      <w:rPr>
        <w:noProof/>
        <w:lang w:eastAsia="en-AU"/>
      </w:rPr>
      <w:drawing>
        <wp:anchor distT="0" distB="0" distL="114300" distR="114300" simplePos="0" relativeHeight="251657216" behindDoc="1" locked="0" layoutInCell="1" allowOverlap="1" wp14:anchorId="3FEDFD51" wp14:editId="331A7C08">
          <wp:simplePos x="0" y="0"/>
          <wp:positionH relativeFrom="column">
            <wp:posOffset>-914399</wp:posOffset>
          </wp:positionH>
          <wp:positionV relativeFrom="paragraph">
            <wp:posOffset>-379095</wp:posOffset>
          </wp:positionV>
          <wp:extent cx="7677150" cy="10714729"/>
          <wp:effectExtent l="0" t="0" r="0" b="0"/>
          <wp:wrapNone/>
          <wp:docPr id="3" name="Picture 3"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srcRect/>
                  <a:stretch>
                    <a:fillRect/>
                  </a:stretch>
                </pic:blipFill>
                <pic:spPr bwMode="auto">
                  <a:xfrm>
                    <a:off x="0" y="0"/>
                    <a:ext cx="7677150" cy="10714729"/>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01A829E7"/>
    <w:multiLevelType w:val="multilevel"/>
    <w:tmpl w:val="3E0E2AB0"/>
    <w:lvl w:ilvl="0">
      <w:start w:val="11"/>
      <w:numFmt w:val="decimal"/>
      <w:lvlText w:val="%1."/>
      <w:lvlJc w:val="left"/>
      <w:pPr>
        <w:tabs>
          <w:tab w:val="num" w:pos="502"/>
        </w:tabs>
        <w:ind w:left="502"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2E95F4D"/>
    <w:multiLevelType w:val="hybridMultilevel"/>
    <w:tmpl w:val="D5546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8C2ADF"/>
    <w:multiLevelType w:val="multilevel"/>
    <w:tmpl w:val="EB7E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C0A5C"/>
    <w:multiLevelType w:val="hybridMultilevel"/>
    <w:tmpl w:val="BC22F790"/>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8FF572F"/>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0A505CCA"/>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0D5A64CA"/>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0A12461"/>
    <w:multiLevelType w:val="hybridMultilevel"/>
    <w:tmpl w:val="A7305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ED6A35"/>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11FB014A"/>
    <w:multiLevelType w:val="hybridMultilevel"/>
    <w:tmpl w:val="49CA1F4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14EA779A"/>
    <w:multiLevelType w:val="multilevel"/>
    <w:tmpl w:val="468C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D41BF2"/>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1B2F038A"/>
    <w:multiLevelType w:val="multilevel"/>
    <w:tmpl w:val="3E0E2AB0"/>
    <w:lvl w:ilvl="0">
      <w:start w:val="11"/>
      <w:numFmt w:val="decimal"/>
      <w:lvlText w:val="%1."/>
      <w:lvlJc w:val="left"/>
      <w:pPr>
        <w:tabs>
          <w:tab w:val="num" w:pos="502"/>
        </w:tabs>
        <w:ind w:left="502"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B8E4492"/>
    <w:multiLevelType w:val="multilevel"/>
    <w:tmpl w:val="92B24960"/>
    <w:lvl w:ilvl="0">
      <w:start w:val="1"/>
      <w:numFmt w:val="decimal"/>
      <w:lvlText w:val="%1."/>
      <w:lvlJc w:val="left"/>
      <w:pPr>
        <w:tabs>
          <w:tab w:val="num" w:pos="502"/>
        </w:tabs>
        <w:ind w:left="502" w:hanging="360"/>
      </w:pPr>
      <w:rPr>
        <w:rFonts w:ascii="Arial" w:hAnsi="Arial" w:cs="Arial" w:hint="default"/>
        <w:b w:val="0"/>
        <w:i w:val="0"/>
        <w:color w:val="auto"/>
        <w:sz w:val="22"/>
        <w:szCs w:val="22"/>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lowerRoman"/>
      <w:lvlText w:val="(%3)"/>
      <w:lvlJc w:val="left"/>
      <w:pPr>
        <w:tabs>
          <w:tab w:val="num" w:pos="1353"/>
        </w:tabs>
        <w:ind w:left="1353"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207155DD"/>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2171301A"/>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1D17BAB"/>
    <w:multiLevelType w:val="multilevel"/>
    <w:tmpl w:val="3E0E2AB0"/>
    <w:lvl w:ilvl="0">
      <w:start w:val="11"/>
      <w:numFmt w:val="decimal"/>
      <w:lvlText w:val="%1."/>
      <w:lvlJc w:val="left"/>
      <w:pPr>
        <w:tabs>
          <w:tab w:val="num" w:pos="502"/>
        </w:tabs>
        <w:ind w:left="502"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2F712E7"/>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cs="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cs="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cs="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20">
    <w:nsid w:val="23D13D22"/>
    <w:multiLevelType w:val="hybridMultilevel"/>
    <w:tmpl w:val="01428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53D5956"/>
    <w:multiLevelType w:val="multilevel"/>
    <w:tmpl w:val="741234FA"/>
    <w:lvl w:ilvl="0">
      <w:start w:val="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lowerRoman"/>
      <w:lvlText w:val="(%3)"/>
      <w:lvlJc w:val="left"/>
      <w:pPr>
        <w:tabs>
          <w:tab w:val="num" w:pos="1353"/>
        </w:tabs>
        <w:ind w:left="1353"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272607EF"/>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27442553"/>
    <w:multiLevelType w:val="multilevel"/>
    <w:tmpl w:val="3E0E2AB0"/>
    <w:lvl w:ilvl="0">
      <w:start w:val="11"/>
      <w:numFmt w:val="decimal"/>
      <w:lvlText w:val="%1."/>
      <w:lvlJc w:val="left"/>
      <w:pPr>
        <w:tabs>
          <w:tab w:val="num" w:pos="502"/>
        </w:tabs>
        <w:ind w:left="502"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2AC626A7"/>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2D2E0244"/>
    <w:multiLevelType w:val="hybridMultilevel"/>
    <w:tmpl w:val="351E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D5D1547"/>
    <w:multiLevelType w:val="multilevel"/>
    <w:tmpl w:val="E15AB6C0"/>
    <w:lvl w:ilvl="0">
      <w:start w:val="1"/>
      <w:numFmt w:val="decimal"/>
      <w:lvlText w:val="%1."/>
      <w:lvlJc w:val="left"/>
      <w:pPr>
        <w:tabs>
          <w:tab w:val="num" w:pos="1080"/>
        </w:tabs>
        <w:ind w:left="1080" w:hanging="360"/>
      </w:pPr>
      <w:rPr>
        <w:rFonts w:ascii="Arial" w:hAnsi="Arial" w:cs="Arial" w:hint="default"/>
        <w:b w:val="0"/>
        <w:i w:val="0"/>
        <w:color w:val="auto"/>
      </w:rPr>
    </w:lvl>
    <w:lvl w:ilvl="1">
      <w:start w:val="1"/>
      <w:numFmt w:val="lowerLetter"/>
      <w:lvlText w:val="(%2)"/>
      <w:lvlJc w:val="left"/>
      <w:pPr>
        <w:tabs>
          <w:tab w:val="num" w:pos="1505"/>
        </w:tabs>
        <w:ind w:left="1505" w:hanging="360"/>
      </w:pPr>
      <w:rPr>
        <w:rFonts w:ascii="Arial" w:hAnsi="Arial" w:cs="Arial" w:hint="default"/>
        <w:b w:val="0"/>
        <w:i w:val="0"/>
      </w:rPr>
    </w:lvl>
    <w:lvl w:ilvl="2">
      <w:start w:val="1"/>
      <w:numFmt w:val="bullet"/>
      <w:lvlText w:val=""/>
      <w:lvlJc w:val="left"/>
      <w:pPr>
        <w:tabs>
          <w:tab w:val="num" w:pos="1931"/>
        </w:tabs>
        <w:ind w:left="1931" w:hanging="360"/>
      </w:pPr>
      <w:rPr>
        <w:rFonts w:ascii="Symbol" w:hAnsi="Symbol" w:hint="default"/>
        <w:b w:val="0"/>
        <w:i w:val="0"/>
      </w:rPr>
    </w:lvl>
    <w:lvl w:ilvl="3">
      <w:start w:val="1"/>
      <w:numFmt w:val="lowerLetter"/>
      <w:lvlText w:val="(%4)"/>
      <w:lvlJc w:val="left"/>
      <w:pPr>
        <w:tabs>
          <w:tab w:val="num" w:pos="2018"/>
        </w:tabs>
        <w:ind w:left="2018" w:hanging="360"/>
      </w:pPr>
      <w:rPr>
        <w:rFonts w:hint="default"/>
      </w:rPr>
    </w:lvl>
    <w:lvl w:ilvl="4">
      <w:start w:val="1"/>
      <w:numFmt w:val="lowerRoman"/>
      <w:lvlText w:val="(%5)"/>
      <w:lvlJc w:val="left"/>
      <w:pPr>
        <w:tabs>
          <w:tab w:val="num" w:pos="2378"/>
        </w:tabs>
        <w:ind w:left="2378" w:hanging="360"/>
      </w:pPr>
      <w:rPr>
        <w:rFonts w:ascii="Arial" w:eastAsia="Times New Roman" w:hAnsi="Arial" w:cs="Arial" w:hint="default"/>
      </w:rPr>
    </w:lvl>
    <w:lvl w:ilvl="5">
      <w:start w:val="1"/>
      <w:numFmt w:val="lowerRoman"/>
      <w:lvlText w:val="(%6)"/>
      <w:lvlJc w:val="left"/>
      <w:pPr>
        <w:tabs>
          <w:tab w:val="num" w:pos="2738"/>
        </w:tabs>
        <w:ind w:left="2738" w:hanging="360"/>
      </w:pPr>
      <w:rPr>
        <w:rFonts w:cs="Times New Roman" w:hint="default"/>
      </w:rPr>
    </w:lvl>
    <w:lvl w:ilvl="6">
      <w:start w:val="1"/>
      <w:numFmt w:val="decimal"/>
      <w:lvlText w:val="%7."/>
      <w:lvlJc w:val="left"/>
      <w:pPr>
        <w:tabs>
          <w:tab w:val="num" w:pos="3098"/>
        </w:tabs>
        <w:ind w:left="3098" w:hanging="360"/>
      </w:pPr>
      <w:rPr>
        <w:rFonts w:cs="Times New Roman" w:hint="default"/>
        <w:b w:val="0"/>
      </w:rPr>
    </w:lvl>
    <w:lvl w:ilvl="7">
      <w:start w:val="1"/>
      <w:numFmt w:val="lowerLetter"/>
      <w:lvlText w:val="%8."/>
      <w:lvlJc w:val="left"/>
      <w:pPr>
        <w:tabs>
          <w:tab w:val="num" w:pos="3458"/>
        </w:tabs>
        <w:ind w:left="3458" w:hanging="360"/>
      </w:pPr>
      <w:rPr>
        <w:rFonts w:cs="Times New Roman" w:hint="default"/>
      </w:rPr>
    </w:lvl>
    <w:lvl w:ilvl="8">
      <w:start w:val="1"/>
      <w:numFmt w:val="lowerRoman"/>
      <w:lvlText w:val="%9."/>
      <w:lvlJc w:val="left"/>
      <w:pPr>
        <w:tabs>
          <w:tab w:val="num" w:pos="3818"/>
        </w:tabs>
        <w:ind w:left="3818" w:hanging="360"/>
      </w:pPr>
      <w:rPr>
        <w:rFonts w:cs="Times New Roman" w:hint="default"/>
      </w:rPr>
    </w:lvl>
  </w:abstractNum>
  <w:abstractNum w:abstractNumId="27">
    <w:nsid w:val="2FC676A0"/>
    <w:multiLevelType w:val="multilevel"/>
    <w:tmpl w:val="92B24960"/>
    <w:lvl w:ilvl="0">
      <w:start w:val="1"/>
      <w:numFmt w:val="decimal"/>
      <w:lvlText w:val="%1."/>
      <w:lvlJc w:val="left"/>
      <w:pPr>
        <w:tabs>
          <w:tab w:val="num" w:pos="502"/>
        </w:tabs>
        <w:ind w:left="502" w:hanging="360"/>
      </w:pPr>
      <w:rPr>
        <w:rFonts w:ascii="Arial" w:hAnsi="Arial" w:cs="Arial" w:hint="default"/>
        <w:b w:val="0"/>
        <w:i w:val="0"/>
        <w:color w:val="auto"/>
        <w:sz w:val="22"/>
        <w:szCs w:val="22"/>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lowerRoman"/>
      <w:lvlText w:val="(%3)"/>
      <w:lvlJc w:val="left"/>
      <w:pPr>
        <w:tabs>
          <w:tab w:val="num" w:pos="1353"/>
        </w:tabs>
        <w:ind w:left="1353"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2FD82F44"/>
    <w:multiLevelType w:val="multilevel"/>
    <w:tmpl w:val="741234FA"/>
    <w:lvl w:ilvl="0">
      <w:start w:val="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lowerRoman"/>
      <w:lvlText w:val="(%3)"/>
      <w:lvlJc w:val="left"/>
      <w:pPr>
        <w:tabs>
          <w:tab w:val="num" w:pos="1353"/>
        </w:tabs>
        <w:ind w:left="1353"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358A3FD4"/>
    <w:multiLevelType w:val="hybridMultilevel"/>
    <w:tmpl w:val="E908833A"/>
    <w:lvl w:ilvl="0" w:tplc="EC82D578">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6D95996"/>
    <w:multiLevelType w:val="multilevel"/>
    <w:tmpl w:val="C928C0D8"/>
    <w:lvl w:ilvl="0">
      <w:start w:val="1"/>
      <w:numFmt w:val="decimal"/>
      <w:lvlText w:val="%1."/>
      <w:lvlJc w:val="left"/>
      <w:pPr>
        <w:tabs>
          <w:tab w:val="num" w:pos="360"/>
        </w:tabs>
        <w:ind w:left="360" w:hanging="360"/>
      </w:pPr>
      <w:rPr>
        <w:rFonts w:ascii="Arial" w:hAnsi="Arial" w:cs="Arial" w:hint="default"/>
        <w:b w:val="0"/>
        <w:i w:val="0"/>
        <w:color w:val="auto"/>
      </w:rPr>
    </w:lvl>
    <w:lvl w:ilvl="1">
      <w:start w:val="1"/>
      <w:numFmt w:val="decimal"/>
      <w:lvlText w:val="%2."/>
      <w:lvlJc w:val="left"/>
      <w:pPr>
        <w:tabs>
          <w:tab w:val="num" w:pos="927"/>
        </w:tabs>
        <w:ind w:left="927" w:hanging="360"/>
      </w:pPr>
      <w:rPr>
        <w:rFonts w:ascii="Arial" w:eastAsia="Times New Roman" w:hAnsi="Arial" w:cs="Arial"/>
        <w:b w:val="0"/>
        <w:i w:val="0"/>
      </w:rPr>
    </w:lvl>
    <w:lvl w:ilvl="2">
      <w:start w:val="1"/>
      <w:numFmt w:val="lowerRoman"/>
      <w:lvlText w:val="(%3)"/>
      <w:lvlJc w:val="left"/>
      <w:pPr>
        <w:tabs>
          <w:tab w:val="num" w:pos="1353"/>
        </w:tabs>
        <w:ind w:left="1353"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39A70950"/>
    <w:multiLevelType w:val="hybridMultilevel"/>
    <w:tmpl w:val="C5444FE2"/>
    <w:lvl w:ilvl="0" w:tplc="E2FEE5EA">
      <w:start w:val="1"/>
      <w:numFmt w:val="lowerLetter"/>
      <w:lvlText w:val="(%1)"/>
      <w:lvlJc w:val="left"/>
      <w:pPr>
        <w:ind w:left="720" w:hanging="360"/>
      </w:pPr>
      <w:rPr>
        <w:rFonts w:ascii="Arial" w:hAnsi="Arial" w:hint="default"/>
        <w:b/>
        <w:i w:val="0"/>
        <w:sz w:val="22"/>
      </w:rPr>
    </w:lvl>
    <w:lvl w:ilvl="1" w:tplc="F4DE9174">
      <w:start w:val="1"/>
      <w:numFmt w:val="lowerLetter"/>
      <w:lvlText w:val="(%2)"/>
      <w:lvlJc w:val="left"/>
      <w:pPr>
        <w:ind w:left="1440" w:hanging="360"/>
      </w:pPr>
      <w:rPr>
        <w:rFonts w:ascii="Arial" w:hAnsi="Arial" w:hint="default"/>
        <w:b/>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C6D6804"/>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3CE01C13"/>
    <w:multiLevelType w:val="hybridMultilevel"/>
    <w:tmpl w:val="9D624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DDB4761"/>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3EA6229F"/>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40357192"/>
    <w:multiLevelType w:val="multilevel"/>
    <w:tmpl w:val="3E0E2AB0"/>
    <w:lvl w:ilvl="0">
      <w:start w:val="11"/>
      <w:numFmt w:val="decimal"/>
      <w:lvlText w:val="%1."/>
      <w:lvlJc w:val="left"/>
      <w:pPr>
        <w:tabs>
          <w:tab w:val="num" w:pos="502"/>
        </w:tabs>
        <w:ind w:left="502"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428116CE"/>
    <w:multiLevelType w:val="hybridMultilevel"/>
    <w:tmpl w:val="BC22F790"/>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42B54CFA"/>
    <w:multiLevelType w:val="hybridMultilevel"/>
    <w:tmpl w:val="BC6C3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374008E"/>
    <w:multiLevelType w:val="multilevel"/>
    <w:tmpl w:val="741234FA"/>
    <w:lvl w:ilvl="0">
      <w:start w:val="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lowerRoman"/>
      <w:lvlText w:val="(%3)"/>
      <w:lvlJc w:val="left"/>
      <w:pPr>
        <w:tabs>
          <w:tab w:val="num" w:pos="1353"/>
        </w:tabs>
        <w:ind w:left="1353"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45715211"/>
    <w:multiLevelType w:val="hybridMultilevel"/>
    <w:tmpl w:val="528E9352"/>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nsid w:val="45EE0B4A"/>
    <w:multiLevelType w:val="hybridMultilevel"/>
    <w:tmpl w:val="BC22F790"/>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4979784E"/>
    <w:multiLevelType w:val="hybridMultilevel"/>
    <w:tmpl w:val="307EB9B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43">
    <w:nsid w:val="4D2963F2"/>
    <w:multiLevelType w:val="hybridMultilevel"/>
    <w:tmpl w:val="0F86EA56"/>
    <w:lvl w:ilvl="0" w:tplc="46DE0552">
      <w:start w:val="1"/>
      <w:numFmt w:val="lowerLetter"/>
      <w:lvlText w:val="(%1)"/>
      <w:lvlJc w:val="left"/>
      <w:pPr>
        <w:ind w:left="720" w:hanging="360"/>
      </w:pPr>
      <w:rPr>
        <w:rFonts w:ascii="Arial" w:hAnsi="Arial" w:hint="default"/>
        <w:b/>
        <w:i w:val="0"/>
        <w:sz w:val="22"/>
      </w:rPr>
    </w:lvl>
    <w:lvl w:ilvl="1" w:tplc="F4DE9174">
      <w:start w:val="1"/>
      <w:numFmt w:val="lowerLetter"/>
      <w:lvlText w:val="(%2)"/>
      <w:lvlJc w:val="left"/>
      <w:pPr>
        <w:ind w:left="1440" w:hanging="360"/>
      </w:pPr>
      <w:rPr>
        <w:rFonts w:ascii="Arial" w:hAnsi="Arial" w:hint="default"/>
        <w:b/>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6BC40A9"/>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580D3E8B"/>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5BA16B87"/>
    <w:multiLevelType w:val="hybridMultilevel"/>
    <w:tmpl w:val="BC22F790"/>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5FEF17A3"/>
    <w:multiLevelType w:val="hybridMultilevel"/>
    <w:tmpl w:val="8270684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nsid w:val="61375073"/>
    <w:multiLevelType w:val="hybridMultilevel"/>
    <w:tmpl w:val="309C2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50">
    <w:nsid w:val="69EA7862"/>
    <w:multiLevelType w:val="multilevel"/>
    <w:tmpl w:val="3E0E2AB0"/>
    <w:lvl w:ilvl="0">
      <w:start w:val="11"/>
      <w:numFmt w:val="decimal"/>
      <w:lvlText w:val="%1."/>
      <w:lvlJc w:val="left"/>
      <w:pPr>
        <w:tabs>
          <w:tab w:val="num" w:pos="502"/>
        </w:tabs>
        <w:ind w:left="502"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6CB663CF"/>
    <w:multiLevelType w:val="hybridMultilevel"/>
    <w:tmpl w:val="A7ACE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70D7391F"/>
    <w:multiLevelType w:val="hybridMultilevel"/>
    <w:tmpl w:val="49CA1F4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nsid w:val="7188322C"/>
    <w:multiLevelType w:val="multilevel"/>
    <w:tmpl w:val="3E0E2AB0"/>
    <w:lvl w:ilvl="0">
      <w:start w:val="11"/>
      <w:numFmt w:val="decimal"/>
      <w:lvlText w:val="%1."/>
      <w:lvlJc w:val="left"/>
      <w:pPr>
        <w:tabs>
          <w:tab w:val="num" w:pos="502"/>
        </w:tabs>
        <w:ind w:left="502"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72556E7E"/>
    <w:multiLevelType w:val="multilevel"/>
    <w:tmpl w:val="3E0E2AB0"/>
    <w:lvl w:ilvl="0">
      <w:start w:val="11"/>
      <w:numFmt w:val="decimal"/>
      <w:lvlText w:val="%1."/>
      <w:lvlJc w:val="left"/>
      <w:pPr>
        <w:tabs>
          <w:tab w:val="num" w:pos="502"/>
        </w:tabs>
        <w:ind w:left="502"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73901E73"/>
    <w:multiLevelType w:val="hybridMultilevel"/>
    <w:tmpl w:val="528E9352"/>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
    <w:nsid w:val="762375A6"/>
    <w:multiLevelType w:val="multilevel"/>
    <w:tmpl w:val="92B24960"/>
    <w:lvl w:ilvl="0">
      <w:start w:val="1"/>
      <w:numFmt w:val="decimal"/>
      <w:lvlText w:val="%1."/>
      <w:lvlJc w:val="left"/>
      <w:pPr>
        <w:tabs>
          <w:tab w:val="num" w:pos="502"/>
        </w:tabs>
        <w:ind w:left="502" w:hanging="360"/>
      </w:pPr>
      <w:rPr>
        <w:rFonts w:ascii="Arial" w:hAnsi="Arial" w:cs="Arial" w:hint="default"/>
        <w:b w:val="0"/>
        <w:i w:val="0"/>
        <w:color w:val="auto"/>
        <w:sz w:val="22"/>
        <w:szCs w:val="22"/>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lowerRoman"/>
      <w:lvlText w:val="(%3)"/>
      <w:lvlJc w:val="left"/>
      <w:pPr>
        <w:tabs>
          <w:tab w:val="num" w:pos="1353"/>
        </w:tabs>
        <w:ind w:left="1353"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nsid w:val="7729205C"/>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7748699D"/>
    <w:multiLevelType w:val="hybridMultilevel"/>
    <w:tmpl w:val="1802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7FE23A0"/>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7A1C4D28"/>
    <w:multiLevelType w:val="multilevel"/>
    <w:tmpl w:val="3E0E2AB0"/>
    <w:lvl w:ilvl="0">
      <w:start w:val="1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hAnsi="Arial" w:cs="Arial" w:hint="default"/>
        <w:b w:val="0"/>
        <w:i w:val="0"/>
      </w:rPr>
    </w:lvl>
    <w:lvl w:ilvl="2">
      <w:start w:val="1"/>
      <w:numFmt w:val="bullet"/>
      <w:lvlText w:val=""/>
      <w:lvlJc w:val="left"/>
      <w:pPr>
        <w:tabs>
          <w:tab w:val="num" w:pos="1353"/>
        </w:tabs>
        <w:ind w:left="1353" w:hanging="360"/>
      </w:pPr>
      <w:rPr>
        <w:rFonts w:ascii="Symbol" w:hAnsi="Symbol"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7B856E11"/>
    <w:multiLevelType w:val="hybridMultilevel"/>
    <w:tmpl w:val="A5043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CA75E6C"/>
    <w:multiLevelType w:val="hybridMultilevel"/>
    <w:tmpl w:val="44D4C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F732C29"/>
    <w:multiLevelType w:val="hybridMultilevel"/>
    <w:tmpl w:val="A40A86C4"/>
    <w:lvl w:ilvl="0" w:tplc="0C090001">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56"/>
  </w:num>
  <w:num w:numId="2">
    <w:abstractNumId w:val="19"/>
  </w:num>
  <w:num w:numId="3">
    <w:abstractNumId w:val="49"/>
  </w:num>
  <w:num w:numId="4">
    <w:abstractNumId w:val="51"/>
  </w:num>
  <w:num w:numId="5">
    <w:abstractNumId w:val="21"/>
  </w:num>
  <w:num w:numId="6">
    <w:abstractNumId w:val="7"/>
  </w:num>
  <w:num w:numId="7">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8">
    <w:abstractNumId w:val="65"/>
  </w:num>
  <w:num w:numId="9">
    <w:abstractNumId w:val="42"/>
  </w:num>
  <w:num w:numId="10">
    <w:abstractNumId w:val="29"/>
  </w:num>
  <w:num w:numId="11">
    <w:abstractNumId w:val="37"/>
  </w:num>
  <w:num w:numId="12">
    <w:abstractNumId w:val="40"/>
  </w:num>
  <w:num w:numId="13">
    <w:abstractNumId w:val="57"/>
  </w:num>
  <w:num w:numId="14">
    <w:abstractNumId w:val="41"/>
  </w:num>
  <w:num w:numId="15">
    <w:abstractNumId w:val="4"/>
  </w:num>
  <w:num w:numId="16">
    <w:abstractNumId w:val="46"/>
  </w:num>
  <w:num w:numId="17">
    <w:abstractNumId w:val="61"/>
  </w:num>
  <w:num w:numId="18">
    <w:abstractNumId w:val="22"/>
  </w:num>
  <w:num w:numId="19">
    <w:abstractNumId w:val="44"/>
  </w:num>
  <w:num w:numId="20">
    <w:abstractNumId w:val="16"/>
  </w:num>
  <w:num w:numId="21">
    <w:abstractNumId w:val="12"/>
  </w:num>
  <w:num w:numId="22">
    <w:abstractNumId w:val="10"/>
  </w:num>
  <w:num w:numId="23">
    <w:abstractNumId w:val="53"/>
  </w:num>
  <w:num w:numId="24">
    <w:abstractNumId w:val="15"/>
  </w:num>
  <w:num w:numId="25">
    <w:abstractNumId w:val="24"/>
  </w:num>
  <w:num w:numId="26">
    <w:abstractNumId w:val="35"/>
  </w:num>
  <w:num w:numId="27">
    <w:abstractNumId w:val="5"/>
  </w:num>
  <w:num w:numId="28">
    <w:abstractNumId w:val="32"/>
  </w:num>
  <w:num w:numId="29">
    <w:abstractNumId w:val="34"/>
  </w:num>
  <w:num w:numId="30">
    <w:abstractNumId w:val="18"/>
  </w:num>
  <w:num w:numId="31">
    <w:abstractNumId w:val="45"/>
  </w:num>
  <w:num w:numId="32">
    <w:abstractNumId w:val="6"/>
  </w:num>
  <w:num w:numId="33">
    <w:abstractNumId w:val="62"/>
  </w:num>
  <w:num w:numId="34">
    <w:abstractNumId w:val="13"/>
  </w:num>
  <w:num w:numId="35">
    <w:abstractNumId w:val="9"/>
  </w:num>
  <w:num w:numId="36">
    <w:abstractNumId w:val="59"/>
  </w:num>
  <w:num w:numId="37">
    <w:abstractNumId w:val="14"/>
  </w:num>
  <w:num w:numId="38">
    <w:abstractNumId w:val="27"/>
  </w:num>
  <w:num w:numId="39">
    <w:abstractNumId w:val="58"/>
  </w:num>
  <w:num w:numId="40">
    <w:abstractNumId w:val="31"/>
  </w:num>
  <w:num w:numId="41">
    <w:abstractNumId w:val="43"/>
  </w:num>
  <w:num w:numId="42">
    <w:abstractNumId w:val="63"/>
  </w:num>
  <w:num w:numId="43">
    <w:abstractNumId w:val="47"/>
  </w:num>
  <w:num w:numId="44">
    <w:abstractNumId w:val="2"/>
  </w:num>
  <w:num w:numId="45">
    <w:abstractNumId w:val="3"/>
  </w:num>
  <w:num w:numId="46">
    <w:abstractNumId w:val="11"/>
  </w:num>
  <w:num w:numId="47">
    <w:abstractNumId w:val="38"/>
  </w:num>
  <w:num w:numId="48">
    <w:abstractNumId w:val="48"/>
  </w:num>
  <w:num w:numId="49">
    <w:abstractNumId w:val="64"/>
  </w:num>
  <w:num w:numId="50">
    <w:abstractNumId w:val="33"/>
  </w:num>
  <w:num w:numId="51">
    <w:abstractNumId w:val="8"/>
  </w:num>
  <w:num w:numId="52">
    <w:abstractNumId w:val="20"/>
  </w:num>
  <w:num w:numId="53">
    <w:abstractNumId w:val="30"/>
  </w:num>
  <w:num w:numId="54">
    <w:abstractNumId w:val="39"/>
  </w:num>
  <w:num w:numId="55">
    <w:abstractNumId w:val="28"/>
  </w:num>
  <w:num w:numId="56">
    <w:abstractNumId w:val="17"/>
  </w:num>
  <w:num w:numId="57">
    <w:abstractNumId w:val="23"/>
  </w:num>
  <w:num w:numId="58">
    <w:abstractNumId w:val="54"/>
  </w:num>
  <w:num w:numId="59">
    <w:abstractNumId w:val="25"/>
  </w:num>
  <w:num w:numId="60">
    <w:abstractNumId w:val="60"/>
  </w:num>
  <w:num w:numId="61">
    <w:abstractNumId w:val="52"/>
  </w:num>
  <w:num w:numId="62">
    <w:abstractNumId w:val="50"/>
  </w:num>
  <w:num w:numId="63">
    <w:abstractNumId w:val="36"/>
  </w:num>
  <w:num w:numId="64">
    <w:abstractNumId w:val="55"/>
  </w:num>
  <w:num w:numId="65">
    <w:abstractNumId w:val="26"/>
  </w:num>
  <w:num w:numId="66">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63"/>
    <w:rsid w:val="00002CE2"/>
    <w:rsid w:val="00002D34"/>
    <w:rsid w:val="00003BD3"/>
    <w:rsid w:val="00003C4B"/>
    <w:rsid w:val="00003FF8"/>
    <w:rsid w:val="0000539A"/>
    <w:rsid w:val="00020ED9"/>
    <w:rsid w:val="00024C9C"/>
    <w:rsid w:val="00046696"/>
    <w:rsid w:val="00046E9E"/>
    <w:rsid w:val="00054CA4"/>
    <w:rsid w:val="00057412"/>
    <w:rsid w:val="00057FFA"/>
    <w:rsid w:val="000652ED"/>
    <w:rsid w:val="00067031"/>
    <w:rsid w:val="00070178"/>
    <w:rsid w:val="000725F1"/>
    <w:rsid w:val="00076AB4"/>
    <w:rsid w:val="0008498E"/>
    <w:rsid w:val="00092C18"/>
    <w:rsid w:val="000930CE"/>
    <w:rsid w:val="000932D5"/>
    <w:rsid w:val="00096572"/>
    <w:rsid w:val="00097C8E"/>
    <w:rsid w:val="00097F55"/>
    <w:rsid w:val="000A5F14"/>
    <w:rsid w:val="000B04DA"/>
    <w:rsid w:val="000B1FF2"/>
    <w:rsid w:val="000C1DF4"/>
    <w:rsid w:val="000C359C"/>
    <w:rsid w:val="000C6107"/>
    <w:rsid w:val="000C6A5F"/>
    <w:rsid w:val="000E362E"/>
    <w:rsid w:val="000E3728"/>
    <w:rsid w:val="000F0FBA"/>
    <w:rsid w:val="000F2720"/>
    <w:rsid w:val="000F29C9"/>
    <w:rsid w:val="000F4B5B"/>
    <w:rsid w:val="001014A0"/>
    <w:rsid w:val="00105317"/>
    <w:rsid w:val="00105CEF"/>
    <w:rsid w:val="00106B77"/>
    <w:rsid w:val="001074C7"/>
    <w:rsid w:val="00111949"/>
    <w:rsid w:val="0011200D"/>
    <w:rsid w:val="00115610"/>
    <w:rsid w:val="00125A38"/>
    <w:rsid w:val="00127C72"/>
    <w:rsid w:val="00133B21"/>
    <w:rsid w:val="00136B09"/>
    <w:rsid w:val="00142043"/>
    <w:rsid w:val="001569AF"/>
    <w:rsid w:val="001607FB"/>
    <w:rsid w:val="001608D7"/>
    <w:rsid w:val="0016101D"/>
    <w:rsid w:val="00163E02"/>
    <w:rsid w:val="00164590"/>
    <w:rsid w:val="0016465A"/>
    <w:rsid w:val="00172F52"/>
    <w:rsid w:val="00180249"/>
    <w:rsid w:val="00181475"/>
    <w:rsid w:val="001850B4"/>
    <w:rsid w:val="00190392"/>
    <w:rsid w:val="0019080C"/>
    <w:rsid w:val="00194A0D"/>
    <w:rsid w:val="001A3074"/>
    <w:rsid w:val="001A4525"/>
    <w:rsid w:val="001B2A68"/>
    <w:rsid w:val="001B3461"/>
    <w:rsid w:val="001C4071"/>
    <w:rsid w:val="001D6D36"/>
    <w:rsid w:val="001D75B0"/>
    <w:rsid w:val="001E47B4"/>
    <w:rsid w:val="001E5BD3"/>
    <w:rsid w:val="001E63CA"/>
    <w:rsid w:val="001E6D6C"/>
    <w:rsid w:val="001F2D4B"/>
    <w:rsid w:val="001F3149"/>
    <w:rsid w:val="001F3247"/>
    <w:rsid w:val="00214011"/>
    <w:rsid w:val="0022632D"/>
    <w:rsid w:val="00231003"/>
    <w:rsid w:val="00234208"/>
    <w:rsid w:val="00244EEE"/>
    <w:rsid w:val="002450DA"/>
    <w:rsid w:val="00250D8B"/>
    <w:rsid w:val="002519D7"/>
    <w:rsid w:val="00252709"/>
    <w:rsid w:val="002533F0"/>
    <w:rsid w:val="0025534A"/>
    <w:rsid w:val="00257316"/>
    <w:rsid w:val="00264215"/>
    <w:rsid w:val="00267408"/>
    <w:rsid w:val="00274039"/>
    <w:rsid w:val="00274AEF"/>
    <w:rsid w:val="0028208F"/>
    <w:rsid w:val="00284029"/>
    <w:rsid w:val="0028547B"/>
    <w:rsid w:val="002905E5"/>
    <w:rsid w:val="00290FEA"/>
    <w:rsid w:val="00291634"/>
    <w:rsid w:val="002958C4"/>
    <w:rsid w:val="002A141B"/>
    <w:rsid w:val="002A4276"/>
    <w:rsid w:val="002A534F"/>
    <w:rsid w:val="002B5FAD"/>
    <w:rsid w:val="002B621B"/>
    <w:rsid w:val="002C4986"/>
    <w:rsid w:val="002C769D"/>
    <w:rsid w:val="002D15C3"/>
    <w:rsid w:val="002D4156"/>
    <w:rsid w:val="002D7B33"/>
    <w:rsid w:val="002E066B"/>
    <w:rsid w:val="002E07B5"/>
    <w:rsid w:val="002E23E2"/>
    <w:rsid w:val="002E6E0C"/>
    <w:rsid w:val="002F0AB7"/>
    <w:rsid w:val="002F3299"/>
    <w:rsid w:val="003007C3"/>
    <w:rsid w:val="00306399"/>
    <w:rsid w:val="00307D76"/>
    <w:rsid w:val="00314A42"/>
    <w:rsid w:val="00315AB8"/>
    <w:rsid w:val="00315BE7"/>
    <w:rsid w:val="003174C1"/>
    <w:rsid w:val="003215C7"/>
    <w:rsid w:val="00330F14"/>
    <w:rsid w:val="00332317"/>
    <w:rsid w:val="00333781"/>
    <w:rsid w:val="00335261"/>
    <w:rsid w:val="00340E0D"/>
    <w:rsid w:val="00341706"/>
    <w:rsid w:val="00341A80"/>
    <w:rsid w:val="0034360C"/>
    <w:rsid w:val="0034403B"/>
    <w:rsid w:val="00345AD1"/>
    <w:rsid w:val="00345EEE"/>
    <w:rsid w:val="00346429"/>
    <w:rsid w:val="003473EA"/>
    <w:rsid w:val="003500F9"/>
    <w:rsid w:val="0035032B"/>
    <w:rsid w:val="0035666E"/>
    <w:rsid w:val="003617B1"/>
    <w:rsid w:val="00371258"/>
    <w:rsid w:val="003749B1"/>
    <w:rsid w:val="00374EF9"/>
    <w:rsid w:val="00380486"/>
    <w:rsid w:val="0038439E"/>
    <w:rsid w:val="0039742D"/>
    <w:rsid w:val="003A57E6"/>
    <w:rsid w:val="003A65A6"/>
    <w:rsid w:val="003B2808"/>
    <w:rsid w:val="003B35B1"/>
    <w:rsid w:val="003C5B14"/>
    <w:rsid w:val="003C6D5B"/>
    <w:rsid w:val="003C7261"/>
    <w:rsid w:val="003D17B7"/>
    <w:rsid w:val="003D18E2"/>
    <w:rsid w:val="003D2933"/>
    <w:rsid w:val="003D467B"/>
    <w:rsid w:val="003E153D"/>
    <w:rsid w:val="003E2FB5"/>
    <w:rsid w:val="00400743"/>
    <w:rsid w:val="0040294F"/>
    <w:rsid w:val="00402CA4"/>
    <w:rsid w:val="00403015"/>
    <w:rsid w:val="004033BF"/>
    <w:rsid w:val="004044C1"/>
    <w:rsid w:val="00404A0A"/>
    <w:rsid w:val="004053A5"/>
    <w:rsid w:val="0040759C"/>
    <w:rsid w:val="00411AF0"/>
    <w:rsid w:val="004143A1"/>
    <w:rsid w:val="00416EF9"/>
    <w:rsid w:val="004171B5"/>
    <w:rsid w:val="004243A8"/>
    <w:rsid w:val="00433812"/>
    <w:rsid w:val="00436CD6"/>
    <w:rsid w:val="004400ED"/>
    <w:rsid w:val="00451CB0"/>
    <w:rsid w:val="0045285F"/>
    <w:rsid w:val="00457069"/>
    <w:rsid w:val="004660F6"/>
    <w:rsid w:val="004664DE"/>
    <w:rsid w:val="00467B47"/>
    <w:rsid w:val="00473605"/>
    <w:rsid w:val="00474F4F"/>
    <w:rsid w:val="00475F07"/>
    <w:rsid w:val="00477843"/>
    <w:rsid w:val="004838F8"/>
    <w:rsid w:val="00486B1B"/>
    <w:rsid w:val="004916D8"/>
    <w:rsid w:val="00494BAC"/>
    <w:rsid w:val="00495DA8"/>
    <w:rsid w:val="00497F6C"/>
    <w:rsid w:val="00497F76"/>
    <w:rsid w:val="004A29A2"/>
    <w:rsid w:val="004B22F3"/>
    <w:rsid w:val="004B5A55"/>
    <w:rsid w:val="004C3841"/>
    <w:rsid w:val="004C3ED4"/>
    <w:rsid w:val="004C6B22"/>
    <w:rsid w:val="004D111F"/>
    <w:rsid w:val="004D3986"/>
    <w:rsid w:val="004E2431"/>
    <w:rsid w:val="004E3470"/>
    <w:rsid w:val="004E36F6"/>
    <w:rsid w:val="004E6513"/>
    <w:rsid w:val="004E7102"/>
    <w:rsid w:val="004E7D92"/>
    <w:rsid w:val="004F15FA"/>
    <w:rsid w:val="004F3284"/>
    <w:rsid w:val="004F4518"/>
    <w:rsid w:val="004F5619"/>
    <w:rsid w:val="00502485"/>
    <w:rsid w:val="00507331"/>
    <w:rsid w:val="00511B8D"/>
    <w:rsid w:val="00511C42"/>
    <w:rsid w:val="00512B40"/>
    <w:rsid w:val="00523B65"/>
    <w:rsid w:val="00524C21"/>
    <w:rsid w:val="00524E08"/>
    <w:rsid w:val="00527BB6"/>
    <w:rsid w:val="00531A2F"/>
    <w:rsid w:val="00533528"/>
    <w:rsid w:val="0054209C"/>
    <w:rsid w:val="0054474D"/>
    <w:rsid w:val="00544A15"/>
    <w:rsid w:val="005453BD"/>
    <w:rsid w:val="005469B3"/>
    <w:rsid w:val="00551512"/>
    <w:rsid w:val="00552017"/>
    <w:rsid w:val="00560716"/>
    <w:rsid w:val="00566DEB"/>
    <w:rsid w:val="00575300"/>
    <w:rsid w:val="0058382C"/>
    <w:rsid w:val="00586F5D"/>
    <w:rsid w:val="00587007"/>
    <w:rsid w:val="00592542"/>
    <w:rsid w:val="00593E35"/>
    <w:rsid w:val="00594A66"/>
    <w:rsid w:val="005952F7"/>
    <w:rsid w:val="00596451"/>
    <w:rsid w:val="005A253F"/>
    <w:rsid w:val="005A320F"/>
    <w:rsid w:val="005A7AA2"/>
    <w:rsid w:val="005B3334"/>
    <w:rsid w:val="005B3A17"/>
    <w:rsid w:val="005B49FE"/>
    <w:rsid w:val="005C390A"/>
    <w:rsid w:val="005C5AB5"/>
    <w:rsid w:val="005D7615"/>
    <w:rsid w:val="005D7760"/>
    <w:rsid w:val="005E3933"/>
    <w:rsid w:val="005E3ED5"/>
    <w:rsid w:val="005F7EE1"/>
    <w:rsid w:val="0060649A"/>
    <w:rsid w:val="00607993"/>
    <w:rsid w:val="006113A6"/>
    <w:rsid w:val="0062244C"/>
    <w:rsid w:val="00624A88"/>
    <w:rsid w:val="0062705E"/>
    <w:rsid w:val="0063112E"/>
    <w:rsid w:val="00631685"/>
    <w:rsid w:val="00632FAB"/>
    <w:rsid w:val="0063373C"/>
    <w:rsid w:val="00635546"/>
    <w:rsid w:val="00635BD6"/>
    <w:rsid w:val="00637381"/>
    <w:rsid w:val="00637D93"/>
    <w:rsid w:val="006435E4"/>
    <w:rsid w:val="006472CA"/>
    <w:rsid w:val="00657599"/>
    <w:rsid w:val="006600EE"/>
    <w:rsid w:val="006615E0"/>
    <w:rsid w:val="0066305C"/>
    <w:rsid w:val="00663F9B"/>
    <w:rsid w:val="00665DCE"/>
    <w:rsid w:val="00666A7E"/>
    <w:rsid w:val="00666FD1"/>
    <w:rsid w:val="00681844"/>
    <w:rsid w:val="00695572"/>
    <w:rsid w:val="00695D9A"/>
    <w:rsid w:val="006A3313"/>
    <w:rsid w:val="006B1BAA"/>
    <w:rsid w:val="006B39E9"/>
    <w:rsid w:val="006D52D8"/>
    <w:rsid w:val="006D6BB7"/>
    <w:rsid w:val="006E313D"/>
    <w:rsid w:val="006E4D7E"/>
    <w:rsid w:val="006E7D24"/>
    <w:rsid w:val="006F0C20"/>
    <w:rsid w:val="007013DD"/>
    <w:rsid w:val="00706445"/>
    <w:rsid w:val="0070748E"/>
    <w:rsid w:val="00736C10"/>
    <w:rsid w:val="00741B95"/>
    <w:rsid w:val="00743B2F"/>
    <w:rsid w:val="00771B53"/>
    <w:rsid w:val="00774166"/>
    <w:rsid w:val="00782938"/>
    <w:rsid w:val="00786F64"/>
    <w:rsid w:val="00787F10"/>
    <w:rsid w:val="00791818"/>
    <w:rsid w:val="007929FF"/>
    <w:rsid w:val="007A2082"/>
    <w:rsid w:val="007A2D49"/>
    <w:rsid w:val="007B1BF0"/>
    <w:rsid w:val="007B4857"/>
    <w:rsid w:val="007C2FAA"/>
    <w:rsid w:val="007C62E1"/>
    <w:rsid w:val="007D3B9A"/>
    <w:rsid w:val="007D5B1F"/>
    <w:rsid w:val="007D66FA"/>
    <w:rsid w:val="007E0718"/>
    <w:rsid w:val="007E1B5B"/>
    <w:rsid w:val="007E1F0A"/>
    <w:rsid w:val="007E3190"/>
    <w:rsid w:val="007E4C63"/>
    <w:rsid w:val="007E50C2"/>
    <w:rsid w:val="007E6493"/>
    <w:rsid w:val="007F18BB"/>
    <w:rsid w:val="008008AA"/>
    <w:rsid w:val="00801B5E"/>
    <w:rsid w:val="008077DB"/>
    <w:rsid w:val="00813552"/>
    <w:rsid w:val="00817EB9"/>
    <w:rsid w:val="008205AC"/>
    <w:rsid w:val="008217E4"/>
    <w:rsid w:val="00822B55"/>
    <w:rsid w:val="008324C6"/>
    <w:rsid w:val="008340F6"/>
    <w:rsid w:val="00840399"/>
    <w:rsid w:val="008427E6"/>
    <w:rsid w:val="00842EEC"/>
    <w:rsid w:val="00852BDA"/>
    <w:rsid w:val="00856E98"/>
    <w:rsid w:val="00860091"/>
    <w:rsid w:val="008625F6"/>
    <w:rsid w:val="00872779"/>
    <w:rsid w:val="00874843"/>
    <w:rsid w:val="008770CF"/>
    <w:rsid w:val="00877300"/>
    <w:rsid w:val="00883058"/>
    <w:rsid w:val="008850A2"/>
    <w:rsid w:val="0088737E"/>
    <w:rsid w:val="00895EA3"/>
    <w:rsid w:val="008967E4"/>
    <w:rsid w:val="008A23F2"/>
    <w:rsid w:val="008A5C61"/>
    <w:rsid w:val="008A6906"/>
    <w:rsid w:val="008B4B17"/>
    <w:rsid w:val="008B64FB"/>
    <w:rsid w:val="008B7357"/>
    <w:rsid w:val="008B7934"/>
    <w:rsid w:val="008C5504"/>
    <w:rsid w:val="008C68B5"/>
    <w:rsid w:val="008C7E08"/>
    <w:rsid w:val="008D7319"/>
    <w:rsid w:val="008E46F0"/>
    <w:rsid w:val="008E4BBD"/>
    <w:rsid w:val="008E5CCA"/>
    <w:rsid w:val="008E6F4C"/>
    <w:rsid w:val="008F22E5"/>
    <w:rsid w:val="008F2CC1"/>
    <w:rsid w:val="008F32E8"/>
    <w:rsid w:val="008F337E"/>
    <w:rsid w:val="008F4582"/>
    <w:rsid w:val="008F7AFC"/>
    <w:rsid w:val="00902C8C"/>
    <w:rsid w:val="00904601"/>
    <w:rsid w:val="00911CB2"/>
    <w:rsid w:val="00911D94"/>
    <w:rsid w:val="009128F6"/>
    <w:rsid w:val="0092091C"/>
    <w:rsid w:val="0093542C"/>
    <w:rsid w:val="00936511"/>
    <w:rsid w:val="009401AC"/>
    <w:rsid w:val="00944AAE"/>
    <w:rsid w:val="0094580D"/>
    <w:rsid w:val="009550BD"/>
    <w:rsid w:val="00956072"/>
    <w:rsid w:val="009560F4"/>
    <w:rsid w:val="00960800"/>
    <w:rsid w:val="00960B57"/>
    <w:rsid w:val="009729DB"/>
    <w:rsid w:val="00972C87"/>
    <w:rsid w:val="00973C4D"/>
    <w:rsid w:val="009742D2"/>
    <w:rsid w:val="00974D9C"/>
    <w:rsid w:val="00980CFE"/>
    <w:rsid w:val="009846AF"/>
    <w:rsid w:val="009878B1"/>
    <w:rsid w:val="00992AAC"/>
    <w:rsid w:val="009943AD"/>
    <w:rsid w:val="00995218"/>
    <w:rsid w:val="00995F82"/>
    <w:rsid w:val="009A0A0F"/>
    <w:rsid w:val="009A62F8"/>
    <w:rsid w:val="009A6ECA"/>
    <w:rsid w:val="009B0B6A"/>
    <w:rsid w:val="009B25A1"/>
    <w:rsid w:val="009D2725"/>
    <w:rsid w:val="009D5F19"/>
    <w:rsid w:val="009D62BC"/>
    <w:rsid w:val="009D7631"/>
    <w:rsid w:val="009E226F"/>
    <w:rsid w:val="009E4059"/>
    <w:rsid w:val="009F0C25"/>
    <w:rsid w:val="009F3428"/>
    <w:rsid w:val="009F5573"/>
    <w:rsid w:val="00A01D93"/>
    <w:rsid w:val="00A05A24"/>
    <w:rsid w:val="00A05F02"/>
    <w:rsid w:val="00A07A1B"/>
    <w:rsid w:val="00A15574"/>
    <w:rsid w:val="00A23AEE"/>
    <w:rsid w:val="00A31EED"/>
    <w:rsid w:val="00A32E18"/>
    <w:rsid w:val="00A36571"/>
    <w:rsid w:val="00A40015"/>
    <w:rsid w:val="00A50448"/>
    <w:rsid w:val="00A50EC3"/>
    <w:rsid w:val="00A7186B"/>
    <w:rsid w:val="00A71FA8"/>
    <w:rsid w:val="00A82E86"/>
    <w:rsid w:val="00A8667F"/>
    <w:rsid w:val="00A868A6"/>
    <w:rsid w:val="00A9000B"/>
    <w:rsid w:val="00A946A9"/>
    <w:rsid w:val="00A95312"/>
    <w:rsid w:val="00AA0A3E"/>
    <w:rsid w:val="00AB098D"/>
    <w:rsid w:val="00AB4DA7"/>
    <w:rsid w:val="00AB5AA9"/>
    <w:rsid w:val="00AB60BF"/>
    <w:rsid w:val="00AC17ED"/>
    <w:rsid w:val="00AC7EC8"/>
    <w:rsid w:val="00AD0B0A"/>
    <w:rsid w:val="00AD3516"/>
    <w:rsid w:val="00AD3FD7"/>
    <w:rsid w:val="00AD52C4"/>
    <w:rsid w:val="00AD5F7F"/>
    <w:rsid w:val="00AE0C8C"/>
    <w:rsid w:val="00AF0936"/>
    <w:rsid w:val="00AF5B42"/>
    <w:rsid w:val="00AF6533"/>
    <w:rsid w:val="00AF796B"/>
    <w:rsid w:val="00AF7D8C"/>
    <w:rsid w:val="00B0049B"/>
    <w:rsid w:val="00B04699"/>
    <w:rsid w:val="00B11DDC"/>
    <w:rsid w:val="00B13C89"/>
    <w:rsid w:val="00B148E4"/>
    <w:rsid w:val="00B14AD9"/>
    <w:rsid w:val="00B206C4"/>
    <w:rsid w:val="00B233DA"/>
    <w:rsid w:val="00B2606A"/>
    <w:rsid w:val="00B33C11"/>
    <w:rsid w:val="00B34F61"/>
    <w:rsid w:val="00B35FAE"/>
    <w:rsid w:val="00B36F40"/>
    <w:rsid w:val="00B3750A"/>
    <w:rsid w:val="00B52D27"/>
    <w:rsid w:val="00B52E25"/>
    <w:rsid w:val="00B62250"/>
    <w:rsid w:val="00B67D04"/>
    <w:rsid w:val="00B717D3"/>
    <w:rsid w:val="00B7347F"/>
    <w:rsid w:val="00B84C70"/>
    <w:rsid w:val="00B853E5"/>
    <w:rsid w:val="00B8655E"/>
    <w:rsid w:val="00B90991"/>
    <w:rsid w:val="00B91DAB"/>
    <w:rsid w:val="00B9339B"/>
    <w:rsid w:val="00B978CF"/>
    <w:rsid w:val="00B97961"/>
    <w:rsid w:val="00B97E62"/>
    <w:rsid w:val="00BA1ACC"/>
    <w:rsid w:val="00BA4FF9"/>
    <w:rsid w:val="00BA602C"/>
    <w:rsid w:val="00BB25C4"/>
    <w:rsid w:val="00BC0280"/>
    <w:rsid w:val="00BD0563"/>
    <w:rsid w:val="00BE0A10"/>
    <w:rsid w:val="00BE46D6"/>
    <w:rsid w:val="00BF4F6F"/>
    <w:rsid w:val="00BF59AB"/>
    <w:rsid w:val="00BF691F"/>
    <w:rsid w:val="00BF7643"/>
    <w:rsid w:val="00C02BFF"/>
    <w:rsid w:val="00C057E8"/>
    <w:rsid w:val="00C11D0C"/>
    <w:rsid w:val="00C15188"/>
    <w:rsid w:val="00C212EA"/>
    <w:rsid w:val="00C24A7A"/>
    <w:rsid w:val="00C3214E"/>
    <w:rsid w:val="00C33578"/>
    <w:rsid w:val="00C36E87"/>
    <w:rsid w:val="00C4090D"/>
    <w:rsid w:val="00C420A5"/>
    <w:rsid w:val="00C42C58"/>
    <w:rsid w:val="00C46A9A"/>
    <w:rsid w:val="00C4767E"/>
    <w:rsid w:val="00C5269B"/>
    <w:rsid w:val="00C538CC"/>
    <w:rsid w:val="00C54BC4"/>
    <w:rsid w:val="00C56962"/>
    <w:rsid w:val="00C62ACD"/>
    <w:rsid w:val="00C63561"/>
    <w:rsid w:val="00C6446B"/>
    <w:rsid w:val="00C67A12"/>
    <w:rsid w:val="00C67C3B"/>
    <w:rsid w:val="00C72042"/>
    <w:rsid w:val="00C72D97"/>
    <w:rsid w:val="00C748BC"/>
    <w:rsid w:val="00C84C6C"/>
    <w:rsid w:val="00C855C3"/>
    <w:rsid w:val="00C869DE"/>
    <w:rsid w:val="00C86EEE"/>
    <w:rsid w:val="00C90B05"/>
    <w:rsid w:val="00C9490F"/>
    <w:rsid w:val="00CA1665"/>
    <w:rsid w:val="00CA3ADD"/>
    <w:rsid w:val="00CB7B5C"/>
    <w:rsid w:val="00CC3FFC"/>
    <w:rsid w:val="00CC5E1E"/>
    <w:rsid w:val="00CD3A7C"/>
    <w:rsid w:val="00CD404B"/>
    <w:rsid w:val="00CD6F15"/>
    <w:rsid w:val="00CE4345"/>
    <w:rsid w:val="00CE63BE"/>
    <w:rsid w:val="00CF0432"/>
    <w:rsid w:val="00D03368"/>
    <w:rsid w:val="00D0712A"/>
    <w:rsid w:val="00D14D25"/>
    <w:rsid w:val="00D165F5"/>
    <w:rsid w:val="00D27F43"/>
    <w:rsid w:val="00D3321F"/>
    <w:rsid w:val="00D363DC"/>
    <w:rsid w:val="00D52E0D"/>
    <w:rsid w:val="00D550FB"/>
    <w:rsid w:val="00D6187C"/>
    <w:rsid w:val="00D64268"/>
    <w:rsid w:val="00D6528F"/>
    <w:rsid w:val="00D72120"/>
    <w:rsid w:val="00D7342F"/>
    <w:rsid w:val="00D8198B"/>
    <w:rsid w:val="00D82A29"/>
    <w:rsid w:val="00D849B0"/>
    <w:rsid w:val="00DA096D"/>
    <w:rsid w:val="00DA57D3"/>
    <w:rsid w:val="00DB036A"/>
    <w:rsid w:val="00DB0A66"/>
    <w:rsid w:val="00DB2A3D"/>
    <w:rsid w:val="00DB5915"/>
    <w:rsid w:val="00DB75B3"/>
    <w:rsid w:val="00DC0961"/>
    <w:rsid w:val="00DC2A60"/>
    <w:rsid w:val="00DC356C"/>
    <w:rsid w:val="00DC6E83"/>
    <w:rsid w:val="00DC7AC2"/>
    <w:rsid w:val="00DD05EB"/>
    <w:rsid w:val="00DD35C5"/>
    <w:rsid w:val="00DE3BAA"/>
    <w:rsid w:val="00DE52C6"/>
    <w:rsid w:val="00DE7C28"/>
    <w:rsid w:val="00DF0960"/>
    <w:rsid w:val="00DF4831"/>
    <w:rsid w:val="00DF6D17"/>
    <w:rsid w:val="00E0464A"/>
    <w:rsid w:val="00E10583"/>
    <w:rsid w:val="00E151A0"/>
    <w:rsid w:val="00E15695"/>
    <w:rsid w:val="00E20443"/>
    <w:rsid w:val="00E229F3"/>
    <w:rsid w:val="00E23333"/>
    <w:rsid w:val="00E2399E"/>
    <w:rsid w:val="00E309F2"/>
    <w:rsid w:val="00E32352"/>
    <w:rsid w:val="00E402C2"/>
    <w:rsid w:val="00E403BA"/>
    <w:rsid w:val="00E47350"/>
    <w:rsid w:val="00E47956"/>
    <w:rsid w:val="00E5692D"/>
    <w:rsid w:val="00E57CFE"/>
    <w:rsid w:val="00E601F8"/>
    <w:rsid w:val="00E65E59"/>
    <w:rsid w:val="00E67E6F"/>
    <w:rsid w:val="00E7038D"/>
    <w:rsid w:val="00E70D72"/>
    <w:rsid w:val="00E7182E"/>
    <w:rsid w:val="00E86B64"/>
    <w:rsid w:val="00E92CF7"/>
    <w:rsid w:val="00E974A6"/>
    <w:rsid w:val="00EA5329"/>
    <w:rsid w:val="00EA6181"/>
    <w:rsid w:val="00EB1522"/>
    <w:rsid w:val="00EB1835"/>
    <w:rsid w:val="00EB1B41"/>
    <w:rsid w:val="00EB4F36"/>
    <w:rsid w:val="00EC419D"/>
    <w:rsid w:val="00EC664D"/>
    <w:rsid w:val="00EC7511"/>
    <w:rsid w:val="00EC7622"/>
    <w:rsid w:val="00ED0D64"/>
    <w:rsid w:val="00ED295F"/>
    <w:rsid w:val="00ED4AEB"/>
    <w:rsid w:val="00ED60EC"/>
    <w:rsid w:val="00ED61A1"/>
    <w:rsid w:val="00ED629B"/>
    <w:rsid w:val="00EE05F4"/>
    <w:rsid w:val="00EE2EF8"/>
    <w:rsid w:val="00EE481C"/>
    <w:rsid w:val="00EE573C"/>
    <w:rsid w:val="00EF0C63"/>
    <w:rsid w:val="00EF6D72"/>
    <w:rsid w:val="00F105AC"/>
    <w:rsid w:val="00F23488"/>
    <w:rsid w:val="00F24169"/>
    <w:rsid w:val="00F247B9"/>
    <w:rsid w:val="00F2588C"/>
    <w:rsid w:val="00F26590"/>
    <w:rsid w:val="00F363D5"/>
    <w:rsid w:val="00F51A80"/>
    <w:rsid w:val="00F52B92"/>
    <w:rsid w:val="00F55653"/>
    <w:rsid w:val="00F557CB"/>
    <w:rsid w:val="00F573B5"/>
    <w:rsid w:val="00F66106"/>
    <w:rsid w:val="00F77208"/>
    <w:rsid w:val="00F8155E"/>
    <w:rsid w:val="00F8218D"/>
    <w:rsid w:val="00F94F7D"/>
    <w:rsid w:val="00F96E62"/>
    <w:rsid w:val="00F9717E"/>
    <w:rsid w:val="00FA1039"/>
    <w:rsid w:val="00FA1823"/>
    <w:rsid w:val="00FA5930"/>
    <w:rsid w:val="00FA6211"/>
    <w:rsid w:val="00FB48B9"/>
    <w:rsid w:val="00FB4904"/>
    <w:rsid w:val="00FC5A18"/>
    <w:rsid w:val="00FD21CA"/>
    <w:rsid w:val="00FE2A0E"/>
    <w:rsid w:val="00FE358A"/>
    <w:rsid w:val="00FF218C"/>
    <w:rsid w:val="00FF4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ED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66E"/>
    <w:pPr>
      <w:spacing w:before="120"/>
    </w:pPr>
    <w:rPr>
      <w:rFonts w:ascii="Arial" w:hAnsi="Arial"/>
      <w:lang w:eastAsia="en-US"/>
    </w:rPr>
  </w:style>
  <w:style w:type="paragraph" w:styleId="Heading1">
    <w:name w:val="heading 1"/>
    <w:basedOn w:val="Normal"/>
    <w:next w:val="Normal"/>
    <w:link w:val="Heading1Char"/>
    <w:uiPriority w:val="99"/>
    <w:qFormat/>
    <w:rsid w:val="009A0A0F"/>
    <w:pPr>
      <w:keepNext/>
      <w:keepLines/>
      <w:spacing w:before="240" w:after="60"/>
      <w:outlineLvl w:val="0"/>
    </w:pPr>
    <w:rPr>
      <w:b/>
      <w:sz w:val="28"/>
      <w:szCs w:val="26"/>
    </w:rPr>
  </w:style>
  <w:style w:type="paragraph" w:styleId="Heading2">
    <w:name w:val="heading 2"/>
    <w:basedOn w:val="Heading1"/>
    <w:next w:val="Normal"/>
    <w:link w:val="Heading2Char"/>
    <w:uiPriority w:val="99"/>
    <w:qFormat/>
    <w:rsid w:val="009A0A0F"/>
    <w:pPr>
      <w:spacing w:before="180"/>
      <w:outlineLvl w:val="1"/>
    </w:pPr>
    <w:rPr>
      <w:sz w:val="24"/>
      <w:szCs w:val="24"/>
    </w:rPr>
  </w:style>
  <w:style w:type="paragraph" w:styleId="Heading3">
    <w:name w:val="heading 3"/>
    <w:basedOn w:val="Normal"/>
    <w:next w:val="Normal"/>
    <w:link w:val="Heading3Char1"/>
    <w:uiPriority w:val="99"/>
    <w:qFormat/>
    <w:rsid w:val="009A0A0F"/>
    <w:pPr>
      <w:keepNext/>
      <w:keepLines/>
      <w:spacing w:before="200"/>
      <w:outlineLvl w:val="2"/>
    </w:pPr>
    <w:rPr>
      <w:rFonts w:eastAsiaTheme="majorEastAsia" w:cstheme="majorBidi"/>
      <w:b/>
      <w:bCs/>
      <w:sz w:val="22"/>
    </w:rPr>
  </w:style>
  <w:style w:type="paragraph" w:styleId="Heading4">
    <w:name w:val="heading 4"/>
    <w:basedOn w:val="Normal"/>
    <w:next w:val="Normal"/>
    <w:link w:val="Heading4Char"/>
    <w:uiPriority w:val="99"/>
    <w:qFormat/>
    <w:rsid w:val="0035666E"/>
    <w:pPr>
      <w:outlineLvl w:val="3"/>
    </w:pPr>
  </w:style>
  <w:style w:type="paragraph" w:styleId="Heading5">
    <w:name w:val="heading 5"/>
    <w:basedOn w:val="Normal"/>
    <w:next w:val="Normal"/>
    <w:link w:val="Heading5Char"/>
    <w:uiPriority w:val="99"/>
    <w:qFormat/>
    <w:rsid w:val="0035666E"/>
    <w:pPr>
      <w:keepNext/>
      <w:keepLines/>
      <w:spacing w:before="0" w:line="240" w:lineRule="atLeast"/>
      <w:outlineLvl w:val="4"/>
    </w:pPr>
    <w:rPr>
      <w:spacing w:val="-4"/>
      <w:kern w:val="28"/>
    </w:rPr>
  </w:style>
  <w:style w:type="paragraph" w:styleId="Heading6">
    <w:name w:val="heading 6"/>
    <w:basedOn w:val="Normal"/>
    <w:next w:val="Normal"/>
    <w:link w:val="Heading6Char"/>
    <w:uiPriority w:val="99"/>
    <w:qFormat/>
    <w:rsid w:val="0035666E"/>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9"/>
    <w:qFormat/>
    <w:rsid w:val="0035666E"/>
    <w:pPr>
      <w:keepNext/>
      <w:keepLines/>
      <w:spacing w:before="140" w:line="220" w:lineRule="atLeast"/>
      <w:outlineLvl w:val="6"/>
    </w:pPr>
    <w:rPr>
      <w:spacing w:val="-4"/>
      <w:kern w:val="28"/>
    </w:rPr>
  </w:style>
  <w:style w:type="paragraph" w:styleId="Heading8">
    <w:name w:val="heading 8"/>
    <w:basedOn w:val="Normal"/>
    <w:next w:val="Normal"/>
    <w:link w:val="Heading8Char"/>
    <w:uiPriority w:val="99"/>
    <w:qFormat/>
    <w:rsid w:val="0035666E"/>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9"/>
    <w:qFormat/>
    <w:rsid w:val="0035666E"/>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5CEF"/>
    <w:pPr>
      <w:spacing w:after="120"/>
    </w:pPr>
  </w:style>
  <w:style w:type="numbering" w:customStyle="1" w:styleId="BulletLevel1">
    <w:name w:val="Bullet Level 1"/>
    <w:basedOn w:val="NoList"/>
    <w:rsid w:val="00105CEF"/>
    <w:pPr>
      <w:numPr>
        <w:numId w:val="1"/>
      </w:numPr>
    </w:p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numbering" w:customStyle="1" w:styleId="Numberletterbullets">
    <w:name w:val="Number/letter bullets"/>
    <w:basedOn w:val="NoList"/>
    <w:rsid w:val="00105CEF"/>
    <w:pPr>
      <w:numPr>
        <w:numId w:val="4"/>
      </w:numPr>
    </w:p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pPr>
      <w:spacing w:before="0"/>
    </w:pPr>
    <w:rPr>
      <w:rFonts w:ascii="Tahoma" w:hAnsi="Tahoma" w:cs="Tahoma"/>
      <w:sz w:val="16"/>
      <w:szCs w:val="16"/>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sz w:val="22"/>
    </w:rPr>
  </w:style>
  <w:style w:type="paragraph" w:styleId="Title">
    <w:name w:val="Title"/>
    <w:basedOn w:val="Normal"/>
    <w:next w:val="Normal"/>
    <w:link w:val="TitleChar"/>
    <w:qFormat/>
    <w:rsid w:val="0035666E"/>
    <w:rPr>
      <w:noProof/>
      <w:color w:val="0084C2"/>
      <w:sz w:val="72"/>
      <w:szCs w:val="72"/>
      <w:lang w:eastAsia="en-AU"/>
    </w:rPr>
  </w:style>
  <w:style w:type="paragraph" w:styleId="TOC1">
    <w:name w:val="toc 1"/>
    <w:basedOn w:val="Normal"/>
    <w:autoRedefine/>
    <w:uiPriority w:val="39"/>
    <w:qFormat/>
    <w:rsid w:val="0035666E"/>
    <w:pPr>
      <w:tabs>
        <w:tab w:val="left" w:pos="1560"/>
        <w:tab w:val="right" w:leader="dot" w:pos="8789"/>
      </w:tabs>
      <w:ind w:left="851" w:right="814"/>
    </w:pPr>
    <w:rPr>
      <w:spacing w:val="-4"/>
    </w:rPr>
  </w:style>
  <w:style w:type="paragraph" w:styleId="TOC2">
    <w:name w:val="toc 2"/>
    <w:basedOn w:val="Normal"/>
    <w:autoRedefine/>
    <w:uiPriority w:val="39"/>
    <w:qFormat/>
    <w:rsid w:val="0035666E"/>
    <w:pPr>
      <w:tabs>
        <w:tab w:val="left" w:pos="1701"/>
        <w:tab w:val="right" w:leader="dot" w:pos="8789"/>
      </w:tabs>
      <w:spacing w:before="0"/>
      <w:ind w:left="992"/>
    </w:pPr>
  </w:style>
  <w:style w:type="paragraph" w:styleId="Caption">
    <w:name w:val="caption"/>
    <w:basedOn w:val="Normal"/>
    <w:next w:val="Normal"/>
    <w:qFormat/>
    <w:rsid w:val="0035666E"/>
    <w:pPr>
      <w:keepNext/>
      <w:numPr>
        <w:numId w:val="7"/>
      </w:numPr>
      <w:spacing w:before="60" w:after="240" w:line="220" w:lineRule="atLeast"/>
    </w:pPr>
    <w:rPr>
      <w:rFonts w:ascii="Arial Narrow" w:hAnsi="Arial Narrow"/>
      <w:sz w:val="18"/>
    </w:rPr>
  </w:style>
  <w:style w:type="paragraph" w:styleId="DocumentMap">
    <w:name w:val="Document Map"/>
    <w:basedOn w:val="Normal"/>
    <w:semiHidden/>
    <w:rsid w:val="00105CEF"/>
    <w:pPr>
      <w:shd w:val="clear" w:color="auto" w:fill="000080"/>
    </w:pPr>
    <w:rPr>
      <w:rFonts w:ascii="Tahoma" w:hAnsi="Tahoma" w:cs="Tahoma"/>
    </w:rPr>
  </w:style>
  <w:style w:type="paragraph" w:customStyle="1" w:styleId="Dotpoint">
    <w:name w:val="Dotpoint"/>
    <w:basedOn w:val="Normal"/>
    <w:semiHidden/>
    <w:locked/>
    <w:rsid w:val="00105CEF"/>
    <w:pPr>
      <w:numPr>
        <w:numId w:val="2"/>
      </w:numPr>
    </w:pPr>
  </w:style>
  <w:style w:type="paragraph" w:customStyle="1" w:styleId="Dotpointtable">
    <w:name w:val="Dotpoint table"/>
    <w:basedOn w:val="TableText"/>
    <w:semiHidden/>
    <w:locked/>
    <w:rsid w:val="00105CEF"/>
    <w:pPr>
      <w:numPr>
        <w:numId w:val="3"/>
      </w:numPr>
      <w:spacing w:before="60" w:after="60"/>
    </w:pPr>
    <w:rPr>
      <w:rFonts w:cs="Arial"/>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styleId="Hyperlink">
    <w:name w:val="Hyperlink"/>
    <w:basedOn w:val="DefaultParagraphFont"/>
    <w:uiPriority w:val="99"/>
    <w:rsid w:val="00105CEF"/>
    <w:rPr>
      <w:rFonts w:ascii="Arial" w:hAnsi="Arial"/>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qFormat/>
    <w:rsid w:val="0035666E"/>
    <w:pPr>
      <w:tabs>
        <w:tab w:val="left" w:pos="1985"/>
        <w:tab w:val="right" w:leader="dot" w:pos="9629"/>
      </w:tabs>
      <w:ind w:left="360"/>
    </w:pPr>
  </w:style>
  <w:style w:type="paragraph" w:styleId="TOC4">
    <w:name w:val="toc 4"/>
    <w:basedOn w:val="Normal"/>
    <w:autoRedefine/>
    <w:semiHidden/>
    <w:rsid w:val="00105CEF"/>
    <w:pPr>
      <w:ind w:left="360"/>
    </w:pPr>
  </w:style>
  <w:style w:type="paragraph" w:styleId="TOC5">
    <w:name w:val="toc 5"/>
    <w:basedOn w:val="Normal"/>
    <w:autoRedefine/>
    <w:semiHidden/>
    <w:rsid w:val="00105CEF"/>
    <w:pPr>
      <w:ind w:left="360"/>
    </w:pPr>
  </w:style>
  <w:style w:type="character" w:customStyle="1" w:styleId="Subtitlered">
    <w:name w:val="Subtitle red"/>
    <w:basedOn w:val="DefaultParagraphFont"/>
    <w:rsid w:val="00E601F8"/>
    <w:rPr>
      <w:rFonts w:ascii="Arial" w:hAnsi="Arial"/>
      <w:color w:val="872434"/>
      <w:sz w:val="32"/>
    </w:rPr>
  </w:style>
  <w:style w:type="character" w:styleId="PageNumber">
    <w:name w:val="page number"/>
    <w:basedOn w:val="DefaultParagraphFont"/>
    <w:uiPriority w:val="99"/>
    <w:rsid w:val="00181475"/>
    <w:rPr>
      <w:rFonts w:ascii="Arial" w:hAnsi="Arial"/>
    </w:rPr>
  </w:style>
  <w:style w:type="character" w:customStyle="1" w:styleId="BalloonTextChar">
    <w:name w:val="Balloon Text Char"/>
    <w:basedOn w:val="DefaultParagraphFont"/>
    <w:link w:val="BalloonText"/>
    <w:uiPriority w:val="99"/>
    <w:rsid w:val="00524C21"/>
    <w:rPr>
      <w:rFonts w:ascii="Tahoma" w:hAnsi="Tahoma" w:cs="Tahoma"/>
      <w:sz w:val="16"/>
      <w:szCs w:val="16"/>
      <w:lang w:eastAsia="en-US"/>
    </w:rPr>
  </w:style>
  <w:style w:type="numbering" w:customStyle="1" w:styleId="NoList1">
    <w:name w:val="No List1"/>
    <w:next w:val="NoList"/>
    <w:uiPriority w:val="99"/>
    <w:semiHidden/>
    <w:unhideWhenUsed/>
    <w:rsid w:val="008008AA"/>
  </w:style>
  <w:style w:type="character" w:customStyle="1" w:styleId="Heading1Char">
    <w:name w:val="Heading 1 Char"/>
    <w:basedOn w:val="DefaultParagraphFont"/>
    <w:link w:val="Heading1"/>
    <w:uiPriority w:val="99"/>
    <w:locked/>
    <w:rsid w:val="0035666E"/>
    <w:rPr>
      <w:rFonts w:ascii="Arial" w:hAnsi="Arial"/>
      <w:b/>
      <w:sz w:val="28"/>
      <w:szCs w:val="26"/>
      <w:lang w:eastAsia="en-US"/>
    </w:rPr>
  </w:style>
  <w:style w:type="character" w:customStyle="1" w:styleId="Heading2Char">
    <w:name w:val="Heading 2 Char"/>
    <w:basedOn w:val="DefaultParagraphFont"/>
    <w:link w:val="Heading2"/>
    <w:uiPriority w:val="99"/>
    <w:locked/>
    <w:rsid w:val="0035666E"/>
    <w:rPr>
      <w:rFonts w:ascii="Arial" w:hAnsi="Arial"/>
      <w:b/>
      <w:sz w:val="24"/>
      <w:szCs w:val="24"/>
      <w:lang w:eastAsia="en-US"/>
    </w:rPr>
  </w:style>
  <w:style w:type="character" w:customStyle="1" w:styleId="Heading3Char">
    <w:name w:val="Heading 3 Char"/>
    <w:basedOn w:val="DefaultParagraphFont"/>
    <w:uiPriority w:val="99"/>
    <w:locked/>
    <w:rsid w:val="009A0A0F"/>
    <w:rPr>
      <w:rFonts w:ascii="Arial" w:hAnsi="Arial"/>
      <w:b/>
      <w:sz w:val="22"/>
      <w:lang w:eastAsia="en-US"/>
    </w:rPr>
  </w:style>
  <w:style w:type="character" w:customStyle="1" w:styleId="Heading4Char">
    <w:name w:val="Heading 4 Char"/>
    <w:basedOn w:val="DefaultParagraphFont"/>
    <w:link w:val="Heading4"/>
    <w:uiPriority w:val="99"/>
    <w:locked/>
    <w:rsid w:val="0035666E"/>
    <w:rPr>
      <w:rFonts w:ascii="Arial" w:hAnsi="Arial"/>
      <w:b/>
      <w:i/>
      <w:lang w:eastAsia="en-US"/>
    </w:rPr>
  </w:style>
  <w:style w:type="character" w:customStyle="1" w:styleId="Heading5Char">
    <w:name w:val="Heading 5 Char"/>
    <w:basedOn w:val="DefaultParagraphFont"/>
    <w:link w:val="Heading5"/>
    <w:uiPriority w:val="99"/>
    <w:locked/>
    <w:rsid w:val="0035666E"/>
    <w:rPr>
      <w:rFonts w:ascii="Arial" w:hAnsi="Arial"/>
      <w:spacing w:val="-4"/>
      <w:kern w:val="28"/>
      <w:lang w:eastAsia="en-US"/>
    </w:rPr>
  </w:style>
  <w:style w:type="character" w:customStyle="1" w:styleId="Heading6Char">
    <w:name w:val="Heading 6 Char"/>
    <w:basedOn w:val="DefaultParagraphFont"/>
    <w:link w:val="Heading6"/>
    <w:uiPriority w:val="99"/>
    <w:locked/>
    <w:rsid w:val="0035666E"/>
    <w:rPr>
      <w:rFonts w:ascii="Arial" w:hAnsi="Arial"/>
      <w:i/>
      <w:spacing w:val="-4"/>
      <w:kern w:val="28"/>
      <w:lang w:eastAsia="en-US"/>
    </w:rPr>
  </w:style>
  <w:style w:type="character" w:customStyle="1" w:styleId="Heading7Char">
    <w:name w:val="Heading 7 Char"/>
    <w:basedOn w:val="DefaultParagraphFont"/>
    <w:link w:val="Heading7"/>
    <w:uiPriority w:val="99"/>
    <w:locked/>
    <w:rsid w:val="0035666E"/>
    <w:rPr>
      <w:rFonts w:ascii="Arial" w:hAnsi="Arial"/>
      <w:spacing w:val="-4"/>
      <w:kern w:val="28"/>
      <w:lang w:eastAsia="en-US"/>
    </w:rPr>
  </w:style>
  <w:style w:type="character" w:customStyle="1" w:styleId="Heading8Char">
    <w:name w:val="Heading 8 Char"/>
    <w:basedOn w:val="DefaultParagraphFont"/>
    <w:link w:val="Heading8"/>
    <w:uiPriority w:val="99"/>
    <w:locked/>
    <w:rsid w:val="0035666E"/>
    <w:rPr>
      <w:rFonts w:ascii="Arial" w:hAnsi="Arial"/>
      <w:i/>
      <w:spacing w:val="-4"/>
      <w:kern w:val="28"/>
      <w:sz w:val="18"/>
      <w:lang w:eastAsia="en-US"/>
    </w:rPr>
  </w:style>
  <w:style w:type="character" w:customStyle="1" w:styleId="Heading9Char">
    <w:name w:val="Heading 9 Char"/>
    <w:basedOn w:val="DefaultParagraphFont"/>
    <w:link w:val="Heading9"/>
    <w:uiPriority w:val="99"/>
    <w:locked/>
    <w:rsid w:val="0035666E"/>
    <w:rPr>
      <w:rFonts w:ascii="Arial" w:hAnsi="Arial"/>
      <w:spacing w:val="-4"/>
      <w:kern w:val="28"/>
      <w:sz w:val="18"/>
      <w:lang w:eastAsia="en-US"/>
    </w:rPr>
  </w:style>
  <w:style w:type="character" w:styleId="CommentReference">
    <w:name w:val="annotation reference"/>
    <w:basedOn w:val="DefaultParagraphFont"/>
    <w:uiPriority w:val="99"/>
    <w:rsid w:val="008008AA"/>
    <w:rPr>
      <w:rFonts w:cs="Times New Roman"/>
      <w:sz w:val="16"/>
      <w:szCs w:val="16"/>
    </w:rPr>
  </w:style>
  <w:style w:type="paragraph" w:styleId="CommentText">
    <w:name w:val="annotation text"/>
    <w:basedOn w:val="Normal"/>
    <w:link w:val="CommentTextChar"/>
    <w:uiPriority w:val="99"/>
    <w:rsid w:val="008008AA"/>
    <w:pPr>
      <w:spacing w:before="0"/>
    </w:pPr>
    <w:rPr>
      <w:rFonts w:ascii="Times New Roman" w:hAnsi="Times New Roman"/>
    </w:rPr>
  </w:style>
  <w:style w:type="character" w:customStyle="1" w:styleId="CommentTextChar">
    <w:name w:val="Comment Text Char"/>
    <w:basedOn w:val="DefaultParagraphFont"/>
    <w:link w:val="CommentText"/>
    <w:uiPriority w:val="99"/>
    <w:rsid w:val="008008AA"/>
    <w:rPr>
      <w:lang w:eastAsia="en-US"/>
    </w:rPr>
  </w:style>
  <w:style w:type="paragraph" w:styleId="CommentSubject">
    <w:name w:val="annotation subject"/>
    <w:basedOn w:val="CommentText"/>
    <w:next w:val="CommentText"/>
    <w:link w:val="CommentSubjectChar"/>
    <w:uiPriority w:val="99"/>
    <w:rsid w:val="008008AA"/>
    <w:rPr>
      <w:b/>
      <w:bCs/>
    </w:rPr>
  </w:style>
  <w:style w:type="character" w:customStyle="1" w:styleId="CommentSubjectChar">
    <w:name w:val="Comment Subject Char"/>
    <w:basedOn w:val="CommentTextChar"/>
    <w:link w:val="CommentSubject"/>
    <w:uiPriority w:val="99"/>
    <w:rsid w:val="008008AA"/>
    <w:rPr>
      <w:b/>
      <w:bCs/>
      <w:lang w:eastAsia="en-US"/>
    </w:rPr>
  </w:style>
  <w:style w:type="character" w:customStyle="1" w:styleId="HeaderChar">
    <w:name w:val="Header Char"/>
    <w:basedOn w:val="DefaultParagraphFont"/>
    <w:link w:val="Header"/>
    <w:uiPriority w:val="99"/>
    <w:rsid w:val="008008AA"/>
    <w:rPr>
      <w:rFonts w:ascii="Arial" w:hAnsi="Arial"/>
      <w:sz w:val="40"/>
      <w:szCs w:val="40"/>
      <w:lang w:eastAsia="en-US"/>
    </w:rPr>
  </w:style>
  <w:style w:type="character" w:customStyle="1" w:styleId="FooterChar">
    <w:name w:val="Footer Char"/>
    <w:basedOn w:val="DefaultParagraphFont"/>
    <w:link w:val="Footer"/>
    <w:uiPriority w:val="99"/>
    <w:rsid w:val="008008AA"/>
    <w:rPr>
      <w:rFonts w:ascii="Arial" w:hAnsi="Arial"/>
      <w:lang w:eastAsia="en-US"/>
    </w:rPr>
  </w:style>
  <w:style w:type="character" w:customStyle="1" w:styleId="detailsalignedbold">
    <w:name w:val="detailsaligned  bold"/>
    <w:basedOn w:val="DefaultParagraphFont"/>
    <w:uiPriority w:val="99"/>
    <w:rsid w:val="008008AA"/>
    <w:rPr>
      <w:rFonts w:cs="Times New Roman"/>
    </w:rPr>
  </w:style>
  <w:style w:type="paragraph" w:styleId="FootnoteText">
    <w:name w:val="footnote text"/>
    <w:basedOn w:val="Normal"/>
    <w:link w:val="FootnoteTextChar"/>
    <w:uiPriority w:val="99"/>
    <w:rsid w:val="008008AA"/>
    <w:rPr>
      <w:sz w:val="18"/>
    </w:rPr>
  </w:style>
  <w:style w:type="character" w:customStyle="1" w:styleId="FootnoteTextChar">
    <w:name w:val="Footnote Text Char"/>
    <w:basedOn w:val="DefaultParagraphFont"/>
    <w:link w:val="FootnoteText"/>
    <w:uiPriority w:val="99"/>
    <w:rsid w:val="008008AA"/>
    <w:rPr>
      <w:rFonts w:ascii="Arial" w:hAnsi="Arial"/>
      <w:sz w:val="18"/>
      <w:lang w:eastAsia="en-US"/>
    </w:rPr>
  </w:style>
  <w:style w:type="character" w:styleId="FootnoteReference">
    <w:name w:val="footnote reference"/>
    <w:basedOn w:val="DefaultParagraphFont"/>
    <w:uiPriority w:val="99"/>
    <w:rsid w:val="008008AA"/>
    <w:rPr>
      <w:rFonts w:cs="Times New Roman"/>
      <w:vertAlign w:val="superscript"/>
    </w:rPr>
  </w:style>
  <w:style w:type="paragraph" w:styleId="NormalWeb">
    <w:name w:val="Normal (Web)"/>
    <w:basedOn w:val="Normal"/>
    <w:uiPriority w:val="99"/>
    <w:rsid w:val="008008AA"/>
    <w:pPr>
      <w:spacing w:before="0" w:after="360" w:line="336" w:lineRule="atLeast"/>
    </w:pPr>
    <w:rPr>
      <w:rFonts w:ascii="Times New Roman" w:hAnsi="Times New Roman"/>
      <w:color w:val="333333"/>
      <w:sz w:val="24"/>
      <w:szCs w:val="24"/>
      <w:lang w:eastAsia="en-AU"/>
    </w:rPr>
  </w:style>
  <w:style w:type="paragraph" w:styleId="ListParagraph">
    <w:name w:val="List Paragraph"/>
    <w:basedOn w:val="Normal"/>
    <w:uiPriority w:val="34"/>
    <w:qFormat/>
    <w:rsid w:val="0035666E"/>
    <w:pPr>
      <w:spacing w:before="0"/>
      <w:ind w:left="720"/>
    </w:pPr>
    <w:rPr>
      <w:rFonts w:ascii="Times New Roman" w:hAnsi="Times New Roman"/>
      <w:sz w:val="24"/>
    </w:rPr>
  </w:style>
  <w:style w:type="character" w:styleId="FollowedHyperlink">
    <w:name w:val="FollowedHyperlink"/>
    <w:basedOn w:val="DefaultParagraphFont"/>
    <w:uiPriority w:val="99"/>
    <w:unhideWhenUsed/>
    <w:rsid w:val="008008AA"/>
    <w:rPr>
      <w:color w:val="800080"/>
      <w:u w:val="single"/>
    </w:rPr>
  </w:style>
  <w:style w:type="paragraph" w:styleId="Revision">
    <w:name w:val="Revision"/>
    <w:hidden/>
    <w:uiPriority w:val="99"/>
    <w:semiHidden/>
    <w:rsid w:val="008008AA"/>
    <w:rPr>
      <w:sz w:val="24"/>
      <w:lang w:eastAsia="en-US"/>
    </w:rPr>
  </w:style>
  <w:style w:type="paragraph" w:styleId="EndnoteText">
    <w:name w:val="endnote text"/>
    <w:basedOn w:val="Normal"/>
    <w:link w:val="EndnoteTextChar"/>
    <w:uiPriority w:val="99"/>
    <w:unhideWhenUsed/>
    <w:rsid w:val="008008AA"/>
    <w:pPr>
      <w:spacing w:before="0"/>
    </w:pPr>
    <w:rPr>
      <w:rFonts w:ascii="Times New Roman" w:hAnsi="Times New Roman"/>
    </w:rPr>
  </w:style>
  <w:style w:type="character" w:customStyle="1" w:styleId="EndnoteTextChar">
    <w:name w:val="Endnote Text Char"/>
    <w:basedOn w:val="DefaultParagraphFont"/>
    <w:link w:val="EndnoteText"/>
    <w:uiPriority w:val="99"/>
    <w:rsid w:val="008008AA"/>
    <w:rPr>
      <w:lang w:eastAsia="en-US"/>
    </w:rPr>
  </w:style>
  <w:style w:type="character" w:styleId="EndnoteReference">
    <w:name w:val="endnote reference"/>
    <w:basedOn w:val="DefaultParagraphFont"/>
    <w:uiPriority w:val="99"/>
    <w:unhideWhenUsed/>
    <w:rsid w:val="008008AA"/>
    <w:rPr>
      <w:vertAlign w:val="superscript"/>
    </w:rPr>
  </w:style>
  <w:style w:type="table" w:customStyle="1" w:styleId="TableGrid1">
    <w:name w:val="Table Grid1"/>
    <w:basedOn w:val="TableNormal"/>
    <w:next w:val="TableGrid"/>
    <w:uiPriority w:val="59"/>
    <w:rsid w:val="0080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5666E"/>
    <w:pPr>
      <w:spacing w:before="480" w:after="0" w:line="276" w:lineRule="auto"/>
      <w:outlineLvl w:val="9"/>
    </w:pPr>
    <w:rPr>
      <w:rFonts w:asciiTheme="majorHAnsi" w:eastAsiaTheme="majorEastAsia" w:hAnsiTheme="majorHAnsi" w:cstheme="majorBidi"/>
      <w:bCs/>
      <w:color w:val="365F91" w:themeColor="accent1" w:themeShade="BF"/>
      <w:szCs w:val="28"/>
      <w:lang w:val="en-US"/>
    </w:rPr>
  </w:style>
  <w:style w:type="character" w:customStyle="1" w:styleId="TitleChar">
    <w:name w:val="Title Char"/>
    <w:basedOn w:val="DefaultParagraphFont"/>
    <w:link w:val="Title"/>
    <w:rsid w:val="0035666E"/>
    <w:rPr>
      <w:rFonts w:ascii="Arial" w:hAnsi="Arial"/>
      <w:noProof/>
      <w:color w:val="0084C2"/>
      <w:sz w:val="72"/>
      <w:szCs w:val="72"/>
    </w:rPr>
  </w:style>
  <w:style w:type="paragraph" w:customStyle="1" w:styleId="dewrletter">
    <w:name w:val="dewr letter"/>
    <w:basedOn w:val="Normal"/>
    <w:rsid w:val="008008AA"/>
    <w:pPr>
      <w:widowControl w:val="0"/>
      <w:spacing w:before="0"/>
      <w:jc w:val="both"/>
    </w:pPr>
    <w:rPr>
      <w:rFonts w:ascii="Times New Roman" w:hAnsi="Times New Roman"/>
      <w:snapToGrid w:val="0"/>
      <w:sz w:val="24"/>
    </w:rPr>
  </w:style>
  <w:style w:type="character" w:customStyle="1" w:styleId="CharSectno">
    <w:name w:val="CharSectno"/>
    <w:basedOn w:val="DefaultParagraphFont"/>
    <w:rsid w:val="008008AA"/>
    <w:rPr>
      <w:rFonts w:cs="Times New Roman"/>
    </w:rPr>
  </w:style>
  <w:style w:type="paragraph" w:customStyle="1" w:styleId="paragraph">
    <w:name w:val="paragraph"/>
    <w:aliases w:val="a"/>
    <w:basedOn w:val="Normal"/>
    <w:rsid w:val="008008AA"/>
    <w:pPr>
      <w:tabs>
        <w:tab w:val="right" w:pos="1531"/>
      </w:tabs>
      <w:spacing w:before="40"/>
      <w:ind w:left="1644" w:hanging="1644"/>
    </w:pPr>
    <w:rPr>
      <w:rFonts w:ascii="Times New Roman" w:hAnsi="Times New Roman"/>
      <w:sz w:val="22"/>
      <w:lang w:eastAsia="en-AU"/>
    </w:rPr>
  </w:style>
  <w:style w:type="paragraph" w:customStyle="1" w:styleId="paragraphsub">
    <w:name w:val="paragraph(sub)"/>
    <w:aliases w:val="aa"/>
    <w:basedOn w:val="Normal"/>
    <w:rsid w:val="008008AA"/>
    <w:pPr>
      <w:tabs>
        <w:tab w:val="right" w:pos="1985"/>
      </w:tabs>
      <w:spacing w:before="40"/>
      <w:ind w:left="2098" w:hanging="2098"/>
    </w:pPr>
    <w:rPr>
      <w:rFonts w:ascii="Times New Roman" w:hAnsi="Times New Roman"/>
      <w:sz w:val="22"/>
      <w:lang w:eastAsia="en-AU"/>
    </w:rPr>
  </w:style>
  <w:style w:type="paragraph" w:customStyle="1" w:styleId="subsection">
    <w:name w:val="subsection"/>
    <w:aliases w:val="ss"/>
    <w:basedOn w:val="Normal"/>
    <w:link w:val="subsectionChar"/>
    <w:rsid w:val="008008AA"/>
    <w:pPr>
      <w:tabs>
        <w:tab w:val="right" w:pos="1021"/>
      </w:tabs>
      <w:spacing w:before="180"/>
      <w:ind w:left="1134" w:hanging="1134"/>
    </w:pPr>
    <w:rPr>
      <w:rFonts w:ascii="Times New Roman" w:hAnsi="Times New Roman"/>
      <w:sz w:val="22"/>
      <w:lang w:eastAsia="en-AU"/>
    </w:rPr>
  </w:style>
  <w:style w:type="paragraph" w:customStyle="1" w:styleId="ActHead5">
    <w:name w:val="ActHead 5"/>
    <w:aliases w:val="s"/>
    <w:basedOn w:val="Normal"/>
    <w:next w:val="subsection"/>
    <w:uiPriority w:val="99"/>
    <w:rsid w:val="008008AA"/>
    <w:pPr>
      <w:keepNext/>
      <w:keepLines/>
      <w:spacing w:before="280"/>
      <w:ind w:left="1134" w:hanging="1134"/>
      <w:outlineLvl w:val="4"/>
    </w:pPr>
    <w:rPr>
      <w:rFonts w:ascii="Times New Roman" w:hAnsi="Times New Roman"/>
      <w:b/>
      <w:kern w:val="28"/>
      <w:sz w:val="24"/>
    </w:rPr>
  </w:style>
  <w:style w:type="character" w:customStyle="1" w:styleId="subsectionChar">
    <w:name w:val="subsection Char"/>
    <w:aliases w:val="ss Char"/>
    <w:basedOn w:val="DefaultParagraphFont"/>
    <w:link w:val="subsection"/>
    <w:uiPriority w:val="99"/>
    <w:rsid w:val="008008AA"/>
    <w:rPr>
      <w:sz w:val="22"/>
    </w:rPr>
  </w:style>
  <w:style w:type="paragraph" w:customStyle="1" w:styleId="HR">
    <w:name w:val="HR"/>
    <w:aliases w:val="Regulation Heading"/>
    <w:basedOn w:val="Normal"/>
    <w:next w:val="Normal"/>
    <w:uiPriority w:val="99"/>
    <w:rsid w:val="008008AA"/>
    <w:pPr>
      <w:keepNext/>
      <w:spacing w:before="360"/>
      <w:ind w:left="964" w:hanging="964"/>
    </w:pPr>
    <w:rPr>
      <w:rFonts w:eastAsiaTheme="minorEastAsia" w:cs="Arial"/>
      <w:b/>
      <w:bCs/>
      <w:sz w:val="24"/>
      <w:szCs w:val="24"/>
    </w:rPr>
  </w:style>
  <w:style w:type="paragraph" w:customStyle="1" w:styleId="Note">
    <w:name w:val="Note"/>
    <w:basedOn w:val="Normal"/>
    <w:uiPriority w:val="99"/>
    <w:rsid w:val="008008AA"/>
    <w:pPr>
      <w:spacing w:line="221" w:lineRule="auto"/>
      <w:ind w:left="964"/>
      <w:jc w:val="both"/>
    </w:pPr>
    <w:rPr>
      <w:rFonts w:ascii="Times New Roman" w:eastAsiaTheme="minorEastAsia" w:hAnsi="Times New Roman"/>
      <w:lang w:eastAsia="en-AU"/>
    </w:rPr>
  </w:style>
  <w:style w:type="paragraph" w:customStyle="1" w:styleId="P1">
    <w:name w:val="P1"/>
    <w:aliases w:val="(a)"/>
    <w:basedOn w:val="Normal"/>
    <w:uiPriority w:val="99"/>
    <w:rsid w:val="008008AA"/>
    <w:pPr>
      <w:tabs>
        <w:tab w:val="right" w:pos="1191"/>
      </w:tabs>
      <w:spacing w:before="60" w:line="260" w:lineRule="exact"/>
      <w:ind w:left="1418" w:hanging="1418"/>
      <w:jc w:val="both"/>
    </w:pPr>
    <w:rPr>
      <w:rFonts w:ascii="Times New Roman" w:eastAsiaTheme="minorEastAsia" w:hAnsi="Times New Roman"/>
      <w:sz w:val="24"/>
      <w:szCs w:val="24"/>
    </w:rPr>
  </w:style>
  <w:style w:type="paragraph" w:customStyle="1" w:styleId="R1">
    <w:name w:val="R1"/>
    <w:aliases w:val="1. or 1.(1)"/>
    <w:basedOn w:val="Normal"/>
    <w:next w:val="Normal"/>
    <w:rsid w:val="008008AA"/>
    <w:pPr>
      <w:keepLines/>
      <w:tabs>
        <w:tab w:val="right" w:pos="794"/>
      </w:tabs>
      <w:spacing w:line="260" w:lineRule="exact"/>
      <w:ind w:left="964" w:hanging="964"/>
      <w:jc w:val="both"/>
    </w:pPr>
    <w:rPr>
      <w:rFonts w:ascii="Times New Roman" w:eastAsiaTheme="minorEastAsia" w:hAnsi="Times New Roman"/>
      <w:sz w:val="24"/>
      <w:szCs w:val="24"/>
    </w:rPr>
  </w:style>
  <w:style w:type="paragraph" w:customStyle="1" w:styleId="R2">
    <w:name w:val="R2"/>
    <w:aliases w:val="(2)"/>
    <w:basedOn w:val="Normal"/>
    <w:uiPriority w:val="99"/>
    <w:rsid w:val="008008AA"/>
    <w:pPr>
      <w:keepLines/>
      <w:tabs>
        <w:tab w:val="right" w:pos="794"/>
      </w:tabs>
      <w:spacing w:before="180" w:line="260" w:lineRule="exact"/>
      <w:ind w:left="964" w:hanging="964"/>
      <w:jc w:val="both"/>
    </w:pPr>
    <w:rPr>
      <w:rFonts w:ascii="Times New Roman" w:eastAsiaTheme="minorEastAsia" w:hAnsi="Times New Roman"/>
      <w:sz w:val="24"/>
      <w:szCs w:val="24"/>
    </w:rPr>
  </w:style>
  <w:style w:type="paragraph" w:customStyle="1" w:styleId="notetext">
    <w:name w:val="note(text)"/>
    <w:aliases w:val="n"/>
    <w:uiPriority w:val="99"/>
    <w:rsid w:val="008008AA"/>
    <w:pPr>
      <w:spacing w:before="122" w:line="198" w:lineRule="exact"/>
      <w:ind w:left="1985" w:hanging="851"/>
    </w:pPr>
    <w:rPr>
      <w:rFonts w:eastAsiaTheme="minorEastAsia"/>
      <w:sz w:val="18"/>
      <w:szCs w:val="18"/>
    </w:rPr>
  </w:style>
  <w:style w:type="paragraph" w:customStyle="1" w:styleId="P2">
    <w:name w:val="P2"/>
    <w:aliases w:val="(i)"/>
    <w:basedOn w:val="Normal"/>
    <w:uiPriority w:val="99"/>
    <w:rsid w:val="008008AA"/>
    <w:pPr>
      <w:tabs>
        <w:tab w:val="right" w:pos="1758"/>
        <w:tab w:val="left" w:pos="2155"/>
      </w:tabs>
      <w:spacing w:before="60" w:line="260" w:lineRule="exact"/>
      <w:ind w:left="1985" w:hanging="1985"/>
      <w:jc w:val="both"/>
    </w:pPr>
    <w:rPr>
      <w:rFonts w:ascii="Times New Roman" w:hAnsi="Times New Roman"/>
      <w:sz w:val="24"/>
      <w:szCs w:val="24"/>
    </w:rPr>
  </w:style>
  <w:style w:type="paragraph" w:customStyle="1" w:styleId="ZP1">
    <w:name w:val="ZP1"/>
    <w:basedOn w:val="P1"/>
    <w:rsid w:val="008008AA"/>
    <w:pPr>
      <w:keepNext/>
    </w:pPr>
    <w:rPr>
      <w:rFonts w:eastAsia="Times New Roman"/>
    </w:rPr>
  </w:style>
  <w:style w:type="paragraph" w:customStyle="1" w:styleId="ZP2">
    <w:name w:val="ZP2"/>
    <w:basedOn w:val="P2"/>
    <w:rsid w:val="008008AA"/>
    <w:pPr>
      <w:keepNext/>
    </w:pPr>
  </w:style>
  <w:style w:type="paragraph" w:customStyle="1" w:styleId="ZR1">
    <w:name w:val="ZR1"/>
    <w:basedOn w:val="R1"/>
    <w:qFormat/>
    <w:rsid w:val="0035666E"/>
    <w:pPr>
      <w:keepNext/>
    </w:pPr>
    <w:rPr>
      <w:rFonts w:eastAsia="Times New Roman"/>
    </w:rPr>
  </w:style>
  <w:style w:type="paragraph" w:customStyle="1" w:styleId="ZR2">
    <w:name w:val="ZR2"/>
    <w:basedOn w:val="R2"/>
    <w:rsid w:val="008008AA"/>
    <w:pPr>
      <w:keepNext/>
    </w:pPr>
    <w:rPr>
      <w:rFonts w:eastAsia="Times New Roman"/>
    </w:rPr>
  </w:style>
  <w:style w:type="character" w:customStyle="1" w:styleId="RegNo">
    <w:name w:val="RegNo"/>
    <w:basedOn w:val="CharSectno"/>
    <w:uiPriority w:val="99"/>
    <w:rsid w:val="008008AA"/>
    <w:rPr>
      <w:rFonts w:cs="Times New Roman"/>
      <w:b/>
      <w:bCs/>
    </w:rPr>
  </w:style>
  <w:style w:type="paragraph" w:customStyle="1" w:styleId="Default">
    <w:name w:val="Default"/>
    <w:rsid w:val="008008AA"/>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35666E"/>
    <w:rPr>
      <w:b/>
      <w:bCs/>
    </w:rPr>
  </w:style>
  <w:style w:type="character" w:styleId="Emphasis">
    <w:name w:val="Emphasis"/>
    <w:basedOn w:val="DefaultParagraphFont"/>
    <w:qFormat/>
    <w:rsid w:val="0035666E"/>
    <w:rPr>
      <w:i/>
      <w:iCs/>
    </w:rPr>
  </w:style>
  <w:style w:type="character" w:customStyle="1" w:styleId="Heading3Char1">
    <w:name w:val="Heading 3 Char1"/>
    <w:basedOn w:val="DefaultParagraphFont"/>
    <w:link w:val="Heading3"/>
    <w:uiPriority w:val="99"/>
    <w:rsid w:val="009A0A0F"/>
    <w:rPr>
      <w:rFonts w:ascii="Arial" w:eastAsiaTheme="majorEastAsia" w:hAnsi="Arial" w:cstheme="majorBidi"/>
      <w:b/>
      <w:bCs/>
      <w:sz w:val="22"/>
      <w:lang w:eastAsia="en-US"/>
    </w:rPr>
  </w:style>
  <w:style w:type="paragraph" w:customStyle="1" w:styleId="Rc">
    <w:name w:val="Rc"/>
    <w:aliases w:val="Rn continued"/>
    <w:basedOn w:val="Normal"/>
    <w:next w:val="R2"/>
    <w:uiPriority w:val="99"/>
    <w:rsid w:val="00E7038D"/>
    <w:pPr>
      <w:spacing w:before="60" w:line="260" w:lineRule="exact"/>
      <w:ind w:left="964"/>
      <w:jc w:val="both"/>
    </w:pPr>
    <w:rPr>
      <w:rFonts w:ascii="Times New Roman" w:hAnsi="Times New Roman"/>
      <w:sz w:val="24"/>
      <w:szCs w:val="24"/>
    </w:rPr>
  </w:style>
  <w:style w:type="paragraph" w:customStyle="1" w:styleId="acthead3">
    <w:name w:val="acthead3"/>
    <w:basedOn w:val="Normal"/>
    <w:rsid w:val="00115610"/>
    <w:pPr>
      <w:spacing w:before="100" w:beforeAutospacing="1" w:after="100" w:afterAutospacing="1"/>
    </w:pPr>
    <w:rPr>
      <w:rFonts w:ascii="Times New Roman" w:hAnsi="Times New Roman"/>
      <w:sz w:val="24"/>
      <w:szCs w:val="24"/>
      <w:lang w:eastAsia="en-AU"/>
    </w:rPr>
  </w:style>
  <w:style w:type="character" w:customStyle="1" w:styleId="chardivno">
    <w:name w:val="chardivno"/>
    <w:basedOn w:val="DefaultParagraphFont"/>
    <w:rsid w:val="00115610"/>
  </w:style>
  <w:style w:type="character" w:customStyle="1" w:styleId="chardivtext">
    <w:name w:val="chardivtext"/>
    <w:basedOn w:val="DefaultParagraphFont"/>
    <w:rsid w:val="00115610"/>
  </w:style>
  <w:style w:type="paragraph" w:customStyle="1" w:styleId="acthead50">
    <w:name w:val="acthead5"/>
    <w:basedOn w:val="Normal"/>
    <w:rsid w:val="00115610"/>
    <w:pPr>
      <w:spacing w:before="100" w:beforeAutospacing="1" w:after="100" w:afterAutospacing="1"/>
    </w:pPr>
    <w:rPr>
      <w:rFonts w:ascii="Times New Roman" w:hAnsi="Times New Roman"/>
      <w:sz w:val="24"/>
      <w:szCs w:val="24"/>
      <w:lang w:eastAsia="en-AU"/>
    </w:rPr>
  </w:style>
  <w:style w:type="character" w:customStyle="1" w:styleId="charsectno0">
    <w:name w:val="charsectno"/>
    <w:basedOn w:val="DefaultParagraphFont"/>
    <w:rsid w:val="00115610"/>
  </w:style>
  <w:style w:type="paragraph" w:customStyle="1" w:styleId="notetext0">
    <w:name w:val="notetext"/>
    <w:basedOn w:val="Normal"/>
    <w:rsid w:val="00115610"/>
    <w:pPr>
      <w:spacing w:before="100" w:beforeAutospacing="1" w:after="100" w:afterAutospacing="1"/>
    </w:pPr>
    <w:rPr>
      <w:rFonts w:ascii="Times New Roman" w:hAnsi="Times New Roman"/>
      <w:sz w:val="24"/>
      <w:szCs w:val="24"/>
      <w:lang w:eastAsia="en-AU"/>
    </w:rPr>
  </w:style>
  <w:style w:type="paragraph" w:customStyle="1" w:styleId="subsection2">
    <w:name w:val="subsection2"/>
    <w:basedOn w:val="Normal"/>
    <w:rsid w:val="00115610"/>
    <w:pPr>
      <w:spacing w:before="100" w:beforeAutospacing="1" w:after="100" w:afterAutospacing="1"/>
    </w:pPr>
    <w:rPr>
      <w:rFonts w:ascii="Times New Roman" w:hAnsi="Times New Roman"/>
      <w:sz w:val="24"/>
      <w:szCs w:val="24"/>
      <w:lang w:eastAsia="en-AU"/>
    </w:rPr>
  </w:style>
  <w:style w:type="paragraph" w:customStyle="1" w:styleId="Pa2">
    <w:name w:val="Pa2"/>
    <w:basedOn w:val="Default"/>
    <w:next w:val="Default"/>
    <w:uiPriority w:val="99"/>
    <w:rsid w:val="00BF691F"/>
    <w:pPr>
      <w:spacing w:line="201" w:lineRule="atLeast"/>
    </w:pPr>
    <w:rPr>
      <w:rFonts w:ascii="Myriad Pro Light" w:hAnsi="Myriad Pro Light" w:cs="Times New Roman"/>
      <w:color w:val="auto"/>
    </w:rPr>
  </w:style>
  <w:style w:type="character" w:customStyle="1" w:styleId="A4">
    <w:name w:val="A4"/>
    <w:uiPriority w:val="99"/>
    <w:rsid w:val="00BF691F"/>
    <w:rPr>
      <w:rFonts w:cs="Myriad Pro Light"/>
      <w:b/>
      <w:bCs/>
      <w:color w:val="000000"/>
      <w:sz w:val="16"/>
      <w:szCs w:val="16"/>
    </w:rPr>
  </w:style>
  <w:style w:type="character" w:customStyle="1" w:styleId="A5">
    <w:name w:val="A5"/>
    <w:uiPriority w:val="99"/>
    <w:rsid w:val="00BF691F"/>
    <w:rPr>
      <w:rFonts w:cs="Myriad Pro Light"/>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66E"/>
    <w:pPr>
      <w:spacing w:before="120"/>
    </w:pPr>
    <w:rPr>
      <w:rFonts w:ascii="Arial" w:hAnsi="Arial"/>
      <w:lang w:eastAsia="en-US"/>
    </w:rPr>
  </w:style>
  <w:style w:type="paragraph" w:styleId="Heading1">
    <w:name w:val="heading 1"/>
    <w:basedOn w:val="Normal"/>
    <w:next w:val="Normal"/>
    <w:link w:val="Heading1Char"/>
    <w:uiPriority w:val="99"/>
    <w:qFormat/>
    <w:rsid w:val="009A0A0F"/>
    <w:pPr>
      <w:keepNext/>
      <w:keepLines/>
      <w:spacing w:before="240" w:after="60"/>
      <w:outlineLvl w:val="0"/>
    </w:pPr>
    <w:rPr>
      <w:b/>
      <w:sz w:val="28"/>
      <w:szCs w:val="26"/>
    </w:rPr>
  </w:style>
  <w:style w:type="paragraph" w:styleId="Heading2">
    <w:name w:val="heading 2"/>
    <w:basedOn w:val="Heading1"/>
    <w:next w:val="Normal"/>
    <w:link w:val="Heading2Char"/>
    <w:uiPriority w:val="99"/>
    <w:qFormat/>
    <w:rsid w:val="009A0A0F"/>
    <w:pPr>
      <w:spacing w:before="180"/>
      <w:outlineLvl w:val="1"/>
    </w:pPr>
    <w:rPr>
      <w:sz w:val="24"/>
      <w:szCs w:val="24"/>
    </w:rPr>
  </w:style>
  <w:style w:type="paragraph" w:styleId="Heading3">
    <w:name w:val="heading 3"/>
    <w:basedOn w:val="Normal"/>
    <w:next w:val="Normal"/>
    <w:link w:val="Heading3Char1"/>
    <w:uiPriority w:val="99"/>
    <w:qFormat/>
    <w:rsid w:val="009A0A0F"/>
    <w:pPr>
      <w:keepNext/>
      <w:keepLines/>
      <w:spacing w:before="200"/>
      <w:outlineLvl w:val="2"/>
    </w:pPr>
    <w:rPr>
      <w:rFonts w:eastAsiaTheme="majorEastAsia" w:cstheme="majorBidi"/>
      <w:b/>
      <w:bCs/>
      <w:sz w:val="22"/>
    </w:rPr>
  </w:style>
  <w:style w:type="paragraph" w:styleId="Heading4">
    <w:name w:val="heading 4"/>
    <w:basedOn w:val="Normal"/>
    <w:next w:val="Normal"/>
    <w:link w:val="Heading4Char"/>
    <w:uiPriority w:val="99"/>
    <w:qFormat/>
    <w:rsid w:val="0035666E"/>
    <w:pPr>
      <w:outlineLvl w:val="3"/>
    </w:pPr>
  </w:style>
  <w:style w:type="paragraph" w:styleId="Heading5">
    <w:name w:val="heading 5"/>
    <w:basedOn w:val="Normal"/>
    <w:next w:val="Normal"/>
    <w:link w:val="Heading5Char"/>
    <w:uiPriority w:val="99"/>
    <w:qFormat/>
    <w:rsid w:val="0035666E"/>
    <w:pPr>
      <w:keepNext/>
      <w:keepLines/>
      <w:spacing w:before="0" w:line="240" w:lineRule="atLeast"/>
      <w:outlineLvl w:val="4"/>
    </w:pPr>
    <w:rPr>
      <w:spacing w:val="-4"/>
      <w:kern w:val="28"/>
    </w:rPr>
  </w:style>
  <w:style w:type="paragraph" w:styleId="Heading6">
    <w:name w:val="heading 6"/>
    <w:basedOn w:val="Normal"/>
    <w:next w:val="Normal"/>
    <w:link w:val="Heading6Char"/>
    <w:uiPriority w:val="99"/>
    <w:qFormat/>
    <w:rsid w:val="0035666E"/>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9"/>
    <w:qFormat/>
    <w:rsid w:val="0035666E"/>
    <w:pPr>
      <w:keepNext/>
      <w:keepLines/>
      <w:spacing w:before="140" w:line="220" w:lineRule="atLeast"/>
      <w:outlineLvl w:val="6"/>
    </w:pPr>
    <w:rPr>
      <w:spacing w:val="-4"/>
      <w:kern w:val="28"/>
    </w:rPr>
  </w:style>
  <w:style w:type="paragraph" w:styleId="Heading8">
    <w:name w:val="heading 8"/>
    <w:basedOn w:val="Normal"/>
    <w:next w:val="Normal"/>
    <w:link w:val="Heading8Char"/>
    <w:uiPriority w:val="99"/>
    <w:qFormat/>
    <w:rsid w:val="0035666E"/>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9"/>
    <w:qFormat/>
    <w:rsid w:val="0035666E"/>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5CEF"/>
    <w:pPr>
      <w:spacing w:after="120"/>
    </w:pPr>
  </w:style>
  <w:style w:type="numbering" w:customStyle="1" w:styleId="BulletLevel1">
    <w:name w:val="Bullet Level 1"/>
    <w:basedOn w:val="NoList"/>
    <w:rsid w:val="00105CEF"/>
    <w:pPr>
      <w:numPr>
        <w:numId w:val="1"/>
      </w:numPr>
    </w:p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numbering" w:customStyle="1" w:styleId="Numberletterbullets">
    <w:name w:val="Number/letter bullets"/>
    <w:basedOn w:val="NoList"/>
    <w:rsid w:val="00105CEF"/>
    <w:pPr>
      <w:numPr>
        <w:numId w:val="4"/>
      </w:numPr>
    </w:p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pPr>
      <w:spacing w:before="0"/>
    </w:pPr>
    <w:rPr>
      <w:rFonts w:ascii="Tahoma" w:hAnsi="Tahoma" w:cs="Tahoma"/>
      <w:sz w:val="16"/>
      <w:szCs w:val="16"/>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sz w:val="22"/>
    </w:rPr>
  </w:style>
  <w:style w:type="paragraph" w:styleId="Title">
    <w:name w:val="Title"/>
    <w:basedOn w:val="Normal"/>
    <w:next w:val="Normal"/>
    <w:link w:val="TitleChar"/>
    <w:qFormat/>
    <w:rsid w:val="0035666E"/>
    <w:rPr>
      <w:noProof/>
      <w:color w:val="0084C2"/>
      <w:sz w:val="72"/>
      <w:szCs w:val="72"/>
      <w:lang w:eastAsia="en-AU"/>
    </w:rPr>
  </w:style>
  <w:style w:type="paragraph" w:styleId="TOC1">
    <w:name w:val="toc 1"/>
    <w:basedOn w:val="Normal"/>
    <w:autoRedefine/>
    <w:uiPriority w:val="39"/>
    <w:qFormat/>
    <w:rsid w:val="0035666E"/>
    <w:pPr>
      <w:tabs>
        <w:tab w:val="left" w:pos="1560"/>
        <w:tab w:val="right" w:leader="dot" w:pos="8789"/>
      </w:tabs>
      <w:ind w:left="851" w:right="814"/>
    </w:pPr>
    <w:rPr>
      <w:spacing w:val="-4"/>
    </w:rPr>
  </w:style>
  <w:style w:type="paragraph" w:styleId="TOC2">
    <w:name w:val="toc 2"/>
    <w:basedOn w:val="Normal"/>
    <w:autoRedefine/>
    <w:uiPriority w:val="39"/>
    <w:qFormat/>
    <w:rsid w:val="0035666E"/>
    <w:pPr>
      <w:tabs>
        <w:tab w:val="left" w:pos="1701"/>
        <w:tab w:val="right" w:leader="dot" w:pos="8789"/>
      </w:tabs>
      <w:spacing w:before="0"/>
      <w:ind w:left="992"/>
    </w:pPr>
  </w:style>
  <w:style w:type="paragraph" w:styleId="Caption">
    <w:name w:val="caption"/>
    <w:basedOn w:val="Normal"/>
    <w:next w:val="Normal"/>
    <w:qFormat/>
    <w:rsid w:val="0035666E"/>
    <w:pPr>
      <w:keepNext/>
      <w:numPr>
        <w:numId w:val="7"/>
      </w:numPr>
      <w:spacing w:before="60" w:after="240" w:line="220" w:lineRule="atLeast"/>
    </w:pPr>
    <w:rPr>
      <w:rFonts w:ascii="Arial Narrow" w:hAnsi="Arial Narrow"/>
      <w:sz w:val="18"/>
    </w:rPr>
  </w:style>
  <w:style w:type="paragraph" w:styleId="DocumentMap">
    <w:name w:val="Document Map"/>
    <w:basedOn w:val="Normal"/>
    <w:semiHidden/>
    <w:rsid w:val="00105CEF"/>
    <w:pPr>
      <w:shd w:val="clear" w:color="auto" w:fill="000080"/>
    </w:pPr>
    <w:rPr>
      <w:rFonts w:ascii="Tahoma" w:hAnsi="Tahoma" w:cs="Tahoma"/>
    </w:rPr>
  </w:style>
  <w:style w:type="paragraph" w:customStyle="1" w:styleId="Dotpoint">
    <w:name w:val="Dotpoint"/>
    <w:basedOn w:val="Normal"/>
    <w:semiHidden/>
    <w:locked/>
    <w:rsid w:val="00105CEF"/>
    <w:pPr>
      <w:numPr>
        <w:numId w:val="2"/>
      </w:numPr>
    </w:pPr>
  </w:style>
  <w:style w:type="paragraph" w:customStyle="1" w:styleId="Dotpointtable">
    <w:name w:val="Dotpoint table"/>
    <w:basedOn w:val="TableText"/>
    <w:semiHidden/>
    <w:locked/>
    <w:rsid w:val="00105CEF"/>
    <w:pPr>
      <w:numPr>
        <w:numId w:val="3"/>
      </w:numPr>
      <w:spacing w:before="60" w:after="60"/>
    </w:pPr>
    <w:rPr>
      <w:rFonts w:cs="Arial"/>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styleId="Hyperlink">
    <w:name w:val="Hyperlink"/>
    <w:basedOn w:val="DefaultParagraphFont"/>
    <w:uiPriority w:val="99"/>
    <w:rsid w:val="00105CEF"/>
    <w:rPr>
      <w:rFonts w:ascii="Arial" w:hAnsi="Arial"/>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qFormat/>
    <w:rsid w:val="0035666E"/>
    <w:pPr>
      <w:tabs>
        <w:tab w:val="left" w:pos="1985"/>
        <w:tab w:val="right" w:leader="dot" w:pos="9629"/>
      </w:tabs>
      <w:ind w:left="360"/>
    </w:pPr>
  </w:style>
  <w:style w:type="paragraph" w:styleId="TOC4">
    <w:name w:val="toc 4"/>
    <w:basedOn w:val="Normal"/>
    <w:autoRedefine/>
    <w:semiHidden/>
    <w:rsid w:val="00105CEF"/>
    <w:pPr>
      <w:ind w:left="360"/>
    </w:pPr>
  </w:style>
  <w:style w:type="paragraph" w:styleId="TOC5">
    <w:name w:val="toc 5"/>
    <w:basedOn w:val="Normal"/>
    <w:autoRedefine/>
    <w:semiHidden/>
    <w:rsid w:val="00105CEF"/>
    <w:pPr>
      <w:ind w:left="360"/>
    </w:pPr>
  </w:style>
  <w:style w:type="character" w:customStyle="1" w:styleId="Subtitlered">
    <w:name w:val="Subtitle red"/>
    <w:basedOn w:val="DefaultParagraphFont"/>
    <w:rsid w:val="00E601F8"/>
    <w:rPr>
      <w:rFonts w:ascii="Arial" w:hAnsi="Arial"/>
      <w:color w:val="872434"/>
      <w:sz w:val="32"/>
    </w:rPr>
  </w:style>
  <w:style w:type="character" w:styleId="PageNumber">
    <w:name w:val="page number"/>
    <w:basedOn w:val="DefaultParagraphFont"/>
    <w:uiPriority w:val="99"/>
    <w:rsid w:val="00181475"/>
    <w:rPr>
      <w:rFonts w:ascii="Arial" w:hAnsi="Arial"/>
    </w:rPr>
  </w:style>
  <w:style w:type="character" w:customStyle="1" w:styleId="BalloonTextChar">
    <w:name w:val="Balloon Text Char"/>
    <w:basedOn w:val="DefaultParagraphFont"/>
    <w:link w:val="BalloonText"/>
    <w:uiPriority w:val="99"/>
    <w:rsid w:val="00524C21"/>
    <w:rPr>
      <w:rFonts w:ascii="Tahoma" w:hAnsi="Tahoma" w:cs="Tahoma"/>
      <w:sz w:val="16"/>
      <w:szCs w:val="16"/>
      <w:lang w:eastAsia="en-US"/>
    </w:rPr>
  </w:style>
  <w:style w:type="numbering" w:customStyle="1" w:styleId="NoList1">
    <w:name w:val="No List1"/>
    <w:next w:val="NoList"/>
    <w:uiPriority w:val="99"/>
    <w:semiHidden/>
    <w:unhideWhenUsed/>
    <w:rsid w:val="008008AA"/>
  </w:style>
  <w:style w:type="character" w:customStyle="1" w:styleId="Heading1Char">
    <w:name w:val="Heading 1 Char"/>
    <w:basedOn w:val="DefaultParagraphFont"/>
    <w:link w:val="Heading1"/>
    <w:uiPriority w:val="99"/>
    <w:locked/>
    <w:rsid w:val="0035666E"/>
    <w:rPr>
      <w:rFonts w:ascii="Arial" w:hAnsi="Arial"/>
      <w:b/>
      <w:sz w:val="28"/>
      <w:szCs w:val="26"/>
      <w:lang w:eastAsia="en-US"/>
    </w:rPr>
  </w:style>
  <w:style w:type="character" w:customStyle="1" w:styleId="Heading2Char">
    <w:name w:val="Heading 2 Char"/>
    <w:basedOn w:val="DefaultParagraphFont"/>
    <w:link w:val="Heading2"/>
    <w:uiPriority w:val="99"/>
    <w:locked/>
    <w:rsid w:val="0035666E"/>
    <w:rPr>
      <w:rFonts w:ascii="Arial" w:hAnsi="Arial"/>
      <w:b/>
      <w:sz w:val="24"/>
      <w:szCs w:val="24"/>
      <w:lang w:eastAsia="en-US"/>
    </w:rPr>
  </w:style>
  <w:style w:type="character" w:customStyle="1" w:styleId="Heading3Char">
    <w:name w:val="Heading 3 Char"/>
    <w:basedOn w:val="DefaultParagraphFont"/>
    <w:uiPriority w:val="99"/>
    <w:locked/>
    <w:rsid w:val="009A0A0F"/>
    <w:rPr>
      <w:rFonts w:ascii="Arial" w:hAnsi="Arial"/>
      <w:b/>
      <w:sz w:val="22"/>
      <w:lang w:eastAsia="en-US"/>
    </w:rPr>
  </w:style>
  <w:style w:type="character" w:customStyle="1" w:styleId="Heading4Char">
    <w:name w:val="Heading 4 Char"/>
    <w:basedOn w:val="DefaultParagraphFont"/>
    <w:link w:val="Heading4"/>
    <w:uiPriority w:val="99"/>
    <w:locked/>
    <w:rsid w:val="0035666E"/>
    <w:rPr>
      <w:rFonts w:ascii="Arial" w:hAnsi="Arial"/>
      <w:b/>
      <w:i/>
      <w:lang w:eastAsia="en-US"/>
    </w:rPr>
  </w:style>
  <w:style w:type="character" w:customStyle="1" w:styleId="Heading5Char">
    <w:name w:val="Heading 5 Char"/>
    <w:basedOn w:val="DefaultParagraphFont"/>
    <w:link w:val="Heading5"/>
    <w:uiPriority w:val="99"/>
    <w:locked/>
    <w:rsid w:val="0035666E"/>
    <w:rPr>
      <w:rFonts w:ascii="Arial" w:hAnsi="Arial"/>
      <w:spacing w:val="-4"/>
      <w:kern w:val="28"/>
      <w:lang w:eastAsia="en-US"/>
    </w:rPr>
  </w:style>
  <w:style w:type="character" w:customStyle="1" w:styleId="Heading6Char">
    <w:name w:val="Heading 6 Char"/>
    <w:basedOn w:val="DefaultParagraphFont"/>
    <w:link w:val="Heading6"/>
    <w:uiPriority w:val="99"/>
    <w:locked/>
    <w:rsid w:val="0035666E"/>
    <w:rPr>
      <w:rFonts w:ascii="Arial" w:hAnsi="Arial"/>
      <w:i/>
      <w:spacing w:val="-4"/>
      <w:kern w:val="28"/>
      <w:lang w:eastAsia="en-US"/>
    </w:rPr>
  </w:style>
  <w:style w:type="character" w:customStyle="1" w:styleId="Heading7Char">
    <w:name w:val="Heading 7 Char"/>
    <w:basedOn w:val="DefaultParagraphFont"/>
    <w:link w:val="Heading7"/>
    <w:uiPriority w:val="99"/>
    <w:locked/>
    <w:rsid w:val="0035666E"/>
    <w:rPr>
      <w:rFonts w:ascii="Arial" w:hAnsi="Arial"/>
      <w:spacing w:val="-4"/>
      <w:kern w:val="28"/>
      <w:lang w:eastAsia="en-US"/>
    </w:rPr>
  </w:style>
  <w:style w:type="character" w:customStyle="1" w:styleId="Heading8Char">
    <w:name w:val="Heading 8 Char"/>
    <w:basedOn w:val="DefaultParagraphFont"/>
    <w:link w:val="Heading8"/>
    <w:uiPriority w:val="99"/>
    <w:locked/>
    <w:rsid w:val="0035666E"/>
    <w:rPr>
      <w:rFonts w:ascii="Arial" w:hAnsi="Arial"/>
      <w:i/>
      <w:spacing w:val="-4"/>
      <w:kern w:val="28"/>
      <w:sz w:val="18"/>
      <w:lang w:eastAsia="en-US"/>
    </w:rPr>
  </w:style>
  <w:style w:type="character" w:customStyle="1" w:styleId="Heading9Char">
    <w:name w:val="Heading 9 Char"/>
    <w:basedOn w:val="DefaultParagraphFont"/>
    <w:link w:val="Heading9"/>
    <w:uiPriority w:val="99"/>
    <w:locked/>
    <w:rsid w:val="0035666E"/>
    <w:rPr>
      <w:rFonts w:ascii="Arial" w:hAnsi="Arial"/>
      <w:spacing w:val="-4"/>
      <w:kern w:val="28"/>
      <w:sz w:val="18"/>
      <w:lang w:eastAsia="en-US"/>
    </w:rPr>
  </w:style>
  <w:style w:type="character" w:styleId="CommentReference">
    <w:name w:val="annotation reference"/>
    <w:basedOn w:val="DefaultParagraphFont"/>
    <w:uiPriority w:val="99"/>
    <w:rsid w:val="008008AA"/>
    <w:rPr>
      <w:rFonts w:cs="Times New Roman"/>
      <w:sz w:val="16"/>
      <w:szCs w:val="16"/>
    </w:rPr>
  </w:style>
  <w:style w:type="paragraph" w:styleId="CommentText">
    <w:name w:val="annotation text"/>
    <w:basedOn w:val="Normal"/>
    <w:link w:val="CommentTextChar"/>
    <w:uiPriority w:val="99"/>
    <w:rsid w:val="008008AA"/>
    <w:pPr>
      <w:spacing w:before="0"/>
    </w:pPr>
    <w:rPr>
      <w:rFonts w:ascii="Times New Roman" w:hAnsi="Times New Roman"/>
    </w:rPr>
  </w:style>
  <w:style w:type="character" w:customStyle="1" w:styleId="CommentTextChar">
    <w:name w:val="Comment Text Char"/>
    <w:basedOn w:val="DefaultParagraphFont"/>
    <w:link w:val="CommentText"/>
    <w:uiPriority w:val="99"/>
    <w:rsid w:val="008008AA"/>
    <w:rPr>
      <w:lang w:eastAsia="en-US"/>
    </w:rPr>
  </w:style>
  <w:style w:type="paragraph" w:styleId="CommentSubject">
    <w:name w:val="annotation subject"/>
    <w:basedOn w:val="CommentText"/>
    <w:next w:val="CommentText"/>
    <w:link w:val="CommentSubjectChar"/>
    <w:uiPriority w:val="99"/>
    <w:rsid w:val="008008AA"/>
    <w:rPr>
      <w:b/>
      <w:bCs/>
    </w:rPr>
  </w:style>
  <w:style w:type="character" w:customStyle="1" w:styleId="CommentSubjectChar">
    <w:name w:val="Comment Subject Char"/>
    <w:basedOn w:val="CommentTextChar"/>
    <w:link w:val="CommentSubject"/>
    <w:uiPriority w:val="99"/>
    <w:rsid w:val="008008AA"/>
    <w:rPr>
      <w:b/>
      <w:bCs/>
      <w:lang w:eastAsia="en-US"/>
    </w:rPr>
  </w:style>
  <w:style w:type="character" w:customStyle="1" w:styleId="HeaderChar">
    <w:name w:val="Header Char"/>
    <w:basedOn w:val="DefaultParagraphFont"/>
    <w:link w:val="Header"/>
    <w:uiPriority w:val="99"/>
    <w:rsid w:val="008008AA"/>
    <w:rPr>
      <w:rFonts w:ascii="Arial" w:hAnsi="Arial"/>
      <w:sz w:val="40"/>
      <w:szCs w:val="40"/>
      <w:lang w:eastAsia="en-US"/>
    </w:rPr>
  </w:style>
  <w:style w:type="character" w:customStyle="1" w:styleId="FooterChar">
    <w:name w:val="Footer Char"/>
    <w:basedOn w:val="DefaultParagraphFont"/>
    <w:link w:val="Footer"/>
    <w:uiPriority w:val="99"/>
    <w:rsid w:val="008008AA"/>
    <w:rPr>
      <w:rFonts w:ascii="Arial" w:hAnsi="Arial"/>
      <w:lang w:eastAsia="en-US"/>
    </w:rPr>
  </w:style>
  <w:style w:type="character" w:customStyle="1" w:styleId="detailsalignedbold">
    <w:name w:val="detailsaligned  bold"/>
    <w:basedOn w:val="DefaultParagraphFont"/>
    <w:uiPriority w:val="99"/>
    <w:rsid w:val="008008AA"/>
    <w:rPr>
      <w:rFonts w:cs="Times New Roman"/>
    </w:rPr>
  </w:style>
  <w:style w:type="paragraph" w:styleId="FootnoteText">
    <w:name w:val="footnote text"/>
    <w:basedOn w:val="Normal"/>
    <w:link w:val="FootnoteTextChar"/>
    <w:uiPriority w:val="99"/>
    <w:rsid w:val="008008AA"/>
    <w:rPr>
      <w:sz w:val="18"/>
    </w:rPr>
  </w:style>
  <w:style w:type="character" w:customStyle="1" w:styleId="FootnoteTextChar">
    <w:name w:val="Footnote Text Char"/>
    <w:basedOn w:val="DefaultParagraphFont"/>
    <w:link w:val="FootnoteText"/>
    <w:uiPriority w:val="99"/>
    <w:rsid w:val="008008AA"/>
    <w:rPr>
      <w:rFonts w:ascii="Arial" w:hAnsi="Arial"/>
      <w:sz w:val="18"/>
      <w:lang w:eastAsia="en-US"/>
    </w:rPr>
  </w:style>
  <w:style w:type="character" w:styleId="FootnoteReference">
    <w:name w:val="footnote reference"/>
    <w:basedOn w:val="DefaultParagraphFont"/>
    <w:uiPriority w:val="99"/>
    <w:rsid w:val="008008AA"/>
    <w:rPr>
      <w:rFonts w:cs="Times New Roman"/>
      <w:vertAlign w:val="superscript"/>
    </w:rPr>
  </w:style>
  <w:style w:type="paragraph" w:styleId="NormalWeb">
    <w:name w:val="Normal (Web)"/>
    <w:basedOn w:val="Normal"/>
    <w:uiPriority w:val="99"/>
    <w:rsid w:val="008008AA"/>
    <w:pPr>
      <w:spacing w:before="0" w:after="360" w:line="336" w:lineRule="atLeast"/>
    </w:pPr>
    <w:rPr>
      <w:rFonts w:ascii="Times New Roman" w:hAnsi="Times New Roman"/>
      <w:color w:val="333333"/>
      <w:sz w:val="24"/>
      <w:szCs w:val="24"/>
      <w:lang w:eastAsia="en-AU"/>
    </w:rPr>
  </w:style>
  <w:style w:type="paragraph" w:styleId="ListParagraph">
    <w:name w:val="List Paragraph"/>
    <w:basedOn w:val="Normal"/>
    <w:uiPriority w:val="34"/>
    <w:qFormat/>
    <w:rsid w:val="0035666E"/>
    <w:pPr>
      <w:spacing w:before="0"/>
      <w:ind w:left="720"/>
    </w:pPr>
    <w:rPr>
      <w:rFonts w:ascii="Times New Roman" w:hAnsi="Times New Roman"/>
      <w:sz w:val="24"/>
    </w:rPr>
  </w:style>
  <w:style w:type="character" w:styleId="FollowedHyperlink">
    <w:name w:val="FollowedHyperlink"/>
    <w:basedOn w:val="DefaultParagraphFont"/>
    <w:uiPriority w:val="99"/>
    <w:unhideWhenUsed/>
    <w:rsid w:val="008008AA"/>
    <w:rPr>
      <w:color w:val="800080"/>
      <w:u w:val="single"/>
    </w:rPr>
  </w:style>
  <w:style w:type="paragraph" w:styleId="Revision">
    <w:name w:val="Revision"/>
    <w:hidden/>
    <w:uiPriority w:val="99"/>
    <w:semiHidden/>
    <w:rsid w:val="008008AA"/>
    <w:rPr>
      <w:sz w:val="24"/>
      <w:lang w:eastAsia="en-US"/>
    </w:rPr>
  </w:style>
  <w:style w:type="paragraph" w:styleId="EndnoteText">
    <w:name w:val="endnote text"/>
    <w:basedOn w:val="Normal"/>
    <w:link w:val="EndnoteTextChar"/>
    <w:uiPriority w:val="99"/>
    <w:unhideWhenUsed/>
    <w:rsid w:val="008008AA"/>
    <w:pPr>
      <w:spacing w:before="0"/>
    </w:pPr>
    <w:rPr>
      <w:rFonts w:ascii="Times New Roman" w:hAnsi="Times New Roman"/>
    </w:rPr>
  </w:style>
  <w:style w:type="character" w:customStyle="1" w:styleId="EndnoteTextChar">
    <w:name w:val="Endnote Text Char"/>
    <w:basedOn w:val="DefaultParagraphFont"/>
    <w:link w:val="EndnoteText"/>
    <w:uiPriority w:val="99"/>
    <w:rsid w:val="008008AA"/>
    <w:rPr>
      <w:lang w:eastAsia="en-US"/>
    </w:rPr>
  </w:style>
  <w:style w:type="character" w:styleId="EndnoteReference">
    <w:name w:val="endnote reference"/>
    <w:basedOn w:val="DefaultParagraphFont"/>
    <w:uiPriority w:val="99"/>
    <w:unhideWhenUsed/>
    <w:rsid w:val="008008AA"/>
    <w:rPr>
      <w:vertAlign w:val="superscript"/>
    </w:rPr>
  </w:style>
  <w:style w:type="table" w:customStyle="1" w:styleId="TableGrid1">
    <w:name w:val="Table Grid1"/>
    <w:basedOn w:val="TableNormal"/>
    <w:next w:val="TableGrid"/>
    <w:uiPriority w:val="59"/>
    <w:rsid w:val="0080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5666E"/>
    <w:pPr>
      <w:spacing w:before="480" w:after="0" w:line="276" w:lineRule="auto"/>
      <w:outlineLvl w:val="9"/>
    </w:pPr>
    <w:rPr>
      <w:rFonts w:asciiTheme="majorHAnsi" w:eastAsiaTheme="majorEastAsia" w:hAnsiTheme="majorHAnsi" w:cstheme="majorBidi"/>
      <w:bCs/>
      <w:color w:val="365F91" w:themeColor="accent1" w:themeShade="BF"/>
      <w:szCs w:val="28"/>
      <w:lang w:val="en-US"/>
    </w:rPr>
  </w:style>
  <w:style w:type="character" w:customStyle="1" w:styleId="TitleChar">
    <w:name w:val="Title Char"/>
    <w:basedOn w:val="DefaultParagraphFont"/>
    <w:link w:val="Title"/>
    <w:rsid w:val="0035666E"/>
    <w:rPr>
      <w:rFonts w:ascii="Arial" w:hAnsi="Arial"/>
      <w:noProof/>
      <w:color w:val="0084C2"/>
      <w:sz w:val="72"/>
      <w:szCs w:val="72"/>
    </w:rPr>
  </w:style>
  <w:style w:type="paragraph" w:customStyle="1" w:styleId="dewrletter">
    <w:name w:val="dewr letter"/>
    <w:basedOn w:val="Normal"/>
    <w:rsid w:val="008008AA"/>
    <w:pPr>
      <w:widowControl w:val="0"/>
      <w:spacing w:before="0"/>
      <w:jc w:val="both"/>
    </w:pPr>
    <w:rPr>
      <w:rFonts w:ascii="Times New Roman" w:hAnsi="Times New Roman"/>
      <w:snapToGrid w:val="0"/>
      <w:sz w:val="24"/>
    </w:rPr>
  </w:style>
  <w:style w:type="character" w:customStyle="1" w:styleId="CharSectno">
    <w:name w:val="CharSectno"/>
    <w:basedOn w:val="DefaultParagraphFont"/>
    <w:rsid w:val="008008AA"/>
    <w:rPr>
      <w:rFonts w:cs="Times New Roman"/>
    </w:rPr>
  </w:style>
  <w:style w:type="paragraph" w:customStyle="1" w:styleId="paragraph">
    <w:name w:val="paragraph"/>
    <w:aliases w:val="a"/>
    <w:basedOn w:val="Normal"/>
    <w:rsid w:val="008008AA"/>
    <w:pPr>
      <w:tabs>
        <w:tab w:val="right" w:pos="1531"/>
      </w:tabs>
      <w:spacing w:before="40"/>
      <w:ind w:left="1644" w:hanging="1644"/>
    </w:pPr>
    <w:rPr>
      <w:rFonts w:ascii="Times New Roman" w:hAnsi="Times New Roman"/>
      <w:sz w:val="22"/>
      <w:lang w:eastAsia="en-AU"/>
    </w:rPr>
  </w:style>
  <w:style w:type="paragraph" w:customStyle="1" w:styleId="paragraphsub">
    <w:name w:val="paragraph(sub)"/>
    <w:aliases w:val="aa"/>
    <w:basedOn w:val="Normal"/>
    <w:rsid w:val="008008AA"/>
    <w:pPr>
      <w:tabs>
        <w:tab w:val="right" w:pos="1985"/>
      </w:tabs>
      <w:spacing w:before="40"/>
      <w:ind w:left="2098" w:hanging="2098"/>
    </w:pPr>
    <w:rPr>
      <w:rFonts w:ascii="Times New Roman" w:hAnsi="Times New Roman"/>
      <w:sz w:val="22"/>
      <w:lang w:eastAsia="en-AU"/>
    </w:rPr>
  </w:style>
  <w:style w:type="paragraph" w:customStyle="1" w:styleId="subsection">
    <w:name w:val="subsection"/>
    <w:aliases w:val="ss"/>
    <w:basedOn w:val="Normal"/>
    <w:link w:val="subsectionChar"/>
    <w:rsid w:val="008008AA"/>
    <w:pPr>
      <w:tabs>
        <w:tab w:val="right" w:pos="1021"/>
      </w:tabs>
      <w:spacing w:before="180"/>
      <w:ind w:left="1134" w:hanging="1134"/>
    </w:pPr>
    <w:rPr>
      <w:rFonts w:ascii="Times New Roman" w:hAnsi="Times New Roman"/>
      <w:sz w:val="22"/>
      <w:lang w:eastAsia="en-AU"/>
    </w:rPr>
  </w:style>
  <w:style w:type="paragraph" w:customStyle="1" w:styleId="ActHead5">
    <w:name w:val="ActHead 5"/>
    <w:aliases w:val="s"/>
    <w:basedOn w:val="Normal"/>
    <w:next w:val="subsection"/>
    <w:uiPriority w:val="99"/>
    <w:rsid w:val="008008AA"/>
    <w:pPr>
      <w:keepNext/>
      <w:keepLines/>
      <w:spacing w:before="280"/>
      <w:ind w:left="1134" w:hanging="1134"/>
      <w:outlineLvl w:val="4"/>
    </w:pPr>
    <w:rPr>
      <w:rFonts w:ascii="Times New Roman" w:hAnsi="Times New Roman"/>
      <w:b/>
      <w:kern w:val="28"/>
      <w:sz w:val="24"/>
    </w:rPr>
  </w:style>
  <w:style w:type="character" w:customStyle="1" w:styleId="subsectionChar">
    <w:name w:val="subsection Char"/>
    <w:aliases w:val="ss Char"/>
    <w:basedOn w:val="DefaultParagraphFont"/>
    <w:link w:val="subsection"/>
    <w:uiPriority w:val="99"/>
    <w:rsid w:val="008008AA"/>
    <w:rPr>
      <w:sz w:val="22"/>
    </w:rPr>
  </w:style>
  <w:style w:type="paragraph" w:customStyle="1" w:styleId="HR">
    <w:name w:val="HR"/>
    <w:aliases w:val="Regulation Heading"/>
    <w:basedOn w:val="Normal"/>
    <w:next w:val="Normal"/>
    <w:uiPriority w:val="99"/>
    <w:rsid w:val="008008AA"/>
    <w:pPr>
      <w:keepNext/>
      <w:spacing w:before="360"/>
      <w:ind w:left="964" w:hanging="964"/>
    </w:pPr>
    <w:rPr>
      <w:rFonts w:eastAsiaTheme="minorEastAsia" w:cs="Arial"/>
      <w:b/>
      <w:bCs/>
      <w:sz w:val="24"/>
      <w:szCs w:val="24"/>
    </w:rPr>
  </w:style>
  <w:style w:type="paragraph" w:customStyle="1" w:styleId="Note">
    <w:name w:val="Note"/>
    <w:basedOn w:val="Normal"/>
    <w:uiPriority w:val="99"/>
    <w:rsid w:val="008008AA"/>
    <w:pPr>
      <w:spacing w:line="221" w:lineRule="auto"/>
      <w:ind w:left="964"/>
      <w:jc w:val="both"/>
    </w:pPr>
    <w:rPr>
      <w:rFonts w:ascii="Times New Roman" w:eastAsiaTheme="minorEastAsia" w:hAnsi="Times New Roman"/>
      <w:lang w:eastAsia="en-AU"/>
    </w:rPr>
  </w:style>
  <w:style w:type="paragraph" w:customStyle="1" w:styleId="P1">
    <w:name w:val="P1"/>
    <w:aliases w:val="(a)"/>
    <w:basedOn w:val="Normal"/>
    <w:uiPriority w:val="99"/>
    <w:rsid w:val="008008AA"/>
    <w:pPr>
      <w:tabs>
        <w:tab w:val="right" w:pos="1191"/>
      </w:tabs>
      <w:spacing w:before="60" w:line="260" w:lineRule="exact"/>
      <w:ind w:left="1418" w:hanging="1418"/>
      <w:jc w:val="both"/>
    </w:pPr>
    <w:rPr>
      <w:rFonts w:ascii="Times New Roman" w:eastAsiaTheme="minorEastAsia" w:hAnsi="Times New Roman"/>
      <w:sz w:val="24"/>
      <w:szCs w:val="24"/>
    </w:rPr>
  </w:style>
  <w:style w:type="paragraph" w:customStyle="1" w:styleId="R1">
    <w:name w:val="R1"/>
    <w:aliases w:val="1. or 1.(1)"/>
    <w:basedOn w:val="Normal"/>
    <w:next w:val="Normal"/>
    <w:rsid w:val="008008AA"/>
    <w:pPr>
      <w:keepLines/>
      <w:tabs>
        <w:tab w:val="right" w:pos="794"/>
      </w:tabs>
      <w:spacing w:line="260" w:lineRule="exact"/>
      <w:ind w:left="964" w:hanging="964"/>
      <w:jc w:val="both"/>
    </w:pPr>
    <w:rPr>
      <w:rFonts w:ascii="Times New Roman" w:eastAsiaTheme="minorEastAsia" w:hAnsi="Times New Roman"/>
      <w:sz w:val="24"/>
      <w:szCs w:val="24"/>
    </w:rPr>
  </w:style>
  <w:style w:type="paragraph" w:customStyle="1" w:styleId="R2">
    <w:name w:val="R2"/>
    <w:aliases w:val="(2)"/>
    <w:basedOn w:val="Normal"/>
    <w:uiPriority w:val="99"/>
    <w:rsid w:val="008008AA"/>
    <w:pPr>
      <w:keepLines/>
      <w:tabs>
        <w:tab w:val="right" w:pos="794"/>
      </w:tabs>
      <w:spacing w:before="180" w:line="260" w:lineRule="exact"/>
      <w:ind w:left="964" w:hanging="964"/>
      <w:jc w:val="both"/>
    </w:pPr>
    <w:rPr>
      <w:rFonts w:ascii="Times New Roman" w:eastAsiaTheme="minorEastAsia" w:hAnsi="Times New Roman"/>
      <w:sz w:val="24"/>
      <w:szCs w:val="24"/>
    </w:rPr>
  </w:style>
  <w:style w:type="paragraph" w:customStyle="1" w:styleId="notetext">
    <w:name w:val="note(text)"/>
    <w:aliases w:val="n"/>
    <w:uiPriority w:val="99"/>
    <w:rsid w:val="008008AA"/>
    <w:pPr>
      <w:spacing w:before="122" w:line="198" w:lineRule="exact"/>
      <w:ind w:left="1985" w:hanging="851"/>
    </w:pPr>
    <w:rPr>
      <w:rFonts w:eastAsiaTheme="minorEastAsia"/>
      <w:sz w:val="18"/>
      <w:szCs w:val="18"/>
    </w:rPr>
  </w:style>
  <w:style w:type="paragraph" w:customStyle="1" w:styleId="P2">
    <w:name w:val="P2"/>
    <w:aliases w:val="(i)"/>
    <w:basedOn w:val="Normal"/>
    <w:uiPriority w:val="99"/>
    <w:rsid w:val="008008AA"/>
    <w:pPr>
      <w:tabs>
        <w:tab w:val="right" w:pos="1758"/>
        <w:tab w:val="left" w:pos="2155"/>
      </w:tabs>
      <w:spacing w:before="60" w:line="260" w:lineRule="exact"/>
      <w:ind w:left="1985" w:hanging="1985"/>
      <w:jc w:val="both"/>
    </w:pPr>
    <w:rPr>
      <w:rFonts w:ascii="Times New Roman" w:hAnsi="Times New Roman"/>
      <w:sz w:val="24"/>
      <w:szCs w:val="24"/>
    </w:rPr>
  </w:style>
  <w:style w:type="paragraph" w:customStyle="1" w:styleId="ZP1">
    <w:name w:val="ZP1"/>
    <w:basedOn w:val="P1"/>
    <w:rsid w:val="008008AA"/>
    <w:pPr>
      <w:keepNext/>
    </w:pPr>
    <w:rPr>
      <w:rFonts w:eastAsia="Times New Roman"/>
    </w:rPr>
  </w:style>
  <w:style w:type="paragraph" w:customStyle="1" w:styleId="ZP2">
    <w:name w:val="ZP2"/>
    <w:basedOn w:val="P2"/>
    <w:rsid w:val="008008AA"/>
    <w:pPr>
      <w:keepNext/>
    </w:pPr>
  </w:style>
  <w:style w:type="paragraph" w:customStyle="1" w:styleId="ZR1">
    <w:name w:val="ZR1"/>
    <w:basedOn w:val="R1"/>
    <w:qFormat/>
    <w:rsid w:val="0035666E"/>
    <w:pPr>
      <w:keepNext/>
    </w:pPr>
    <w:rPr>
      <w:rFonts w:eastAsia="Times New Roman"/>
    </w:rPr>
  </w:style>
  <w:style w:type="paragraph" w:customStyle="1" w:styleId="ZR2">
    <w:name w:val="ZR2"/>
    <w:basedOn w:val="R2"/>
    <w:rsid w:val="008008AA"/>
    <w:pPr>
      <w:keepNext/>
    </w:pPr>
    <w:rPr>
      <w:rFonts w:eastAsia="Times New Roman"/>
    </w:rPr>
  </w:style>
  <w:style w:type="character" w:customStyle="1" w:styleId="RegNo">
    <w:name w:val="RegNo"/>
    <w:basedOn w:val="CharSectno"/>
    <w:uiPriority w:val="99"/>
    <w:rsid w:val="008008AA"/>
    <w:rPr>
      <w:rFonts w:cs="Times New Roman"/>
      <w:b/>
      <w:bCs/>
    </w:rPr>
  </w:style>
  <w:style w:type="paragraph" w:customStyle="1" w:styleId="Default">
    <w:name w:val="Default"/>
    <w:rsid w:val="008008AA"/>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35666E"/>
    <w:rPr>
      <w:b/>
      <w:bCs/>
    </w:rPr>
  </w:style>
  <w:style w:type="character" w:styleId="Emphasis">
    <w:name w:val="Emphasis"/>
    <w:basedOn w:val="DefaultParagraphFont"/>
    <w:qFormat/>
    <w:rsid w:val="0035666E"/>
    <w:rPr>
      <w:i/>
      <w:iCs/>
    </w:rPr>
  </w:style>
  <w:style w:type="character" w:customStyle="1" w:styleId="Heading3Char1">
    <w:name w:val="Heading 3 Char1"/>
    <w:basedOn w:val="DefaultParagraphFont"/>
    <w:link w:val="Heading3"/>
    <w:uiPriority w:val="99"/>
    <w:rsid w:val="009A0A0F"/>
    <w:rPr>
      <w:rFonts w:ascii="Arial" w:eastAsiaTheme="majorEastAsia" w:hAnsi="Arial" w:cstheme="majorBidi"/>
      <w:b/>
      <w:bCs/>
      <w:sz w:val="22"/>
      <w:lang w:eastAsia="en-US"/>
    </w:rPr>
  </w:style>
  <w:style w:type="paragraph" w:customStyle="1" w:styleId="Rc">
    <w:name w:val="Rc"/>
    <w:aliases w:val="Rn continued"/>
    <w:basedOn w:val="Normal"/>
    <w:next w:val="R2"/>
    <w:uiPriority w:val="99"/>
    <w:rsid w:val="00E7038D"/>
    <w:pPr>
      <w:spacing w:before="60" w:line="260" w:lineRule="exact"/>
      <w:ind w:left="964"/>
      <w:jc w:val="both"/>
    </w:pPr>
    <w:rPr>
      <w:rFonts w:ascii="Times New Roman" w:hAnsi="Times New Roman"/>
      <w:sz w:val="24"/>
      <w:szCs w:val="24"/>
    </w:rPr>
  </w:style>
  <w:style w:type="paragraph" w:customStyle="1" w:styleId="acthead3">
    <w:name w:val="acthead3"/>
    <w:basedOn w:val="Normal"/>
    <w:rsid w:val="00115610"/>
    <w:pPr>
      <w:spacing w:before="100" w:beforeAutospacing="1" w:after="100" w:afterAutospacing="1"/>
    </w:pPr>
    <w:rPr>
      <w:rFonts w:ascii="Times New Roman" w:hAnsi="Times New Roman"/>
      <w:sz w:val="24"/>
      <w:szCs w:val="24"/>
      <w:lang w:eastAsia="en-AU"/>
    </w:rPr>
  </w:style>
  <w:style w:type="character" w:customStyle="1" w:styleId="chardivno">
    <w:name w:val="chardivno"/>
    <w:basedOn w:val="DefaultParagraphFont"/>
    <w:rsid w:val="00115610"/>
  </w:style>
  <w:style w:type="character" w:customStyle="1" w:styleId="chardivtext">
    <w:name w:val="chardivtext"/>
    <w:basedOn w:val="DefaultParagraphFont"/>
    <w:rsid w:val="00115610"/>
  </w:style>
  <w:style w:type="paragraph" w:customStyle="1" w:styleId="acthead50">
    <w:name w:val="acthead5"/>
    <w:basedOn w:val="Normal"/>
    <w:rsid w:val="00115610"/>
    <w:pPr>
      <w:spacing w:before="100" w:beforeAutospacing="1" w:after="100" w:afterAutospacing="1"/>
    </w:pPr>
    <w:rPr>
      <w:rFonts w:ascii="Times New Roman" w:hAnsi="Times New Roman"/>
      <w:sz w:val="24"/>
      <w:szCs w:val="24"/>
      <w:lang w:eastAsia="en-AU"/>
    </w:rPr>
  </w:style>
  <w:style w:type="character" w:customStyle="1" w:styleId="charsectno0">
    <w:name w:val="charsectno"/>
    <w:basedOn w:val="DefaultParagraphFont"/>
    <w:rsid w:val="00115610"/>
  </w:style>
  <w:style w:type="paragraph" w:customStyle="1" w:styleId="notetext0">
    <w:name w:val="notetext"/>
    <w:basedOn w:val="Normal"/>
    <w:rsid w:val="00115610"/>
    <w:pPr>
      <w:spacing w:before="100" w:beforeAutospacing="1" w:after="100" w:afterAutospacing="1"/>
    </w:pPr>
    <w:rPr>
      <w:rFonts w:ascii="Times New Roman" w:hAnsi="Times New Roman"/>
      <w:sz w:val="24"/>
      <w:szCs w:val="24"/>
      <w:lang w:eastAsia="en-AU"/>
    </w:rPr>
  </w:style>
  <w:style w:type="paragraph" w:customStyle="1" w:styleId="subsection2">
    <w:name w:val="subsection2"/>
    <w:basedOn w:val="Normal"/>
    <w:rsid w:val="00115610"/>
    <w:pPr>
      <w:spacing w:before="100" w:beforeAutospacing="1" w:after="100" w:afterAutospacing="1"/>
    </w:pPr>
    <w:rPr>
      <w:rFonts w:ascii="Times New Roman" w:hAnsi="Times New Roman"/>
      <w:sz w:val="24"/>
      <w:szCs w:val="24"/>
      <w:lang w:eastAsia="en-AU"/>
    </w:rPr>
  </w:style>
  <w:style w:type="paragraph" w:customStyle="1" w:styleId="Pa2">
    <w:name w:val="Pa2"/>
    <w:basedOn w:val="Default"/>
    <w:next w:val="Default"/>
    <w:uiPriority w:val="99"/>
    <w:rsid w:val="00BF691F"/>
    <w:pPr>
      <w:spacing w:line="201" w:lineRule="atLeast"/>
    </w:pPr>
    <w:rPr>
      <w:rFonts w:ascii="Myriad Pro Light" w:hAnsi="Myriad Pro Light" w:cs="Times New Roman"/>
      <w:color w:val="auto"/>
    </w:rPr>
  </w:style>
  <w:style w:type="character" w:customStyle="1" w:styleId="A4">
    <w:name w:val="A4"/>
    <w:uiPriority w:val="99"/>
    <w:rsid w:val="00BF691F"/>
    <w:rPr>
      <w:rFonts w:cs="Myriad Pro Light"/>
      <w:b/>
      <w:bCs/>
      <w:color w:val="000000"/>
      <w:sz w:val="16"/>
      <w:szCs w:val="16"/>
    </w:rPr>
  </w:style>
  <w:style w:type="character" w:customStyle="1" w:styleId="A5">
    <w:name w:val="A5"/>
    <w:uiPriority w:val="99"/>
    <w:rsid w:val="00BF691F"/>
    <w:rPr>
      <w:rFonts w:cs="Myriad Pro 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6900">
      <w:bodyDiv w:val="1"/>
      <w:marLeft w:val="0"/>
      <w:marRight w:val="0"/>
      <w:marTop w:val="0"/>
      <w:marBottom w:val="0"/>
      <w:divBdr>
        <w:top w:val="none" w:sz="0" w:space="0" w:color="auto"/>
        <w:left w:val="none" w:sz="0" w:space="0" w:color="auto"/>
        <w:bottom w:val="none" w:sz="0" w:space="0" w:color="auto"/>
        <w:right w:val="none" w:sz="0" w:space="0" w:color="auto"/>
      </w:divBdr>
      <w:divsChild>
        <w:div w:id="475755718">
          <w:marLeft w:val="446"/>
          <w:marRight w:val="0"/>
          <w:marTop w:val="0"/>
          <w:marBottom w:val="0"/>
          <w:divBdr>
            <w:top w:val="none" w:sz="0" w:space="0" w:color="auto"/>
            <w:left w:val="none" w:sz="0" w:space="0" w:color="auto"/>
            <w:bottom w:val="none" w:sz="0" w:space="0" w:color="auto"/>
            <w:right w:val="none" w:sz="0" w:space="0" w:color="auto"/>
          </w:divBdr>
        </w:div>
        <w:div w:id="868840065">
          <w:marLeft w:val="446"/>
          <w:marRight w:val="0"/>
          <w:marTop w:val="0"/>
          <w:marBottom w:val="0"/>
          <w:divBdr>
            <w:top w:val="none" w:sz="0" w:space="0" w:color="auto"/>
            <w:left w:val="none" w:sz="0" w:space="0" w:color="auto"/>
            <w:bottom w:val="none" w:sz="0" w:space="0" w:color="auto"/>
            <w:right w:val="none" w:sz="0" w:space="0" w:color="auto"/>
          </w:divBdr>
        </w:div>
        <w:div w:id="203756031">
          <w:marLeft w:val="446"/>
          <w:marRight w:val="0"/>
          <w:marTop w:val="0"/>
          <w:marBottom w:val="0"/>
          <w:divBdr>
            <w:top w:val="none" w:sz="0" w:space="0" w:color="auto"/>
            <w:left w:val="none" w:sz="0" w:space="0" w:color="auto"/>
            <w:bottom w:val="none" w:sz="0" w:space="0" w:color="auto"/>
            <w:right w:val="none" w:sz="0" w:space="0" w:color="auto"/>
          </w:divBdr>
        </w:div>
      </w:divsChild>
    </w:div>
    <w:div w:id="138545457">
      <w:bodyDiv w:val="1"/>
      <w:marLeft w:val="0"/>
      <w:marRight w:val="0"/>
      <w:marTop w:val="0"/>
      <w:marBottom w:val="0"/>
      <w:divBdr>
        <w:top w:val="none" w:sz="0" w:space="0" w:color="auto"/>
        <w:left w:val="none" w:sz="0" w:space="0" w:color="auto"/>
        <w:bottom w:val="none" w:sz="0" w:space="0" w:color="auto"/>
        <w:right w:val="none" w:sz="0" w:space="0" w:color="auto"/>
      </w:divBdr>
      <w:divsChild>
        <w:div w:id="1237663061">
          <w:marLeft w:val="0"/>
          <w:marRight w:val="0"/>
          <w:marTop w:val="0"/>
          <w:marBottom w:val="0"/>
          <w:divBdr>
            <w:top w:val="none" w:sz="0" w:space="0" w:color="auto"/>
            <w:left w:val="none" w:sz="0" w:space="0" w:color="auto"/>
            <w:bottom w:val="none" w:sz="0" w:space="0" w:color="auto"/>
            <w:right w:val="none" w:sz="0" w:space="0" w:color="auto"/>
          </w:divBdr>
          <w:divsChild>
            <w:div w:id="1799294455">
              <w:marLeft w:val="0"/>
              <w:marRight w:val="0"/>
              <w:marTop w:val="0"/>
              <w:marBottom w:val="0"/>
              <w:divBdr>
                <w:top w:val="none" w:sz="0" w:space="0" w:color="auto"/>
                <w:left w:val="none" w:sz="0" w:space="0" w:color="auto"/>
                <w:bottom w:val="none" w:sz="0" w:space="0" w:color="auto"/>
                <w:right w:val="none" w:sz="0" w:space="0" w:color="auto"/>
              </w:divBdr>
              <w:divsChild>
                <w:div w:id="1530870240">
                  <w:marLeft w:val="105"/>
                  <w:marRight w:val="105"/>
                  <w:marTop w:val="105"/>
                  <w:marBottom w:val="105"/>
                  <w:divBdr>
                    <w:top w:val="none" w:sz="0" w:space="0" w:color="auto"/>
                    <w:left w:val="none" w:sz="0" w:space="0" w:color="auto"/>
                    <w:bottom w:val="none" w:sz="0" w:space="0" w:color="auto"/>
                    <w:right w:val="none" w:sz="0" w:space="0" w:color="auto"/>
                  </w:divBdr>
                  <w:divsChild>
                    <w:div w:id="1751385297">
                      <w:marLeft w:val="0"/>
                      <w:marRight w:val="0"/>
                      <w:marTop w:val="0"/>
                      <w:marBottom w:val="0"/>
                      <w:divBdr>
                        <w:top w:val="none" w:sz="0" w:space="0" w:color="auto"/>
                        <w:left w:val="none" w:sz="0" w:space="0" w:color="auto"/>
                        <w:bottom w:val="none" w:sz="0" w:space="0" w:color="auto"/>
                        <w:right w:val="none" w:sz="0" w:space="0" w:color="auto"/>
                      </w:divBdr>
                      <w:divsChild>
                        <w:div w:id="375472692">
                          <w:marLeft w:val="210"/>
                          <w:marRight w:val="210"/>
                          <w:marTop w:val="270"/>
                          <w:marBottom w:val="465"/>
                          <w:divBdr>
                            <w:top w:val="none" w:sz="0" w:space="0" w:color="auto"/>
                            <w:left w:val="none" w:sz="0" w:space="0" w:color="auto"/>
                            <w:bottom w:val="none" w:sz="0" w:space="0" w:color="auto"/>
                            <w:right w:val="none" w:sz="0" w:space="0" w:color="auto"/>
                          </w:divBdr>
                          <w:divsChild>
                            <w:div w:id="596518909">
                              <w:marLeft w:val="0"/>
                              <w:marRight w:val="0"/>
                              <w:marTop w:val="0"/>
                              <w:marBottom w:val="225"/>
                              <w:divBdr>
                                <w:top w:val="none" w:sz="0" w:space="0" w:color="auto"/>
                                <w:left w:val="none" w:sz="0" w:space="0" w:color="auto"/>
                                <w:bottom w:val="none" w:sz="0" w:space="0" w:color="auto"/>
                                <w:right w:val="none" w:sz="0" w:space="0" w:color="auto"/>
                              </w:divBdr>
                              <w:divsChild>
                                <w:div w:id="1501964318">
                                  <w:marLeft w:val="0"/>
                                  <w:marRight w:val="0"/>
                                  <w:marTop w:val="0"/>
                                  <w:marBottom w:val="0"/>
                                  <w:divBdr>
                                    <w:top w:val="none" w:sz="0" w:space="0" w:color="auto"/>
                                    <w:left w:val="none" w:sz="0" w:space="0" w:color="auto"/>
                                    <w:bottom w:val="none" w:sz="0" w:space="0" w:color="auto"/>
                                    <w:right w:val="none" w:sz="0" w:space="0" w:color="auto"/>
                                  </w:divBdr>
                                  <w:divsChild>
                                    <w:div w:id="19327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567651">
      <w:bodyDiv w:val="1"/>
      <w:marLeft w:val="0"/>
      <w:marRight w:val="0"/>
      <w:marTop w:val="0"/>
      <w:marBottom w:val="0"/>
      <w:divBdr>
        <w:top w:val="none" w:sz="0" w:space="0" w:color="auto"/>
        <w:left w:val="none" w:sz="0" w:space="0" w:color="auto"/>
        <w:bottom w:val="none" w:sz="0" w:space="0" w:color="auto"/>
        <w:right w:val="none" w:sz="0" w:space="0" w:color="auto"/>
      </w:divBdr>
      <w:divsChild>
        <w:div w:id="1073501401">
          <w:marLeft w:val="0"/>
          <w:marRight w:val="0"/>
          <w:marTop w:val="0"/>
          <w:marBottom w:val="0"/>
          <w:divBdr>
            <w:top w:val="none" w:sz="0" w:space="0" w:color="auto"/>
            <w:left w:val="none" w:sz="0" w:space="0" w:color="auto"/>
            <w:bottom w:val="none" w:sz="0" w:space="0" w:color="auto"/>
            <w:right w:val="none" w:sz="0" w:space="0" w:color="auto"/>
          </w:divBdr>
          <w:divsChild>
            <w:div w:id="842858731">
              <w:marLeft w:val="0"/>
              <w:marRight w:val="0"/>
              <w:marTop w:val="0"/>
              <w:marBottom w:val="0"/>
              <w:divBdr>
                <w:top w:val="none" w:sz="0" w:space="0" w:color="auto"/>
                <w:left w:val="none" w:sz="0" w:space="0" w:color="auto"/>
                <w:bottom w:val="none" w:sz="0" w:space="0" w:color="auto"/>
                <w:right w:val="none" w:sz="0" w:space="0" w:color="auto"/>
              </w:divBdr>
              <w:divsChild>
                <w:div w:id="1903448408">
                  <w:marLeft w:val="0"/>
                  <w:marRight w:val="0"/>
                  <w:marTop w:val="0"/>
                  <w:marBottom w:val="0"/>
                  <w:divBdr>
                    <w:top w:val="none" w:sz="0" w:space="0" w:color="auto"/>
                    <w:left w:val="none" w:sz="0" w:space="0" w:color="auto"/>
                    <w:bottom w:val="none" w:sz="0" w:space="0" w:color="auto"/>
                    <w:right w:val="none" w:sz="0" w:space="0" w:color="auto"/>
                  </w:divBdr>
                  <w:divsChild>
                    <w:div w:id="169224087">
                      <w:marLeft w:val="0"/>
                      <w:marRight w:val="0"/>
                      <w:marTop w:val="0"/>
                      <w:marBottom w:val="0"/>
                      <w:divBdr>
                        <w:top w:val="none" w:sz="0" w:space="0" w:color="auto"/>
                        <w:left w:val="none" w:sz="0" w:space="0" w:color="auto"/>
                        <w:bottom w:val="none" w:sz="0" w:space="0" w:color="auto"/>
                        <w:right w:val="none" w:sz="0" w:space="0" w:color="auto"/>
                      </w:divBdr>
                      <w:divsChild>
                        <w:div w:id="1366910510">
                          <w:marLeft w:val="1"/>
                          <w:marRight w:val="1"/>
                          <w:marTop w:val="0"/>
                          <w:marBottom w:val="0"/>
                          <w:divBdr>
                            <w:top w:val="none" w:sz="0" w:space="0" w:color="auto"/>
                            <w:left w:val="none" w:sz="0" w:space="0" w:color="auto"/>
                            <w:bottom w:val="none" w:sz="0" w:space="0" w:color="auto"/>
                            <w:right w:val="none" w:sz="0" w:space="0" w:color="auto"/>
                          </w:divBdr>
                          <w:divsChild>
                            <w:div w:id="1597324638">
                              <w:marLeft w:val="0"/>
                              <w:marRight w:val="0"/>
                              <w:marTop w:val="0"/>
                              <w:marBottom w:val="0"/>
                              <w:divBdr>
                                <w:top w:val="none" w:sz="0" w:space="0" w:color="auto"/>
                                <w:left w:val="none" w:sz="0" w:space="0" w:color="auto"/>
                                <w:bottom w:val="none" w:sz="0" w:space="0" w:color="auto"/>
                                <w:right w:val="none" w:sz="0" w:space="0" w:color="auto"/>
                              </w:divBdr>
                              <w:divsChild>
                                <w:div w:id="16978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697705">
      <w:bodyDiv w:val="1"/>
      <w:marLeft w:val="0"/>
      <w:marRight w:val="0"/>
      <w:marTop w:val="0"/>
      <w:marBottom w:val="0"/>
      <w:divBdr>
        <w:top w:val="none" w:sz="0" w:space="0" w:color="auto"/>
        <w:left w:val="none" w:sz="0" w:space="0" w:color="auto"/>
        <w:bottom w:val="none" w:sz="0" w:space="0" w:color="auto"/>
        <w:right w:val="none" w:sz="0" w:space="0" w:color="auto"/>
      </w:divBdr>
      <w:divsChild>
        <w:div w:id="1279487501">
          <w:marLeft w:val="0"/>
          <w:marRight w:val="0"/>
          <w:marTop w:val="0"/>
          <w:marBottom w:val="0"/>
          <w:divBdr>
            <w:top w:val="none" w:sz="0" w:space="0" w:color="auto"/>
            <w:left w:val="none" w:sz="0" w:space="0" w:color="auto"/>
            <w:bottom w:val="none" w:sz="0" w:space="0" w:color="auto"/>
            <w:right w:val="none" w:sz="0" w:space="0" w:color="auto"/>
          </w:divBdr>
          <w:divsChild>
            <w:div w:id="1147629104">
              <w:marLeft w:val="0"/>
              <w:marRight w:val="0"/>
              <w:marTop w:val="0"/>
              <w:marBottom w:val="0"/>
              <w:divBdr>
                <w:top w:val="none" w:sz="0" w:space="0" w:color="auto"/>
                <w:left w:val="none" w:sz="0" w:space="0" w:color="auto"/>
                <w:bottom w:val="none" w:sz="0" w:space="0" w:color="auto"/>
                <w:right w:val="none" w:sz="0" w:space="0" w:color="auto"/>
              </w:divBdr>
              <w:divsChild>
                <w:div w:id="414862516">
                  <w:marLeft w:val="0"/>
                  <w:marRight w:val="0"/>
                  <w:marTop w:val="0"/>
                  <w:marBottom w:val="0"/>
                  <w:divBdr>
                    <w:top w:val="none" w:sz="0" w:space="0" w:color="auto"/>
                    <w:left w:val="none" w:sz="0" w:space="0" w:color="auto"/>
                    <w:bottom w:val="none" w:sz="0" w:space="0" w:color="auto"/>
                    <w:right w:val="none" w:sz="0" w:space="0" w:color="auto"/>
                  </w:divBdr>
                  <w:divsChild>
                    <w:div w:id="1577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8519">
      <w:bodyDiv w:val="1"/>
      <w:marLeft w:val="0"/>
      <w:marRight w:val="0"/>
      <w:marTop w:val="0"/>
      <w:marBottom w:val="0"/>
      <w:divBdr>
        <w:top w:val="none" w:sz="0" w:space="0" w:color="auto"/>
        <w:left w:val="none" w:sz="0" w:space="0" w:color="auto"/>
        <w:bottom w:val="none" w:sz="0" w:space="0" w:color="auto"/>
        <w:right w:val="none" w:sz="0" w:space="0" w:color="auto"/>
      </w:divBdr>
      <w:divsChild>
        <w:div w:id="1885676601">
          <w:marLeft w:val="0"/>
          <w:marRight w:val="0"/>
          <w:marTop w:val="0"/>
          <w:marBottom w:val="0"/>
          <w:divBdr>
            <w:top w:val="none" w:sz="0" w:space="0" w:color="auto"/>
            <w:left w:val="none" w:sz="0" w:space="0" w:color="auto"/>
            <w:bottom w:val="none" w:sz="0" w:space="0" w:color="auto"/>
            <w:right w:val="none" w:sz="0" w:space="0" w:color="auto"/>
          </w:divBdr>
          <w:divsChild>
            <w:div w:id="851533630">
              <w:marLeft w:val="0"/>
              <w:marRight w:val="0"/>
              <w:marTop w:val="0"/>
              <w:marBottom w:val="0"/>
              <w:divBdr>
                <w:top w:val="none" w:sz="0" w:space="0" w:color="auto"/>
                <w:left w:val="none" w:sz="0" w:space="0" w:color="auto"/>
                <w:bottom w:val="none" w:sz="0" w:space="0" w:color="auto"/>
                <w:right w:val="none" w:sz="0" w:space="0" w:color="auto"/>
              </w:divBdr>
              <w:divsChild>
                <w:div w:id="966084898">
                  <w:marLeft w:val="105"/>
                  <w:marRight w:val="105"/>
                  <w:marTop w:val="105"/>
                  <w:marBottom w:val="105"/>
                  <w:divBdr>
                    <w:top w:val="none" w:sz="0" w:space="0" w:color="auto"/>
                    <w:left w:val="none" w:sz="0" w:space="0" w:color="auto"/>
                    <w:bottom w:val="none" w:sz="0" w:space="0" w:color="auto"/>
                    <w:right w:val="none" w:sz="0" w:space="0" w:color="auto"/>
                  </w:divBdr>
                  <w:divsChild>
                    <w:div w:id="1313413697">
                      <w:marLeft w:val="0"/>
                      <w:marRight w:val="0"/>
                      <w:marTop w:val="0"/>
                      <w:marBottom w:val="0"/>
                      <w:divBdr>
                        <w:top w:val="none" w:sz="0" w:space="0" w:color="auto"/>
                        <w:left w:val="none" w:sz="0" w:space="0" w:color="auto"/>
                        <w:bottom w:val="none" w:sz="0" w:space="0" w:color="auto"/>
                        <w:right w:val="none" w:sz="0" w:space="0" w:color="auto"/>
                      </w:divBdr>
                      <w:divsChild>
                        <w:div w:id="860126619">
                          <w:marLeft w:val="210"/>
                          <w:marRight w:val="210"/>
                          <w:marTop w:val="270"/>
                          <w:marBottom w:val="465"/>
                          <w:divBdr>
                            <w:top w:val="none" w:sz="0" w:space="0" w:color="auto"/>
                            <w:left w:val="none" w:sz="0" w:space="0" w:color="auto"/>
                            <w:bottom w:val="none" w:sz="0" w:space="0" w:color="auto"/>
                            <w:right w:val="none" w:sz="0" w:space="0" w:color="auto"/>
                          </w:divBdr>
                          <w:divsChild>
                            <w:div w:id="352540629">
                              <w:marLeft w:val="0"/>
                              <w:marRight w:val="0"/>
                              <w:marTop w:val="0"/>
                              <w:marBottom w:val="225"/>
                              <w:divBdr>
                                <w:top w:val="none" w:sz="0" w:space="0" w:color="auto"/>
                                <w:left w:val="none" w:sz="0" w:space="0" w:color="auto"/>
                                <w:bottom w:val="none" w:sz="0" w:space="0" w:color="auto"/>
                                <w:right w:val="none" w:sz="0" w:space="0" w:color="auto"/>
                              </w:divBdr>
                              <w:divsChild>
                                <w:div w:id="493768303">
                                  <w:marLeft w:val="0"/>
                                  <w:marRight w:val="0"/>
                                  <w:marTop w:val="0"/>
                                  <w:marBottom w:val="0"/>
                                  <w:divBdr>
                                    <w:top w:val="none" w:sz="0" w:space="0" w:color="auto"/>
                                    <w:left w:val="none" w:sz="0" w:space="0" w:color="auto"/>
                                    <w:bottom w:val="none" w:sz="0" w:space="0" w:color="auto"/>
                                    <w:right w:val="none" w:sz="0" w:space="0" w:color="auto"/>
                                  </w:divBdr>
                                  <w:divsChild>
                                    <w:div w:id="13977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859824">
      <w:bodyDiv w:val="1"/>
      <w:marLeft w:val="0"/>
      <w:marRight w:val="0"/>
      <w:marTop w:val="0"/>
      <w:marBottom w:val="0"/>
      <w:divBdr>
        <w:top w:val="none" w:sz="0" w:space="0" w:color="auto"/>
        <w:left w:val="none" w:sz="0" w:space="0" w:color="auto"/>
        <w:bottom w:val="none" w:sz="0" w:space="0" w:color="auto"/>
        <w:right w:val="none" w:sz="0" w:space="0" w:color="auto"/>
      </w:divBdr>
      <w:divsChild>
        <w:div w:id="1122848454">
          <w:marLeft w:val="0"/>
          <w:marRight w:val="0"/>
          <w:marTop w:val="0"/>
          <w:marBottom w:val="0"/>
          <w:divBdr>
            <w:top w:val="none" w:sz="0" w:space="0" w:color="auto"/>
            <w:left w:val="none" w:sz="0" w:space="0" w:color="auto"/>
            <w:bottom w:val="none" w:sz="0" w:space="0" w:color="auto"/>
            <w:right w:val="none" w:sz="0" w:space="0" w:color="auto"/>
          </w:divBdr>
          <w:divsChild>
            <w:div w:id="1673335791">
              <w:marLeft w:val="0"/>
              <w:marRight w:val="0"/>
              <w:marTop w:val="0"/>
              <w:marBottom w:val="0"/>
              <w:divBdr>
                <w:top w:val="none" w:sz="0" w:space="0" w:color="auto"/>
                <w:left w:val="none" w:sz="0" w:space="0" w:color="auto"/>
                <w:bottom w:val="none" w:sz="0" w:space="0" w:color="auto"/>
                <w:right w:val="none" w:sz="0" w:space="0" w:color="auto"/>
              </w:divBdr>
              <w:divsChild>
                <w:div w:id="1751927652">
                  <w:marLeft w:val="105"/>
                  <w:marRight w:val="105"/>
                  <w:marTop w:val="105"/>
                  <w:marBottom w:val="105"/>
                  <w:divBdr>
                    <w:top w:val="none" w:sz="0" w:space="0" w:color="auto"/>
                    <w:left w:val="none" w:sz="0" w:space="0" w:color="auto"/>
                    <w:bottom w:val="none" w:sz="0" w:space="0" w:color="auto"/>
                    <w:right w:val="none" w:sz="0" w:space="0" w:color="auto"/>
                  </w:divBdr>
                  <w:divsChild>
                    <w:div w:id="890044759">
                      <w:marLeft w:val="0"/>
                      <w:marRight w:val="0"/>
                      <w:marTop w:val="0"/>
                      <w:marBottom w:val="0"/>
                      <w:divBdr>
                        <w:top w:val="none" w:sz="0" w:space="0" w:color="auto"/>
                        <w:left w:val="none" w:sz="0" w:space="0" w:color="auto"/>
                        <w:bottom w:val="none" w:sz="0" w:space="0" w:color="auto"/>
                        <w:right w:val="none" w:sz="0" w:space="0" w:color="auto"/>
                      </w:divBdr>
                      <w:divsChild>
                        <w:div w:id="605701360">
                          <w:marLeft w:val="210"/>
                          <w:marRight w:val="210"/>
                          <w:marTop w:val="270"/>
                          <w:marBottom w:val="465"/>
                          <w:divBdr>
                            <w:top w:val="none" w:sz="0" w:space="0" w:color="auto"/>
                            <w:left w:val="none" w:sz="0" w:space="0" w:color="auto"/>
                            <w:bottom w:val="none" w:sz="0" w:space="0" w:color="auto"/>
                            <w:right w:val="none" w:sz="0" w:space="0" w:color="auto"/>
                          </w:divBdr>
                          <w:divsChild>
                            <w:div w:id="1756435582">
                              <w:marLeft w:val="0"/>
                              <w:marRight w:val="0"/>
                              <w:marTop w:val="0"/>
                              <w:marBottom w:val="225"/>
                              <w:divBdr>
                                <w:top w:val="none" w:sz="0" w:space="0" w:color="auto"/>
                                <w:left w:val="none" w:sz="0" w:space="0" w:color="auto"/>
                                <w:bottom w:val="none" w:sz="0" w:space="0" w:color="auto"/>
                                <w:right w:val="none" w:sz="0" w:space="0" w:color="auto"/>
                              </w:divBdr>
                              <w:divsChild>
                                <w:div w:id="2061397262">
                                  <w:marLeft w:val="0"/>
                                  <w:marRight w:val="0"/>
                                  <w:marTop w:val="0"/>
                                  <w:marBottom w:val="0"/>
                                  <w:divBdr>
                                    <w:top w:val="none" w:sz="0" w:space="0" w:color="auto"/>
                                    <w:left w:val="none" w:sz="0" w:space="0" w:color="auto"/>
                                    <w:bottom w:val="none" w:sz="0" w:space="0" w:color="auto"/>
                                    <w:right w:val="none" w:sz="0" w:space="0" w:color="auto"/>
                                  </w:divBdr>
                                  <w:divsChild>
                                    <w:div w:id="13455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211299">
      <w:bodyDiv w:val="1"/>
      <w:marLeft w:val="0"/>
      <w:marRight w:val="0"/>
      <w:marTop w:val="0"/>
      <w:marBottom w:val="0"/>
      <w:divBdr>
        <w:top w:val="none" w:sz="0" w:space="0" w:color="auto"/>
        <w:left w:val="none" w:sz="0" w:space="0" w:color="auto"/>
        <w:bottom w:val="none" w:sz="0" w:space="0" w:color="auto"/>
        <w:right w:val="none" w:sz="0" w:space="0" w:color="auto"/>
      </w:divBdr>
    </w:div>
    <w:div w:id="1110049089">
      <w:bodyDiv w:val="1"/>
      <w:marLeft w:val="0"/>
      <w:marRight w:val="0"/>
      <w:marTop w:val="0"/>
      <w:marBottom w:val="0"/>
      <w:divBdr>
        <w:top w:val="none" w:sz="0" w:space="0" w:color="auto"/>
        <w:left w:val="none" w:sz="0" w:space="0" w:color="auto"/>
        <w:bottom w:val="none" w:sz="0" w:space="0" w:color="auto"/>
        <w:right w:val="none" w:sz="0" w:space="0" w:color="auto"/>
      </w:divBdr>
      <w:divsChild>
        <w:div w:id="1383406125">
          <w:marLeft w:val="0"/>
          <w:marRight w:val="0"/>
          <w:marTop w:val="0"/>
          <w:marBottom w:val="0"/>
          <w:divBdr>
            <w:top w:val="none" w:sz="0" w:space="0" w:color="auto"/>
            <w:left w:val="none" w:sz="0" w:space="0" w:color="auto"/>
            <w:bottom w:val="none" w:sz="0" w:space="0" w:color="auto"/>
            <w:right w:val="none" w:sz="0" w:space="0" w:color="auto"/>
          </w:divBdr>
          <w:divsChild>
            <w:div w:id="1356465044">
              <w:marLeft w:val="0"/>
              <w:marRight w:val="0"/>
              <w:marTop w:val="0"/>
              <w:marBottom w:val="0"/>
              <w:divBdr>
                <w:top w:val="none" w:sz="0" w:space="0" w:color="auto"/>
                <w:left w:val="none" w:sz="0" w:space="0" w:color="auto"/>
                <w:bottom w:val="none" w:sz="0" w:space="0" w:color="auto"/>
                <w:right w:val="none" w:sz="0" w:space="0" w:color="auto"/>
              </w:divBdr>
              <w:divsChild>
                <w:div w:id="1419987882">
                  <w:marLeft w:val="105"/>
                  <w:marRight w:val="105"/>
                  <w:marTop w:val="105"/>
                  <w:marBottom w:val="105"/>
                  <w:divBdr>
                    <w:top w:val="none" w:sz="0" w:space="0" w:color="auto"/>
                    <w:left w:val="none" w:sz="0" w:space="0" w:color="auto"/>
                    <w:bottom w:val="none" w:sz="0" w:space="0" w:color="auto"/>
                    <w:right w:val="none" w:sz="0" w:space="0" w:color="auto"/>
                  </w:divBdr>
                  <w:divsChild>
                    <w:div w:id="506790657">
                      <w:marLeft w:val="0"/>
                      <w:marRight w:val="0"/>
                      <w:marTop w:val="0"/>
                      <w:marBottom w:val="0"/>
                      <w:divBdr>
                        <w:top w:val="none" w:sz="0" w:space="0" w:color="auto"/>
                        <w:left w:val="none" w:sz="0" w:space="0" w:color="auto"/>
                        <w:bottom w:val="none" w:sz="0" w:space="0" w:color="auto"/>
                        <w:right w:val="none" w:sz="0" w:space="0" w:color="auto"/>
                      </w:divBdr>
                      <w:divsChild>
                        <w:div w:id="290861620">
                          <w:marLeft w:val="210"/>
                          <w:marRight w:val="210"/>
                          <w:marTop w:val="270"/>
                          <w:marBottom w:val="465"/>
                          <w:divBdr>
                            <w:top w:val="none" w:sz="0" w:space="0" w:color="auto"/>
                            <w:left w:val="none" w:sz="0" w:space="0" w:color="auto"/>
                            <w:bottom w:val="none" w:sz="0" w:space="0" w:color="auto"/>
                            <w:right w:val="none" w:sz="0" w:space="0" w:color="auto"/>
                          </w:divBdr>
                          <w:divsChild>
                            <w:div w:id="817919228">
                              <w:marLeft w:val="0"/>
                              <w:marRight w:val="0"/>
                              <w:marTop w:val="0"/>
                              <w:marBottom w:val="225"/>
                              <w:divBdr>
                                <w:top w:val="none" w:sz="0" w:space="0" w:color="auto"/>
                                <w:left w:val="none" w:sz="0" w:space="0" w:color="auto"/>
                                <w:bottom w:val="none" w:sz="0" w:space="0" w:color="auto"/>
                                <w:right w:val="none" w:sz="0" w:space="0" w:color="auto"/>
                              </w:divBdr>
                              <w:divsChild>
                                <w:div w:id="1909000948">
                                  <w:marLeft w:val="0"/>
                                  <w:marRight w:val="0"/>
                                  <w:marTop w:val="0"/>
                                  <w:marBottom w:val="0"/>
                                  <w:divBdr>
                                    <w:top w:val="none" w:sz="0" w:space="0" w:color="auto"/>
                                    <w:left w:val="none" w:sz="0" w:space="0" w:color="auto"/>
                                    <w:bottom w:val="none" w:sz="0" w:space="0" w:color="auto"/>
                                    <w:right w:val="none" w:sz="0" w:space="0" w:color="auto"/>
                                  </w:divBdr>
                                  <w:divsChild>
                                    <w:div w:id="7711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139966">
      <w:bodyDiv w:val="1"/>
      <w:marLeft w:val="0"/>
      <w:marRight w:val="0"/>
      <w:marTop w:val="0"/>
      <w:marBottom w:val="0"/>
      <w:divBdr>
        <w:top w:val="none" w:sz="0" w:space="0" w:color="auto"/>
        <w:left w:val="none" w:sz="0" w:space="0" w:color="auto"/>
        <w:bottom w:val="none" w:sz="0" w:space="0" w:color="auto"/>
        <w:right w:val="none" w:sz="0" w:space="0" w:color="auto"/>
      </w:divBdr>
    </w:div>
    <w:div w:id="1271232730">
      <w:bodyDiv w:val="1"/>
      <w:marLeft w:val="0"/>
      <w:marRight w:val="0"/>
      <w:marTop w:val="0"/>
      <w:marBottom w:val="0"/>
      <w:divBdr>
        <w:top w:val="none" w:sz="0" w:space="0" w:color="auto"/>
        <w:left w:val="none" w:sz="0" w:space="0" w:color="auto"/>
        <w:bottom w:val="none" w:sz="0" w:space="0" w:color="auto"/>
        <w:right w:val="none" w:sz="0" w:space="0" w:color="auto"/>
      </w:divBdr>
      <w:divsChild>
        <w:div w:id="1940916527">
          <w:marLeft w:val="0"/>
          <w:marRight w:val="0"/>
          <w:marTop w:val="0"/>
          <w:marBottom w:val="0"/>
          <w:divBdr>
            <w:top w:val="none" w:sz="0" w:space="0" w:color="auto"/>
            <w:left w:val="none" w:sz="0" w:space="0" w:color="auto"/>
            <w:bottom w:val="none" w:sz="0" w:space="0" w:color="auto"/>
            <w:right w:val="none" w:sz="0" w:space="0" w:color="auto"/>
          </w:divBdr>
          <w:divsChild>
            <w:div w:id="1640106528">
              <w:marLeft w:val="0"/>
              <w:marRight w:val="0"/>
              <w:marTop w:val="0"/>
              <w:marBottom w:val="0"/>
              <w:divBdr>
                <w:top w:val="none" w:sz="0" w:space="0" w:color="auto"/>
                <w:left w:val="none" w:sz="0" w:space="0" w:color="auto"/>
                <w:bottom w:val="none" w:sz="0" w:space="0" w:color="auto"/>
                <w:right w:val="none" w:sz="0" w:space="0" w:color="auto"/>
              </w:divBdr>
              <w:divsChild>
                <w:div w:id="1095708047">
                  <w:marLeft w:val="105"/>
                  <w:marRight w:val="105"/>
                  <w:marTop w:val="105"/>
                  <w:marBottom w:val="105"/>
                  <w:divBdr>
                    <w:top w:val="none" w:sz="0" w:space="0" w:color="auto"/>
                    <w:left w:val="none" w:sz="0" w:space="0" w:color="auto"/>
                    <w:bottom w:val="none" w:sz="0" w:space="0" w:color="auto"/>
                    <w:right w:val="none" w:sz="0" w:space="0" w:color="auto"/>
                  </w:divBdr>
                  <w:divsChild>
                    <w:div w:id="610403210">
                      <w:marLeft w:val="0"/>
                      <w:marRight w:val="0"/>
                      <w:marTop w:val="0"/>
                      <w:marBottom w:val="0"/>
                      <w:divBdr>
                        <w:top w:val="none" w:sz="0" w:space="0" w:color="auto"/>
                        <w:left w:val="none" w:sz="0" w:space="0" w:color="auto"/>
                        <w:bottom w:val="none" w:sz="0" w:space="0" w:color="auto"/>
                        <w:right w:val="none" w:sz="0" w:space="0" w:color="auto"/>
                      </w:divBdr>
                      <w:divsChild>
                        <w:div w:id="1218056854">
                          <w:marLeft w:val="210"/>
                          <w:marRight w:val="210"/>
                          <w:marTop w:val="270"/>
                          <w:marBottom w:val="465"/>
                          <w:divBdr>
                            <w:top w:val="none" w:sz="0" w:space="0" w:color="auto"/>
                            <w:left w:val="none" w:sz="0" w:space="0" w:color="auto"/>
                            <w:bottom w:val="none" w:sz="0" w:space="0" w:color="auto"/>
                            <w:right w:val="none" w:sz="0" w:space="0" w:color="auto"/>
                          </w:divBdr>
                          <w:divsChild>
                            <w:div w:id="1772436833">
                              <w:marLeft w:val="0"/>
                              <w:marRight w:val="0"/>
                              <w:marTop w:val="0"/>
                              <w:marBottom w:val="225"/>
                              <w:divBdr>
                                <w:top w:val="none" w:sz="0" w:space="0" w:color="auto"/>
                                <w:left w:val="none" w:sz="0" w:space="0" w:color="auto"/>
                                <w:bottom w:val="none" w:sz="0" w:space="0" w:color="auto"/>
                                <w:right w:val="none" w:sz="0" w:space="0" w:color="auto"/>
                              </w:divBdr>
                              <w:divsChild>
                                <w:div w:id="1811241212">
                                  <w:marLeft w:val="0"/>
                                  <w:marRight w:val="0"/>
                                  <w:marTop w:val="0"/>
                                  <w:marBottom w:val="0"/>
                                  <w:divBdr>
                                    <w:top w:val="none" w:sz="0" w:space="0" w:color="auto"/>
                                    <w:left w:val="none" w:sz="0" w:space="0" w:color="auto"/>
                                    <w:bottom w:val="none" w:sz="0" w:space="0" w:color="auto"/>
                                    <w:right w:val="none" w:sz="0" w:space="0" w:color="auto"/>
                                  </w:divBdr>
                                  <w:divsChild>
                                    <w:div w:id="13988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838956">
      <w:bodyDiv w:val="1"/>
      <w:marLeft w:val="0"/>
      <w:marRight w:val="0"/>
      <w:marTop w:val="0"/>
      <w:marBottom w:val="0"/>
      <w:divBdr>
        <w:top w:val="none" w:sz="0" w:space="0" w:color="auto"/>
        <w:left w:val="none" w:sz="0" w:space="0" w:color="auto"/>
        <w:bottom w:val="none" w:sz="0" w:space="0" w:color="auto"/>
        <w:right w:val="none" w:sz="0" w:space="0" w:color="auto"/>
      </w:divBdr>
      <w:divsChild>
        <w:div w:id="2014186186">
          <w:marLeft w:val="0"/>
          <w:marRight w:val="0"/>
          <w:marTop w:val="0"/>
          <w:marBottom w:val="0"/>
          <w:divBdr>
            <w:top w:val="none" w:sz="0" w:space="0" w:color="auto"/>
            <w:left w:val="none" w:sz="0" w:space="0" w:color="auto"/>
            <w:bottom w:val="none" w:sz="0" w:space="0" w:color="auto"/>
            <w:right w:val="none" w:sz="0" w:space="0" w:color="auto"/>
          </w:divBdr>
          <w:divsChild>
            <w:div w:id="667948664">
              <w:marLeft w:val="0"/>
              <w:marRight w:val="0"/>
              <w:marTop w:val="0"/>
              <w:marBottom w:val="0"/>
              <w:divBdr>
                <w:top w:val="none" w:sz="0" w:space="0" w:color="auto"/>
                <w:left w:val="none" w:sz="0" w:space="0" w:color="auto"/>
                <w:bottom w:val="none" w:sz="0" w:space="0" w:color="auto"/>
                <w:right w:val="none" w:sz="0" w:space="0" w:color="auto"/>
              </w:divBdr>
              <w:divsChild>
                <w:div w:id="1102997822">
                  <w:marLeft w:val="0"/>
                  <w:marRight w:val="0"/>
                  <w:marTop w:val="0"/>
                  <w:marBottom w:val="0"/>
                  <w:divBdr>
                    <w:top w:val="none" w:sz="0" w:space="0" w:color="auto"/>
                    <w:left w:val="none" w:sz="0" w:space="0" w:color="auto"/>
                    <w:bottom w:val="none" w:sz="0" w:space="0" w:color="auto"/>
                    <w:right w:val="none" w:sz="0" w:space="0" w:color="auto"/>
                  </w:divBdr>
                  <w:divsChild>
                    <w:div w:id="562564188">
                      <w:marLeft w:val="0"/>
                      <w:marRight w:val="0"/>
                      <w:marTop w:val="300"/>
                      <w:marBottom w:val="600"/>
                      <w:divBdr>
                        <w:top w:val="none" w:sz="0" w:space="0" w:color="auto"/>
                        <w:left w:val="none" w:sz="0" w:space="0" w:color="auto"/>
                        <w:bottom w:val="none" w:sz="0" w:space="0" w:color="auto"/>
                        <w:right w:val="none" w:sz="0" w:space="0" w:color="auto"/>
                      </w:divBdr>
                      <w:divsChild>
                        <w:div w:id="1582325904">
                          <w:marLeft w:val="0"/>
                          <w:marRight w:val="0"/>
                          <w:marTop w:val="0"/>
                          <w:marBottom w:val="0"/>
                          <w:divBdr>
                            <w:top w:val="none" w:sz="0" w:space="0" w:color="auto"/>
                            <w:left w:val="none" w:sz="0" w:space="0" w:color="auto"/>
                            <w:bottom w:val="none" w:sz="0" w:space="0" w:color="auto"/>
                            <w:right w:val="none" w:sz="0" w:space="0" w:color="auto"/>
                          </w:divBdr>
                          <w:divsChild>
                            <w:div w:id="380399296">
                              <w:marLeft w:val="0"/>
                              <w:marRight w:val="0"/>
                              <w:marTop w:val="0"/>
                              <w:marBottom w:val="0"/>
                              <w:divBdr>
                                <w:top w:val="none" w:sz="0" w:space="0" w:color="auto"/>
                                <w:left w:val="none" w:sz="0" w:space="0" w:color="auto"/>
                                <w:bottom w:val="none" w:sz="0" w:space="0" w:color="auto"/>
                                <w:right w:val="none" w:sz="0" w:space="0" w:color="auto"/>
                              </w:divBdr>
                              <w:divsChild>
                                <w:div w:id="1642616208">
                                  <w:marLeft w:val="0"/>
                                  <w:marRight w:val="0"/>
                                  <w:marTop w:val="0"/>
                                  <w:marBottom w:val="0"/>
                                  <w:divBdr>
                                    <w:top w:val="none" w:sz="0" w:space="0" w:color="auto"/>
                                    <w:left w:val="none" w:sz="0" w:space="0" w:color="auto"/>
                                    <w:bottom w:val="none" w:sz="0" w:space="0" w:color="auto"/>
                                    <w:right w:val="none" w:sz="0" w:space="0" w:color="auto"/>
                                  </w:divBdr>
                                  <w:divsChild>
                                    <w:div w:id="2026512155">
                                      <w:marLeft w:val="0"/>
                                      <w:marRight w:val="0"/>
                                      <w:marTop w:val="150"/>
                                      <w:marBottom w:val="0"/>
                                      <w:divBdr>
                                        <w:top w:val="none" w:sz="0" w:space="0" w:color="auto"/>
                                        <w:left w:val="none" w:sz="0" w:space="0" w:color="auto"/>
                                        <w:bottom w:val="none" w:sz="0" w:space="0" w:color="auto"/>
                                        <w:right w:val="none" w:sz="0" w:space="0" w:color="auto"/>
                                      </w:divBdr>
                                      <w:divsChild>
                                        <w:div w:id="1533418137">
                                          <w:marLeft w:val="0"/>
                                          <w:marRight w:val="0"/>
                                          <w:marTop w:val="0"/>
                                          <w:marBottom w:val="0"/>
                                          <w:divBdr>
                                            <w:top w:val="none" w:sz="0" w:space="0" w:color="auto"/>
                                            <w:left w:val="none" w:sz="0" w:space="0" w:color="auto"/>
                                            <w:bottom w:val="none" w:sz="0" w:space="0" w:color="auto"/>
                                            <w:right w:val="none" w:sz="0" w:space="0" w:color="auto"/>
                                          </w:divBdr>
                                          <w:divsChild>
                                            <w:div w:id="1353798814">
                                              <w:marLeft w:val="0"/>
                                              <w:marRight w:val="0"/>
                                              <w:marTop w:val="0"/>
                                              <w:marBottom w:val="0"/>
                                              <w:divBdr>
                                                <w:top w:val="none" w:sz="0" w:space="0" w:color="auto"/>
                                                <w:left w:val="none" w:sz="0" w:space="0" w:color="auto"/>
                                                <w:bottom w:val="none" w:sz="0" w:space="0" w:color="auto"/>
                                                <w:right w:val="none" w:sz="0" w:space="0" w:color="auto"/>
                                              </w:divBdr>
                                              <w:divsChild>
                                                <w:div w:id="17469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669751">
      <w:bodyDiv w:val="1"/>
      <w:marLeft w:val="0"/>
      <w:marRight w:val="0"/>
      <w:marTop w:val="0"/>
      <w:marBottom w:val="0"/>
      <w:divBdr>
        <w:top w:val="none" w:sz="0" w:space="0" w:color="auto"/>
        <w:left w:val="none" w:sz="0" w:space="0" w:color="auto"/>
        <w:bottom w:val="none" w:sz="0" w:space="0" w:color="auto"/>
        <w:right w:val="none" w:sz="0" w:space="0" w:color="auto"/>
      </w:divBdr>
      <w:divsChild>
        <w:div w:id="1963271240">
          <w:marLeft w:val="0"/>
          <w:marRight w:val="0"/>
          <w:marTop w:val="0"/>
          <w:marBottom w:val="0"/>
          <w:divBdr>
            <w:top w:val="none" w:sz="0" w:space="0" w:color="auto"/>
            <w:left w:val="none" w:sz="0" w:space="0" w:color="auto"/>
            <w:bottom w:val="none" w:sz="0" w:space="0" w:color="auto"/>
            <w:right w:val="none" w:sz="0" w:space="0" w:color="auto"/>
          </w:divBdr>
          <w:divsChild>
            <w:div w:id="36008177">
              <w:marLeft w:val="0"/>
              <w:marRight w:val="0"/>
              <w:marTop w:val="0"/>
              <w:marBottom w:val="0"/>
              <w:divBdr>
                <w:top w:val="none" w:sz="0" w:space="0" w:color="auto"/>
                <w:left w:val="none" w:sz="0" w:space="0" w:color="auto"/>
                <w:bottom w:val="none" w:sz="0" w:space="0" w:color="auto"/>
                <w:right w:val="none" w:sz="0" w:space="0" w:color="auto"/>
              </w:divBdr>
              <w:divsChild>
                <w:div w:id="903444268">
                  <w:marLeft w:val="0"/>
                  <w:marRight w:val="0"/>
                  <w:marTop w:val="0"/>
                  <w:marBottom w:val="0"/>
                  <w:divBdr>
                    <w:top w:val="none" w:sz="0" w:space="0" w:color="auto"/>
                    <w:left w:val="none" w:sz="0" w:space="0" w:color="auto"/>
                    <w:bottom w:val="none" w:sz="0" w:space="0" w:color="auto"/>
                    <w:right w:val="none" w:sz="0" w:space="0" w:color="auto"/>
                  </w:divBdr>
                  <w:divsChild>
                    <w:div w:id="978461600">
                      <w:marLeft w:val="0"/>
                      <w:marRight w:val="0"/>
                      <w:marTop w:val="0"/>
                      <w:marBottom w:val="0"/>
                      <w:divBdr>
                        <w:top w:val="none" w:sz="0" w:space="0" w:color="auto"/>
                        <w:left w:val="none" w:sz="0" w:space="0" w:color="auto"/>
                        <w:bottom w:val="none" w:sz="0" w:space="0" w:color="auto"/>
                        <w:right w:val="none" w:sz="0" w:space="0" w:color="auto"/>
                      </w:divBdr>
                      <w:divsChild>
                        <w:div w:id="1637489290">
                          <w:marLeft w:val="0"/>
                          <w:marRight w:val="0"/>
                          <w:marTop w:val="0"/>
                          <w:marBottom w:val="0"/>
                          <w:divBdr>
                            <w:top w:val="single" w:sz="6" w:space="0" w:color="828282"/>
                            <w:left w:val="single" w:sz="6" w:space="0" w:color="828282"/>
                            <w:bottom w:val="single" w:sz="6" w:space="0" w:color="828282"/>
                            <w:right w:val="single" w:sz="6" w:space="0" w:color="828282"/>
                          </w:divBdr>
                          <w:divsChild>
                            <w:div w:id="1230267752">
                              <w:marLeft w:val="0"/>
                              <w:marRight w:val="0"/>
                              <w:marTop w:val="0"/>
                              <w:marBottom w:val="0"/>
                              <w:divBdr>
                                <w:top w:val="none" w:sz="0" w:space="0" w:color="auto"/>
                                <w:left w:val="none" w:sz="0" w:space="0" w:color="auto"/>
                                <w:bottom w:val="none" w:sz="0" w:space="0" w:color="auto"/>
                                <w:right w:val="none" w:sz="0" w:space="0" w:color="auto"/>
                              </w:divBdr>
                              <w:divsChild>
                                <w:div w:id="1588348081">
                                  <w:marLeft w:val="0"/>
                                  <w:marRight w:val="0"/>
                                  <w:marTop w:val="0"/>
                                  <w:marBottom w:val="0"/>
                                  <w:divBdr>
                                    <w:top w:val="none" w:sz="0" w:space="0" w:color="auto"/>
                                    <w:left w:val="none" w:sz="0" w:space="0" w:color="auto"/>
                                    <w:bottom w:val="none" w:sz="0" w:space="0" w:color="auto"/>
                                    <w:right w:val="none" w:sz="0" w:space="0" w:color="auto"/>
                                  </w:divBdr>
                                  <w:divsChild>
                                    <w:div w:id="1133862941">
                                      <w:marLeft w:val="0"/>
                                      <w:marRight w:val="0"/>
                                      <w:marTop w:val="0"/>
                                      <w:marBottom w:val="0"/>
                                      <w:divBdr>
                                        <w:top w:val="none" w:sz="0" w:space="0" w:color="auto"/>
                                        <w:left w:val="none" w:sz="0" w:space="0" w:color="auto"/>
                                        <w:bottom w:val="none" w:sz="0" w:space="0" w:color="auto"/>
                                        <w:right w:val="none" w:sz="0" w:space="0" w:color="auto"/>
                                      </w:divBdr>
                                      <w:divsChild>
                                        <w:div w:id="1404372097">
                                          <w:marLeft w:val="0"/>
                                          <w:marRight w:val="0"/>
                                          <w:marTop w:val="0"/>
                                          <w:marBottom w:val="0"/>
                                          <w:divBdr>
                                            <w:top w:val="none" w:sz="0" w:space="0" w:color="auto"/>
                                            <w:left w:val="none" w:sz="0" w:space="0" w:color="auto"/>
                                            <w:bottom w:val="none" w:sz="0" w:space="0" w:color="auto"/>
                                            <w:right w:val="none" w:sz="0" w:space="0" w:color="auto"/>
                                          </w:divBdr>
                                          <w:divsChild>
                                            <w:div w:id="1659651189">
                                              <w:marLeft w:val="0"/>
                                              <w:marRight w:val="0"/>
                                              <w:marTop w:val="0"/>
                                              <w:marBottom w:val="0"/>
                                              <w:divBdr>
                                                <w:top w:val="none" w:sz="0" w:space="0" w:color="auto"/>
                                                <w:left w:val="none" w:sz="0" w:space="0" w:color="auto"/>
                                                <w:bottom w:val="none" w:sz="0" w:space="0" w:color="auto"/>
                                                <w:right w:val="none" w:sz="0" w:space="0" w:color="auto"/>
                                              </w:divBdr>
                                              <w:divsChild>
                                                <w:div w:id="8212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697988">
      <w:bodyDiv w:val="1"/>
      <w:marLeft w:val="0"/>
      <w:marRight w:val="0"/>
      <w:marTop w:val="0"/>
      <w:marBottom w:val="0"/>
      <w:divBdr>
        <w:top w:val="none" w:sz="0" w:space="0" w:color="auto"/>
        <w:left w:val="none" w:sz="0" w:space="0" w:color="auto"/>
        <w:bottom w:val="none" w:sz="0" w:space="0" w:color="auto"/>
        <w:right w:val="none" w:sz="0" w:space="0" w:color="auto"/>
      </w:divBdr>
      <w:divsChild>
        <w:div w:id="1972590218">
          <w:marLeft w:val="0"/>
          <w:marRight w:val="0"/>
          <w:marTop w:val="0"/>
          <w:marBottom w:val="0"/>
          <w:divBdr>
            <w:top w:val="none" w:sz="0" w:space="0" w:color="auto"/>
            <w:left w:val="none" w:sz="0" w:space="0" w:color="auto"/>
            <w:bottom w:val="none" w:sz="0" w:space="0" w:color="auto"/>
            <w:right w:val="none" w:sz="0" w:space="0" w:color="auto"/>
          </w:divBdr>
          <w:divsChild>
            <w:div w:id="56636289">
              <w:marLeft w:val="0"/>
              <w:marRight w:val="0"/>
              <w:marTop w:val="0"/>
              <w:marBottom w:val="0"/>
              <w:divBdr>
                <w:top w:val="none" w:sz="0" w:space="0" w:color="auto"/>
                <w:left w:val="none" w:sz="0" w:space="0" w:color="auto"/>
                <w:bottom w:val="none" w:sz="0" w:space="0" w:color="auto"/>
                <w:right w:val="none" w:sz="0" w:space="0" w:color="auto"/>
              </w:divBdr>
              <w:divsChild>
                <w:div w:id="255096243">
                  <w:marLeft w:val="0"/>
                  <w:marRight w:val="0"/>
                  <w:marTop w:val="0"/>
                  <w:marBottom w:val="0"/>
                  <w:divBdr>
                    <w:top w:val="none" w:sz="0" w:space="0" w:color="auto"/>
                    <w:left w:val="none" w:sz="0" w:space="0" w:color="auto"/>
                    <w:bottom w:val="none" w:sz="0" w:space="0" w:color="auto"/>
                    <w:right w:val="none" w:sz="0" w:space="0" w:color="auto"/>
                  </w:divBdr>
                  <w:divsChild>
                    <w:div w:id="1829049689">
                      <w:marLeft w:val="0"/>
                      <w:marRight w:val="0"/>
                      <w:marTop w:val="300"/>
                      <w:marBottom w:val="600"/>
                      <w:divBdr>
                        <w:top w:val="none" w:sz="0" w:space="0" w:color="auto"/>
                        <w:left w:val="none" w:sz="0" w:space="0" w:color="auto"/>
                        <w:bottom w:val="none" w:sz="0" w:space="0" w:color="auto"/>
                        <w:right w:val="none" w:sz="0" w:space="0" w:color="auto"/>
                      </w:divBdr>
                      <w:divsChild>
                        <w:div w:id="473833527">
                          <w:marLeft w:val="0"/>
                          <w:marRight w:val="0"/>
                          <w:marTop w:val="0"/>
                          <w:marBottom w:val="0"/>
                          <w:divBdr>
                            <w:top w:val="none" w:sz="0" w:space="0" w:color="auto"/>
                            <w:left w:val="none" w:sz="0" w:space="0" w:color="auto"/>
                            <w:bottom w:val="none" w:sz="0" w:space="0" w:color="auto"/>
                            <w:right w:val="none" w:sz="0" w:space="0" w:color="auto"/>
                          </w:divBdr>
                          <w:divsChild>
                            <w:div w:id="441609795">
                              <w:marLeft w:val="0"/>
                              <w:marRight w:val="0"/>
                              <w:marTop w:val="0"/>
                              <w:marBottom w:val="0"/>
                              <w:divBdr>
                                <w:top w:val="none" w:sz="0" w:space="0" w:color="auto"/>
                                <w:left w:val="none" w:sz="0" w:space="0" w:color="auto"/>
                                <w:bottom w:val="none" w:sz="0" w:space="0" w:color="auto"/>
                                <w:right w:val="none" w:sz="0" w:space="0" w:color="auto"/>
                              </w:divBdr>
                              <w:divsChild>
                                <w:div w:id="1825513495">
                                  <w:marLeft w:val="0"/>
                                  <w:marRight w:val="0"/>
                                  <w:marTop w:val="0"/>
                                  <w:marBottom w:val="0"/>
                                  <w:divBdr>
                                    <w:top w:val="none" w:sz="0" w:space="0" w:color="auto"/>
                                    <w:left w:val="none" w:sz="0" w:space="0" w:color="auto"/>
                                    <w:bottom w:val="none" w:sz="0" w:space="0" w:color="auto"/>
                                    <w:right w:val="none" w:sz="0" w:space="0" w:color="auto"/>
                                  </w:divBdr>
                                  <w:divsChild>
                                    <w:div w:id="34618395">
                                      <w:marLeft w:val="0"/>
                                      <w:marRight w:val="0"/>
                                      <w:marTop w:val="150"/>
                                      <w:marBottom w:val="0"/>
                                      <w:divBdr>
                                        <w:top w:val="none" w:sz="0" w:space="0" w:color="auto"/>
                                        <w:left w:val="none" w:sz="0" w:space="0" w:color="auto"/>
                                        <w:bottom w:val="none" w:sz="0" w:space="0" w:color="auto"/>
                                        <w:right w:val="none" w:sz="0" w:space="0" w:color="auto"/>
                                      </w:divBdr>
                                      <w:divsChild>
                                        <w:div w:id="461077960">
                                          <w:marLeft w:val="0"/>
                                          <w:marRight w:val="0"/>
                                          <w:marTop w:val="0"/>
                                          <w:marBottom w:val="0"/>
                                          <w:divBdr>
                                            <w:top w:val="none" w:sz="0" w:space="0" w:color="auto"/>
                                            <w:left w:val="none" w:sz="0" w:space="0" w:color="auto"/>
                                            <w:bottom w:val="none" w:sz="0" w:space="0" w:color="auto"/>
                                            <w:right w:val="none" w:sz="0" w:space="0" w:color="auto"/>
                                          </w:divBdr>
                                          <w:divsChild>
                                            <w:div w:id="1480727007">
                                              <w:marLeft w:val="0"/>
                                              <w:marRight w:val="0"/>
                                              <w:marTop w:val="0"/>
                                              <w:marBottom w:val="0"/>
                                              <w:divBdr>
                                                <w:top w:val="none" w:sz="0" w:space="0" w:color="auto"/>
                                                <w:left w:val="none" w:sz="0" w:space="0" w:color="auto"/>
                                                <w:bottom w:val="none" w:sz="0" w:space="0" w:color="auto"/>
                                                <w:right w:val="none" w:sz="0" w:space="0" w:color="auto"/>
                                              </w:divBdr>
                                              <w:divsChild>
                                                <w:div w:id="11317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teven.ronson@fwo.gov.au"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SW0748/AppData/Local/Microsoft/Windows/Temporary%20Internet%20Files/Content.Outlook/RSB4E09Q/media@fwo.gov.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udget.vic.gov.au/domino/Web_Notes/budgets/budget12.nsf/d6e571e551bef80eca2572bb002bcea7/182c7e7024c52c45ca2579f10014328f!OpenDocument" TargetMode="External"/><Relationship Id="rId2" Type="http://schemas.openxmlformats.org/officeDocument/2006/relationships/hyperlink" Target="http://www.fairwork.gov.au/Documents/Report-on-the-preliminary-outcomes-of-the-Fair-Work-Ombudsman-Sham-Contracting-Operational-Intervention.pdf" TargetMode="External"/><Relationship Id="rId1" Type="http://schemas.openxmlformats.org/officeDocument/2006/relationships/hyperlink" Target="http://www.cpsuvi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WO_DocumentTopicTaxHTField0 xmlns="91F4466C-BF9B-4932-AB92-7045A373C737">
      <Terms xmlns="http://schemas.microsoft.com/office/infopath/2007/PartnerControls">
        <TermInfo xmlns="http://schemas.microsoft.com/office/infopath/2007/PartnerControls">
          <TermName xmlns="http://schemas.microsoft.com/office/infopath/2007/PartnerControls">Director for Review</TermName>
          <TermId xmlns="http://schemas.microsoft.com/office/infopath/2007/PartnerControls">c476dff3-179d-4d26-9dbc-bd161c41f4c3</TermId>
        </TermInfo>
      </Terms>
    </FWO_DocumentTopicTaxHTField0>
    <FWO_BCSTaxHTField0 xmlns="91F4466C-BF9B-4932-AB92-7045A373C737">
      <Terms xmlns="http://schemas.microsoft.com/office/infopath/2007/PartnerControls">
        <TermInfo xmlns="http://schemas.microsoft.com/office/infopath/2007/PartnerControls">
          <TermName xmlns="http://schemas.microsoft.com/office/infopath/2007/PartnerControls">Investigations</TermName>
          <TermId xmlns="http://schemas.microsoft.com/office/infopath/2007/PartnerControls">6dfe02b8-58de-4ba0-90a0-db340305d123</TermId>
        </TermInfo>
      </Terms>
    </FWO_BCSTaxHTField0>
    <FWO_EnterpriseKeywordTaxHTField0 xmlns="91F4466C-BF9B-4932-AB92-7045A373C737">
      <Terms xmlns="http://schemas.microsoft.com/office/infopath/2007/PartnerControls"/>
    </FWO_EnterpriseKeywordTaxHTField0>
    <FWO_DOCStatus xmlns="91F4466C-BF9B-4932-AB92-7045A373C737">Draft</FWO_DOCStatus>
    <FWO_DocSecurityClassification xmlns="91F4466C-BF9B-4932-AB92-7045A373C737">Unclassified</FWO_DocSecurityClassification>
    <FWO_TRIM_SecurityClassification xmlns="91F4466C-BF9B-4932-AB92-7045A373C737">Unclassified</FWO_TRIM_SecurityClassification>
    <FWO_TRIM_DLM xmlns="91F4466C-BF9B-4932-AB92-7045A373C737" xsi:nil="true"/>
    <TaxCatchAll xmlns="289aa9ee-b1f4-4122-a062-0e87d672a6e7">
      <Value>196</Value>
      <Value>1</Value>
    </TaxCatchAll>
    <_dlc_DocId xmlns="289aa9ee-b1f4-4122-a062-0e87d672a6e7">DB-586634</_dlc_DocId>
    <_dlc_DocIdUrl xmlns="289aa9ee-b1f4-4122-a062-0e87d672a6e7">
      <Url>http://fwocollaboration.hosts.network/sites/b4/operationalsupport/_layouts/DocIdRedir.aspx?ID=DB-586634</Url>
      <Description>DB-586634</Description>
    </_dlc_DocIdUrl>
    <_dlc_DocIdPersistId xmlns="289aa9ee-b1f4-4122-a062-0e87d672a6e7">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B0C2A6E446DB5F42B41AD85F35871809" ma:contentTypeVersion="3" ma:contentTypeDescription="Document with BCS Classification" ma:contentTypeScope="" ma:versionID="fd22f5193738ed45257aee6c829e5c64">
  <xsd:schema xmlns:xsd="http://www.w3.org/2001/XMLSchema" xmlns:xs="http://www.w3.org/2001/XMLSchema" xmlns:p="http://schemas.microsoft.com/office/2006/metadata/properties" xmlns:ns2="91F4466C-BF9B-4932-AB92-7045A373C737" xmlns:ns3="289aa9ee-b1f4-4122-a062-0e87d672a6e7" targetNamespace="http://schemas.microsoft.com/office/2006/metadata/properties" ma:root="true" ma:fieldsID="a84f0d2e1c3e0c42e6b91bbdab791271" ns2:_="" ns3:_="">
    <xsd:import namespace="91F4466C-BF9B-4932-AB92-7045A373C737"/>
    <xsd:import namespace="289aa9ee-b1f4-4122-a062-0e87d672a6e7"/>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4466C-BF9B-4932-AB92-7045A373C737"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7B1BA-E030-4181-AA73-E0E5FA3A5B05}">
  <ds:schemaRefs>
    <ds:schemaRef ds:uri="http://schemas.microsoft.com/sharepoint/v3/contenttype/forms"/>
  </ds:schemaRefs>
</ds:datastoreItem>
</file>

<file path=customXml/itemProps2.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3.xml><?xml version="1.0" encoding="utf-8"?>
<ds:datastoreItem xmlns:ds="http://schemas.openxmlformats.org/officeDocument/2006/customXml" ds:itemID="{10D7910D-6817-415E-AF8B-BE6B8DF995B2}">
  <ds:schemaRefs>
    <ds:schemaRef ds:uri="http://purl.org/dc/terms/"/>
    <ds:schemaRef ds:uri="http://schemas.microsoft.com/office/2006/documentManagement/types"/>
    <ds:schemaRef ds:uri="289aa9ee-b1f4-4122-a062-0e87d672a6e7"/>
    <ds:schemaRef ds:uri="http://www.w3.org/XML/1998/namespace"/>
    <ds:schemaRef ds:uri="http://schemas.openxmlformats.org/package/2006/metadata/core-properties"/>
    <ds:schemaRef ds:uri="http://schemas.microsoft.com/office/infopath/2007/PartnerControls"/>
    <ds:schemaRef ds:uri="http://purl.org/dc/dcmitype/"/>
    <ds:schemaRef ds:uri="91F4466C-BF9B-4932-AB92-7045A373C73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0B0641E-286E-47EC-A96B-70C57DBD1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4466C-BF9B-4932-AB92-7045A373C737"/>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27C1BD-DE8C-42CB-9DCB-0608C1D6969B}">
  <ds:schemaRefs>
    <ds:schemaRef ds:uri="http://schemas.microsoft.com/sharepoint/events"/>
  </ds:schemaRefs>
</ds:datastoreItem>
</file>

<file path=customXml/itemProps6.xml><?xml version="1.0" encoding="utf-8"?>
<ds:datastoreItem xmlns:ds="http://schemas.openxmlformats.org/officeDocument/2006/customXml" ds:itemID="{E837FF58-E498-4000-B59C-8B5C39B9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6B891760.dotm</Template>
  <TotalTime>16</TotalTime>
  <Pages>22</Pages>
  <Words>5567</Words>
  <Characters>31612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Fair Work Ombudsman statement of findings enquiry into victorian department of state development and business innovations labour hire and independant contractor arrangements </vt:lpstr>
    </vt:vector>
  </TitlesOfParts>
  <Company>Fair Work Ombudsman</Company>
  <LinksUpToDate>false</LinksUpToDate>
  <CharactersWithSpaces>37105</CharactersWithSpaces>
  <SharedDoc>false</SharedDoc>
  <HLinks>
    <vt:vector size="6" baseType="variant">
      <vt:variant>
        <vt:i4>1114167</vt:i4>
      </vt:variant>
      <vt:variant>
        <vt:i4>2</vt:i4>
      </vt:variant>
      <vt:variant>
        <vt:i4>0</vt:i4>
      </vt:variant>
      <vt:variant>
        <vt:i4>5</vt:i4>
      </vt:variant>
      <vt:variant>
        <vt:lpwstr/>
      </vt:variant>
      <vt:variant>
        <vt:lpwstr>_Toc262131404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Ombudsman statement of findings enquiry into victorian department of state development and business innovations labour hire and independant contractor arrangements </dc:title>
  <dc:subject>Fair Work Ombudsman statement of findings enquiry into victorian department of state development and business innovations labour hire and independant contractor arrangements </dc:subject>
  <dc:creator>Fair Work Ombudsman (FWO)</dc:creator>
  <cp:keywords>Fair Work Ombudsman statement of findings enquiry into victorian department of state development and business innovations labour hire and independant contractor arrangements </cp:keywords>
  <cp:lastModifiedBy>Gabrielle Tedesco</cp:lastModifiedBy>
  <cp:revision>5</cp:revision>
  <cp:lastPrinted>2014-12-01T22:24:00Z</cp:lastPrinted>
  <dcterms:created xsi:type="dcterms:W3CDTF">2015-03-02T00:27:00Z</dcterms:created>
  <dcterms:modified xsi:type="dcterms:W3CDTF">2015-03-02T00:42:00Z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
    <vt:lpwstr>Document</vt:lpwstr>
  </property>
  <property fmtid="{D5CDD505-2E9C-101B-9397-08002B2CF9AE}" pid="6" name="ContentTypeId">
    <vt:lpwstr>0x010100B2AA788ECC3F4F3EBCB0F00CED0A3A7000B0C2A6E446DB5F42B41AD85F35871809</vt:lpwstr>
  </property>
  <property fmtid="{D5CDD505-2E9C-101B-9397-08002B2CF9AE}" pid="7" name="Order">
    <vt:r8>61300</vt:r8>
  </property>
  <property fmtid="{D5CDD505-2E9C-101B-9397-08002B2CF9AE}" pid="8" name="Title">
    <vt:lpwstr>Document template - with plain title page</vt:lpwstr>
  </property>
  <property fmtid="{D5CDD505-2E9C-101B-9397-08002B2CF9AE}" pid="9" name="FWO_DocumentTopicTaxHTField0">
    <vt:lpwstr>Director for Review|c476dff3-179d-4d26-9dbc-bd161c41f4c3</vt:lpwstr>
  </property>
  <property fmtid="{D5CDD505-2E9C-101B-9397-08002B2CF9AE}" pid="10" name="FWO_DocumentTopic">
    <vt:lpwstr>196;#Director for Review|c476dff3-179d-4d26-9dbc-bd161c41f4c3</vt:lpwstr>
  </property>
  <property fmtid="{D5CDD505-2E9C-101B-9397-08002B2CF9AE}" pid="11" name="FWO_BCSTaxHTField0">
    <vt:lpwstr>Investigations|6dfe02b8-58de-4ba0-90a0-db340305d123</vt:lpwstr>
  </property>
  <property fmtid="{D5CDD505-2E9C-101B-9397-08002B2CF9AE}" pid="12" name="FWO_BCS">
    <vt:lpwstr>1;#Investigations|6dfe02b8-58de-4ba0-90a0-db340305d123</vt:lpwstr>
  </property>
  <property fmtid="{D5CDD505-2E9C-101B-9397-08002B2CF9AE}" pid="13" name="FWO_EnterpriseKeywordTaxHTField0">
    <vt:lpwstr/>
  </property>
  <property fmtid="{D5CDD505-2E9C-101B-9397-08002B2CF9AE}" pid="14" name="FWO_DOCStatus">
    <vt:lpwstr>Draft</vt:lpwstr>
  </property>
  <property fmtid="{D5CDD505-2E9C-101B-9397-08002B2CF9AE}" pid="15" name="FWO_DocSecurityClassification">
    <vt:lpwstr>Unclassified</vt:lpwstr>
  </property>
  <property fmtid="{D5CDD505-2E9C-101B-9397-08002B2CF9AE}" pid="16" name="FWO_TRIM_SecurityClassification">
    <vt:lpwstr>Unclassified</vt:lpwstr>
  </property>
  <property fmtid="{D5CDD505-2E9C-101B-9397-08002B2CF9AE}" pid="17" name="FWO_TRIM_DLM">
    <vt:lpwstr/>
  </property>
  <property fmtid="{D5CDD505-2E9C-101B-9397-08002B2CF9AE}" pid="18" name="TaxCatchAll">
    <vt:lpwstr/>
  </property>
  <property fmtid="{D5CDD505-2E9C-101B-9397-08002B2CF9AE}" pid="19" name="mvRef">
    <vt:lpwstr>MOSS for Directors review:DB-586634/0.1</vt:lpwstr>
  </property>
  <property fmtid="{D5CDD505-2E9C-101B-9397-08002B2CF9AE}" pid="20" name="_dlc_DocIdItemGuid">
    <vt:lpwstr>16b0288e-4320-43b1-a963-774680534b6d</vt:lpwstr>
  </property>
  <property fmtid="{D5CDD505-2E9C-101B-9397-08002B2CF9AE}" pid="21" name="FWO_EnterpriseKeyword">
    <vt:lpwstr/>
  </property>
  <property fmtid="{D5CDD505-2E9C-101B-9397-08002B2CF9AE}" pid="22" name="DmeCustBranchCode">
    <vt:lpwstr/>
  </property>
  <property fmtid="{D5CDD505-2E9C-101B-9397-08002B2CF9AE}" pid="23" name="mvSensitivity">
    <vt:lpwstr/>
  </property>
  <property fmtid="{D5CDD505-2E9C-101B-9397-08002B2CF9AE}" pid="24" name="DmeDocStatus">
    <vt:lpwstr/>
  </property>
  <property fmtid="{D5CDD505-2E9C-101B-9397-08002B2CF9AE}" pid="25" name="Review Status">
    <vt:lpwstr/>
  </property>
  <property fmtid="{D5CDD505-2E9C-101B-9397-08002B2CF9AE}" pid="26" name="Histories">
    <vt:lpwstr/>
  </property>
  <property fmtid="{D5CDD505-2E9C-101B-9397-08002B2CF9AE}" pid="27" name="xd_Signature">
    <vt:bool>false</vt:bool>
  </property>
  <property fmtid="{D5CDD505-2E9C-101B-9397-08002B2CF9AE}" pid="28" name="mvFrom">
    <vt:lpwstr/>
  </property>
  <property fmtid="{D5CDD505-2E9C-101B-9397-08002B2CF9AE}" pid="29" name="DmeCreatedBy">
    <vt:lpwstr/>
  </property>
  <property fmtid="{D5CDD505-2E9C-101B-9397-08002B2CF9AE}" pid="30" name="DmeDocId">
    <vt:lpwstr/>
  </property>
  <property fmtid="{D5CDD505-2E9C-101B-9397-08002B2CF9AE}" pid="31" name="xd_ProgID">
    <vt:lpwstr/>
  </property>
  <property fmtid="{D5CDD505-2E9C-101B-9397-08002B2CF9AE}" pid="32" name="DocumentSetDescription">
    <vt:lpwstr/>
  </property>
  <property fmtid="{D5CDD505-2E9C-101B-9397-08002B2CF9AE}" pid="33" name="DmeAuthor">
    <vt:lpwstr/>
  </property>
  <property fmtid="{D5CDD505-2E9C-101B-9397-08002B2CF9AE}" pid="34" name="DmeName">
    <vt:lpwstr/>
  </property>
  <property fmtid="{D5CDD505-2E9C-101B-9397-08002B2CF9AE}" pid="35" name="mvBCC">
    <vt:lpwstr/>
  </property>
  <property fmtid="{D5CDD505-2E9C-101B-9397-08002B2CF9AE}" pid="36" name="mvAttach Count">
    <vt:lpwstr/>
  </property>
  <property fmtid="{D5CDD505-2E9C-101B-9397-08002B2CF9AE}" pid="37" name="mvCC">
    <vt:lpwstr/>
  </property>
  <property fmtid="{D5CDD505-2E9C-101B-9397-08002B2CF9AE}" pid="38" name="mvImportance">
    <vt:lpwstr/>
  </property>
  <property fmtid="{D5CDD505-2E9C-101B-9397-08002B2CF9AE}" pid="39" name="TemplateUrl">
    <vt:lpwstr/>
  </property>
  <property fmtid="{D5CDD505-2E9C-101B-9397-08002B2CF9AE}" pid="40" name="mvTo">
    <vt:lpwstr/>
  </property>
  <property fmtid="{D5CDD505-2E9C-101B-9397-08002B2CF9AE}" pid="41" name="DmeCustFWOCategory">
    <vt:lpwstr/>
  </property>
  <property fmtid="{D5CDD505-2E9C-101B-9397-08002B2CF9AE}" pid="42" name="mvConversationTopic">
    <vt:lpwstr/>
  </property>
  <property fmtid="{D5CDD505-2E9C-101B-9397-08002B2CF9AE}" pid="43" name="mvMessageID">
    <vt:lpwstr/>
  </property>
  <property fmtid="{D5CDD505-2E9C-101B-9397-08002B2CF9AE}" pid="44" name="mvOriginal Author">
    <vt:lpwstr/>
  </property>
  <property fmtid="{D5CDD505-2E9C-101B-9397-08002B2CF9AE}" pid="45" name="mvOriginal Producer">
    <vt:lpwstr/>
  </property>
</Properties>
</file>