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DC8B9" w14:textId="77777777" w:rsidR="00E923C7" w:rsidRDefault="00E923C7" w:rsidP="00E923C7">
      <w:pPr>
        <w:pStyle w:val="CoverReportSubTitle"/>
      </w:pPr>
    </w:p>
    <w:p w14:paraId="0E5DC8BD" w14:textId="6C3B2CBD" w:rsidR="00E923C7" w:rsidRPr="00A31A91" w:rsidRDefault="00E923C7" w:rsidP="009D6950">
      <w:pPr>
        <w:pStyle w:val="CoverReportTitle"/>
      </w:pPr>
      <w:r w:rsidRPr="00A31A91">
        <w:t xml:space="preserve">A </w:t>
      </w:r>
      <w:r w:rsidR="009D6950">
        <w:t>r</w:t>
      </w:r>
      <w:r w:rsidRPr="00A31A91">
        <w:t xml:space="preserve">eport on the </w:t>
      </w:r>
      <w:r w:rsidR="009D6950">
        <w:t>second</w:t>
      </w:r>
      <w:r w:rsidRPr="00A31A91">
        <w:t xml:space="preserve"> </w:t>
      </w:r>
      <w:r w:rsidR="009D6950">
        <w:t>C</w:t>
      </w:r>
      <w:r w:rsidRPr="00A31A91">
        <w:t xml:space="preserve">ompliance </w:t>
      </w:r>
      <w:r w:rsidR="009D6950">
        <w:t>P</w:t>
      </w:r>
      <w:r w:rsidRPr="00A31A91">
        <w:t>artnership between the Fa</w:t>
      </w:r>
      <w:r>
        <w:t>ir Work Ombudsman and McDonald’s</w:t>
      </w:r>
    </w:p>
    <w:p w14:paraId="0E5DC8BE" w14:textId="77777777" w:rsidR="00E923C7" w:rsidRPr="00BF0029" w:rsidRDefault="0082031A" w:rsidP="00E923C7">
      <w:pPr>
        <w:spacing w:before="120"/>
      </w:pPr>
      <w:r>
        <w:t xml:space="preserve">October </w:t>
      </w:r>
      <w:r w:rsidR="00E923C7">
        <w:t>2016</w:t>
      </w:r>
    </w:p>
    <w:p w14:paraId="0E5DC8BF" w14:textId="77777777" w:rsidR="001F20C3" w:rsidRPr="006A412C" w:rsidRDefault="00E923C7" w:rsidP="00E923C7">
      <w:r w:rsidRPr="0045600E">
        <w:t>© Commonwealth of Australia, 201</w:t>
      </w:r>
      <w:r>
        <w:t>6</w:t>
      </w:r>
      <w:r w:rsidR="001F20C3">
        <w:br w:type="page"/>
      </w:r>
    </w:p>
    <w:p w14:paraId="0E5DC8C0" w14:textId="77777777" w:rsidR="00BF0029" w:rsidRPr="00893B08" w:rsidRDefault="00BF0029" w:rsidP="00893B08">
      <w:pPr>
        <w:rPr>
          <w:color w:val="0194A6"/>
          <w:sz w:val="40"/>
          <w:szCs w:val="40"/>
        </w:rPr>
      </w:pPr>
      <w:r w:rsidRPr="00893B08">
        <w:rPr>
          <w:color w:val="0194A6"/>
          <w:sz w:val="40"/>
          <w:szCs w:val="40"/>
        </w:rPr>
        <w:lastRenderedPageBreak/>
        <w:t>Table of Contents</w:t>
      </w:r>
    </w:p>
    <w:p w14:paraId="0E5DC8C1" w14:textId="77777777" w:rsidR="00BF0029" w:rsidRDefault="00BF0029" w:rsidP="00AF1CFB">
      <w:pPr>
        <w:jc w:val="left"/>
      </w:pPr>
    </w:p>
    <w:p w14:paraId="0E5DC8C2" w14:textId="5A41DA70" w:rsidR="00F95089" w:rsidRDefault="00F95089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r>
        <w:rPr>
          <w:b/>
          <w:spacing w:val="-4"/>
        </w:rPr>
        <w:fldChar w:fldCharType="begin"/>
      </w:r>
      <w:r>
        <w:rPr>
          <w:b/>
          <w:spacing w:val="-4"/>
        </w:rPr>
        <w:instrText xml:space="preserve"> TOC \o "1-3" \h \z \u </w:instrText>
      </w:r>
      <w:r>
        <w:rPr>
          <w:b/>
          <w:spacing w:val="-4"/>
        </w:rPr>
        <w:fldChar w:fldCharType="separate"/>
      </w:r>
      <w:hyperlink w:anchor="_Toc461621933" w:history="1">
        <w:r w:rsidRPr="005B7334">
          <w:rPr>
            <w:rStyle w:val="Hyperlink"/>
            <w:noProof/>
          </w:rPr>
          <w:t xml:space="preserve">Executive </w:t>
        </w:r>
        <w:r w:rsidR="009D6950">
          <w:rPr>
            <w:rStyle w:val="Hyperlink"/>
            <w:noProof/>
          </w:rPr>
          <w:t>s</w:t>
        </w:r>
        <w:r w:rsidRPr="005B7334">
          <w:rPr>
            <w:rStyle w:val="Hyperlink"/>
            <w:noProof/>
          </w:rPr>
          <w:t>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_Toc461621933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E5DC8C3" w14:textId="77777777" w:rsidR="00F95089" w:rsidRDefault="00A7070E">
      <w:pPr>
        <w:pStyle w:val="TOC3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34" w:history="1">
        <w:r w:rsidR="00F95089" w:rsidRPr="005B7334">
          <w:rPr>
            <w:rStyle w:val="Hyperlink"/>
            <w:bCs/>
            <w:noProof/>
          </w:rPr>
          <w:t>Background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_Toc461621934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5</w:t>
        </w:r>
        <w:r w:rsidR="00F95089">
          <w:rPr>
            <w:noProof/>
            <w:webHidden/>
          </w:rPr>
          <w:fldChar w:fldCharType="end"/>
        </w:r>
      </w:hyperlink>
    </w:p>
    <w:p w14:paraId="0E5DC8C4" w14:textId="2C13261D" w:rsidR="00F95089" w:rsidRDefault="00A7070E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35" w:history="1">
        <w:r w:rsidR="00F95089" w:rsidRPr="005B7334">
          <w:rPr>
            <w:rStyle w:val="Hyperlink"/>
            <w:noProof/>
          </w:rPr>
          <w:t xml:space="preserve">Detail of </w:t>
        </w:r>
        <w:r w:rsidR="009D6950">
          <w:rPr>
            <w:rStyle w:val="Hyperlink"/>
            <w:noProof/>
          </w:rPr>
          <w:t>m</w:t>
        </w:r>
        <w:r w:rsidR="00F95089" w:rsidRPr="005B7334">
          <w:rPr>
            <w:rStyle w:val="Hyperlink"/>
            <w:noProof/>
          </w:rPr>
          <w:t>ilestones reached under the Compliance Partnership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_Toc461621935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6</w:t>
        </w:r>
        <w:r w:rsidR="00F95089">
          <w:rPr>
            <w:noProof/>
            <w:webHidden/>
          </w:rPr>
          <w:fldChar w:fldCharType="end"/>
        </w:r>
      </w:hyperlink>
    </w:p>
    <w:p w14:paraId="0E5DC8C5" w14:textId="77777777" w:rsidR="00F95089" w:rsidRDefault="00A7070E">
      <w:pPr>
        <w:pStyle w:val="TOC3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36" w:history="1">
        <w:r w:rsidR="00F95089" w:rsidRPr="005B7334">
          <w:rPr>
            <w:rStyle w:val="Hyperlink"/>
            <w:bCs/>
            <w:noProof/>
          </w:rPr>
          <w:t>Communication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_Toc461621936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6</w:t>
        </w:r>
        <w:r w:rsidR="00F95089">
          <w:rPr>
            <w:noProof/>
            <w:webHidden/>
          </w:rPr>
          <w:fldChar w:fldCharType="end"/>
        </w:r>
      </w:hyperlink>
    </w:p>
    <w:p w14:paraId="0E5DC8C6" w14:textId="77777777" w:rsidR="00F95089" w:rsidRDefault="00A7070E">
      <w:pPr>
        <w:pStyle w:val="TOC3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37" w:history="1">
        <w:r w:rsidR="00F95089" w:rsidRPr="005B7334">
          <w:rPr>
            <w:rStyle w:val="Hyperlink"/>
            <w:bCs/>
            <w:noProof/>
          </w:rPr>
          <w:t>Systems and processes to promote compliance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_Toc461621937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8</w:t>
        </w:r>
        <w:r w:rsidR="00F95089">
          <w:rPr>
            <w:noProof/>
            <w:webHidden/>
          </w:rPr>
          <w:fldChar w:fldCharType="end"/>
        </w:r>
      </w:hyperlink>
    </w:p>
    <w:p w14:paraId="0E5DC8C7" w14:textId="77777777" w:rsidR="00F95089" w:rsidRDefault="00A7070E">
      <w:pPr>
        <w:pStyle w:val="TOC3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38" w:history="1">
        <w:r w:rsidR="00F95089" w:rsidRPr="005B7334">
          <w:rPr>
            <w:rStyle w:val="Hyperlink"/>
            <w:bCs/>
            <w:noProof/>
          </w:rPr>
          <w:t>Workplace relations training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_Toc461621938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9</w:t>
        </w:r>
        <w:r w:rsidR="00F95089">
          <w:rPr>
            <w:noProof/>
            <w:webHidden/>
          </w:rPr>
          <w:fldChar w:fldCharType="end"/>
        </w:r>
      </w:hyperlink>
    </w:p>
    <w:p w14:paraId="0E5DC8C8" w14:textId="77777777" w:rsidR="00F95089" w:rsidRDefault="00A7070E">
      <w:pPr>
        <w:pStyle w:val="TOC3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39" w:history="1">
        <w:r w:rsidR="00F95089" w:rsidRPr="005B7334">
          <w:rPr>
            <w:rStyle w:val="Hyperlink"/>
            <w:bCs/>
            <w:noProof/>
          </w:rPr>
          <w:t>Self-resolution of wor</w:t>
        </w:r>
        <w:r w:rsidR="00F95089" w:rsidRPr="005B7334">
          <w:rPr>
            <w:rStyle w:val="Hyperlink"/>
            <w:noProof/>
          </w:rPr>
          <w:t>k</w:t>
        </w:r>
        <w:r w:rsidR="00F95089" w:rsidRPr="005B7334">
          <w:rPr>
            <w:rStyle w:val="Hyperlink"/>
            <w:bCs/>
            <w:noProof/>
          </w:rPr>
          <w:t>place disputes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_Toc461621939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10</w:t>
        </w:r>
        <w:r w:rsidR="00F95089">
          <w:rPr>
            <w:noProof/>
            <w:webHidden/>
          </w:rPr>
          <w:fldChar w:fldCharType="end"/>
        </w:r>
      </w:hyperlink>
    </w:p>
    <w:p w14:paraId="0E5DC8C9" w14:textId="11F4E18E" w:rsidR="00F95089" w:rsidRDefault="00A7070E">
      <w:pPr>
        <w:pStyle w:val="TOC3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40" w:history="1">
        <w:r w:rsidR="00F95089" w:rsidRPr="005B7334">
          <w:rPr>
            <w:rStyle w:val="Hyperlink"/>
            <w:bCs/>
            <w:noProof/>
          </w:rPr>
          <w:t>Self-</w:t>
        </w:r>
        <w:r w:rsidR="009D6950">
          <w:rPr>
            <w:rStyle w:val="Hyperlink"/>
            <w:bCs/>
            <w:noProof/>
          </w:rPr>
          <w:t>a</w:t>
        </w:r>
        <w:r w:rsidR="00F95089" w:rsidRPr="005B7334">
          <w:rPr>
            <w:rStyle w:val="Hyperlink"/>
            <w:bCs/>
            <w:noProof/>
          </w:rPr>
          <w:t>udits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_Toc461621940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14</w:t>
        </w:r>
        <w:r w:rsidR="00F95089">
          <w:rPr>
            <w:noProof/>
            <w:webHidden/>
          </w:rPr>
          <w:fldChar w:fldCharType="end"/>
        </w:r>
      </w:hyperlink>
    </w:p>
    <w:p w14:paraId="0E5DC8CA" w14:textId="77777777" w:rsidR="00F95089" w:rsidRDefault="00A7070E">
      <w:pPr>
        <w:pStyle w:val="TOC3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41" w:history="1">
        <w:r w:rsidR="00F95089" w:rsidRPr="005B7334">
          <w:rPr>
            <w:rStyle w:val="Hyperlink"/>
            <w:bCs/>
            <w:noProof/>
          </w:rPr>
          <w:t>Reports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_Toc461621941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15</w:t>
        </w:r>
        <w:r w:rsidR="00F95089">
          <w:rPr>
            <w:noProof/>
            <w:webHidden/>
          </w:rPr>
          <w:fldChar w:fldCharType="end"/>
        </w:r>
      </w:hyperlink>
    </w:p>
    <w:p w14:paraId="0E5DC8CB" w14:textId="462D36EA" w:rsidR="00F95089" w:rsidRDefault="00A7070E">
      <w:pPr>
        <w:pStyle w:val="TOC2"/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461621942" w:history="1">
        <w:r w:rsidR="00F95089" w:rsidRPr="005B7334">
          <w:rPr>
            <w:rStyle w:val="Hyperlink"/>
            <w:bCs/>
            <w:noProof/>
          </w:rPr>
          <w:t xml:space="preserve">Concluding </w:t>
        </w:r>
        <w:r w:rsidR="009D6950">
          <w:rPr>
            <w:rStyle w:val="Hyperlink"/>
            <w:bCs/>
            <w:noProof/>
          </w:rPr>
          <w:t>c</w:t>
        </w:r>
        <w:r w:rsidR="00F95089" w:rsidRPr="005B7334">
          <w:rPr>
            <w:rStyle w:val="Hyperlink"/>
            <w:bCs/>
            <w:noProof/>
          </w:rPr>
          <w:t>omments</w:t>
        </w:r>
        <w:r w:rsidR="00F95089">
          <w:rPr>
            <w:noProof/>
            <w:webHidden/>
          </w:rPr>
          <w:tab/>
        </w:r>
        <w:r w:rsidR="00F95089">
          <w:rPr>
            <w:noProof/>
            <w:webHidden/>
          </w:rPr>
          <w:fldChar w:fldCharType="begin"/>
        </w:r>
        <w:r w:rsidR="00F95089">
          <w:rPr>
            <w:noProof/>
            <w:webHidden/>
          </w:rPr>
          <w:instrText xml:space="preserve"> PAGEREF _Toc461621942 \h </w:instrText>
        </w:r>
        <w:r w:rsidR="00F95089">
          <w:rPr>
            <w:noProof/>
            <w:webHidden/>
          </w:rPr>
        </w:r>
        <w:r w:rsidR="00F95089">
          <w:rPr>
            <w:noProof/>
            <w:webHidden/>
          </w:rPr>
          <w:fldChar w:fldCharType="separate"/>
        </w:r>
        <w:r w:rsidR="00E30FBB">
          <w:rPr>
            <w:noProof/>
            <w:webHidden/>
          </w:rPr>
          <w:t>15</w:t>
        </w:r>
        <w:r w:rsidR="00F95089">
          <w:rPr>
            <w:noProof/>
            <w:webHidden/>
          </w:rPr>
          <w:fldChar w:fldCharType="end"/>
        </w:r>
      </w:hyperlink>
    </w:p>
    <w:p w14:paraId="0E5DC8CC" w14:textId="77777777" w:rsidR="00BF0029" w:rsidRPr="00181475" w:rsidRDefault="00F95089" w:rsidP="00BF0029">
      <w:r>
        <w:rPr>
          <w:b/>
          <w:spacing w:val="-4"/>
        </w:rPr>
        <w:fldChar w:fldCharType="end"/>
      </w:r>
    </w:p>
    <w:p w14:paraId="0E5DC8CD" w14:textId="77777777" w:rsidR="00BF0029" w:rsidRDefault="00BF0029">
      <w:pPr>
        <w:spacing w:after="0" w:line="240" w:lineRule="auto"/>
        <w:jc w:val="left"/>
        <w:rPr>
          <w:rFonts w:eastAsiaTheme="minorHAnsi" w:cs="Times New Roman"/>
          <w:szCs w:val="22"/>
          <w:lang w:eastAsia="en-AU"/>
        </w:rPr>
      </w:pPr>
      <w:r>
        <w:rPr>
          <w:lang w:eastAsia="en-AU"/>
        </w:rPr>
        <w:br w:type="page"/>
      </w:r>
    </w:p>
    <w:p w14:paraId="0E5DC8CE" w14:textId="7DB0C40A" w:rsidR="005409BE" w:rsidRPr="00B175A4" w:rsidRDefault="005409BE" w:rsidP="005674BE">
      <w:pPr>
        <w:pStyle w:val="Heading2"/>
      </w:pPr>
      <w:bookmarkStart w:id="0" w:name="_Toc461621933"/>
      <w:r w:rsidRPr="00B175A4">
        <w:lastRenderedPageBreak/>
        <w:t xml:space="preserve">Executive </w:t>
      </w:r>
      <w:r w:rsidR="009D6950">
        <w:t>s</w:t>
      </w:r>
      <w:r w:rsidRPr="00B175A4">
        <w:t>ummary</w:t>
      </w:r>
      <w:bookmarkEnd w:id="0"/>
    </w:p>
    <w:p w14:paraId="0E5DC8CF" w14:textId="37F36900" w:rsidR="00D60080" w:rsidRPr="00010E3B" w:rsidRDefault="00D60080" w:rsidP="00D60080">
      <w:pPr>
        <w:rPr>
          <w:szCs w:val="22"/>
        </w:rPr>
      </w:pPr>
      <w:r w:rsidRPr="00010E3B">
        <w:rPr>
          <w:color w:val="000000"/>
          <w:szCs w:val="22"/>
          <w:shd w:val="clear" w:color="auto" w:fill="FFFFFF"/>
        </w:rPr>
        <w:t>McDonald’s Australia Limited and its parent company, McDonald’s Australia Holdings Pty Limited, [McDonald’s] are responsible for the Australian operations of their US-based parent,</w:t>
      </w:r>
      <w:r w:rsidR="00C33DFD">
        <w:rPr>
          <w:rStyle w:val="apple-converted-space"/>
          <w:color w:val="000000"/>
          <w:szCs w:val="22"/>
          <w:shd w:val="clear" w:color="auto" w:fill="FFFFFF"/>
        </w:rPr>
        <w:t xml:space="preserve"> </w:t>
      </w:r>
      <w:r w:rsidRPr="00010E3B">
        <w:rPr>
          <w:color w:val="000000"/>
          <w:szCs w:val="22"/>
          <w:shd w:val="clear" w:color="auto" w:fill="FFFFFF"/>
        </w:rPr>
        <w:t>McDonald’s Corporation.</w:t>
      </w:r>
      <w:r w:rsidRPr="00010E3B">
        <w:rPr>
          <w:rStyle w:val="FootnoteReference"/>
          <w:color w:val="000000"/>
          <w:szCs w:val="22"/>
          <w:shd w:val="clear" w:color="auto" w:fill="FFFFFF"/>
        </w:rPr>
        <w:footnoteReference w:id="1"/>
      </w:r>
      <w:r w:rsidRPr="00010E3B">
        <w:rPr>
          <w:rStyle w:val="apple-converted-space"/>
          <w:color w:val="000000"/>
          <w:szCs w:val="22"/>
          <w:shd w:val="clear" w:color="auto" w:fill="FFFFFF"/>
        </w:rPr>
        <w:t> </w:t>
      </w:r>
      <w:r w:rsidRPr="00010E3B">
        <w:rPr>
          <w:szCs w:val="22"/>
        </w:rPr>
        <w:t xml:space="preserve">There are </w:t>
      </w:r>
      <w:r w:rsidR="009D6950">
        <w:rPr>
          <w:szCs w:val="22"/>
        </w:rPr>
        <w:t>more than</w:t>
      </w:r>
      <w:r w:rsidRPr="00010E3B">
        <w:rPr>
          <w:szCs w:val="22"/>
        </w:rPr>
        <w:t xml:space="preserve"> 950 McDonald’s restaurants in Australia, which employ around 100,000 employees.</w:t>
      </w:r>
      <w:r w:rsidRPr="00010E3B">
        <w:rPr>
          <w:rStyle w:val="FootnoteReference"/>
          <w:rFonts w:cs="Arial"/>
          <w:szCs w:val="22"/>
        </w:rPr>
        <w:footnoteReference w:id="2"/>
      </w:r>
      <w:r w:rsidR="00C33DFD">
        <w:rPr>
          <w:szCs w:val="22"/>
        </w:rPr>
        <w:t xml:space="preserve"> </w:t>
      </w:r>
      <w:r w:rsidR="005D4C83">
        <w:rPr>
          <w:szCs w:val="22"/>
        </w:rPr>
        <w:t>Approximately 84% of restaurants are owned and operated by licensees, whilst the remainder are owned and operated by McDonald’s.</w:t>
      </w:r>
    </w:p>
    <w:p w14:paraId="0E5DC8D0" w14:textId="5ED6764C" w:rsidR="00D60080" w:rsidRPr="00010E3B" w:rsidRDefault="00063A98" w:rsidP="00D60080">
      <w:pPr>
        <w:pStyle w:val="Headersub"/>
        <w:widowControl w:val="0"/>
        <w:spacing w:after="120" w:line="360" w:lineRule="auto"/>
        <w:jc w:val="both"/>
        <w:rPr>
          <w:rFonts w:ascii="Helvetica" w:hAnsi="Helvetica"/>
          <w:sz w:val="22"/>
          <w:szCs w:val="22"/>
          <w:lang w:eastAsia="en-AU"/>
        </w:rPr>
      </w:pPr>
      <w:r w:rsidRPr="00010E3B">
        <w:rPr>
          <w:rFonts w:ascii="Helvetica" w:hAnsi="Helvetica"/>
          <w:sz w:val="22"/>
          <w:szCs w:val="22"/>
          <w:lang w:eastAsia="en-AU"/>
        </w:rPr>
        <w:t>Following the succes</w:t>
      </w:r>
      <w:r w:rsidR="009754BF" w:rsidRPr="00010E3B">
        <w:rPr>
          <w:rFonts w:ascii="Helvetica" w:hAnsi="Helvetica"/>
          <w:sz w:val="22"/>
          <w:szCs w:val="22"/>
          <w:lang w:eastAsia="en-AU"/>
        </w:rPr>
        <w:t>s of the first compliance partn</w:t>
      </w:r>
      <w:r w:rsidRPr="00010E3B">
        <w:rPr>
          <w:rFonts w:ascii="Helvetica" w:hAnsi="Helvetica"/>
          <w:sz w:val="22"/>
          <w:szCs w:val="22"/>
          <w:lang w:eastAsia="en-AU"/>
        </w:rPr>
        <w:t>ership, a</w:t>
      </w:r>
      <w:r w:rsidR="00D60080" w:rsidRPr="00010E3B">
        <w:rPr>
          <w:rFonts w:ascii="Helvetica" w:hAnsi="Helvetica"/>
          <w:sz w:val="22"/>
          <w:szCs w:val="22"/>
          <w:lang w:eastAsia="en-AU"/>
        </w:rPr>
        <w:t xml:space="preserve"> second compliance partnership between the Fair Work Ombudsman</w:t>
      </w:r>
      <w:r w:rsidR="009D6950">
        <w:rPr>
          <w:rFonts w:ascii="Helvetica" w:hAnsi="Helvetica"/>
          <w:sz w:val="22"/>
          <w:szCs w:val="22"/>
          <w:lang w:eastAsia="en-AU"/>
        </w:rPr>
        <w:t xml:space="preserve"> (FWO)</w:t>
      </w:r>
      <w:r w:rsidR="00D60080" w:rsidRPr="00010E3B">
        <w:rPr>
          <w:rFonts w:ascii="Helvetica" w:hAnsi="Helvetica"/>
          <w:sz w:val="22"/>
          <w:szCs w:val="22"/>
          <w:lang w:eastAsia="en-AU"/>
        </w:rPr>
        <w:t xml:space="preserve"> and McDonald’s </w:t>
      </w:r>
      <w:r w:rsidR="00B83E4C" w:rsidRPr="00010E3B">
        <w:rPr>
          <w:rFonts w:ascii="Helvetica" w:hAnsi="Helvetica"/>
          <w:sz w:val="22"/>
          <w:szCs w:val="22"/>
          <w:lang w:eastAsia="en-AU"/>
        </w:rPr>
        <w:t xml:space="preserve">was </w:t>
      </w:r>
      <w:r w:rsidRPr="00010E3B">
        <w:rPr>
          <w:rFonts w:ascii="Helvetica" w:hAnsi="Helvetica"/>
          <w:sz w:val="22"/>
          <w:szCs w:val="22"/>
          <w:lang w:eastAsia="en-AU"/>
        </w:rPr>
        <w:t>entered into and commenced</w:t>
      </w:r>
      <w:r w:rsidR="00B83E4C" w:rsidRPr="00010E3B">
        <w:rPr>
          <w:rFonts w:ascii="Helvetica" w:hAnsi="Helvetica"/>
          <w:sz w:val="22"/>
          <w:szCs w:val="22"/>
          <w:lang w:eastAsia="en-AU"/>
        </w:rPr>
        <w:t xml:space="preserve"> </w:t>
      </w:r>
      <w:r w:rsidR="00D60080" w:rsidRPr="00010E3B">
        <w:rPr>
          <w:rFonts w:ascii="Helvetica" w:hAnsi="Helvetica"/>
          <w:sz w:val="22"/>
          <w:szCs w:val="22"/>
          <w:lang w:eastAsia="en-AU"/>
        </w:rPr>
        <w:t>on 1 April 2014, for a period of two years.</w:t>
      </w:r>
      <w:r w:rsidR="00D60080" w:rsidRPr="00010E3B">
        <w:rPr>
          <w:rStyle w:val="FootnoteReference"/>
          <w:rFonts w:ascii="Helvetica" w:hAnsi="Helvetica"/>
          <w:sz w:val="22"/>
          <w:szCs w:val="22"/>
          <w:lang w:eastAsia="en-AU"/>
        </w:rPr>
        <w:footnoteReference w:id="3"/>
      </w:r>
      <w:r w:rsidR="00D60080" w:rsidRPr="00010E3B">
        <w:rPr>
          <w:rFonts w:ascii="Helvetica" w:hAnsi="Helvetica"/>
          <w:sz w:val="22"/>
          <w:szCs w:val="22"/>
          <w:lang w:eastAsia="en-AU"/>
        </w:rPr>
        <w:t xml:space="preserve"> </w:t>
      </w:r>
    </w:p>
    <w:p w14:paraId="0E5DC8D1" w14:textId="06E85AB4" w:rsidR="00E7435A" w:rsidRPr="00010E3B" w:rsidRDefault="001D5BA3" w:rsidP="00362038">
      <w:pPr>
        <w:rPr>
          <w:szCs w:val="22"/>
        </w:rPr>
      </w:pPr>
      <w:r>
        <w:rPr>
          <w:szCs w:val="22"/>
          <w:lang w:eastAsia="en-AU"/>
        </w:rPr>
        <w:t>In the first instance, t</w:t>
      </w:r>
      <w:r w:rsidR="00E7435A" w:rsidRPr="00010E3B">
        <w:rPr>
          <w:szCs w:val="22"/>
          <w:lang w:eastAsia="en-AU"/>
        </w:rPr>
        <w:t>he second com</w:t>
      </w:r>
      <w:r w:rsidR="004E7EBF" w:rsidRPr="00010E3B">
        <w:rPr>
          <w:szCs w:val="22"/>
          <w:lang w:eastAsia="en-AU"/>
        </w:rPr>
        <w:t>pliance partnership involved a</w:t>
      </w:r>
      <w:r w:rsidR="00E7435A" w:rsidRPr="00010E3B">
        <w:rPr>
          <w:szCs w:val="22"/>
          <w:lang w:eastAsia="en-AU"/>
        </w:rPr>
        <w:t xml:space="preserve"> review </w:t>
      </w:r>
      <w:r w:rsidR="008C49DB" w:rsidRPr="00010E3B">
        <w:rPr>
          <w:szCs w:val="22"/>
          <w:lang w:eastAsia="en-AU"/>
        </w:rPr>
        <w:t xml:space="preserve">by McDonald’s </w:t>
      </w:r>
      <w:r w:rsidR="00E7435A" w:rsidRPr="00010E3B">
        <w:rPr>
          <w:szCs w:val="22"/>
          <w:lang w:eastAsia="en-AU"/>
        </w:rPr>
        <w:t xml:space="preserve">of 22 requests for assistance </w:t>
      </w:r>
      <w:r w:rsidR="008C49DB" w:rsidRPr="00010E3B">
        <w:rPr>
          <w:szCs w:val="22"/>
          <w:lang w:eastAsia="en-AU"/>
        </w:rPr>
        <w:t>from its</w:t>
      </w:r>
      <w:r w:rsidR="00E7435A" w:rsidRPr="00010E3B">
        <w:rPr>
          <w:szCs w:val="22"/>
          <w:lang w:eastAsia="en-AU"/>
        </w:rPr>
        <w:t xml:space="preserve"> </w:t>
      </w:r>
      <w:r w:rsidR="004E7EBF" w:rsidRPr="00010E3B">
        <w:rPr>
          <w:szCs w:val="22"/>
          <w:lang w:eastAsia="en-AU"/>
        </w:rPr>
        <w:t>employees relating to concerns with</w:t>
      </w:r>
      <w:r w:rsidR="00514603" w:rsidRPr="00010E3B">
        <w:rPr>
          <w:szCs w:val="22"/>
        </w:rPr>
        <w:t xml:space="preserve"> underpayment of wages, non-payment of wages for all hours worked, non-payment of leave entitlements and non-provision of meal breaks. </w:t>
      </w:r>
      <w:r w:rsidR="00DF1C8C" w:rsidRPr="00010E3B">
        <w:rPr>
          <w:szCs w:val="22"/>
        </w:rPr>
        <w:t>Of this number:</w:t>
      </w:r>
    </w:p>
    <w:p w14:paraId="0E5DC8D2" w14:textId="09D523B2" w:rsidR="00DF1C8C" w:rsidRPr="00010E3B" w:rsidRDefault="00DF1C8C" w:rsidP="005674BE">
      <w:pPr>
        <w:pStyle w:val="ListParagraph"/>
        <w:numPr>
          <w:ilvl w:val="0"/>
          <w:numId w:val="8"/>
        </w:numPr>
        <w:rPr>
          <w:szCs w:val="22"/>
        </w:rPr>
      </w:pPr>
      <w:r w:rsidRPr="00010E3B">
        <w:rPr>
          <w:szCs w:val="22"/>
        </w:rPr>
        <w:t>10 matters were voluntar</w:t>
      </w:r>
      <w:r w:rsidR="001D5BA3">
        <w:rPr>
          <w:szCs w:val="22"/>
        </w:rPr>
        <w:t xml:space="preserve">ily rectified with </w:t>
      </w:r>
      <w:r w:rsidRPr="00010E3B">
        <w:rPr>
          <w:szCs w:val="22"/>
        </w:rPr>
        <w:t>$33</w:t>
      </w:r>
      <w:r w:rsidR="001D5BA3">
        <w:rPr>
          <w:szCs w:val="22"/>
        </w:rPr>
        <w:t xml:space="preserve"> </w:t>
      </w:r>
      <w:r w:rsidRPr="00010E3B">
        <w:rPr>
          <w:szCs w:val="22"/>
        </w:rPr>
        <w:t>619.13 paid to employees</w:t>
      </w:r>
    </w:p>
    <w:p w14:paraId="0E5DC8D3" w14:textId="247296A5" w:rsidR="00DF1C8C" w:rsidRPr="00010E3B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nine</w:t>
      </w:r>
      <w:r w:rsidR="00DF1C8C" w:rsidRPr="00010E3B">
        <w:rPr>
          <w:szCs w:val="22"/>
        </w:rPr>
        <w:t xml:space="preserve"> matters were </w:t>
      </w:r>
      <w:r w:rsidR="00E923C7">
        <w:rPr>
          <w:szCs w:val="22"/>
        </w:rPr>
        <w:t xml:space="preserve">found </w:t>
      </w:r>
      <w:r w:rsidR="00DF1C8C" w:rsidRPr="00010E3B">
        <w:rPr>
          <w:szCs w:val="22"/>
        </w:rPr>
        <w:t>not</w:t>
      </w:r>
      <w:r w:rsidR="00E923C7">
        <w:rPr>
          <w:szCs w:val="22"/>
        </w:rPr>
        <w:t xml:space="preserve"> to be</w:t>
      </w:r>
      <w:r w:rsidR="00DF1C8C" w:rsidRPr="00010E3B">
        <w:rPr>
          <w:szCs w:val="22"/>
        </w:rPr>
        <w:t xml:space="preserve"> sustained and/or had insufficient evide</w:t>
      </w:r>
      <w:r>
        <w:rPr>
          <w:szCs w:val="22"/>
        </w:rPr>
        <w:t>nce to substantiate their claim</w:t>
      </w:r>
    </w:p>
    <w:p w14:paraId="0E5DC8D4" w14:textId="490C08DC" w:rsidR="00DF1C8C" w:rsidRPr="00010E3B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two</w:t>
      </w:r>
      <w:r w:rsidR="00DF1C8C" w:rsidRPr="00010E3B">
        <w:rPr>
          <w:szCs w:val="22"/>
        </w:rPr>
        <w:t xml:space="preserve"> matters were resolved without th</w:t>
      </w:r>
      <w:r>
        <w:rPr>
          <w:szCs w:val="22"/>
        </w:rPr>
        <w:t>e need for payments to be made</w:t>
      </w:r>
    </w:p>
    <w:p w14:paraId="0E5DC8D5" w14:textId="01919E1D" w:rsidR="00DF1C8C" w:rsidRPr="00010E3B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proofErr w:type="gramStart"/>
      <w:r>
        <w:rPr>
          <w:szCs w:val="22"/>
        </w:rPr>
        <w:t>one</w:t>
      </w:r>
      <w:proofErr w:type="gramEnd"/>
      <w:r w:rsidR="00DF1C8C" w:rsidRPr="00010E3B">
        <w:rPr>
          <w:szCs w:val="22"/>
        </w:rPr>
        <w:t xml:space="preserve"> matter concerned a mobile phone being stolen and the former employee was referred to the police</w:t>
      </w:r>
      <w:r w:rsidR="00010E3B" w:rsidRPr="00010E3B">
        <w:rPr>
          <w:szCs w:val="22"/>
        </w:rPr>
        <w:t>.</w:t>
      </w:r>
    </w:p>
    <w:p w14:paraId="0E5DC8D6" w14:textId="19FC09E5" w:rsidR="00E923C7" w:rsidRDefault="004E7EBF" w:rsidP="00362038">
      <w:pPr>
        <w:pStyle w:val="Headersub"/>
        <w:widowControl w:val="0"/>
        <w:spacing w:after="120" w:line="360" w:lineRule="auto"/>
        <w:jc w:val="both"/>
        <w:rPr>
          <w:rFonts w:ascii="Helvetica" w:hAnsi="Helvetica"/>
          <w:sz w:val="22"/>
          <w:szCs w:val="22"/>
          <w:lang w:eastAsia="en-AU"/>
        </w:rPr>
      </w:pPr>
      <w:r w:rsidRPr="00010E3B">
        <w:rPr>
          <w:rFonts w:ascii="Helvetica" w:hAnsi="Helvetica"/>
          <w:sz w:val="22"/>
          <w:szCs w:val="22"/>
          <w:lang w:eastAsia="en-AU"/>
        </w:rPr>
        <w:t xml:space="preserve">In addition, the </w:t>
      </w:r>
      <w:r w:rsidR="009D6950">
        <w:rPr>
          <w:rFonts w:ascii="Helvetica" w:hAnsi="Helvetica"/>
          <w:sz w:val="22"/>
          <w:szCs w:val="22"/>
          <w:lang w:eastAsia="en-AU"/>
        </w:rPr>
        <w:t>FWO</w:t>
      </w:r>
      <w:r w:rsidRPr="00010E3B">
        <w:rPr>
          <w:rFonts w:ascii="Helvetica" w:hAnsi="Helvetica"/>
          <w:sz w:val="22"/>
          <w:szCs w:val="22"/>
          <w:lang w:eastAsia="en-AU"/>
        </w:rPr>
        <w:t xml:space="preserve"> </w:t>
      </w:r>
      <w:r w:rsidR="007C6B02" w:rsidRPr="00010E3B">
        <w:rPr>
          <w:rFonts w:ascii="Helvetica" w:hAnsi="Helvetica"/>
          <w:sz w:val="22"/>
          <w:szCs w:val="22"/>
          <w:lang w:eastAsia="en-AU"/>
        </w:rPr>
        <w:t>de</w:t>
      </w:r>
      <w:r w:rsidR="00514603" w:rsidRPr="00010E3B">
        <w:rPr>
          <w:rFonts w:ascii="Helvetica" w:hAnsi="Helvetica"/>
          <w:sz w:val="22"/>
          <w:szCs w:val="22"/>
          <w:lang w:eastAsia="en-AU"/>
        </w:rPr>
        <w:t>c</w:t>
      </w:r>
      <w:r w:rsidR="007C6B02" w:rsidRPr="00010E3B">
        <w:rPr>
          <w:rFonts w:ascii="Helvetica" w:hAnsi="Helvetica"/>
          <w:sz w:val="22"/>
          <w:szCs w:val="22"/>
          <w:lang w:eastAsia="en-AU"/>
        </w:rPr>
        <w:t>ided again</w:t>
      </w:r>
      <w:r w:rsidR="00264958">
        <w:rPr>
          <w:rFonts w:ascii="Helvetica" w:hAnsi="Helvetica"/>
          <w:sz w:val="22"/>
          <w:szCs w:val="22"/>
          <w:lang w:eastAsia="en-AU"/>
        </w:rPr>
        <w:t>s</w:t>
      </w:r>
      <w:r w:rsidR="007C6B02" w:rsidRPr="00010E3B">
        <w:rPr>
          <w:rFonts w:ascii="Helvetica" w:hAnsi="Helvetica"/>
          <w:sz w:val="22"/>
          <w:szCs w:val="22"/>
          <w:lang w:eastAsia="en-AU"/>
        </w:rPr>
        <w:t>t referring</w:t>
      </w:r>
      <w:r w:rsidRPr="00010E3B">
        <w:rPr>
          <w:rFonts w:ascii="Helvetica" w:hAnsi="Helvetica"/>
          <w:sz w:val="22"/>
          <w:szCs w:val="22"/>
          <w:lang w:eastAsia="en-AU"/>
        </w:rPr>
        <w:t xml:space="preserve"> 11 </w:t>
      </w:r>
      <w:r w:rsidR="00514603" w:rsidRPr="00010E3B">
        <w:rPr>
          <w:rFonts w:ascii="Helvetica" w:hAnsi="Helvetica"/>
          <w:sz w:val="22"/>
          <w:szCs w:val="22"/>
          <w:lang w:eastAsia="en-AU"/>
        </w:rPr>
        <w:t xml:space="preserve">other </w:t>
      </w:r>
      <w:r w:rsidRPr="00010E3B">
        <w:rPr>
          <w:rFonts w:ascii="Helvetica" w:hAnsi="Helvetica"/>
          <w:sz w:val="22"/>
          <w:szCs w:val="22"/>
          <w:lang w:eastAsia="en-AU"/>
        </w:rPr>
        <w:t>requests for assistance from McDonald’s employees</w:t>
      </w:r>
      <w:r w:rsidR="00010E3B">
        <w:rPr>
          <w:rFonts w:ascii="Helvetica" w:hAnsi="Helvetica"/>
          <w:sz w:val="22"/>
          <w:szCs w:val="22"/>
          <w:lang w:eastAsia="en-AU"/>
        </w:rPr>
        <w:t>.</w:t>
      </w:r>
      <w:r w:rsidR="00C33DFD">
        <w:rPr>
          <w:rFonts w:ascii="Helvetica" w:hAnsi="Helvetica"/>
          <w:sz w:val="22"/>
          <w:szCs w:val="22"/>
          <w:lang w:eastAsia="en-AU"/>
        </w:rPr>
        <w:t xml:space="preserve"> </w:t>
      </w:r>
      <w:r w:rsidR="00010E3B">
        <w:rPr>
          <w:rFonts w:ascii="Helvetica" w:hAnsi="Helvetica"/>
          <w:sz w:val="22"/>
          <w:szCs w:val="22"/>
          <w:lang w:eastAsia="en-AU"/>
        </w:rPr>
        <w:t xml:space="preserve">This was primarily </w:t>
      </w:r>
      <w:r w:rsidRPr="00010E3B">
        <w:rPr>
          <w:rFonts w:ascii="Helvetica" w:hAnsi="Helvetica"/>
          <w:sz w:val="22"/>
          <w:szCs w:val="22"/>
          <w:lang w:eastAsia="en-AU"/>
        </w:rPr>
        <w:t>due</w:t>
      </w:r>
      <w:r w:rsidR="007C6B02" w:rsidRPr="00010E3B">
        <w:rPr>
          <w:rFonts w:ascii="Helvetica" w:hAnsi="Helvetica"/>
          <w:sz w:val="22"/>
          <w:szCs w:val="22"/>
          <w:lang w:eastAsia="en-AU"/>
        </w:rPr>
        <w:t xml:space="preserve"> to the </w:t>
      </w:r>
      <w:proofErr w:type="spellStart"/>
      <w:r w:rsidR="009D6950">
        <w:rPr>
          <w:rFonts w:ascii="Helvetica" w:hAnsi="Helvetica"/>
          <w:sz w:val="22"/>
          <w:szCs w:val="22"/>
          <w:lang w:eastAsia="en-AU"/>
        </w:rPr>
        <w:t>FWO</w:t>
      </w:r>
      <w:r w:rsidR="007C6B02" w:rsidRPr="00010E3B">
        <w:rPr>
          <w:rFonts w:ascii="Helvetica" w:hAnsi="Helvetica"/>
          <w:sz w:val="22"/>
          <w:szCs w:val="22"/>
          <w:lang w:eastAsia="en-AU"/>
        </w:rPr>
        <w:t>’s</w:t>
      </w:r>
      <w:proofErr w:type="spellEnd"/>
      <w:r w:rsidR="007C6B02" w:rsidRPr="00010E3B">
        <w:rPr>
          <w:rFonts w:ascii="Helvetica" w:hAnsi="Helvetica"/>
          <w:sz w:val="22"/>
          <w:szCs w:val="22"/>
          <w:lang w:eastAsia="en-AU"/>
        </w:rPr>
        <w:t xml:space="preserve"> assessment </w:t>
      </w:r>
      <w:r w:rsidR="00362038" w:rsidRPr="00010E3B">
        <w:rPr>
          <w:rFonts w:ascii="Helvetica" w:hAnsi="Helvetica"/>
          <w:sz w:val="22"/>
          <w:szCs w:val="22"/>
          <w:lang w:eastAsia="en-AU"/>
        </w:rPr>
        <w:t xml:space="preserve">that </w:t>
      </w:r>
      <w:r w:rsidR="007C6B02" w:rsidRPr="00010E3B">
        <w:rPr>
          <w:rFonts w:ascii="Helvetica" w:hAnsi="Helvetica"/>
          <w:sz w:val="22"/>
          <w:szCs w:val="22"/>
          <w:lang w:eastAsia="en-AU"/>
        </w:rPr>
        <w:t>there was no furthe</w:t>
      </w:r>
      <w:r w:rsidR="008E21A9">
        <w:rPr>
          <w:rFonts w:ascii="Helvetica" w:hAnsi="Helvetica"/>
          <w:sz w:val="22"/>
          <w:szCs w:val="22"/>
          <w:lang w:eastAsia="en-AU"/>
        </w:rPr>
        <w:t>r action required by</w:t>
      </w:r>
      <w:r w:rsidR="007C6B02" w:rsidRPr="00010E3B">
        <w:rPr>
          <w:rFonts w:ascii="Helvetica" w:hAnsi="Helvetica"/>
          <w:sz w:val="22"/>
          <w:szCs w:val="22"/>
          <w:lang w:eastAsia="en-AU"/>
        </w:rPr>
        <w:t xml:space="preserve"> McDonald’s.</w:t>
      </w:r>
      <w:r w:rsidR="00C33DFD">
        <w:rPr>
          <w:rFonts w:ascii="Helvetica" w:hAnsi="Helvetica"/>
          <w:sz w:val="22"/>
          <w:szCs w:val="22"/>
          <w:lang w:eastAsia="en-AU"/>
        </w:rPr>
        <w:t xml:space="preserve"> </w:t>
      </w:r>
      <w:r w:rsidR="00514603" w:rsidRPr="00010E3B">
        <w:rPr>
          <w:rFonts w:ascii="Helvetica" w:hAnsi="Helvetica"/>
          <w:sz w:val="22"/>
          <w:szCs w:val="22"/>
          <w:lang w:eastAsia="en-AU"/>
        </w:rPr>
        <w:t>The</w:t>
      </w:r>
      <w:r w:rsidR="008E21A9">
        <w:rPr>
          <w:rFonts w:ascii="Helvetica" w:hAnsi="Helvetica"/>
          <w:sz w:val="22"/>
          <w:szCs w:val="22"/>
          <w:lang w:eastAsia="en-AU"/>
        </w:rPr>
        <w:t>se</w:t>
      </w:r>
      <w:r w:rsidR="00514603" w:rsidRPr="00010E3B">
        <w:rPr>
          <w:rFonts w:ascii="Helvetica" w:hAnsi="Helvetica"/>
          <w:sz w:val="22"/>
          <w:szCs w:val="22"/>
          <w:lang w:eastAsia="en-AU"/>
        </w:rPr>
        <w:t xml:space="preserve"> requests </w:t>
      </w:r>
      <w:r w:rsidR="000A5FCC">
        <w:rPr>
          <w:rFonts w:ascii="Helvetica" w:hAnsi="Helvetica"/>
          <w:sz w:val="22"/>
          <w:szCs w:val="22"/>
          <w:lang w:eastAsia="en-AU"/>
        </w:rPr>
        <w:t xml:space="preserve">predominantly </w:t>
      </w:r>
      <w:r w:rsidR="00010E3B">
        <w:rPr>
          <w:rFonts w:ascii="Helvetica" w:hAnsi="Helvetica"/>
          <w:sz w:val="22"/>
          <w:szCs w:val="22"/>
          <w:lang w:eastAsia="en-AU"/>
        </w:rPr>
        <w:t xml:space="preserve">related to alleged underpayment of </w:t>
      </w:r>
      <w:r w:rsidR="000A5FCC">
        <w:rPr>
          <w:rFonts w:ascii="Helvetica" w:hAnsi="Helvetica"/>
          <w:sz w:val="22"/>
          <w:szCs w:val="22"/>
          <w:lang w:eastAsia="en-AU"/>
        </w:rPr>
        <w:t xml:space="preserve">wages. </w:t>
      </w:r>
    </w:p>
    <w:p w14:paraId="0E5DC8D7" w14:textId="3366FA3C" w:rsidR="004E7EBF" w:rsidRPr="008678BC" w:rsidRDefault="000A5FCC" w:rsidP="00362038">
      <w:pPr>
        <w:pStyle w:val="Headersub"/>
        <w:widowControl w:val="0"/>
        <w:spacing w:after="120" w:line="360" w:lineRule="auto"/>
        <w:jc w:val="both"/>
        <w:rPr>
          <w:rFonts w:ascii="Helvetica" w:hAnsi="Helvetica"/>
          <w:i/>
          <w:sz w:val="22"/>
          <w:szCs w:val="22"/>
          <w:lang w:eastAsia="en-AU"/>
        </w:rPr>
      </w:pPr>
      <w:r>
        <w:rPr>
          <w:rFonts w:ascii="Helvetica" w:hAnsi="Helvetica"/>
          <w:sz w:val="22"/>
          <w:szCs w:val="22"/>
          <w:lang w:eastAsia="en-AU"/>
        </w:rPr>
        <w:t>One</w:t>
      </w:r>
      <w:r w:rsidR="00010E3B">
        <w:rPr>
          <w:rFonts w:ascii="Helvetica" w:hAnsi="Helvetica"/>
          <w:sz w:val="22"/>
          <w:szCs w:val="22"/>
          <w:lang w:eastAsia="en-AU"/>
        </w:rPr>
        <w:t xml:space="preserve"> of the 11 requests for assistance was investigated by the </w:t>
      </w:r>
      <w:r w:rsidR="009D6950">
        <w:rPr>
          <w:rFonts w:ascii="Helvetica" w:hAnsi="Helvetica"/>
          <w:sz w:val="22"/>
          <w:szCs w:val="22"/>
          <w:lang w:eastAsia="en-AU"/>
        </w:rPr>
        <w:t>FWO</w:t>
      </w:r>
      <w:r w:rsidR="00010E3B">
        <w:rPr>
          <w:rFonts w:ascii="Helvetica" w:hAnsi="Helvetica"/>
          <w:sz w:val="22"/>
          <w:szCs w:val="22"/>
          <w:lang w:eastAsia="en-AU"/>
        </w:rPr>
        <w:t xml:space="preserve"> due to alleged age discrimination and non-payment of overtime. Based on the information provided by both parties, </w:t>
      </w:r>
      <w:r w:rsidR="00010E3B" w:rsidRPr="00010E3B">
        <w:rPr>
          <w:rFonts w:ascii="Helvetica" w:hAnsi="Helvetica"/>
          <w:sz w:val="22"/>
          <w:szCs w:val="22"/>
        </w:rPr>
        <w:t xml:space="preserve">the </w:t>
      </w:r>
      <w:r w:rsidR="009D6950">
        <w:rPr>
          <w:rFonts w:ascii="Helvetica" w:hAnsi="Helvetica"/>
          <w:sz w:val="22"/>
          <w:szCs w:val="22"/>
        </w:rPr>
        <w:t>FWO</w:t>
      </w:r>
      <w:r w:rsidR="00010E3B" w:rsidRPr="00010E3B">
        <w:rPr>
          <w:rFonts w:ascii="Helvetica" w:hAnsi="Helvetica"/>
          <w:sz w:val="22"/>
          <w:szCs w:val="22"/>
        </w:rPr>
        <w:t xml:space="preserve"> determined that there was insufficient evidence to de</w:t>
      </w:r>
      <w:r w:rsidR="00010E3B">
        <w:rPr>
          <w:rFonts w:ascii="Helvetica" w:hAnsi="Helvetica"/>
          <w:sz w:val="22"/>
          <w:szCs w:val="22"/>
        </w:rPr>
        <w:t xml:space="preserve">termine a contravention of the </w:t>
      </w:r>
      <w:r w:rsidR="00010E3B" w:rsidRPr="008678BC">
        <w:rPr>
          <w:rFonts w:ascii="Helvetica" w:hAnsi="Helvetica"/>
          <w:i/>
          <w:sz w:val="22"/>
          <w:szCs w:val="22"/>
        </w:rPr>
        <w:t>Fair Work Act 2009.</w:t>
      </w:r>
    </w:p>
    <w:p w14:paraId="0E5DC8D8" w14:textId="77777777" w:rsidR="009754BF" w:rsidRPr="00010E3B" w:rsidRDefault="009754BF" w:rsidP="00362038">
      <w:pPr>
        <w:pStyle w:val="Headersub"/>
        <w:widowControl w:val="0"/>
        <w:spacing w:after="120" w:line="360" w:lineRule="auto"/>
        <w:jc w:val="both"/>
        <w:rPr>
          <w:rFonts w:ascii="Helvetica" w:hAnsi="Helvetica"/>
          <w:sz w:val="22"/>
          <w:szCs w:val="22"/>
        </w:rPr>
      </w:pPr>
      <w:r w:rsidRPr="00010E3B">
        <w:rPr>
          <w:rFonts w:ascii="Helvetica" w:hAnsi="Helvetica"/>
          <w:sz w:val="22"/>
          <w:szCs w:val="22"/>
          <w:lang w:eastAsia="en-AU"/>
        </w:rPr>
        <w:lastRenderedPageBreak/>
        <w:t>Under the</w:t>
      </w:r>
      <w:r w:rsidR="00E7435A" w:rsidRPr="00010E3B">
        <w:rPr>
          <w:rFonts w:ascii="Helvetica" w:hAnsi="Helvetica"/>
          <w:sz w:val="22"/>
          <w:szCs w:val="22"/>
          <w:lang w:eastAsia="en-AU"/>
        </w:rPr>
        <w:t xml:space="preserve"> terms of the </w:t>
      </w:r>
      <w:r w:rsidRPr="00010E3B">
        <w:rPr>
          <w:rFonts w:ascii="Helvetica" w:hAnsi="Helvetica"/>
          <w:sz w:val="22"/>
          <w:szCs w:val="22"/>
          <w:lang w:eastAsia="en-AU"/>
        </w:rPr>
        <w:t>second compliance partnership</w:t>
      </w:r>
      <w:r w:rsidR="004E7EBF" w:rsidRPr="00010E3B">
        <w:rPr>
          <w:rFonts w:ascii="Helvetica" w:hAnsi="Helvetica"/>
          <w:sz w:val="22"/>
          <w:szCs w:val="22"/>
          <w:lang w:eastAsia="en-AU"/>
        </w:rPr>
        <w:t xml:space="preserve">, </w:t>
      </w:r>
      <w:r w:rsidR="00E7435A" w:rsidRPr="00010E3B">
        <w:rPr>
          <w:rFonts w:ascii="Helvetica" w:hAnsi="Helvetica"/>
          <w:sz w:val="22"/>
          <w:szCs w:val="22"/>
          <w:lang w:eastAsia="en-AU"/>
        </w:rPr>
        <w:t>t</w:t>
      </w:r>
      <w:r w:rsidRPr="00010E3B">
        <w:rPr>
          <w:rFonts w:ascii="Helvetica" w:hAnsi="Helvetica"/>
          <w:sz w:val="22"/>
          <w:szCs w:val="22"/>
          <w:lang w:eastAsia="en-AU"/>
        </w:rPr>
        <w:t xml:space="preserve">o ensure ongoing compliance with Commonwealth workplace laws across its network, </w:t>
      </w:r>
      <w:r w:rsidRPr="00010E3B">
        <w:rPr>
          <w:rFonts w:ascii="Helvetica" w:hAnsi="Helvetica"/>
          <w:sz w:val="22"/>
          <w:szCs w:val="22"/>
        </w:rPr>
        <w:t>McDonald’s continued to develop and review its systems and processes by:</w:t>
      </w:r>
    </w:p>
    <w:p w14:paraId="0E5DC8D9" w14:textId="73CD3B32" w:rsidR="00B63853" w:rsidRPr="00010E3B" w:rsidRDefault="00F30F92" w:rsidP="005674BE">
      <w:pPr>
        <w:pStyle w:val="Headersub"/>
        <w:widowControl w:val="0"/>
        <w:numPr>
          <w:ilvl w:val="0"/>
          <w:numId w:val="9"/>
        </w:numPr>
        <w:spacing w:after="120" w:line="360" w:lineRule="auto"/>
        <w:jc w:val="both"/>
        <w:rPr>
          <w:rFonts w:ascii="Helvetica" w:hAnsi="Helvetica"/>
          <w:sz w:val="22"/>
          <w:szCs w:val="22"/>
        </w:rPr>
      </w:pPr>
      <w:r w:rsidRPr="00010E3B">
        <w:rPr>
          <w:rFonts w:ascii="Helvetica" w:hAnsi="Helvetica"/>
          <w:sz w:val="22"/>
          <w:szCs w:val="22"/>
        </w:rPr>
        <w:t>introducing a new employee management system for direct employees</w:t>
      </w:r>
      <w:r w:rsidR="00B63853" w:rsidRPr="00010E3B">
        <w:rPr>
          <w:rFonts w:ascii="Helvetica" w:hAnsi="Helvetica"/>
          <w:sz w:val="22"/>
          <w:szCs w:val="22"/>
        </w:rPr>
        <w:t xml:space="preserve"> which provides easier access to pay</w:t>
      </w:r>
      <w:r w:rsidR="001D5BA3">
        <w:rPr>
          <w:rFonts w:ascii="Helvetica" w:hAnsi="Helvetica"/>
          <w:sz w:val="22"/>
          <w:szCs w:val="22"/>
        </w:rPr>
        <w:t xml:space="preserve"> </w:t>
      </w:r>
      <w:r w:rsidR="00B63853" w:rsidRPr="00010E3B">
        <w:rPr>
          <w:rFonts w:ascii="Helvetica" w:hAnsi="Helvetica"/>
          <w:sz w:val="22"/>
          <w:szCs w:val="22"/>
        </w:rPr>
        <w:t>slips</w:t>
      </w:r>
      <w:r w:rsidR="004E7EBF" w:rsidRPr="00010E3B">
        <w:rPr>
          <w:rFonts w:ascii="Helvetica" w:hAnsi="Helvetica"/>
          <w:sz w:val="22"/>
          <w:szCs w:val="22"/>
        </w:rPr>
        <w:t xml:space="preserve"> and the ability to apply for </w:t>
      </w:r>
      <w:r w:rsidR="000A5FCC" w:rsidRPr="00010E3B">
        <w:rPr>
          <w:rFonts w:ascii="Helvetica" w:hAnsi="Helvetica"/>
          <w:sz w:val="22"/>
          <w:szCs w:val="22"/>
        </w:rPr>
        <w:t>leave online</w:t>
      </w:r>
    </w:p>
    <w:p w14:paraId="0E5DC8DA" w14:textId="7B046CC2" w:rsidR="00420315" w:rsidRPr="00010E3B" w:rsidRDefault="001D78C4" w:rsidP="005674BE">
      <w:pPr>
        <w:pStyle w:val="Headersub"/>
        <w:widowControl w:val="0"/>
        <w:numPr>
          <w:ilvl w:val="0"/>
          <w:numId w:val="9"/>
        </w:numPr>
        <w:spacing w:after="120" w:line="360" w:lineRule="auto"/>
        <w:jc w:val="both"/>
        <w:rPr>
          <w:rFonts w:ascii="Helvetica" w:hAnsi="Helvetica"/>
          <w:sz w:val="22"/>
          <w:szCs w:val="22"/>
        </w:rPr>
      </w:pPr>
      <w:r w:rsidRPr="00010E3B">
        <w:rPr>
          <w:rFonts w:ascii="Helvetica" w:hAnsi="Helvetica"/>
          <w:sz w:val="22"/>
          <w:szCs w:val="22"/>
        </w:rPr>
        <w:t xml:space="preserve">enhancing </w:t>
      </w:r>
      <w:r w:rsidR="00F978DC" w:rsidRPr="00010E3B">
        <w:rPr>
          <w:rFonts w:ascii="Helvetica" w:hAnsi="Helvetica"/>
          <w:sz w:val="22"/>
          <w:szCs w:val="22"/>
        </w:rPr>
        <w:t>employees’ awareness and understanding of their workplace rights through increasing the number of internal communication channels directly with the workforce</w:t>
      </w:r>
    </w:p>
    <w:p w14:paraId="0E5DC8DB" w14:textId="77777777" w:rsidR="00F978DC" w:rsidRPr="00010E3B" w:rsidRDefault="00F978DC" w:rsidP="005674BE">
      <w:pPr>
        <w:pStyle w:val="Headersub"/>
        <w:widowControl w:val="0"/>
        <w:numPr>
          <w:ilvl w:val="0"/>
          <w:numId w:val="9"/>
        </w:numPr>
        <w:spacing w:after="120" w:line="360" w:lineRule="auto"/>
        <w:jc w:val="both"/>
        <w:rPr>
          <w:rFonts w:ascii="Helvetica" w:hAnsi="Helvetica"/>
          <w:sz w:val="22"/>
          <w:szCs w:val="22"/>
        </w:rPr>
      </w:pPr>
      <w:proofErr w:type="gramStart"/>
      <w:r w:rsidRPr="00010E3B">
        <w:rPr>
          <w:rFonts w:ascii="Helvetica" w:hAnsi="Helvetica"/>
          <w:sz w:val="22"/>
          <w:szCs w:val="22"/>
        </w:rPr>
        <w:t>establishing</w:t>
      </w:r>
      <w:proofErr w:type="gramEnd"/>
      <w:r w:rsidRPr="00010E3B">
        <w:rPr>
          <w:rFonts w:ascii="Helvetica" w:hAnsi="Helvetica"/>
          <w:sz w:val="22"/>
          <w:szCs w:val="22"/>
        </w:rPr>
        <w:t xml:space="preserve"> a system of automatic visa ‘work rights’ checks across its network</w:t>
      </w:r>
      <w:r w:rsidR="0082031A">
        <w:rPr>
          <w:rFonts w:ascii="Helvetica" w:hAnsi="Helvetica"/>
          <w:sz w:val="22"/>
          <w:szCs w:val="22"/>
        </w:rPr>
        <w:t>.</w:t>
      </w:r>
    </w:p>
    <w:p w14:paraId="0E5DC8DC" w14:textId="78918AE7" w:rsidR="009754BF" w:rsidRPr="00010E3B" w:rsidRDefault="007028E4" w:rsidP="00362038">
      <w:pPr>
        <w:pStyle w:val="Headersub"/>
        <w:widowControl w:val="0"/>
        <w:spacing w:after="120" w:line="360" w:lineRule="auto"/>
        <w:jc w:val="both"/>
        <w:rPr>
          <w:rFonts w:ascii="Helvetica" w:hAnsi="Helvetica"/>
          <w:sz w:val="22"/>
          <w:szCs w:val="22"/>
        </w:rPr>
      </w:pPr>
      <w:r w:rsidRPr="00010E3B">
        <w:rPr>
          <w:rFonts w:ascii="Helvetica" w:hAnsi="Helvetica"/>
          <w:sz w:val="22"/>
          <w:szCs w:val="22"/>
        </w:rPr>
        <w:t xml:space="preserve">Significantly, McDonald’s announced at the conclusion of the second compliance partnership its decision to pro-actively self-audit a restaurant’s compliance with its workplace relations obligations every 12 months, instead of every </w:t>
      </w:r>
      <w:r w:rsidR="001D5BA3">
        <w:rPr>
          <w:rFonts w:ascii="Helvetica" w:hAnsi="Helvetica"/>
          <w:sz w:val="22"/>
          <w:szCs w:val="22"/>
        </w:rPr>
        <w:t>two</w:t>
      </w:r>
      <w:r w:rsidRPr="00010E3B">
        <w:rPr>
          <w:rFonts w:ascii="Helvetica" w:hAnsi="Helvetica"/>
          <w:sz w:val="22"/>
          <w:szCs w:val="22"/>
        </w:rPr>
        <w:t xml:space="preserve"> years.</w:t>
      </w:r>
    </w:p>
    <w:p w14:paraId="0E5DC8E0" w14:textId="4A9B780B" w:rsidR="00B83E4C" w:rsidRPr="005674BE" w:rsidRDefault="00705786" w:rsidP="00D60080">
      <w:pPr>
        <w:pStyle w:val="Headersub"/>
        <w:widowControl w:val="0"/>
        <w:spacing w:after="120" w:line="360" w:lineRule="auto"/>
        <w:jc w:val="both"/>
        <w:rPr>
          <w:rFonts w:ascii="Helvetica" w:hAnsi="Helvetica"/>
          <w:sz w:val="22"/>
          <w:szCs w:val="22"/>
        </w:rPr>
      </w:pPr>
      <w:r w:rsidRPr="00010E3B">
        <w:rPr>
          <w:rFonts w:ascii="Helvetica" w:hAnsi="Helvetica"/>
          <w:sz w:val="22"/>
          <w:szCs w:val="22"/>
        </w:rPr>
        <w:t>McDonald’s has been a willing and cooperative partner throughout the life of the Proactive Compliance Deed.</w:t>
      </w:r>
      <w:r w:rsidR="00C33DFD">
        <w:rPr>
          <w:rFonts w:ascii="Helvetica" w:hAnsi="Helvetica"/>
          <w:sz w:val="22"/>
          <w:szCs w:val="22"/>
        </w:rPr>
        <w:t xml:space="preserve"> </w:t>
      </w:r>
      <w:r w:rsidRPr="00010E3B">
        <w:rPr>
          <w:rFonts w:ascii="Helvetica" w:hAnsi="Helvetica"/>
          <w:sz w:val="22"/>
          <w:szCs w:val="22"/>
        </w:rPr>
        <w:t xml:space="preserve">Due to the excellent results achieved to date under both Proactive Compliance Deeds, McDonald’s </w:t>
      </w:r>
      <w:r w:rsidR="00E923C7">
        <w:rPr>
          <w:rFonts w:ascii="Helvetica" w:hAnsi="Helvetica"/>
          <w:sz w:val="22"/>
          <w:szCs w:val="22"/>
        </w:rPr>
        <w:t>has expressed strong interest in committing</w:t>
      </w:r>
      <w:r w:rsidRPr="00010E3B">
        <w:rPr>
          <w:rFonts w:ascii="Helvetica" w:hAnsi="Helvetica"/>
          <w:sz w:val="22"/>
          <w:szCs w:val="22"/>
        </w:rPr>
        <w:t xml:space="preserve"> to a further compliance partnership.</w:t>
      </w:r>
      <w:r w:rsidR="00C33DFD">
        <w:rPr>
          <w:rFonts w:ascii="Helvetica" w:hAnsi="Helvetica"/>
          <w:sz w:val="22"/>
          <w:szCs w:val="22"/>
        </w:rPr>
        <w:t xml:space="preserve"> </w:t>
      </w:r>
    </w:p>
    <w:p w14:paraId="0E5DC8E1" w14:textId="77777777" w:rsidR="00D60080" w:rsidRDefault="00D60080">
      <w:pPr>
        <w:spacing w:after="0" w:line="240" w:lineRule="auto"/>
        <w:jc w:val="left"/>
      </w:pPr>
      <w:r>
        <w:br w:type="page"/>
      </w:r>
    </w:p>
    <w:p w14:paraId="0E5DC8E2" w14:textId="77777777" w:rsidR="005409BE" w:rsidRDefault="005409BE" w:rsidP="005674BE">
      <w:pPr>
        <w:pStyle w:val="Heading3"/>
        <w:rPr>
          <w:rStyle w:val="Strong"/>
          <w:b/>
        </w:rPr>
      </w:pPr>
      <w:bookmarkStart w:id="1" w:name="_Toc461621934"/>
      <w:r w:rsidRPr="00CF71E3">
        <w:rPr>
          <w:rStyle w:val="Strong"/>
        </w:rPr>
        <w:lastRenderedPageBreak/>
        <w:t>Background</w:t>
      </w:r>
      <w:bookmarkEnd w:id="1"/>
    </w:p>
    <w:p w14:paraId="0E5DC8E3" w14:textId="29E20FF8" w:rsidR="00616D52" w:rsidRDefault="00616D52" w:rsidP="00616D52">
      <w:pPr>
        <w:rPr>
          <w:rFonts w:ascii="Arial" w:hAnsi="Arial"/>
          <w:szCs w:val="22"/>
        </w:rPr>
      </w:pPr>
      <w:r w:rsidRPr="002C1FFC">
        <w:rPr>
          <w:rFonts w:ascii="Arial" w:hAnsi="Arial"/>
          <w:color w:val="000000"/>
          <w:szCs w:val="22"/>
          <w:shd w:val="clear" w:color="auto" w:fill="FFFFFF"/>
        </w:rPr>
        <w:t>McDonald’s Australia Limited and its parent company, McDonald’s Australia Holdings Pty Limited,</w:t>
      </w:r>
      <w:r w:rsidRPr="002C1FFC">
        <w:rPr>
          <w:rStyle w:val="apple-converted-space"/>
          <w:rFonts w:ascii="Arial" w:hAnsi="Arial"/>
          <w:color w:val="000000"/>
          <w:szCs w:val="22"/>
          <w:shd w:val="clear" w:color="auto" w:fill="FFFFFF"/>
        </w:rPr>
        <w:t> </w:t>
      </w:r>
      <w:r w:rsidRPr="002C1FFC">
        <w:rPr>
          <w:rFonts w:ascii="Arial" w:hAnsi="Arial"/>
          <w:color w:val="000000"/>
          <w:szCs w:val="22"/>
          <w:shd w:val="clear" w:color="auto" w:fill="FFFFFF"/>
        </w:rPr>
        <w:t>are responsible for the Australian operations of their US-based parent,</w:t>
      </w:r>
      <w:r w:rsidR="00C33DFD">
        <w:rPr>
          <w:rStyle w:val="apple-converted-space"/>
          <w:rFonts w:ascii="Arial" w:hAnsi="Arial"/>
          <w:color w:val="000000"/>
          <w:szCs w:val="22"/>
          <w:shd w:val="clear" w:color="auto" w:fill="FFFFFF"/>
        </w:rPr>
        <w:t xml:space="preserve"> </w:t>
      </w:r>
      <w:r w:rsidRPr="002C1FFC">
        <w:rPr>
          <w:rFonts w:ascii="Arial" w:hAnsi="Arial"/>
          <w:color w:val="000000"/>
          <w:szCs w:val="22"/>
          <w:shd w:val="clear" w:color="auto" w:fill="FFFFFF"/>
        </w:rPr>
        <w:t>McDonald’s Corporation</w:t>
      </w:r>
      <w:r>
        <w:rPr>
          <w:rFonts w:ascii="Arial" w:hAnsi="Arial"/>
          <w:color w:val="000000"/>
          <w:szCs w:val="22"/>
          <w:shd w:val="clear" w:color="auto" w:fill="FFFFFF"/>
        </w:rPr>
        <w:t>.</w:t>
      </w:r>
      <w:r w:rsidRPr="002C1FFC">
        <w:rPr>
          <w:rStyle w:val="apple-converted-space"/>
          <w:rFonts w:ascii="Arial" w:hAnsi="Arial"/>
          <w:color w:val="000000"/>
          <w:szCs w:val="22"/>
          <w:shd w:val="clear" w:color="auto" w:fill="FFFFFF"/>
        </w:rPr>
        <w:t> </w:t>
      </w:r>
      <w:r w:rsidR="00EE62AD" w:rsidRPr="002C1FFC">
        <w:rPr>
          <w:rFonts w:ascii="Arial" w:hAnsi="Arial"/>
          <w:szCs w:val="22"/>
        </w:rPr>
        <w:t xml:space="preserve">There are </w:t>
      </w:r>
      <w:r w:rsidR="001D5BA3">
        <w:rPr>
          <w:rFonts w:ascii="Arial" w:hAnsi="Arial"/>
          <w:szCs w:val="22"/>
        </w:rPr>
        <w:t>more than</w:t>
      </w:r>
      <w:r w:rsidR="00EE62AD" w:rsidRPr="002C1FFC">
        <w:rPr>
          <w:rFonts w:ascii="Arial" w:hAnsi="Arial"/>
          <w:szCs w:val="22"/>
        </w:rPr>
        <w:t xml:space="preserve"> 9</w:t>
      </w:r>
      <w:r w:rsidR="00433196">
        <w:rPr>
          <w:rFonts w:ascii="Arial" w:hAnsi="Arial"/>
          <w:szCs w:val="22"/>
        </w:rPr>
        <w:t>50</w:t>
      </w:r>
      <w:r w:rsidR="00EE62AD" w:rsidRPr="002C1FFC">
        <w:rPr>
          <w:rFonts w:ascii="Arial" w:hAnsi="Arial"/>
          <w:szCs w:val="22"/>
        </w:rPr>
        <w:t xml:space="preserve"> McDonald’s restaurants in Australia, which employ around </w:t>
      </w:r>
      <w:r w:rsidR="00433196">
        <w:rPr>
          <w:rFonts w:ascii="Arial" w:hAnsi="Arial"/>
          <w:szCs w:val="22"/>
        </w:rPr>
        <w:t>100,000</w:t>
      </w:r>
      <w:r w:rsidR="00EE62AD" w:rsidRPr="002C1FFC">
        <w:rPr>
          <w:rFonts w:ascii="Arial" w:hAnsi="Arial"/>
          <w:szCs w:val="22"/>
        </w:rPr>
        <w:t xml:space="preserve"> employees.</w:t>
      </w:r>
      <w:r w:rsidR="00362038">
        <w:rPr>
          <w:rStyle w:val="CommentReference"/>
        </w:rPr>
        <w:t xml:space="preserve"> </w:t>
      </w:r>
      <w:r w:rsidR="005D4C83">
        <w:rPr>
          <w:szCs w:val="22"/>
        </w:rPr>
        <w:t>Approximately 84% of restaurants are owned and operated by licensees, whilst the remainder are owned and operated by McDonald’s.</w:t>
      </w:r>
      <w:r w:rsidR="00EE62AD" w:rsidRPr="002C1FFC">
        <w:rPr>
          <w:rFonts w:ascii="Arial" w:hAnsi="Arial"/>
          <w:szCs w:val="22"/>
        </w:rPr>
        <w:t xml:space="preserve"> </w:t>
      </w:r>
    </w:p>
    <w:p w14:paraId="0E5DC8E4" w14:textId="47CFA95F" w:rsidR="00A12C5F" w:rsidRDefault="002A2C9A" w:rsidP="00F95089">
      <w:r>
        <w:t xml:space="preserve">In April 2011, </w:t>
      </w:r>
      <w:r w:rsidR="00616D52">
        <w:t xml:space="preserve">McDonald’s </w:t>
      </w:r>
      <w:r w:rsidR="006A4F4A">
        <w:t xml:space="preserve">entered </w:t>
      </w:r>
      <w:r w:rsidR="006773F2">
        <w:t xml:space="preserve">into </w:t>
      </w:r>
      <w:r w:rsidR="00616D52">
        <w:t xml:space="preserve">the </w:t>
      </w:r>
      <w:proofErr w:type="spellStart"/>
      <w:r w:rsidR="009D6950">
        <w:t>FWO</w:t>
      </w:r>
      <w:r w:rsidR="00616D52">
        <w:t>’s</w:t>
      </w:r>
      <w:proofErr w:type="spellEnd"/>
      <w:r w:rsidR="00616D52">
        <w:t xml:space="preserve"> first ever compliance partnership, </w:t>
      </w:r>
      <w:r w:rsidR="006A4F4A">
        <w:t>which was under</w:t>
      </w:r>
      <w:r w:rsidR="006773F2">
        <w:t>p</w:t>
      </w:r>
      <w:r w:rsidR="006A4F4A">
        <w:t>inned by a</w:t>
      </w:r>
      <w:r w:rsidR="00616D52">
        <w:t xml:space="preserve"> Proactive Compliance Deed.</w:t>
      </w:r>
      <w:r w:rsidR="00EE62AD">
        <w:rPr>
          <w:rStyle w:val="FootnoteReference"/>
          <w:szCs w:val="22"/>
        </w:rPr>
        <w:footnoteReference w:id="4"/>
      </w:r>
      <w:r w:rsidR="00C33DFD">
        <w:t xml:space="preserve"> </w:t>
      </w:r>
      <w:r w:rsidR="00616D52">
        <w:t>Under the compliance partnership, McDonald’s self-audited about 8,500 wage transaction</w:t>
      </w:r>
      <w:r w:rsidR="00A42A58">
        <w:t>s</w:t>
      </w:r>
      <w:r w:rsidR="00616D52">
        <w:t xml:space="preserve"> for the previous two years.</w:t>
      </w:r>
      <w:r w:rsidR="00C33DFD">
        <w:t xml:space="preserve"> </w:t>
      </w:r>
      <w:r w:rsidR="00BB1A09">
        <w:t xml:space="preserve">As indicated in the published report, the </w:t>
      </w:r>
      <w:r w:rsidR="00616D52">
        <w:t>self-auditing revealed 100% per cent compliance for wages paid in 2009 and 97 per cent for wages paid in 2010.</w:t>
      </w:r>
      <w:r w:rsidR="00B742F0">
        <w:rPr>
          <w:rStyle w:val="FootnoteReference"/>
          <w:szCs w:val="22"/>
        </w:rPr>
        <w:footnoteReference w:id="5"/>
      </w:r>
      <w:r w:rsidR="00C33DFD">
        <w:t xml:space="preserve"> </w:t>
      </w:r>
      <w:r w:rsidR="00A12C5F">
        <w:t>Other findings in the report included:</w:t>
      </w:r>
    </w:p>
    <w:p w14:paraId="0E5DC8E5" w14:textId="4FB492C9" w:rsidR="00A12C5F" w:rsidRDefault="00A12C5F" w:rsidP="005674BE">
      <w:pPr>
        <w:pStyle w:val="ListParagraph"/>
        <w:numPr>
          <w:ilvl w:val="0"/>
          <w:numId w:val="11"/>
        </w:numPr>
      </w:pPr>
      <w:proofErr w:type="gramStart"/>
      <w:r>
        <w:t>the</w:t>
      </w:r>
      <w:proofErr w:type="gramEnd"/>
      <w:r>
        <w:t xml:space="preserve"> minor non-compliance in the 2010 self-audit related to an incorrect casual loading be</w:t>
      </w:r>
      <w:r w:rsidR="0082031A">
        <w:t xml:space="preserve">ing </w:t>
      </w:r>
      <w:r>
        <w:t>applied in two instances.</w:t>
      </w:r>
      <w:r w:rsidR="001D5BA3">
        <w:t xml:space="preserve"> </w:t>
      </w:r>
      <w:r>
        <w:t>The first related to an oversight in the manual payroll entry of training hours by two licensees and the second related to a monetary calculation error in the payroll application used by one license</w:t>
      </w:r>
      <w:r w:rsidR="001D5BA3">
        <w:t xml:space="preserve">e. </w:t>
      </w:r>
      <w:r>
        <w:t>All affected employees receive</w:t>
      </w:r>
      <w:r w:rsidR="001D5BA3">
        <w:t>d the relevant wage adjustments.</w:t>
      </w:r>
    </w:p>
    <w:p w14:paraId="0E5DC8E6" w14:textId="71941B5B" w:rsidR="00A12C5F" w:rsidRDefault="00A12C5F" w:rsidP="005674BE">
      <w:pPr>
        <w:pStyle w:val="ListParagraph"/>
        <w:numPr>
          <w:ilvl w:val="0"/>
          <w:numId w:val="11"/>
        </w:numPr>
      </w:pPr>
      <w:r>
        <w:t>the number of calls to the McDonald’s workplace relations hotline rose by 17 per cent above the monthly averag</w:t>
      </w:r>
      <w:r w:rsidR="001D5BA3">
        <w:t>e as a result of the self-audit</w:t>
      </w:r>
    </w:p>
    <w:p w14:paraId="0E5DC8E7" w14:textId="5D701284" w:rsidR="00A12C5F" w:rsidRDefault="00A12C5F" w:rsidP="005674BE">
      <w:pPr>
        <w:pStyle w:val="ListParagraph"/>
        <w:numPr>
          <w:ilvl w:val="0"/>
          <w:numId w:val="11"/>
        </w:numPr>
      </w:pPr>
      <w:proofErr w:type="gramStart"/>
      <w:r>
        <w:t>during</w:t>
      </w:r>
      <w:proofErr w:type="gramEnd"/>
      <w:r>
        <w:t xml:space="preserve"> the self-audit period, nine requests for assistance were received </w:t>
      </w:r>
      <w:r w:rsidR="0082031A">
        <w:t xml:space="preserve">by the </w:t>
      </w:r>
      <w:r w:rsidR="009D6950">
        <w:t>FWO</w:t>
      </w:r>
      <w:r w:rsidR="0082031A">
        <w:t xml:space="preserve"> </w:t>
      </w:r>
      <w:r>
        <w:t xml:space="preserve">that related to McDonald’s licensees. All requests for assistance were resolved voluntarily with timely </w:t>
      </w:r>
      <w:r w:rsidR="001D5BA3">
        <w:t>assistance from McDonald’s.</w:t>
      </w:r>
    </w:p>
    <w:p w14:paraId="0E5DC8E8" w14:textId="083AA447" w:rsidR="00A12C5F" w:rsidRDefault="001D5BA3" w:rsidP="005674BE">
      <w:pPr>
        <w:pStyle w:val="ListParagraph"/>
        <w:numPr>
          <w:ilvl w:val="0"/>
          <w:numId w:val="11"/>
        </w:numPr>
      </w:pPr>
      <w:proofErr w:type="gramStart"/>
      <w:r>
        <w:t>the</w:t>
      </w:r>
      <w:proofErr w:type="gramEnd"/>
      <w:r>
        <w:t xml:space="preserve"> overall standard of record-</w:t>
      </w:r>
      <w:r w:rsidR="00A12C5F">
        <w:t>keeping across McDonald’s and its licensees was high.</w:t>
      </w:r>
    </w:p>
    <w:p w14:paraId="0E5DC8E9" w14:textId="4CBC7160" w:rsidR="00A12C5F" w:rsidRDefault="00A12C5F" w:rsidP="00A12C5F">
      <w:pPr>
        <w:rPr>
          <w:szCs w:val="22"/>
        </w:rPr>
      </w:pPr>
      <w:r>
        <w:t xml:space="preserve">From 2012, McDonald’s went beyond the obligations under the first compliance partnership by committing itself to assessing and rectifying new requests for assistance received by the </w:t>
      </w:r>
      <w:r w:rsidR="009D6950">
        <w:t>FWO</w:t>
      </w:r>
      <w:r>
        <w:t>.</w:t>
      </w:r>
      <w:r w:rsidR="00C33DFD">
        <w:t xml:space="preserve"> </w:t>
      </w:r>
      <w:r>
        <w:t xml:space="preserve">From 1 January to 4 December 2012, the </w:t>
      </w:r>
      <w:r w:rsidR="009D6950">
        <w:t>FWO</w:t>
      </w:r>
      <w:r>
        <w:t xml:space="preserve"> received 29 individual requests for assistance from McDonald’s employees.</w:t>
      </w:r>
      <w:r w:rsidR="00C33DFD">
        <w:t xml:space="preserve"> </w:t>
      </w:r>
      <w:r>
        <w:t>All of these r</w:t>
      </w:r>
      <w:r>
        <w:rPr>
          <w:szCs w:val="22"/>
        </w:rPr>
        <w:t xml:space="preserve">equests for assistance </w:t>
      </w:r>
      <w:r w:rsidRPr="00970502">
        <w:rPr>
          <w:szCs w:val="22"/>
        </w:rPr>
        <w:t xml:space="preserve">were referred to </w:t>
      </w:r>
      <w:r>
        <w:rPr>
          <w:szCs w:val="22"/>
        </w:rPr>
        <w:t xml:space="preserve">McDonald’s </w:t>
      </w:r>
      <w:r w:rsidRPr="00970502">
        <w:rPr>
          <w:szCs w:val="22"/>
        </w:rPr>
        <w:t>for assessment and rectification</w:t>
      </w:r>
      <w:r>
        <w:rPr>
          <w:szCs w:val="22"/>
        </w:rPr>
        <w:t>.</w:t>
      </w:r>
      <w:r w:rsidR="00C33DFD">
        <w:rPr>
          <w:szCs w:val="22"/>
        </w:rPr>
        <w:t xml:space="preserve"> </w:t>
      </w:r>
    </w:p>
    <w:p w14:paraId="0E5DC8EA" w14:textId="06CE7A63" w:rsidR="00A12C5F" w:rsidRPr="00EB710B" w:rsidRDefault="00A12C5F" w:rsidP="00A12C5F">
      <w:pPr>
        <w:rPr>
          <w:szCs w:val="22"/>
        </w:rPr>
      </w:pPr>
      <w:r w:rsidRPr="00EB710B">
        <w:rPr>
          <w:szCs w:val="22"/>
        </w:rPr>
        <w:lastRenderedPageBreak/>
        <w:t xml:space="preserve">The majority of the </w:t>
      </w:r>
      <w:r>
        <w:rPr>
          <w:szCs w:val="22"/>
        </w:rPr>
        <w:t xml:space="preserve">requests for assistance </w:t>
      </w:r>
      <w:r w:rsidRPr="00EB710B">
        <w:rPr>
          <w:szCs w:val="22"/>
        </w:rPr>
        <w:t xml:space="preserve">concerned </w:t>
      </w:r>
      <w:r>
        <w:rPr>
          <w:szCs w:val="22"/>
        </w:rPr>
        <w:t xml:space="preserve">unauthorised deductions, </w:t>
      </w:r>
      <w:r w:rsidRPr="00EB710B">
        <w:rPr>
          <w:szCs w:val="22"/>
        </w:rPr>
        <w:t>non-payment of wages for all hours worked</w:t>
      </w:r>
      <w:r>
        <w:rPr>
          <w:szCs w:val="22"/>
        </w:rPr>
        <w:t>, non-payment of training allowances</w:t>
      </w:r>
      <w:r w:rsidRPr="00EB710B">
        <w:rPr>
          <w:szCs w:val="22"/>
        </w:rPr>
        <w:t xml:space="preserve"> and </w:t>
      </w:r>
      <w:r>
        <w:rPr>
          <w:szCs w:val="22"/>
        </w:rPr>
        <w:t>entitlements on termination (such as payment in lieu of notice and annual leave</w:t>
      </w:r>
      <w:r w:rsidR="001D5BA3">
        <w:rPr>
          <w:szCs w:val="22"/>
        </w:rPr>
        <w:t>)</w:t>
      </w:r>
      <w:r w:rsidRPr="00EB710B">
        <w:rPr>
          <w:szCs w:val="22"/>
        </w:rPr>
        <w:t>. Specifically:</w:t>
      </w:r>
    </w:p>
    <w:p w14:paraId="0E5DC8EB" w14:textId="0873829A" w:rsidR="00A12C5F" w:rsidRPr="00CE3D07" w:rsidRDefault="00A12C5F" w:rsidP="005674BE">
      <w:pPr>
        <w:pStyle w:val="ListParagraph"/>
        <w:numPr>
          <w:ilvl w:val="0"/>
          <w:numId w:val="8"/>
        </w:numPr>
        <w:rPr>
          <w:szCs w:val="22"/>
        </w:rPr>
      </w:pPr>
      <w:r w:rsidRPr="00CE3D07">
        <w:rPr>
          <w:szCs w:val="22"/>
        </w:rPr>
        <w:t>1</w:t>
      </w:r>
      <w:r>
        <w:rPr>
          <w:szCs w:val="22"/>
        </w:rPr>
        <w:t>1</w:t>
      </w:r>
      <w:r w:rsidRPr="00CE3D07">
        <w:rPr>
          <w:szCs w:val="22"/>
        </w:rPr>
        <w:t xml:space="preserve"> </w:t>
      </w:r>
      <w:r>
        <w:rPr>
          <w:szCs w:val="22"/>
        </w:rPr>
        <w:t xml:space="preserve">matters </w:t>
      </w:r>
      <w:r w:rsidRPr="00CE3D07">
        <w:rPr>
          <w:szCs w:val="22"/>
        </w:rPr>
        <w:t>were voluntarily rectified with $</w:t>
      </w:r>
      <w:r>
        <w:rPr>
          <w:szCs w:val="22"/>
        </w:rPr>
        <w:t>6</w:t>
      </w:r>
      <w:r w:rsidR="001D5BA3">
        <w:rPr>
          <w:szCs w:val="22"/>
        </w:rPr>
        <w:t xml:space="preserve"> </w:t>
      </w:r>
      <w:r>
        <w:rPr>
          <w:szCs w:val="22"/>
        </w:rPr>
        <w:t xml:space="preserve">578.80 </w:t>
      </w:r>
      <w:r w:rsidR="001D5BA3">
        <w:rPr>
          <w:szCs w:val="22"/>
        </w:rPr>
        <w:t>paid to employees</w:t>
      </w:r>
    </w:p>
    <w:p w14:paraId="0E5DC8EC" w14:textId="7F944160" w:rsidR="00A12C5F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four</w:t>
      </w:r>
      <w:r w:rsidR="00A12C5F">
        <w:rPr>
          <w:szCs w:val="22"/>
        </w:rPr>
        <w:t xml:space="preserve"> matters were technical contraventions, all concerning writt</w:t>
      </w:r>
      <w:r>
        <w:rPr>
          <w:szCs w:val="22"/>
        </w:rPr>
        <w:t>en authorisation for deductions</w:t>
      </w:r>
    </w:p>
    <w:p w14:paraId="0E5DC8ED" w14:textId="7A7700F8" w:rsidR="00A12C5F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two</w:t>
      </w:r>
      <w:r w:rsidR="00A12C5F">
        <w:rPr>
          <w:szCs w:val="22"/>
        </w:rPr>
        <w:t xml:space="preserve"> matters concerned long service leave entitlements and were referred to the relevan</w:t>
      </w:r>
      <w:r>
        <w:rPr>
          <w:szCs w:val="22"/>
        </w:rPr>
        <w:t>t state government organisation</w:t>
      </w:r>
    </w:p>
    <w:p w14:paraId="0E5DC8EE" w14:textId="5BD61481" w:rsidR="00A12C5F" w:rsidRPr="00CE3D07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six</w:t>
      </w:r>
      <w:r w:rsidR="00A12C5F">
        <w:rPr>
          <w:szCs w:val="22"/>
        </w:rPr>
        <w:t xml:space="preserve"> ma</w:t>
      </w:r>
      <w:r w:rsidR="00A12C5F" w:rsidRPr="00CE3D07">
        <w:rPr>
          <w:szCs w:val="22"/>
        </w:rPr>
        <w:t>tters were not sustained and</w:t>
      </w:r>
      <w:r w:rsidR="00A12C5F">
        <w:rPr>
          <w:szCs w:val="22"/>
        </w:rPr>
        <w:t xml:space="preserve"> a further </w:t>
      </w:r>
      <w:r>
        <w:rPr>
          <w:szCs w:val="22"/>
        </w:rPr>
        <w:t>two</w:t>
      </w:r>
      <w:r w:rsidR="00A12C5F">
        <w:rPr>
          <w:szCs w:val="22"/>
        </w:rPr>
        <w:t xml:space="preserve"> </w:t>
      </w:r>
      <w:r w:rsidR="00A12C5F" w:rsidRPr="00CE3D07">
        <w:rPr>
          <w:szCs w:val="22"/>
        </w:rPr>
        <w:t xml:space="preserve">had insufficient evidence </w:t>
      </w:r>
      <w:r w:rsidR="00A12C5F">
        <w:rPr>
          <w:szCs w:val="22"/>
        </w:rPr>
        <w:t xml:space="preserve">for the </w:t>
      </w:r>
      <w:r w:rsidR="009D6950">
        <w:rPr>
          <w:szCs w:val="22"/>
        </w:rPr>
        <w:t>FWO</w:t>
      </w:r>
      <w:r w:rsidR="00A12C5F">
        <w:rPr>
          <w:szCs w:val="22"/>
        </w:rPr>
        <w:t xml:space="preserve"> to determine</w:t>
      </w:r>
    </w:p>
    <w:p w14:paraId="0E5DC8EF" w14:textId="549C85FD" w:rsidR="00A12C5F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proofErr w:type="gramStart"/>
      <w:r>
        <w:rPr>
          <w:szCs w:val="22"/>
        </w:rPr>
        <w:t>four</w:t>
      </w:r>
      <w:proofErr w:type="gramEnd"/>
      <w:r w:rsidR="00A12C5F">
        <w:rPr>
          <w:szCs w:val="22"/>
        </w:rPr>
        <w:t xml:space="preserve"> matters remained active at the time of reporting.</w:t>
      </w:r>
    </w:p>
    <w:p w14:paraId="0E5DC8F0" w14:textId="13CD1068" w:rsidR="00616D52" w:rsidRDefault="00616D52" w:rsidP="00A12C5F">
      <w:pPr>
        <w:rPr>
          <w:szCs w:val="22"/>
          <w:lang w:eastAsia="en-AU"/>
        </w:rPr>
      </w:pPr>
      <w:r w:rsidRPr="00777996">
        <w:rPr>
          <w:szCs w:val="22"/>
        </w:rPr>
        <w:t>T</w:t>
      </w:r>
      <w:r w:rsidRPr="00777996">
        <w:rPr>
          <w:szCs w:val="22"/>
          <w:lang w:eastAsia="en-AU"/>
        </w:rPr>
        <w:t xml:space="preserve">hroughout the </w:t>
      </w:r>
      <w:r>
        <w:rPr>
          <w:szCs w:val="22"/>
          <w:lang w:eastAsia="en-AU"/>
        </w:rPr>
        <w:t xml:space="preserve">first compliance </w:t>
      </w:r>
      <w:r w:rsidR="00414146">
        <w:rPr>
          <w:szCs w:val="22"/>
          <w:lang w:eastAsia="en-AU"/>
        </w:rPr>
        <w:t>partnership</w:t>
      </w:r>
      <w:r w:rsidRPr="00777996">
        <w:rPr>
          <w:szCs w:val="22"/>
          <w:lang w:eastAsia="en-AU"/>
        </w:rPr>
        <w:t xml:space="preserve">, the </w:t>
      </w:r>
      <w:r w:rsidR="009D6950">
        <w:rPr>
          <w:szCs w:val="22"/>
          <w:lang w:eastAsia="en-AU"/>
        </w:rPr>
        <w:t>FWO</w:t>
      </w:r>
      <w:r>
        <w:rPr>
          <w:szCs w:val="22"/>
          <w:lang w:eastAsia="en-AU"/>
        </w:rPr>
        <w:t xml:space="preserve"> </w:t>
      </w:r>
      <w:r w:rsidRPr="00777996">
        <w:rPr>
          <w:szCs w:val="22"/>
          <w:lang w:eastAsia="en-AU"/>
        </w:rPr>
        <w:t xml:space="preserve">observed McDonald’s </w:t>
      </w:r>
      <w:r>
        <w:rPr>
          <w:szCs w:val="22"/>
          <w:lang w:eastAsia="en-AU"/>
        </w:rPr>
        <w:t>r</w:t>
      </w:r>
      <w:r w:rsidRPr="00777996">
        <w:rPr>
          <w:szCs w:val="22"/>
          <w:lang w:eastAsia="en-AU"/>
        </w:rPr>
        <w:t xml:space="preserve">esponsive, self-regulated compliance activities </w:t>
      </w:r>
      <w:r>
        <w:rPr>
          <w:szCs w:val="22"/>
          <w:lang w:eastAsia="en-AU"/>
        </w:rPr>
        <w:t>that i</w:t>
      </w:r>
      <w:r w:rsidRPr="00777996">
        <w:rPr>
          <w:szCs w:val="22"/>
          <w:lang w:eastAsia="en-AU"/>
        </w:rPr>
        <w:t>mproved the way i</w:t>
      </w:r>
      <w:r>
        <w:rPr>
          <w:szCs w:val="22"/>
          <w:lang w:eastAsia="en-AU"/>
        </w:rPr>
        <w:t xml:space="preserve">t </w:t>
      </w:r>
      <w:r w:rsidRPr="00777996">
        <w:rPr>
          <w:szCs w:val="22"/>
          <w:lang w:eastAsia="en-AU"/>
        </w:rPr>
        <w:t>manage</w:t>
      </w:r>
      <w:r>
        <w:rPr>
          <w:szCs w:val="22"/>
          <w:lang w:eastAsia="en-AU"/>
        </w:rPr>
        <w:t>d</w:t>
      </w:r>
      <w:r w:rsidRPr="00777996">
        <w:rPr>
          <w:szCs w:val="22"/>
          <w:lang w:eastAsia="en-AU"/>
        </w:rPr>
        <w:t xml:space="preserve"> workplace relations both internally and externally.</w:t>
      </w:r>
    </w:p>
    <w:p w14:paraId="0E5DC8F1" w14:textId="77777777" w:rsidR="00616D52" w:rsidRPr="00777996" w:rsidRDefault="00616D52" w:rsidP="00616D52">
      <w:pPr>
        <w:pStyle w:val="Headersub"/>
        <w:widowControl w:val="0"/>
        <w:spacing w:after="120" w:line="360" w:lineRule="auto"/>
        <w:jc w:val="both"/>
        <w:rPr>
          <w:sz w:val="22"/>
          <w:szCs w:val="22"/>
          <w:lang w:eastAsia="en-AU"/>
        </w:rPr>
      </w:pPr>
      <w:r>
        <w:rPr>
          <w:sz w:val="22"/>
          <w:szCs w:val="22"/>
          <w:lang w:eastAsia="en-AU"/>
        </w:rPr>
        <w:t xml:space="preserve">The success of the first compliance partnership, led to a second compliance partnership entered into </w:t>
      </w:r>
      <w:r w:rsidR="00A42A58">
        <w:rPr>
          <w:sz w:val="22"/>
          <w:szCs w:val="22"/>
          <w:lang w:eastAsia="en-AU"/>
        </w:rPr>
        <w:t xml:space="preserve">on 1 April </w:t>
      </w:r>
      <w:r>
        <w:rPr>
          <w:sz w:val="22"/>
          <w:szCs w:val="22"/>
          <w:lang w:eastAsia="en-AU"/>
        </w:rPr>
        <w:t>2014</w:t>
      </w:r>
      <w:r w:rsidR="002A2C9A">
        <w:rPr>
          <w:sz w:val="22"/>
          <w:szCs w:val="22"/>
          <w:lang w:eastAsia="en-AU"/>
        </w:rPr>
        <w:t>,</w:t>
      </w:r>
      <w:r w:rsidR="00EE62AD">
        <w:rPr>
          <w:sz w:val="22"/>
          <w:szCs w:val="22"/>
          <w:lang w:eastAsia="en-AU"/>
        </w:rPr>
        <w:t xml:space="preserve"> for a period of two years</w:t>
      </w:r>
      <w:r>
        <w:rPr>
          <w:sz w:val="22"/>
          <w:szCs w:val="22"/>
          <w:lang w:eastAsia="en-AU"/>
        </w:rPr>
        <w:t xml:space="preserve">. </w:t>
      </w:r>
    </w:p>
    <w:p w14:paraId="0E5DC8F2" w14:textId="77777777" w:rsidR="00616D52" w:rsidRDefault="00616D52" w:rsidP="00616D52">
      <w:pPr>
        <w:rPr>
          <w:rStyle w:val="apple-converted-space"/>
          <w:rFonts w:ascii="Arial" w:hAnsi="Arial"/>
          <w:color w:val="000000"/>
          <w:szCs w:val="22"/>
          <w:shd w:val="clear" w:color="auto" w:fill="FFFFFF"/>
        </w:rPr>
      </w:pPr>
    </w:p>
    <w:p w14:paraId="0E5DC8F3" w14:textId="7795CFEC" w:rsidR="005409BE" w:rsidRPr="00F95089" w:rsidRDefault="005409BE" w:rsidP="005674BE">
      <w:pPr>
        <w:pStyle w:val="Heading2"/>
        <w:rPr>
          <w:rStyle w:val="Strong"/>
          <w:b/>
          <w:bCs w:val="0"/>
        </w:rPr>
      </w:pPr>
      <w:bookmarkStart w:id="2" w:name="_Toc461621935"/>
      <w:r w:rsidRPr="00F95089">
        <w:rPr>
          <w:rStyle w:val="Strong"/>
          <w:bCs w:val="0"/>
        </w:rPr>
        <w:t xml:space="preserve">Detail of </w:t>
      </w:r>
      <w:r w:rsidR="009D6950">
        <w:rPr>
          <w:rStyle w:val="Strong"/>
          <w:bCs w:val="0"/>
        </w:rPr>
        <w:t>m</w:t>
      </w:r>
      <w:r w:rsidRPr="00F95089">
        <w:rPr>
          <w:rStyle w:val="Strong"/>
          <w:bCs w:val="0"/>
        </w:rPr>
        <w:t xml:space="preserve">ilestones reached under the </w:t>
      </w:r>
      <w:r w:rsidR="00A42A58" w:rsidRPr="00F95089">
        <w:rPr>
          <w:rStyle w:val="Strong"/>
          <w:bCs w:val="0"/>
        </w:rPr>
        <w:t>Compliance Partnership</w:t>
      </w:r>
      <w:bookmarkEnd w:id="2"/>
    </w:p>
    <w:p w14:paraId="0E5DC8F4" w14:textId="77777777" w:rsidR="005409BE" w:rsidRDefault="005409BE" w:rsidP="005674BE">
      <w:pPr>
        <w:pStyle w:val="Heading3"/>
      </w:pPr>
      <w:bookmarkStart w:id="3" w:name="_Toc461621936"/>
      <w:r w:rsidRPr="00CF71E3">
        <w:rPr>
          <w:rStyle w:val="Strong"/>
        </w:rPr>
        <w:t>Communication</w:t>
      </w:r>
      <w:bookmarkEnd w:id="3"/>
    </w:p>
    <w:p w14:paraId="0E5DC8F5" w14:textId="28672887" w:rsidR="00787F66" w:rsidRPr="00344933" w:rsidRDefault="00217D4F" w:rsidP="00787F66">
      <w:pPr>
        <w:rPr>
          <w:szCs w:val="22"/>
        </w:rPr>
      </w:pPr>
      <w:r>
        <w:t>One of the m</w:t>
      </w:r>
      <w:r w:rsidR="001D30C4">
        <w:t>ain obligation</w:t>
      </w:r>
      <w:r>
        <w:t>s</w:t>
      </w:r>
      <w:r w:rsidR="001D30C4">
        <w:t xml:space="preserve"> </w:t>
      </w:r>
      <w:r w:rsidR="0037755C">
        <w:t xml:space="preserve">under the </w:t>
      </w:r>
      <w:r w:rsidR="00F730E5">
        <w:t xml:space="preserve">second </w:t>
      </w:r>
      <w:r w:rsidR="0037755C">
        <w:t xml:space="preserve">Proactive Compliance Deed </w:t>
      </w:r>
      <w:r w:rsidR="00F730E5">
        <w:t xml:space="preserve">executed on 1 April 2014 </w:t>
      </w:r>
      <w:r w:rsidR="0037755C">
        <w:t xml:space="preserve">was that McDonald’s </w:t>
      </w:r>
      <w:r w:rsidR="001D5BA3">
        <w:t>needed</w:t>
      </w:r>
      <w:r>
        <w:t xml:space="preserve"> </w:t>
      </w:r>
      <w:r w:rsidR="0037755C">
        <w:t xml:space="preserve">to openly communicate </w:t>
      </w:r>
      <w:r w:rsidR="003316C6">
        <w:t>its</w:t>
      </w:r>
      <w:r w:rsidR="007B2F37">
        <w:t xml:space="preserve"> compliance partnership </w:t>
      </w:r>
      <w:r w:rsidR="0037755C">
        <w:t xml:space="preserve">with </w:t>
      </w:r>
      <w:r>
        <w:t xml:space="preserve">the </w:t>
      </w:r>
      <w:r w:rsidR="009D6950">
        <w:t>FWO</w:t>
      </w:r>
      <w:r>
        <w:t xml:space="preserve"> to all </w:t>
      </w:r>
      <w:r w:rsidR="0037755C">
        <w:t>employees and licensees</w:t>
      </w:r>
      <w:r w:rsidR="007B2F37">
        <w:t>.</w:t>
      </w:r>
      <w:r w:rsidR="00C33DFD">
        <w:t xml:space="preserve"> </w:t>
      </w:r>
      <w:r>
        <w:t xml:space="preserve">The reasons for this were twofold. Firstly, </w:t>
      </w:r>
      <w:r w:rsidR="00DF7A6C">
        <w:t xml:space="preserve">it was to demonstrate to all employees, licensees and the community </w:t>
      </w:r>
      <w:r w:rsidR="00DF7A6C" w:rsidRPr="00344933">
        <w:rPr>
          <w:szCs w:val="22"/>
        </w:rPr>
        <w:t xml:space="preserve">that </w:t>
      </w:r>
      <w:r w:rsidR="00DF7A6C">
        <w:rPr>
          <w:szCs w:val="22"/>
        </w:rPr>
        <w:t>McDonald’s w</w:t>
      </w:r>
      <w:r w:rsidR="001D5BA3">
        <w:rPr>
          <w:szCs w:val="22"/>
        </w:rPr>
        <w:t>as</w:t>
      </w:r>
      <w:r w:rsidR="00DF7A6C">
        <w:rPr>
          <w:szCs w:val="22"/>
        </w:rPr>
        <w:t xml:space="preserve"> </w:t>
      </w:r>
      <w:r w:rsidR="00DF7A6C" w:rsidRPr="00344933">
        <w:rPr>
          <w:szCs w:val="22"/>
        </w:rPr>
        <w:t xml:space="preserve">committed to working </w:t>
      </w:r>
      <w:r w:rsidR="00DF7A6C">
        <w:rPr>
          <w:szCs w:val="22"/>
        </w:rPr>
        <w:t xml:space="preserve">further </w:t>
      </w:r>
      <w:r w:rsidR="00DF7A6C" w:rsidRPr="00344933">
        <w:rPr>
          <w:szCs w:val="22"/>
        </w:rPr>
        <w:t xml:space="preserve">with the </w:t>
      </w:r>
      <w:r w:rsidR="009D6950">
        <w:rPr>
          <w:szCs w:val="22"/>
        </w:rPr>
        <w:t>FWO</w:t>
      </w:r>
      <w:r w:rsidR="00CE3D07">
        <w:rPr>
          <w:szCs w:val="22"/>
        </w:rPr>
        <w:t xml:space="preserve"> </w:t>
      </w:r>
      <w:r w:rsidR="00DF7A6C" w:rsidRPr="00344933">
        <w:rPr>
          <w:szCs w:val="22"/>
        </w:rPr>
        <w:t>to promote harmonious, productive and cooperative workplaces</w:t>
      </w:r>
      <w:r w:rsidR="00DF7A6C">
        <w:rPr>
          <w:szCs w:val="22"/>
        </w:rPr>
        <w:t>.</w:t>
      </w:r>
      <w:r w:rsidR="00C33DFD">
        <w:rPr>
          <w:szCs w:val="22"/>
        </w:rPr>
        <w:t xml:space="preserve"> </w:t>
      </w:r>
      <w:r w:rsidR="00DF7A6C">
        <w:rPr>
          <w:szCs w:val="22"/>
        </w:rPr>
        <w:t xml:space="preserve">Secondly, it was to </w:t>
      </w:r>
      <w:r w:rsidR="00601798">
        <w:rPr>
          <w:szCs w:val="22"/>
        </w:rPr>
        <w:t xml:space="preserve">ensure that </w:t>
      </w:r>
      <w:r w:rsidR="00787F66" w:rsidRPr="00344933">
        <w:rPr>
          <w:szCs w:val="22"/>
        </w:rPr>
        <w:t xml:space="preserve">all </w:t>
      </w:r>
      <w:r w:rsidR="00601798">
        <w:rPr>
          <w:szCs w:val="22"/>
        </w:rPr>
        <w:t xml:space="preserve">licensees </w:t>
      </w:r>
      <w:r w:rsidR="00787F66" w:rsidRPr="00344933">
        <w:rPr>
          <w:szCs w:val="22"/>
        </w:rPr>
        <w:t>commi</w:t>
      </w:r>
      <w:r w:rsidR="001D5BA3">
        <w:rPr>
          <w:szCs w:val="22"/>
        </w:rPr>
        <w:t>t</w:t>
      </w:r>
      <w:r w:rsidR="00787F66" w:rsidRPr="00344933">
        <w:rPr>
          <w:szCs w:val="22"/>
        </w:rPr>
        <w:t>t</w:t>
      </w:r>
      <w:r w:rsidR="001D5BA3">
        <w:rPr>
          <w:szCs w:val="22"/>
        </w:rPr>
        <w:t>ed</w:t>
      </w:r>
      <w:r w:rsidR="00787F66" w:rsidRPr="00344933">
        <w:rPr>
          <w:szCs w:val="22"/>
        </w:rPr>
        <w:t xml:space="preserve"> to complying with all their workplace obligations to </w:t>
      </w:r>
      <w:r w:rsidR="00601798">
        <w:rPr>
          <w:szCs w:val="22"/>
        </w:rPr>
        <w:t xml:space="preserve">enhance </w:t>
      </w:r>
      <w:r w:rsidR="00A31FDE">
        <w:rPr>
          <w:szCs w:val="22"/>
        </w:rPr>
        <w:t xml:space="preserve">the McDonald’s </w:t>
      </w:r>
      <w:r w:rsidR="00787F66" w:rsidRPr="00344933">
        <w:rPr>
          <w:szCs w:val="22"/>
        </w:rPr>
        <w:t>brand</w:t>
      </w:r>
      <w:r w:rsidR="00A31FDE">
        <w:rPr>
          <w:szCs w:val="22"/>
        </w:rPr>
        <w:t xml:space="preserve"> and </w:t>
      </w:r>
      <w:r w:rsidR="00787F66" w:rsidRPr="00344933">
        <w:rPr>
          <w:szCs w:val="22"/>
        </w:rPr>
        <w:t xml:space="preserve">the ongoing success of </w:t>
      </w:r>
      <w:r w:rsidR="00A31FDE">
        <w:rPr>
          <w:szCs w:val="22"/>
        </w:rPr>
        <w:t xml:space="preserve">the </w:t>
      </w:r>
      <w:r w:rsidR="00787F66" w:rsidRPr="00344933">
        <w:rPr>
          <w:szCs w:val="22"/>
        </w:rPr>
        <w:t>business.</w:t>
      </w:r>
    </w:p>
    <w:p w14:paraId="0E5DC8F6" w14:textId="5AD76C7C" w:rsidR="00CC5DF0" w:rsidRDefault="00D10718" w:rsidP="00CF71E3">
      <w:r>
        <w:t>McDonald’s w</w:t>
      </w:r>
      <w:r w:rsidR="001D5BA3">
        <w:t>as</w:t>
      </w:r>
      <w:r>
        <w:t xml:space="preserve"> </w:t>
      </w:r>
      <w:r w:rsidR="00ED6ECB">
        <w:t xml:space="preserve">required </w:t>
      </w:r>
      <w:r w:rsidR="00CC5DF0">
        <w:t>within 14 days of the P</w:t>
      </w:r>
      <w:r w:rsidR="00A42A58">
        <w:t xml:space="preserve">roactive Compliance Deed </w:t>
      </w:r>
      <w:r w:rsidR="00CC5DF0">
        <w:t>being signed, to</w:t>
      </w:r>
      <w:r>
        <w:t xml:space="preserve"> communicate </w:t>
      </w:r>
      <w:r w:rsidR="00A42A58">
        <w:t xml:space="preserve">its </w:t>
      </w:r>
      <w:r>
        <w:t xml:space="preserve">existence </w:t>
      </w:r>
      <w:r w:rsidR="00A42A58">
        <w:t xml:space="preserve">and provide a copy to </w:t>
      </w:r>
      <w:r>
        <w:t>all employees</w:t>
      </w:r>
      <w:r w:rsidR="00A31FDE">
        <w:t xml:space="preserve"> within the McDonald’s network.</w:t>
      </w:r>
      <w:r>
        <w:t xml:space="preserve"> In addition, McDonald’s w</w:t>
      </w:r>
      <w:r w:rsidR="001D5BA3">
        <w:t>as</w:t>
      </w:r>
      <w:r>
        <w:t xml:space="preserve"> to advise </w:t>
      </w:r>
      <w:r w:rsidR="00CC5DF0">
        <w:t>a</w:t>
      </w:r>
      <w:r>
        <w:t xml:space="preserve">ll employees and </w:t>
      </w:r>
      <w:r w:rsidR="00BF6C5C">
        <w:t>licensees</w:t>
      </w:r>
      <w:r>
        <w:t xml:space="preserve"> o</w:t>
      </w:r>
      <w:r w:rsidR="00CC5DF0">
        <w:t>n</w:t>
      </w:r>
      <w:r>
        <w:t xml:space="preserve"> how they could access information about their entitlements and rights </w:t>
      </w:r>
      <w:r w:rsidR="00CC5DF0">
        <w:t xml:space="preserve">at work, either through McDonald’s directly or with the </w:t>
      </w:r>
      <w:r w:rsidR="009D6950">
        <w:t>FWO</w:t>
      </w:r>
      <w:r w:rsidR="00CC5DF0">
        <w:t>.</w:t>
      </w:r>
    </w:p>
    <w:p w14:paraId="0E5DC8F7" w14:textId="14674D2E" w:rsidR="005409BE" w:rsidRDefault="00A42A58" w:rsidP="00CF71E3">
      <w:r>
        <w:lastRenderedPageBreak/>
        <w:t xml:space="preserve">On 9 April 2014, McDonald’s advised all employees via their </w:t>
      </w:r>
      <w:r w:rsidR="001D5BA3">
        <w:t>staff</w:t>
      </w:r>
      <w:r>
        <w:t xml:space="preserve"> intranet</w:t>
      </w:r>
      <w:r w:rsidR="001D5BA3">
        <w:t xml:space="preserve"> known as</w:t>
      </w:r>
      <w:r>
        <w:t xml:space="preserve"> </w:t>
      </w:r>
      <w:r w:rsidR="00142EDC">
        <w:t>‘</w:t>
      </w:r>
      <w:proofErr w:type="spellStart"/>
      <w:r w:rsidR="00142EDC">
        <w:t>metime</w:t>
      </w:r>
      <w:proofErr w:type="spellEnd"/>
      <w:r w:rsidR="00142EDC">
        <w:t>’ that</w:t>
      </w:r>
      <w:r>
        <w:t xml:space="preserve"> they had entered into a </w:t>
      </w:r>
      <w:r w:rsidR="003A2218">
        <w:t xml:space="preserve">second </w:t>
      </w:r>
      <w:r>
        <w:t xml:space="preserve">compliance partnership with the </w:t>
      </w:r>
      <w:r w:rsidR="009D6950">
        <w:t>FWO</w:t>
      </w:r>
      <w:r>
        <w:t>.</w:t>
      </w:r>
      <w:r w:rsidR="00C33DFD">
        <w:t xml:space="preserve"> </w:t>
      </w:r>
      <w:r>
        <w:t xml:space="preserve">On the same day, an email was sent to all </w:t>
      </w:r>
      <w:r w:rsidR="00BF6C5C">
        <w:t>licensees</w:t>
      </w:r>
      <w:r>
        <w:t xml:space="preserve"> advising them of the </w:t>
      </w:r>
      <w:r w:rsidR="003A2218">
        <w:t xml:space="preserve">second </w:t>
      </w:r>
      <w:r>
        <w:t xml:space="preserve">compliance partnership with the </w:t>
      </w:r>
      <w:r w:rsidR="009D6950">
        <w:t>FWO</w:t>
      </w:r>
      <w:r>
        <w:t>. A copy of the Proactive Compliance Deed is available on an ongoing basis on metime.</w:t>
      </w:r>
      <w:r w:rsidR="006A4F4A">
        <w:t xml:space="preserve"> It is not possible to ascertain how many </w:t>
      </w:r>
      <w:proofErr w:type="gramStart"/>
      <w:r w:rsidR="006A4F4A">
        <w:t>times the Proactive Compliance Deed was viewed by McDonald</w:t>
      </w:r>
      <w:r w:rsidR="006773F2">
        <w:t>’</w:t>
      </w:r>
      <w:r w:rsidR="006A4F4A">
        <w:t>s employees</w:t>
      </w:r>
      <w:r w:rsidR="006773F2">
        <w:t>,</w:t>
      </w:r>
      <w:r w:rsidR="006A4F4A">
        <w:t xml:space="preserve"> but </w:t>
      </w:r>
      <w:r w:rsidR="001D5BA3">
        <w:t xml:space="preserve">the </w:t>
      </w:r>
      <w:r w:rsidR="006773F2">
        <w:t xml:space="preserve">Proactive Compliance </w:t>
      </w:r>
      <w:r w:rsidR="006A4F4A">
        <w:t>Deed was</w:t>
      </w:r>
      <w:proofErr w:type="gramEnd"/>
      <w:r w:rsidR="006A4F4A">
        <w:t xml:space="preserve"> readily available</w:t>
      </w:r>
      <w:r w:rsidR="001D5BA3">
        <w:t xml:space="preserve"> on the same site staff </w:t>
      </w:r>
      <w:proofErr w:type="spellStart"/>
      <w:r w:rsidR="001D5BA3">
        <w:t>accesse</w:t>
      </w:r>
      <w:proofErr w:type="spellEnd"/>
      <w:r w:rsidR="001D5BA3">
        <w:t xml:space="preserve"> their rosters each week.</w:t>
      </w:r>
    </w:p>
    <w:p w14:paraId="0E5DC8F8" w14:textId="060C0184" w:rsidR="00643213" w:rsidRDefault="00A42A58" w:rsidP="00CF71E3">
      <w:r>
        <w:t xml:space="preserve">In addition, all employees and </w:t>
      </w:r>
      <w:r w:rsidR="00BF6C5C">
        <w:t>licensees</w:t>
      </w:r>
      <w:r>
        <w:t xml:space="preserve"> were advised of </w:t>
      </w:r>
      <w:r w:rsidR="001D5BA3">
        <w:t xml:space="preserve">how to access </w:t>
      </w:r>
      <w:r>
        <w:t xml:space="preserve">information about their entitlements and rights at work, as well as the contact details of the </w:t>
      </w:r>
      <w:r w:rsidR="009D6950">
        <w:t>FWO</w:t>
      </w:r>
      <w:r w:rsidR="009A6ADB">
        <w:t>.</w:t>
      </w:r>
      <w:r w:rsidR="00C33DFD">
        <w:t xml:space="preserve"> </w:t>
      </w:r>
      <w:r w:rsidR="009A6ADB">
        <w:t xml:space="preserve">At this time, McDonald’s appointed various officers within its Customer Service Department to action basic </w:t>
      </w:r>
      <w:r w:rsidR="00A31FDE">
        <w:t xml:space="preserve">employee entitlement </w:t>
      </w:r>
      <w:r w:rsidR="009A6ADB">
        <w:t xml:space="preserve">enquiries, whilst complex enquiries were forwarded to </w:t>
      </w:r>
      <w:r w:rsidR="00F730E5">
        <w:t>its</w:t>
      </w:r>
      <w:r w:rsidR="009A6ADB">
        <w:t xml:space="preserve"> Human Resources Department.</w:t>
      </w:r>
      <w:r w:rsidR="00C33DFD">
        <w:t xml:space="preserve"> </w:t>
      </w:r>
      <w:r w:rsidR="009A6ADB">
        <w:t>Currently, McDonald’s ha</w:t>
      </w:r>
      <w:r w:rsidR="00F730E5">
        <w:t>s</w:t>
      </w:r>
      <w:r w:rsidR="009A6ADB">
        <w:t xml:space="preserve"> an Employee Relations </w:t>
      </w:r>
      <w:r w:rsidR="0082031A">
        <w:t>Hotline that</w:t>
      </w:r>
      <w:r w:rsidR="009A6ADB">
        <w:t xml:space="preserve"> is </w:t>
      </w:r>
      <w:r w:rsidR="00A12C5F">
        <w:t xml:space="preserve">supported </w:t>
      </w:r>
      <w:r w:rsidR="009A6ADB">
        <w:t xml:space="preserve">by three employee relations advisors between </w:t>
      </w:r>
      <w:proofErr w:type="spellStart"/>
      <w:r w:rsidR="009A6ADB">
        <w:t>8am</w:t>
      </w:r>
      <w:proofErr w:type="spellEnd"/>
      <w:r w:rsidR="009A6ADB">
        <w:t xml:space="preserve"> and </w:t>
      </w:r>
      <w:proofErr w:type="spellStart"/>
      <w:r w:rsidR="009A6ADB">
        <w:t>6pm</w:t>
      </w:r>
      <w:proofErr w:type="spellEnd"/>
      <w:r w:rsidR="001D5BA3">
        <w:t>,</w:t>
      </w:r>
      <w:r w:rsidR="009A6ADB">
        <w:t xml:space="preserve"> as well as an email facility, to deal with all employee enquiries and complaints.</w:t>
      </w:r>
      <w:r w:rsidR="00C33DFD">
        <w:t xml:space="preserve"> </w:t>
      </w:r>
    </w:p>
    <w:p w14:paraId="0E5DC8F9" w14:textId="77777777" w:rsidR="000E0D7E" w:rsidRDefault="000E0D7E" w:rsidP="00CF71E3"/>
    <w:p w14:paraId="0E5DC8FA" w14:textId="77777777" w:rsidR="005C6A4B" w:rsidRPr="00C464CA" w:rsidRDefault="005C6A4B" w:rsidP="005C6A4B">
      <w:pPr>
        <w:pStyle w:val="Calloutbox"/>
        <w:shd w:val="clear" w:color="auto" w:fill="92CDDC" w:themeFill="accent5" w:themeFillTint="99"/>
        <w:spacing w:before="0"/>
        <w:rPr>
          <w:b/>
        </w:rPr>
      </w:pPr>
      <w:r>
        <w:rPr>
          <w:b/>
        </w:rPr>
        <w:t>Enhancing awareness of the importance of compliance across the brand</w:t>
      </w:r>
    </w:p>
    <w:p w14:paraId="0E5DC8FB" w14:textId="77777777" w:rsidR="005C6A4B" w:rsidRDefault="005C6A4B" w:rsidP="005C6A4B">
      <w:pPr>
        <w:pStyle w:val="Calloutbox"/>
        <w:shd w:val="clear" w:color="auto" w:fill="92CDDC" w:themeFill="accent5" w:themeFillTint="99"/>
        <w:spacing w:before="0"/>
      </w:pPr>
    </w:p>
    <w:p w14:paraId="0E5DC8FC" w14:textId="39DF4ED2" w:rsidR="005C6A4B" w:rsidRDefault="005C6A4B" w:rsidP="00264958">
      <w:pPr>
        <w:pStyle w:val="Calloutbox"/>
        <w:shd w:val="clear" w:color="auto" w:fill="92CDDC" w:themeFill="accent5" w:themeFillTint="99"/>
        <w:spacing w:before="0"/>
      </w:pPr>
      <w:r w:rsidRPr="005C6A4B">
        <w:t>To improve knowledge and understanding of the Compliance Partnership, the McDonald’s Human Resources team also spoke to licensees at various licensee meetings, such as the quarterly regional Licensee Business Meetings.</w:t>
      </w:r>
      <w:r w:rsidR="00C33DFD">
        <w:t xml:space="preserve"> </w:t>
      </w:r>
      <w:r>
        <w:br/>
      </w:r>
      <w:r>
        <w:br/>
      </w:r>
      <w:r w:rsidR="001D5BA3">
        <w:rPr>
          <w:i/>
        </w:rPr>
        <w:t>“</w:t>
      </w:r>
      <w:r w:rsidRPr="005C6A4B">
        <w:rPr>
          <w:i/>
        </w:rPr>
        <w:t xml:space="preserve">Complying with legal obligations and always striving for continuous improvement are essential parts of our values at McDonald’s. Our licensees understand that we have chosen to proactively partner with the </w:t>
      </w:r>
      <w:r w:rsidR="009D6950">
        <w:rPr>
          <w:i/>
        </w:rPr>
        <w:t>FWO</w:t>
      </w:r>
      <w:r w:rsidRPr="005C6A4B">
        <w:rPr>
          <w:i/>
        </w:rPr>
        <w:t xml:space="preserve"> to ensure we maintain an open dialogue and continue to improve our processes and procedures, and that this relationship means that we must hold ourselves to high standards and be transparent.</w:t>
      </w:r>
      <w:r w:rsidR="001D5BA3">
        <w:rPr>
          <w:i/>
        </w:rPr>
        <w:t>”</w:t>
      </w:r>
      <w:r w:rsidRPr="005C6A4B">
        <w:rPr>
          <w:i/>
        </w:rPr>
        <w:t xml:space="preserve"> (Director People &amp; Culture, McDonald’s Australia)</w:t>
      </w:r>
      <w:r w:rsidR="00C33DFD">
        <w:rPr>
          <w:i/>
        </w:rPr>
        <w:t xml:space="preserve"> </w:t>
      </w:r>
    </w:p>
    <w:p w14:paraId="0E5DC8FD" w14:textId="670EB215" w:rsidR="00CE3D07" w:rsidRDefault="003D7FB4" w:rsidP="00CF71E3">
      <w:r>
        <w:t xml:space="preserve">Almost 85% </w:t>
      </w:r>
      <w:r w:rsidR="00530D39">
        <w:t>of workers across the McDonald’s network are young people</w:t>
      </w:r>
      <w:r>
        <w:t xml:space="preserve"> aged between 14 and 21 years of age. </w:t>
      </w:r>
      <w:r w:rsidR="00530D39">
        <w:t>Typically, young workers, especially those entering the workforce for the first time, are either unaware of their workplace rights or do not fully understand them. T</w:t>
      </w:r>
      <w:r w:rsidR="000E0D7E">
        <w:t xml:space="preserve">o address this challenge, </w:t>
      </w:r>
      <w:r w:rsidR="00530D39">
        <w:t>McDonald</w:t>
      </w:r>
      <w:r w:rsidR="00CE3D07">
        <w:t>’</w:t>
      </w:r>
      <w:r w:rsidR="00530D39">
        <w:t>s</w:t>
      </w:r>
      <w:r w:rsidR="000E0D7E">
        <w:t xml:space="preserve"> has</w:t>
      </w:r>
      <w:r w:rsidR="000E7845">
        <w:t xml:space="preserve"> </w:t>
      </w:r>
      <w:r w:rsidR="00530D39">
        <w:t>endeavoured to make relevant information available to all their staff</w:t>
      </w:r>
      <w:r w:rsidR="000E0D7E">
        <w:t xml:space="preserve"> by the following means:</w:t>
      </w:r>
    </w:p>
    <w:p w14:paraId="0E5DC8FE" w14:textId="6414F73C" w:rsidR="00CE3D07" w:rsidRDefault="00D1371B" w:rsidP="005674BE">
      <w:pPr>
        <w:pStyle w:val="ListParagraph"/>
        <w:numPr>
          <w:ilvl w:val="0"/>
          <w:numId w:val="7"/>
        </w:numPr>
      </w:pPr>
      <w:r>
        <w:t xml:space="preserve">the </w:t>
      </w:r>
      <w:r w:rsidR="00CE3D07">
        <w:t xml:space="preserve">McDonald’s </w:t>
      </w:r>
      <w:r>
        <w:t xml:space="preserve">Enterprise Agreement is readily available online, as are summaries of the </w:t>
      </w:r>
      <w:r w:rsidR="00CE3D07">
        <w:t xml:space="preserve">Enterprise </w:t>
      </w:r>
      <w:r w:rsidR="001D5BA3">
        <w:t>Agreement</w:t>
      </w:r>
    </w:p>
    <w:p w14:paraId="0E5DC8FF" w14:textId="0E14E808" w:rsidR="00CE3D07" w:rsidRPr="00E923C7" w:rsidRDefault="00D1371B" w:rsidP="005674BE">
      <w:pPr>
        <w:pStyle w:val="ListParagraph"/>
        <w:numPr>
          <w:ilvl w:val="0"/>
          <w:numId w:val="7"/>
        </w:numPr>
      </w:pPr>
      <w:r w:rsidRPr="00E923C7">
        <w:lastRenderedPageBreak/>
        <w:t xml:space="preserve">the Employee Relations </w:t>
      </w:r>
      <w:r w:rsidR="00CE3D07" w:rsidRPr="00E923C7">
        <w:t>H</w:t>
      </w:r>
      <w:r w:rsidRPr="00E923C7">
        <w:t xml:space="preserve">otline </w:t>
      </w:r>
      <w:r w:rsidR="00135DB8" w:rsidRPr="00E923C7">
        <w:t xml:space="preserve">number </w:t>
      </w:r>
      <w:r w:rsidRPr="00E923C7">
        <w:t xml:space="preserve">and email address are easily accessible </w:t>
      </w:r>
      <w:r w:rsidR="00135DB8" w:rsidRPr="00E923C7">
        <w:t>by staff, including pr</w:t>
      </w:r>
      <w:r w:rsidR="001D5BA3">
        <w:t>ovision</w:t>
      </w:r>
      <w:r w:rsidR="00135DB8" w:rsidRPr="00E923C7">
        <w:t xml:space="preserve"> of these details on ‘metime’</w:t>
      </w:r>
      <w:r w:rsidR="005D4C83" w:rsidRPr="00E923C7">
        <w:t xml:space="preserve"> and lunchroom </w:t>
      </w:r>
      <w:r w:rsidR="00135DB8" w:rsidRPr="00E923C7">
        <w:t>notice boards</w:t>
      </w:r>
    </w:p>
    <w:p w14:paraId="0E5DC900" w14:textId="77777777" w:rsidR="00530D39" w:rsidRPr="00CE3D07" w:rsidRDefault="00D1371B" w:rsidP="005674BE">
      <w:pPr>
        <w:pStyle w:val="ListParagraph"/>
        <w:numPr>
          <w:ilvl w:val="0"/>
          <w:numId w:val="7"/>
        </w:numPr>
      </w:pPr>
      <w:proofErr w:type="gramStart"/>
      <w:r w:rsidRPr="00E923C7">
        <w:t>the</w:t>
      </w:r>
      <w:proofErr w:type="gramEnd"/>
      <w:r w:rsidRPr="00E923C7">
        <w:t xml:space="preserve"> Fair Work Information Statement has been incorporated</w:t>
      </w:r>
      <w:r>
        <w:t xml:space="preserve"> into induction training.</w:t>
      </w:r>
    </w:p>
    <w:p w14:paraId="0E5DC901" w14:textId="77777777" w:rsidR="007633A3" w:rsidRDefault="007633A3" w:rsidP="00CF71E3"/>
    <w:p w14:paraId="0E5DC902" w14:textId="77777777" w:rsidR="005409BE" w:rsidRPr="00CF71E3" w:rsidRDefault="005409BE" w:rsidP="005674BE">
      <w:pPr>
        <w:pStyle w:val="Heading3"/>
        <w:rPr>
          <w:rStyle w:val="Strong"/>
          <w:b/>
        </w:rPr>
      </w:pPr>
      <w:bookmarkStart w:id="4" w:name="_Toc461621937"/>
      <w:r w:rsidRPr="00CF71E3">
        <w:rPr>
          <w:rStyle w:val="Strong"/>
        </w:rPr>
        <w:t>Systems and processes to promote compliance</w:t>
      </w:r>
      <w:bookmarkEnd w:id="4"/>
    </w:p>
    <w:p w14:paraId="0E5DC903" w14:textId="0B6A74B1" w:rsidR="009C2EFF" w:rsidRDefault="00BD0BE6" w:rsidP="00CF71E3">
      <w:r w:rsidRPr="003814DB">
        <w:t xml:space="preserve">Compliance partnerships give employers, and importantly their </w:t>
      </w:r>
      <w:r>
        <w:t>employees</w:t>
      </w:r>
      <w:r w:rsidRPr="003814DB">
        <w:t xml:space="preserve">, certainty that their systems and processes are working effectively and </w:t>
      </w:r>
      <w:r>
        <w:t xml:space="preserve">to </w:t>
      </w:r>
      <w:r w:rsidRPr="003814DB">
        <w:t>help build a culture of compliance</w:t>
      </w:r>
      <w:r>
        <w:t>.</w:t>
      </w:r>
      <w:r w:rsidR="00C33DFD">
        <w:t xml:space="preserve"> </w:t>
      </w:r>
      <w:r>
        <w:t>R</w:t>
      </w:r>
      <w:r w:rsidR="003A1A45">
        <w:t>egardless of the size of any business,</w:t>
      </w:r>
      <w:r>
        <w:t xml:space="preserve"> it is important to have effective </w:t>
      </w:r>
      <w:r w:rsidR="005C7C58">
        <w:t xml:space="preserve">and current </w:t>
      </w:r>
      <w:r w:rsidR="003316C6">
        <w:t>systems</w:t>
      </w:r>
      <w:r w:rsidR="00C314CF">
        <w:t>,</w:t>
      </w:r>
      <w:r>
        <w:t xml:space="preserve"> processes </w:t>
      </w:r>
      <w:r w:rsidR="00C314CF">
        <w:t xml:space="preserve">and controls </w:t>
      </w:r>
      <w:r>
        <w:t xml:space="preserve">in place to ensure </w:t>
      </w:r>
      <w:r w:rsidR="005C7C58">
        <w:t xml:space="preserve">that issues such as records relating to employees are made and kept and </w:t>
      </w:r>
      <w:r w:rsidR="002A2E63">
        <w:t xml:space="preserve">employees are paid </w:t>
      </w:r>
      <w:r w:rsidR="000A5FCC">
        <w:t>correctly,</w:t>
      </w:r>
      <w:r w:rsidR="002A2E63">
        <w:t xml:space="preserve"> for all hours worked</w:t>
      </w:r>
      <w:r w:rsidR="005C7C58">
        <w:t>.</w:t>
      </w:r>
      <w:r w:rsidR="00C33DFD">
        <w:t xml:space="preserve"> </w:t>
      </w:r>
    </w:p>
    <w:p w14:paraId="0E5DC904" w14:textId="3A376DB4" w:rsidR="005409BE" w:rsidRDefault="000B432E" w:rsidP="00CF71E3">
      <w:r>
        <w:t xml:space="preserve">In the second Compliance Partnership, </w:t>
      </w:r>
      <w:r w:rsidR="009A6ADB">
        <w:t>McDonald’s w</w:t>
      </w:r>
      <w:r w:rsidR="001D5BA3">
        <w:t>as</w:t>
      </w:r>
      <w:r w:rsidR="009A6ADB">
        <w:t xml:space="preserve"> required to </w:t>
      </w:r>
      <w:r w:rsidR="00414146">
        <w:t>continue to develop and review their systems and processes to ensure ongoing compliance with Commonwealth workplace laws across its network.</w:t>
      </w:r>
    </w:p>
    <w:p w14:paraId="0E5DC905" w14:textId="77777777" w:rsidR="00414146" w:rsidRDefault="00414146" w:rsidP="00CF71E3">
      <w:r>
        <w:t>As part of the reporting requirements under the Proactive Compl</w:t>
      </w:r>
      <w:r w:rsidR="002A2C9A">
        <w:t>ia</w:t>
      </w:r>
      <w:r>
        <w:t xml:space="preserve">nce Deed, McDonald’s advised they had undertaken various measures to refine their systems and </w:t>
      </w:r>
      <w:r w:rsidR="00142EDC">
        <w:t>processes</w:t>
      </w:r>
      <w:r>
        <w:t xml:space="preserve"> to ensure compliance with the </w:t>
      </w:r>
      <w:r w:rsidRPr="00414146">
        <w:rPr>
          <w:i/>
        </w:rPr>
        <w:t>Fair Work Act 2009</w:t>
      </w:r>
      <w:r>
        <w:t xml:space="preserve"> and the </w:t>
      </w:r>
      <w:r w:rsidRPr="00414146">
        <w:rPr>
          <w:i/>
        </w:rPr>
        <w:t>McDonald’s Australia Enterprise Agreement 2013</w:t>
      </w:r>
      <w:r>
        <w:t>.</w:t>
      </w:r>
    </w:p>
    <w:p w14:paraId="0E5DC906" w14:textId="31E4122F" w:rsidR="00ED6ECB" w:rsidRDefault="00414146" w:rsidP="00CF71E3">
      <w:r>
        <w:t xml:space="preserve">In late 2014, McDonald’s implemented a new employee management system known as </w:t>
      </w:r>
      <w:r w:rsidR="002A2C9A">
        <w:t>‘</w:t>
      </w:r>
      <w:r>
        <w:t>myHUB</w:t>
      </w:r>
      <w:r w:rsidR="002A2C9A">
        <w:t>’</w:t>
      </w:r>
      <w:r>
        <w:t xml:space="preserve"> for </w:t>
      </w:r>
      <w:r w:rsidR="00A50E5D">
        <w:t xml:space="preserve">their direct </w:t>
      </w:r>
      <w:r>
        <w:t>employees.</w:t>
      </w:r>
      <w:r w:rsidR="00C33DFD">
        <w:t xml:space="preserve"> </w:t>
      </w:r>
      <w:r>
        <w:t xml:space="preserve">This system </w:t>
      </w:r>
      <w:r w:rsidR="002A2C9A">
        <w:t xml:space="preserve">provided employees with </w:t>
      </w:r>
      <w:r>
        <w:t>easier access to pay</w:t>
      </w:r>
      <w:r w:rsidR="001D5BA3">
        <w:t xml:space="preserve"> </w:t>
      </w:r>
      <w:r>
        <w:t xml:space="preserve">slips as well as an online process </w:t>
      </w:r>
      <w:r w:rsidR="001D5BA3">
        <w:t>for</w:t>
      </w:r>
      <w:r>
        <w:t xml:space="preserve"> applying for and hav</w:t>
      </w:r>
      <w:r w:rsidR="00ED6ECB">
        <w:t xml:space="preserve">ing </w:t>
      </w:r>
      <w:r w:rsidR="002A2C9A">
        <w:t xml:space="preserve">all forms of </w:t>
      </w:r>
      <w:r>
        <w:t>leave approved.</w:t>
      </w:r>
      <w:r w:rsidR="00C33DFD">
        <w:t xml:space="preserve"> </w:t>
      </w:r>
    </w:p>
    <w:p w14:paraId="0E5DC907" w14:textId="0492FA31" w:rsidR="00ED6ECB" w:rsidRDefault="00ED6ECB" w:rsidP="00CF71E3">
      <w:r>
        <w:t xml:space="preserve">During 2015, one of the </w:t>
      </w:r>
      <w:r w:rsidRPr="00ED6ECB">
        <w:t>three authorised payroll providers</w:t>
      </w:r>
      <w:r>
        <w:t xml:space="preserve"> for McDonald’s </w:t>
      </w:r>
      <w:r w:rsidR="005C7C58">
        <w:t xml:space="preserve">licensees </w:t>
      </w:r>
      <w:r>
        <w:t>agreed to provide access to employee’s pay</w:t>
      </w:r>
      <w:r w:rsidR="001D5BA3">
        <w:t xml:space="preserve"> </w:t>
      </w:r>
      <w:r>
        <w:t xml:space="preserve">slips via </w:t>
      </w:r>
      <w:proofErr w:type="spellStart"/>
      <w:r>
        <w:t>metime</w:t>
      </w:r>
      <w:proofErr w:type="spellEnd"/>
      <w:r>
        <w:t>.</w:t>
      </w:r>
      <w:r w:rsidR="00C33DFD">
        <w:t xml:space="preserve"> </w:t>
      </w:r>
      <w:r>
        <w:t xml:space="preserve">The other payroll providers, on behalf of the relevant </w:t>
      </w:r>
      <w:r w:rsidR="00BF6C5C">
        <w:t>licensees</w:t>
      </w:r>
      <w:r>
        <w:t>, continue to email pay</w:t>
      </w:r>
      <w:r w:rsidR="001D5BA3">
        <w:t xml:space="preserve"> </w:t>
      </w:r>
      <w:r>
        <w:t>slips to all employees.</w:t>
      </w:r>
      <w:r w:rsidR="00C33DFD">
        <w:t xml:space="preserve"> </w:t>
      </w:r>
    </w:p>
    <w:p w14:paraId="0E5DC908" w14:textId="2466D959" w:rsidR="00643213" w:rsidRDefault="00ED6ECB" w:rsidP="00CF71E3">
      <w:r>
        <w:t>In April 2016, McDonald’s reported that they were looking to establish a system of automatic visa checks across its network</w:t>
      </w:r>
      <w:r w:rsidR="00A50E5D">
        <w:t>.</w:t>
      </w:r>
      <w:r w:rsidR="00C33DFD">
        <w:t xml:space="preserve"> </w:t>
      </w:r>
      <w:r>
        <w:t>On the entering of a person’s visa details into metime, the software will check with the Department of Immigration and Border Protection’s Visa Entitlement Verification Online (</w:t>
      </w:r>
      <w:hyperlink r:id="rId10" w:history="1">
        <w:r w:rsidRPr="00ED6ECB">
          <w:rPr>
            <w:rStyle w:val="Hyperlink"/>
            <w:rFonts w:ascii="Helvetica" w:hAnsi="Helvetica" w:cs="Arial"/>
          </w:rPr>
          <w:t>VEVO</w:t>
        </w:r>
      </w:hyperlink>
      <w:r>
        <w:t xml:space="preserve">) system, to confirm that the person is permitted to work in Australia. The software </w:t>
      </w:r>
      <w:r w:rsidR="00FF2622">
        <w:t xml:space="preserve">will </w:t>
      </w:r>
      <w:r>
        <w:t xml:space="preserve">also </w:t>
      </w:r>
      <w:r w:rsidR="00FF2622">
        <w:t xml:space="preserve">be </w:t>
      </w:r>
      <w:r>
        <w:t>able to check that the right to work status of each employee is updated and that employees are not working outside the restrictions of the</w:t>
      </w:r>
      <w:r w:rsidR="00A50E5D">
        <w:t xml:space="preserve">ir </w:t>
      </w:r>
      <w:r>
        <w:t>visa.</w:t>
      </w:r>
      <w:r w:rsidR="007C32C7">
        <w:t xml:space="preserve"> This system is currently in development and will launch </w:t>
      </w:r>
      <w:r w:rsidR="00CE3D07">
        <w:t>in late 2016.</w:t>
      </w:r>
      <w:r w:rsidR="00C33DFD">
        <w:t xml:space="preserve"> </w:t>
      </w:r>
    </w:p>
    <w:p w14:paraId="0E5DC909" w14:textId="77777777" w:rsidR="000B432E" w:rsidRDefault="000B432E" w:rsidP="00CF71E3"/>
    <w:p w14:paraId="0E5DC90A" w14:textId="2257F42D" w:rsidR="000C30C4" w:rsidRPr="00CE3D07" w:rsidRDefault="001D5BA3" w:rsidP="00CE3D07">
      <w:pPr>
        <w:ind w:left="720"/>
        <w:rPr>
          <w:i/>
        </w:rPr>
      </w:pPr>
      <w:r>
        <w:rPr>
          <w:i/>
        </w:rPr>
        <w:t>“</w:t>
      </w:r>
      <w:r w:rsidR="000C30C4" w:rsidRPr="00CE3D07">
        <w:rPr>
          <w:i/>
        </w:rPr>
        <w:t xml:space="preserve">We have created systems that make it simpler to understand and comply with obligations and we have reporting systems that help licensees identify breaches and issues quickly </w:t>
      </w:r>
      <w:r w:rsidR="000C30C4" w:rsidRPr="00CE3D07">
        <w:rPr>
          <w:i/>
        </w:rPr>
        <w:lastRenderedPageBreak/>
        <w:t>and then rectify them. We also regularly audit our licensees’ compliance and through this process we are able to identify and implement further improvements to our systems.</w:t>
      </w:r>
      <w:r>
        <w:rPr>
          <w:i/>
        </w:rPr>
        <w:t>”</w:t>
      </w:r>
      <w:r w:rsidR="000C30C4" w:rsidRPr="00CE3D07">
        <w:rPr>
          <w:i/>
        </w:rPr>
        <w:t xml:space="preserve"> (Director People &amp; Culture, McDonald’s Australia)</w:t>
      </w:r>
    </w:p>
    <w:p w14:paraId="0E5DC90B" w14:textId="77777777" w:rsidR="005409BE" w:rsidRDefault="005409BE" w:rsidP="00CF71E3"/>
    <w:p w14:paraId="0E5DC90C" w14:textId="77777777" w:rsidR="005409BE" w:rsidRPr="00CF71E3" w:rsidRDefault="005409BE" w:rsidP="005674BE">
      <w:pPr>
        <w:pStyle w:val="Heading3"/>
        <w:rPr>
          <w:rStyle w:val="Strong"/>
          <w:b/>
        </w:rPr>
      </w:pPr>
      <w:bookmarkStart w:id="5" w:name="_Toc461621938"/>
      <w:r w:rsidRPr="00CF71E3">
        <w:rPr>
          <w:rStyle w:val="Strong"/>
        </w:rPr>
        <w:t>Workplace relations training</w:t>
      </w:r>
      <w:bookmarkEnd w:id="5"/>
    </w:p>
    <w:p w14:paraId="0E5DC90D" w14:textId="3CF3A4D7" w:rsidR="00ED6ECB" w:rsidRDefault="005C6A4B" w:rsidP="00CF71E3">
      <w:r>
        <w:t>T</w:t>
      </w:r>
      <w:r w:rsidR="00ED6ECB">
        <w:t xml:space="preserve">here was no specific obligation under the </w:t>
      </w:r>
      <w:r w:rsidR="003B19D5">
        <w:t xml:space="preserve">second </w:t>
      </w:r>
      <w:r w:rsidR="00ED6ECB">
        <w:t>Proactive Compliance Deed</w:t>
      </w:r>
      <w:r w:rsidR="003B19D5">
        <w:t xml:space="preserve"> </w:t>
      </w:r>
      <w:r w:rsidR="001D5BA3">
        <w:t>to provide</w:t>
      </w:r>
      <w:r w:rsidR="00ED6ECB">
        <w:t xml:space="preserve"> workplace relations training to McDonald’s staff</w:t>
      </w:r>
      <w:r w:rsidR="000B0349">
        <w:t>. H</w:t>
      </w:r>
      <w:r w:rsidR="00643213">
        <w:t xml:space="preserve">owever, </w:t>
      </w:r>
      <w:r w:rsidR="00BD55AD">
        <w:t>McDonald’s</w:t>
      </w:r>
      <w:r w:rsidR="00643213">
        <w:t xml:space="preserve"> understand the importance of providing </w:t>
      </w:r>
      <w:r w:rsidR="005C7C58">
        <w:t xml:space="preserve">workplace relations </w:t>
      </w:r>
      <w:r w:rsidR="00AB6E4E">
        <w:t xml:space="preserve">training </w:t>
      </w:r>
      <w:r w:rsidR="00643213">
        <w:t>to their managers</w:t>
      </w:r>
      <w:r w:rsidR="00AB6E4E">
        <w:t>.</w:t>
      </w:r>
    </w:p>
    <w:p w14:paraId="0E5DC90E" w14:textId="6C58107A" w:rsidR="003B19D5" w:rsidRDefault="003B19D5" w:rsidP="003B19D5">
      <w:r>
        <w:t>To assist</w:t>
      </w:r>
      <w:r w:rsidR="00C33DFD">
        <w:t xml:space="preserve"> </w:t>
      </w:r>
      <w:r>
        <w:t>McDonald’s</w:t>
      </w:r>
      <w:r w:rsidR="00C33DFD">
        <w:t xml:space="preserve"> </w:t>
      </w:r>
      <w:r>
        <w:t>frontline managers (who can often be young and inexperienced), McDonald’s provides targeted management training across its network.</w:t>
      </w:r>
      <w:r w:rsidR="00C33DFD">
        <w:t xml:space="preserve"> </w:t>
      </w:r>
    </w:p>
    <w:p w14:paraId="0E5DC90F" w14:textId="77777777" w:rsidR="00591037" w:rsidRDefault="00591037" w:rsidP="00591037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McDonald’s is a Registered Training Organisation which enables it to provide its staff with the opportunity to complete their </w:t>
      </w:r>
      <w:r w:rsidR="00142EDC">
        <w:rPr>
          <w:rFonts w:ascii="Arial" w:hAnsi="Arial"/>
          <w:szCs w:val="22"/>
        </w:rPr>
        <w:t>Certificate</w:t>
      </w:r>
      <w:r>
        <w:rPr>
          <w:rFonts w:ascii="Arial" w:hAnsi="Arial"/>
          <w:szCs w:val="22"/>
        </w:rPr>
        <w:t xml:space="preserve"> II in Retail Services, Certificate III in Retail Operations, Certificate IV in Leadership and Management, as well as a Diploma and Advanced Diploma of Leadership and Management.</w:t>
      </w:r>
      <w:r>
        <w:rPr>
          <w:rStyle w:val="FootnoteReference"/>
          <w:rFonts w:ascii="Arial" w:hAnsi="Arial"/>
          <w:szCs w:val="22"/>
        </w:rPr>
        <w:footnoteReference w:id="6"/>
      </w:r>
    </w:p>
    <w:p w14:paraId="0E5DC910" w14:textId="1D149605" w:rsidR="00F43694" w:rsidRDefault="007633A3" w:rsidP="00CF71E3">
      <w:pPr>
        <w:rPr>
          <w:i/>
        </w:rPr>
      </w:pPr>
      <w:r>
        <w:t xml:space="preserve">McDonald’s also run a number of management courses and reported that they had recently updated their </w:t>
      </w:r>
      <w:r w:rsidR="000A5FCC">
        <w:t>entry-level</w:t>
      </w:r>
      <w:r>
        <w:t xml:space="preserve"> management course, ‘Shift Management Excellence’.</w:t>
      </w:r>
      <w:r w:rsidR="00C33DFD">
        <w:t xml:space="preserve"> </w:t>
      </w:r>
      <w:r>
        <w:t xml:space="preserve">The course was updated to improve the education of new management employees on the importance of compliance with the </w:t>
      </w:r>
      <w:r w:rsidRPr="00414146">
        <w:rPr>
          <w:i/>
        </w:rPr>
        <w:t>McDonald’s Australia Enterprise Agreement 2013</w:t>
      </w:r>
      <w:r>
        <w:rPr>
          <w:i/>
        </w:rPr>
        <w:t>.</w:t>
      </w:r>
    </w:p>
    <w:p w14:paraId="0E5DC911" w14:textId="63AC111C" w:rsidR="00FC3175" w:rsidRDefault="00FC3175" w:rsidP="00FC3175">
      <w:r>
        <w:t xml:space="preserve">During the life of the second Compliance Partnership, McDonald’s conducted a training needs analysis to pinpoint the information needed at each level within the organisation </w:t>
      </w:r>
      <w:r w:rsidR="001D5BA3">
        <w:t>in regards to</w:t>
      </w:r>
      <w:r>
        <w:t xml:space="preserve"> employment practices.</w:t>
      </w:r>
      <w:r w:rsidR="00C33DFD">
        <w:t xml:space="preserve"> </w:t>
      </w:r>
      <w:r>
        <w:t>This showed, for example, that the needs of a new employee are different to those of a Shift Manager. A new employee needs to be shown how to clock on and off, where to find their correct rate of pay and where to find their pay</w:t>
      </w:r>
      <w:r w:rsidR="001D5BA3">
        <w:t xml:space="preserve"> </w:t>
      </w:r>
      <w:r>
        <w:t xml:space="preserve">slip whereas a Shift Manager needs to </w:t>
      </w:r>
      <w:r w:rsidR="00CE3D07">
        <w:t>understand</w:t>
      </w:r>
      <w:r>
        <w:t xml:space="preserve"> the basic rules around employment laws, taking breaks and resolving issues. McDonalds delivers training on a regular basis to specific groups of employee</w:t>
      </w:r>
      <w:r w:rsidR="00CE3D07">
        <w:t>s</w:t>
      </w:r>
      <w:r>
        <w:t>.</w:t>
      </w:r>
    </w:p>
    <w:p w14:paraId="0E5DC912" w14:textId="0A764A3F" w:rsidR="00FC3175" w:rsidRDefault="00FC3175" w:rsidP="00CF71E3">
      <w:r>
        <w:t xml:space="preserve">The </w:t>
      </w:r>
      <w:r w:rsidR="001D5BA3">
        <w:t>following t</w:t>
      </w:r>
      <w:r>
        <w:t xml:space="preserve">able sets </w:t>
      </w:r>
      <w:r w:rsidR="00CE3D07">
        <w:t xml:space="preserve">out </w:t>
      </w:r>
      <w:r>
        <w:t>some of the rel</w:t>
      </w:r>
      <w:r w:rsidR="00CE3D07">
        <w:t>e</w:t>
      </w:r>
      <w:r>
        <w:t xml:space="preserve">vant </w:t>
      </w:r>
      <w:r w:rsidR="00AE50F7">
        <w:t xml:space="preserve">management </w:t>
      </w:r>
      <w:r>
        <w:t xml:space="preserve">training provided by McDonald’s </w:t>
      </w:r>
      <w:r w:rsidR="00CE3D07">
        <w:t>and the number of employees who attended.</w:t>
      </w:r>
    </w:p>
    <w:p w14:paraId="0E5DC913" w14:textId="77777777" w:rsidR="00CE3D07" w:rsidRPr="00CE3D07" w:rsidRDefault="00CE3D07" w:rsidP="00CF71E3"/>
    <w:tbl>
      <w:tblPr>
        <w:tblStyle w:val="GridTable6ColorfulAccent4"/>
        <w:tblW w:w="9860" w:type="dxa"/>
        <w:tblLook w:val="04A0" w:firstRow="1" w:lastRow="0" w:firstColumn="1" w:lastColumn="0" w:noHBand="0" w:noVBand="1"/>
      </w:tblPr>
      <w:tblGrid>
        <w:gridCol w:w="12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7E6D" w:rsidRPr="0041084C" w14:paraId="0E5DC918" w14:textId="77777777" w:rsidTr="00567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Merge w:val="restart"/>
            <w:hideMark/>
          </w:tcPr>
          <w:p w14:paraId="0E5DC914" w14:textId="77777777" w:rsidR="000C7E6D" w:rsidRPr="0041084C" w:rsidRDefault="000C7E6D" w:rsidP="003B19D5">
            <w:pP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lastRenderedPageBreak/>
              <w:t>State</w:t>
            </w:r>
          </w:p>
        </w:tc>
        <w:tc>
          <w:tcPr>
            <w:tcW w:w="2880" w:type="dxa"/>
            <w:gridSpan w:val="3"/>
            <w:hideMark/>
          </w:tcPr>
          <w:p w14:paraId="0E5DC915" w14:textId="77777777" w:rsidR="000C7E6D" w:rsidRPr="0041084C" w:rsidRDefault="000C7E6D" w:rsidP="003B1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Shift Management Excellence</w:t>
            </w:r>
          </w:p>
        </w:tc>
        <w:tc>
          <w:tcPr>
            <w:tcW w:w="2880" w:type="dxa"/>
            <w:gridSpan w:val="3"/>
            <w:hideMark/>
          </w:tcPr>
          <w:p w14:paraId="0E5DC916" w14:textId="77777777" w:rsidR="000C7E6D" w:rsidRPr="0041084C" w:rsidRDefault="000C7E6D" w:rsidP="00C036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Introduction to</w:t>
            </w:r>
            <w:r w:rsidR="00C03661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 xml:space="preserve"> </w:t>
            </w: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Department Management</w:t>
            </w:r>
            <w:r w:rsidR="00264958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 xml:space="preserve"> (IDM)</w:t>
            </w:r>
          </w:p>
        </w:tc>
        <w:tc>
          <w:tcPr>
            <w:tcW w:w="2880" w:type="dxa"/>
            <w:gridSpan w:val="3"/>
            <w:hideMark/>
          </w:tcPr>
          <w:p w14:paraId="0E5DC917" w14:textId="77777777" w:rsidR="000C7E6D" w:rsidRPr="0041084C" w:rsidRDefault="000C7E6D" w:rsidP="003B1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People Performance Management</w:t>
            </w:r>
            <w:r w:rsidR="00264958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 xml:space="preserve"> (PPM)</w:t>
            </w:r>
          </w:p>
        </w:tc>
      </w:tr>
      <w:tr w:rsidR="000C7E6D" w:rsidRPr="0041084C" w14:paraId="0E5DC923" w14:textId="77777777" w:rsidTr="00CE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E5DC919" w14:textId="77777777" w:rsidR="000C7E6D" w:rsidRPr="0041084C" w:rsidRDefault="000C7E6D" w:rsidP="003B19D5">
            <w:pPr>
              <w:rPr>
                <w:rFonts w:asciiTheme="minorHAnsi" w:eastAsiaTheme="minorHAnsi" w:hAnsiTheme="minorHAnsi"/>
                <w:color w:val="203764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hideMark/>
          </w:tcPr>
          <w:p w14:paraId="0E5DC91A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960" w:type="dxa"/>
            <w:hideMark/>
          </w:tcPr>
          <w:p w14:paraId="0E5DC91B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960" w:type="dxa"/>
            <w:hideMark/>
          </w:tcPr>
          <w:p w14:paraId="0E5DC91C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960" w:type="dxa"/>
            <w:hideMark/>
          </w:tcPr>
          <w:p w14:paraId="0E5DC91D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960" w:type="dxa"/>
            <w:hideMark/>
          </w:tcPr>
          <w:p w14:paraId="0E5DC91E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960" w:type="dxa"/>
            <w:hideMark/>
          </w:tcPr>
          <w:p w14:paraId="0E5DC91F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960" w:type="dxa"/>
            <w:hideMark/>
          </w:tcPr>
          <w:p w14:paraId="0E5DC920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2014</w:t>
            </w:r>
          </w:p>
        </w:tc>
        <w:tc>
          <w:tcPr>
            <w:tcW w:w="960" w:type="dxa"/>
            <w:hideMark/>
          </w:tcPr>
          <w:p w14:paraId="0E5DC921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2015</w:t>
            </w:r>
          </w:p>
        </w:tc>
        <w:tc>
          <w:tcPr>
            <w:tcW w:w="960" w:type="dxa"/>
            <w:hideMark/>
          </w:tcPr>
          <w:p w14:paraId="0E5DC922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2016</w:t>
            </w:r>
          </w:p>
        </w:tc>
      </w:tr>
      <w:tr w:rsidR="000C7E6D" w:rsidRPr="0041084C" w14:paraId="0E5DC92E" w14:textId="77777777" w:rsidTr="00CE3D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0E5DC924" w14:textId="77777777" w:rsidR="000C7E6D" w:rsidRPr="0041084C" w:rsidRDefault="000C7E6D" w:rsidP="003B19D5">
            <w:pP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NSW/ACT</w:t>
            </w:r>
          </w:p>
        </w:tc>
        <w:tc>
          <w:tcPr>
            <w:tcW w:w="960" w:type="dxa"/>
            <w:hideMark/>
          </w:tcPr>
          <w:p w14:paraId="0E5DC925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633</w:t>
            </w:r>
          </w:p>
        </w:tc>
        <w:tc>
          <w:tcPr>
            <w:tcW w:w="960" w:type="dxa"/>
            <w:hideMark/>
          </w:tcPr>
          <w:p w14:paraId="0E5DC926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736</w:t>
            </w:r>
          </w:p>
        </w:tc>
        <w:tc>
          <w:tcPr>
            <w:tcW w:w="960" w:type="dxa"/>
            <w:hideMark/>
          </w:tcPr>
          <w:p w14:paraId="0E5DC927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838</w:t>
            </w:r>
          </w:p>
        </w:tc>
        <w:tc>
          <w:tcPr>
            <w:tcW w:w="960" w:type="dxa"/>
            <w:hideMark/>
          </w:tcPr>
          <w:p w14:paraId="0E5DC928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374</w:t>
            </w:r>
          </w:p>
        </w:tc>
        <w:tc>
          <w:tcPr>
            <w:tcW w:w="960" w:type="dxa"/>
            <w:hideMark/>
          </w:tcPr>
          <w:p w14:paraId="0E5DC929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295</w:t>
            </w:r>
          </w:p>
        </w:tc>
        <w:tc>
          <w:tcPr>
            <w:tcW w:w="960" w:type="dxa"/>
            <w:hideMark/>
          </w:tcPr>
          <w:p w14:paraId="0E5DC92A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377</w:t>
            </w:r>
          </w:p>
        </w:tc>
        <w:tc>
          <w:tcPr>
            <w:tcW w:w="960" w:type="dxa"/>
            <w:hideMark/>
          </w:tcPr>
          <w:p w14:paraId="0E5DC92B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227</w:t>
            </w:r>
          </w:p>
        </w:tc>
        <w:tc>
          <w:tcPr>
            <w:tcW w:w="960" w:type="dxa"/>
            <w:hideMark/>
          </w:tcPr>
          <w:p w14:paraId="0E5DC92C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960" w:type="dxa"/>
            <w:hideMark/>
          </w:tcPr>
          <w:p w14:paraId="0E5DC92D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238</w:t>
            </w:r>
          </w:p>
        </w:tc>
      </w:tr>
      <w:tr w:rsidR="000C7E6D" w:rsidRPr="0041084C" w14:paraId="0E5DC939" w14:textId="77777777" w:rsidTr="00CE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0E5DC92F" w14:textId="77777777" w:rsidR="000C7E6D" w:rsidRPr="0041084C" w:rsidRDefault="000C7E6D" w:rsidP="003B19D5">
            <w:pP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QLD/NT</w:t>
            </w:r>
          </w:p>
        </w:tc>
        <w:tc>
          <w:tcPr>
            <w:tcW w:w="960" w:type="dxa"/>
            <w:hideMark/>
          </w:tcPr>
          <w:p w14:paraId="0E5DC930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506</w:t>
            </w:r>
          </w:p>
        </w:tc>
        <w:tc>
          <w:tcPr>
            <w:tcW w:w="960" w:type="dxa"/>
            <w:hideMark/>
          </w:tcPr>
          <w:p w14:paraId="0E5DC931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527</w:t>
            </w:r>
          </w:p>
        </w:tc>
        <w:tc>
          <w:tcPr>
            <w:tcW w:w="960" w:type="dxa"/>
            <w:hideMark/>
          </w:tcPr>
          <w:p w14:paraId="0E5DC932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542</w:t>
            </w:r>
          </w:p>
        </w:tc>
        <w:tc>
          <w:tcPr>
            <w:tcW w:w="960" w:type="dxa"/>
            <w:hideMark/>
          </w:tcPr>
          <w:p w14:paraId="0E5DC933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192</w:t>
            </w:r>
          </w:p>
        </w:tc>
        <w:tc>
          <w:tcPr>
            <w:tcW w:w="960" w:type="dxa"/>
            <w:hideMark/>
          </w:tcPr>
          <w:p w14:paraId="0E5DC934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282</w:t>
            </w:r>
          </w:p>
        </w:tc>
        <w:tc>
          <w:tcPr>
            <w:tcW w:w="960" w:type="dxa"/>
            <w:hideMark/>
          </w:tcPr>
          <w:p w14:paraId="0E5DC935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352</w:t>
            </w:r>
          </w:p>
        </w:tc>
        <w:tc>
          <w:tcPr>
            <w:tcW w:w="960" w:type="dxa"/>
            <w:hideMark/>
          </w:tcPr>
          <w:p w14:paraId="0E5DC936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960" w:type="dxa"/>
            <w:hideMark/>
          </w:tcPr>
          <w:p w14:paraId="0E5DC937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189</w:t>
            </w:r>
          </w:p>
        </w:tc>
        <w:tc>
          <w:tcPr>
            <w:tcW w:w="960" w:type="dxa"/>
            <w:hideMark/>
          </w:tcPr>
          <w:p w14:paraId="0E5DC938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1F4E79"/>
                <w:sz w:val="20"/>
                <w:szCs w:val="20"/>
                <w:lang w:eastAsia="en-AU"/>
              </w:rPr>
              <w:t>206</w:t>
            </w:r>
          </w:p>
        </w:tc>
      </w:tr>
      <w:tr w:rsidR="000C7E6D" w:rsidRPr="0041084C" w14:paraId="0E5DC944" w14:textId="77777777" w:rsidTr="00CE3D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0E5DC93A" w14:textId="77777777" w:rsidR="000C7E6D" w:rsidRPr="0041084C" w:rsidRDefault="000C7E6D" w:rsidP="003B19D5">
            <w:pP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960" w:type="dxa"/>
            <w:hideMark/>
          </w:tcPr>
          <w:p w14:paraId="0E5DC93B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574</w:t>
            </w:r>
          </w:p>
        </w:tc>
        <w:tc>
          <w:tcPr>
            <w:tcW w:w="960" w:type="dxa"/>
            <w:hideMark/>
          </w:tcPr>
          <w:p w14:paraId="0E5DC93C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692</w:t>
            </w:r>
          </w:p>
        </w:tc>
        <w:tc>
          <w:tcPr>
            <w:tcW w:w="960" w:type="dxa"/>
            <w:hideMark/>
          </w:tcPr>
          <w:p w14:paraId="0E5DC93D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843</w:t>
            </w:r>
          </w:p>
        </w:tc>
        <w:tc>
          <w:tcPr>
            <w:tcW w:w="960" w:type="dxa"/>
            <w:hideMark/>
          </w:tcPr>
          <w:p w14:paraId="0E5DC93E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266</w:t>
            </w:r>
          </w:p>
        </w:tc>
        <w:tc>
          <w:tcPr>
            <w:tcW w:w="960" w:type="dxa"/>
            <w:hideMark/>
          </w:tcPr>
          <w:p w14:paraId="0E5DC93F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284</w:t>
            </w:r>
          </w:p>
        </w:tc>
        <w:tc>
          <w:tcPr>
            <w:tcW w:w="960" w:type="dxa"/>
            <w:hideMark/>
          </w:tcPr>
          <w:p w14:paraId="0E5DC940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381</w:t>
            </w:r>
          </w:p>
        </w:tc>
        <w:tc>
          <w:tcPr>
            <w:tcW w:w="960" w:type="dxa"/>
            <w:hideMark/>
          </w:tcPr>
          <w:p w14:paraId="0E5DC941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960" w:type="dxa"/>
            <w:hideMark/>
          </w:tcPr>
          <w:p w14:paraId="0E5DC942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162</w:t>
            </w:r>
          </w:p>
        </w:tc>
        <w:tc>
          <w:tcPr>
            <w:tcW w:w="960" w:type="dxa"/>
            <w:hideMark/>
          </w:tcPr>
          <w:p w14:paraId="0E5DC943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243</w:t>
            </w:r>
          </w:p>
        </w:tc>
      </w:tr>
      <w:tr w:rsidR="000C7E6D" w:rsidRPr="0041084C" w14:paraId="0E5DC94F" w14:textId="77777777" w:rsidTr="00CE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0E5DC945" w14:textId="77777777" w:rsidR="000C7E6D" w:rsidRPr="0041084C" w:rsidRDefault="000C7E6D" w:rsidP="003B19D5">
            <w:pP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960" w:type="dxa"/>
            <w:hideMark/>
          </w:tcPr>
          <w:p w14:paraId="0E5DC946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960" w:type="dxa"/>
            <w:hideMark/>
          </w:tcPr>
          <w:p w14:paraId="0E5DC947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140</w:t>
            </w:r>
          </w:p>
        </w:tc>
        <w:tc>
          <w:tcPr>
            <w:tcW w:w="960" w:type="dxa"/>
            <w:hideMark/>
          </w:tcPr>
          <w:p w14:paraId="0E5DC948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960" w:type="dxa"/>
            <w:hideMark/>
          </w:tcPr>
          <w:p w14:paraId="0E5DC949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960" w:type="dxa"/>
            <w:hideMark/>
          </w:tcPr>
          <w:p w14:paraId="0E5DC94A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60" w:type="dxa"/>
            <w:hideMark/>
          </w:tcPr>
          <w:p w14:paraId="0E5DC94B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60" w:type="dxa"/>
            <w:hideMark/>
          </w:tcPr>
          <w:p w14:paraId="0E5DC94C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960" w:type="dxa"/>
            <w:hideMark/>
          </w:tcPr>
          <w:p w14:paraId="0E5DC94D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960" w:type="dxa"/>
            <w:hideMark/>
          </w:tcPr>
          <w:p w14:paraId="0E5DC94E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63</w:t>
            </w:r>
          </w:p>
        </w:tc>
      </w:tr>
      <w:tr w:rsidR="000C7E6D" w:rsidRPr="0041084C" w14:paraId="0E5DC95A" w14:textId="77777777" w:rsidTr="00CE3D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0E5DC950" w14:textId="77777777" w:rsidR="000C7E6D" w:rsidRPr="0041084C" w:rsidRDefault="000C7E6D" w:rsidP="003B19D5">
            <w:pP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960" w:type="dxa"/>
            <w:hideMark/>
          </w:tcPr>
          <w:p w14:paraId="0E5DC951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960" w:type="dxa"/>
            <w:hideMark/>
          </w:tcPr>
          <w:p w14:paraId="0E5DC952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197</w:t>
            </w:r>
          </w:p>
        </w:tc>
        <w:tc>
          <w:tcPr>
            <w:tcW w:w="960" w:type="dxa"/>
            <w:hideMark/>
          </w:tcPr>
          <w:p w14:paraId="0E5DC953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960" w:type="dxa"/>
            <w:hideMark/>
          </w:tcPr>
          <w:p w14:paraId="0E5DC954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960" w:type="dxa"/>
            <w:hideMark/>
          </w:tcPr>
          <w:p w14:paraId="0E5DC955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960" w:type="dxa"/>
            <w:hideMark/>
          </w:tcPr>
          <w:p w14:paraId="0E5DC956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960" w:type="dxa"/>
            <w:hideMark/>
          </w:tcPr>
          <w:p w14:paraId="0E5DC957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960" w:type="dxa"/>
            <w:hideMark/>
          </w:tcPr>
          <w:p w14:paraId="0E5DC958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960" w:type="dxa"/>
            <w:hideMark/>
          </w:tcPr>
          <w:p w14:paraId="0E5DC959" w14:textId="77777777" w:rsidR="000C7E6D" w:rsidRPr="0041084C" w:rsidRDefault="000C7E6D" w:rsidP="003B1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67</w:t>
            </w:r>
          </w:p>
        </w:tc>
      </w:tr>
      <w:tr w:rsidR="000C7E6D" w:rsidRPr="0041084C" w14:paraId="0E5DC965" w14:textId="77777777" w:rsidTr="00CE3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hideMark/>
          </w:tcPr>
          <w:p w14:paraId="0E5DC95B" w14:textId="77777777" w:rsidR="000C7E6D" w:rsidRPr="0041084C" w:rsidRDefault="000C7E6D" w:rsidP="003B19D5">
            <w:pPr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60" w:type="dxa"/>
            <w:hideMark/>
          </w:tcPr>
          <w:p w14:paraId="0E5DC95C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2054</w:t>
            </w:r>
          </w:p>
        </w:tc>
        <w:tc>
          <w:tcPr>
            <w:tcW w:w="960" w:type="dxa"/>
            <w:hideMark/>
          </w:tcPr>
          <w:p w14:paraId="0E5DC95D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2292</w:t>
            </w:r>
          </w:p>
        </w:tc>
        <w:tc>
          <w:tcPr>
            <w:tcW w:w="960" w:type="dxa"/>
            <w:hideMark/>
          </w:tcPr>
          <w:p w14:paraId="0E5DC95E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2631</w:t>
            </w:r>
          </w:p>
        </w:tc>
        <w:tc>
          <w:tcPr>
            <w:tcW w:w="960" w:type="dxa"/>
            <w:hideMark/>
          </w:tcPr>
          <w:p w14:paraId="0E5DC95F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1004</w:t>
            </w:r>
          </w:p>
        </w:tc>
        <w:tc>
          <w:tcPr>
            <w:tcW w:w="960" w:type="dxa"/>
            <w:hideMark/>
          </w:tcPr>
          <w:p w14:paraId="0E5DC960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994</w:t>
            </w:r>
          </w:p>
        </w:tc>
        <w:tc>
          <w:tcPr>
            <w:tcW w:w="960" w:type="dxa"/>
            <w:hideMark/>
          </w:tcPr>
          <w:p w14:paraId="0E5DC961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1255</w:t>
            </w:r>
          </w:p>
        </w:tc>
        <w:tc>
          <w:tcPr>
            <w:tcW w:w="960" w:type="dxa"/>
            <w:hideMark/>
          </w:tcPr>
          <w:p w14:paraId="0E5DC962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804</w:t>
            </w:r>
          </w:p>
        </w:tc>
        <w:tc>
          <w:tcPr>
            <w:tcW w:w="960" w:type="dxa"/>
            <w:hideMark/>
          </w:tcPr>
          <w:p w14:paraId="0E5DC963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635</w:t>
            </w:r>
          </w:p>
        </w:tc>
        <w:tc>
          <w:tcPr>
            <w:tcW w:w="960" w:type="dxa"/>
            <w:hideMark/>
          </w:tcPr>
          <w:p w14:paraId="0E5DC964" w14:textId="77777777" w:rsidR="000C7E6D" w:rsidRPr="0041084C" w:rsidRDefault="000C7E6D" w:rsidP="003B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</w:pPr>
            <w:r w:rsidRPr="0041084C">
              <w:rPr>
                <w:rFonts w:asciiTheme="minorHAnsi" w:hAnsiTheme="minorHAnsi"/>
                <w:color w:val="203764"/>
                <w:sz w:val="20"/>
                <w:szCs w:val="20"/>
                <w:lang w:eastAsia="en-AU"/>
              </w:rPr>
              <w:t>817</w:t>
            </w:r>
          </w:p>
        </w:tc>
      </w:tr>
    </w:tbl>
    <w:p w14:paraId="0E5DC966" w14:textId="77777777" w:rsidR="000C7E6D" w:rsidRPr="00CE3D07" w:rsidRDefault="000C7E6D" w:rsidP="00CE3D07">
      <w:pPr>
        <w:rPr>
          <w:i/>
          <w:highlight w:val="yellow"/>
        </w:rPr>
      </w:pPr>
    </w:p>
    <w:p w14:paraId="0E5DC967" w14:textId="77777777" w:rsidR="00C03661" w:rsidRDefault="00C03661" w:rsidP="00CE3D07">
      <w:pPr>
        <w:ind w:left="357"/>
        <w:rPr>
          <w:i/>
        </w:rPr>
      </w:pPr>
      <w:r>
        <w:rPr>
          <w:i/>
        </w:rPr>
        <w:t>Shift Management Excellence covers</w:t>
      </w:r>
      <w:r w:rsidR="00264958">
        <w:rPr>
          <w:i/>
        </w:rPr>
        <w:t xml:space="preserve"> </w:t>
      </w:r>
      <w:r w:rsidR="000A5FCC">
        <w:rPr>
          <w:i/>
        </w:rPr>
        <w:t>practices relevant</w:t>
      </w:r>
      <w:r>
        <w:rPr>
          <w:i/>
        </w:rPr>
        <w:t xml:space="preserve"> to a manager running a shift – for example, </w:t>
      </w:r>
      <w:r w:rsidR="00AD2752">
        <w:rPr>
          <w:i/>
        </w:rPr>
        <w:t xml:space="preserve">scheduling, </w:t>
      </w:r>
      <w:r>
        <w:rPr>
          <w:i/>
        </w:rPr>
        <w:t>the rules in relation to shift lengths, taking breaks, workplace health and safety</w:t>
      </w:r>
      <w:r w:rsidR="00264958">
        <w:rPr>
          <w:i/>
        </w:rPr>
        <w:t>.</w:t>
      </w:r>
      <w:r w:rsidR="00AD2752">
        <w:rPr>
          <w:i/>
        </w:rPr>
        <w:t xml:space="preserve"> </w:t>
      </w:r>
    </w:p>
    <w:p w14:paraId="0E5DC968" w14:textId="77777777" w:rsidR="00AD2752" w:rsidRDefault="00AD2752" w:rsidP="00CE3D07">
      <w:pPr>
        <w:ind w:left="357"/>
        <w:rPr>
          <w:i/>
        </w:rPr>
      </w:pPr>
      <w:r>
        <w:rPr>
          <w:i/>
        </w:rPr>
        <w:t xml:space="preserve">IDM </w:t>
      </w:r>
      <w:r w:rsidR="007C6B02">
        <w:rPr>
          <w:i/>
        </w:rPr>
        <w:t>addresses</w:t>
      </w:r>
      <w:r w:rsidR="00264958">
        <w:rPr>
          <w:i/>
        </w:rPr>
        <w:t xml:space="preserve"> </w:t>
      </w:r>
      <w:r>
        <w:rPr>
          <w:i/>
        </w:rPr>
        <w:t xml:space="preserve">performance management, counselling and resolution of people issues. </w:t>
      </w:r>
    </w:p>
    <w:p w14:paraId="0E5DC969" w14:textId="0C91BEF0" w:rsidR="0090380B" w:rsidRPr="00CE3D07" w:rsidRDefault="0090380B" w:rsidP="00CE3D07">
      <w:pPr>
        <w:ind w:left="357"/>
        <w:rPr>
          <w:i/>
        </w:rPr>
      </w:pPr>
      <w:r>
        <w:rPr>
          <w:i/>
        </w:rPr>
        <w:t>PPM</w:t>
      </w:r>
      <w:r w:rsidR="007C6B02">
        <w:rPr>
          <w:i/>
        </w:rPr>
        <w:t xml:space="preserve"> </w:t>
      </w:r>
      <w:r>
        <w:rPr>
          <w:i/>
        </w:rPr>
        <w:t xml:space="preserve">is for </w:t>
      </w:r>
      <w:r w:rsidR="00CE3D07">
        <w:rPr>
          <w:i/>
        </w:rPr>
        <w:t xml:space="preserve">McDonald’s </w:t>
      </w:r>
      <w:r>
        <w:rPr>
          <w:i/>
        </w:rPr>
        <w:t>People Perform</w:t>
      </w:r>
      <w:r w:rsidR="001D5BA3">
        <w:rPr>
          <w:i/>
        </w:rPr>
        <w:t xml:space="preserve">ance Department Managers and </w:t>
      </w:r>
      <w:r>
        <w:rPr>
          <w:i/>
        </w:rPr>
        <w:t xml:space="preserve">takes an in-depth look at </w:t>
      </w:r>
      <w:r w:rsidR="00CE3D07">
        <w:rPr>
          <w:i/>
        </w:rPr>
        <w:t xml:space="preserve">McDonald’s </w:t>
      </w:r>
      <w:r>
        <w:rPr>
          <w:i/>
        </w:rPr>
        <w:t xml:space="preserve">people practices systems, </w:t>
      </w:r>
      <w:r w:rsidR="00CE3D07">
        <w:rPr>
          <w:i/>
        </w:rPr>
        <w:t xml:space="preserve">which </w:t>
      </w:r>
      <w:r>
        <w:rPr>
          <w:i/>
        </w:rPr>
        <w:t xml:space="preserve">includes reporting, analysing data and actioning all people-related issues. </w:t>
      </w:r>
    </w:p>
    <w:p w14:paraId="0E5DC96A" w14:textId="77777777" w:rsidR="007633A3" w:rsidRDefault="007633A3" w:rsidP="005674BE">
      <w:pPr>
        <w:rPr>
          <w:rStyle w:val="Strong"/>
          <w:b w:val="0"/>
        </w:rPr>
      </w:pPr>
    </w:p>
    <w:p w14:paraId="0E5DC96B" w14:textId="77777777" w:rsidR="005409BE" w:rsidRPr="00F95089" w:rsidRDefault="005409BE" w:rsidP="005674BE">
      <w:pPr>
        <w:pStyle w:val="Heading3"/>
        <w:rPr>
          <w:rStyle w:val="Strong"/>
          <w:b/>
        </w:rPr>
      </w:pPr>
      <w:bookmarkStart w:id="6" w:name="_Toc461621939"/>
      <w:r w:rsidRPr="00F95089">
        <w:rPr>
          <w:rStyle w:val="Strong"/>
        </w:rPr>
        <w:t>Self-resolution of wor</w:t>
      </w:r>
      <w:r w:rsidRPr="00F95089">
        <w:t>k</w:t>
      </w:r>
      <w:r w:rsidRPr="00F95089">
        <w:rPr>
          <w:rStyle w:val="Strong"/>
        </w:rPr>
        <w:t>place disputes</w:t>
      </w:r>
      <w:bookmarkEnd w:id="6"/>
    </w:p>
    <w:p w14:paraId="0E5DC96C" w14:textId="0C696DD8" w:rsidR="00170AC9" w:rsidRDefault="00170AC9" w:rsidP="00170AC9">
      <w:r>
        <w:t xml:space="preserve">The </w:t>
      </w:r>
      <w:r w:rsidR="009D6950">
        <w:t>FWO</w:t>
      </w:r>
      <w:r w:rsidR="00CE3D07">
        <w:t xml:space="preserve"> </w:t>
      </w:r>
      <w:r>
        <w:t xml:space="preserve">acknowledges that the vast majority of employers want to comply with their legal obligations. The </w:t>
      </w:r>
      <w:r w:rsidR="009D6950">
        <w:t>FWO</w:t>
      </w:r>
      <w:r w:rsidR="00CE3D07">
        <w:t xml:space="preserve"> </w:t>
      </w:r>
      <w:r>
        <w:t xml:space="preserve">wants to encourage Australian businesses to manage any dispute over workplace entitlements with their employees without the need for the involvement of the </w:t>
      </w:r>
      <w:r w:rsidR="009D6950">
        <w:t>FWO</w:t>
      </w:r>
      <w:r w:rsidR="00CE3D07">
        <w:t xml:space="preserve"> </w:t>
      </w:r>
      <w:r>
        <w:t xml:space="preserve">or the courts. </w:t>
      </w:r>
    </w:p>
    <w:p w14:paraId="0E5DC96D" w14:textId="11F9DBBA" w:rsidR="00170AC9" w:rsidRDefault="00170AC9" w:rsidP="00170AC9">
      <w:r>
        <w:t xml:space="preserve">The </w:t>
      </w:r>
      <w:r w:rsidR="009D6950">
        <w:t>FWO</w:t>
      </w:r>
      <w:r w:rsidR="00CE3D07">
        <w:t xml:space="preserve"> </w:t>
      </w:r>
      <w:r>
        <w:t xml:space="preserve">and </w:t>
      </w:r>
      <w:r w:rsidR="00BD55AD">
        <w:t>McDonald’s</w:t>
      </w:r>
      <w:r>
        <w:t xml:space="preserve"> acknowledge that at times unintentional mistakes may occur or employees may believe that a mistake has occurred. One of the aims of the compliance partnership has been to attempt to resolve any workplace dispute that arises with </w:t>
      </w:r>
      <w:r w:rsidR="00BD55AD">
        <w:t>McDonald’s</w:t>
      </w:r>
      <w:r>
        <w:t xml:space="preserve">’ employees or their </w:t>
      </w:r>
      <w:r w:rsidR="00BF6C5C">
        <w:t>licensees</w:t>
      </w:r>
      <w:r>
        <w:t>’ employees at the workplace level.</w:t>
      </w:r>
    </w:p>
    <w:p w14:paraId="0E5DC96E" w14:textId="74283D2E" w:rsidR="00170AC9" w:rsidRDefault="00170AC9" w:rsidP="00170AC9">
      <w:r>
        <w:lastRenderedPageBreak/>
        <w:t xml:space="preserve">The </w:t>
      </w:r>
      <w:r w:rsidR="009D6950">
        <w:t>FWO</w:t>
      </w:r>
      <w:r w:rsidR="00CE3D07">
        <w:t xml:space="preserve"> </w:t>
      </w:r>
      <w:r w:rsidR="001D5BA3">
        <w:t>sent</w:t>
      </w:r>
      <w:r>
        <w:t xml:space="preserve"> any received </w:t>
      </w:r>
      <w:r w:rsidR="00CE3D07">
        <w:t>r</w:t>
      </w:r>
      <w:r>
        <w:t>equest</w:t>
      </w:r>
      <w:r w:rsidR="00CE3D07">
        <w:t>s</w:t>
      </w:r>
      <w:r>
        <w:t xml:space="preserve"> for </w:t>
      </w:r>
      <w:r w:rsidR="00CE3D07">
        <w:t>a</w:t>
      </w:r>
      <w:r>
        <w:t xml:space="preserve">ssistance </w:t>
      </w:r>
      <w:r w:rsidR="007C6B02">
        <w:t xml:space="preserve">from employees </w:t>
      </w:r>
      <w:r>
        <w:t xml:space="preserve">to </w:t>
      </w:r>
      <w:r w:rsidR="00BD55AD">
        <w:t xml:space="preserve">McDonald’s </w:t>
      </w:r>
      <w:r>
        <w:t xml:space="preserve">within </w:t>
      </w:r>
      <w:r w:rsidR="001D5BA3">
        <w:t>seven</w:t>
      </w:r>
      <w:r w:rsidR="00C33DFD">
        <w:t xml:space="preserve"> </w:t>
      </w:r>
      <w:r>
        <w:t>days of recei</w:t>
      </w:r>
      <w:r w:rsidR="001D5BA3">
        <w:t>pt</w:t>
      </w:r>
      <w:r>
        <w:t xml:space="preserve">. </w:t>
      </w:r>
      <w:r w:rsidR="007C6B02">
        <w:t xml:space="preserve">In turn, </w:t>
      </w:r>
      <w:r w:rsidR="00BD55AD">
        <w:t>McDonald’s</w:t>
      </w:r>
      <w:r>
        <w:t xml:space="preserve"> </w:t>
      </w:r>
      <w:r w:rsidR="001D5BA3">
        <w:t xml:space="preserve">aimed </w:t>
      </w:r>
      <w:r>
        <w:t xml:space="preserve">to resolve each </w:t>
      </w:r>
      <w:r w:rsidR="00CE3D07">
        <w:t>request for assistance</w:t>
      </w:r>
      <w:r>
        <w:t xml:space="preserve"> within 28 days of receipt from the </w:t>
      </w:r>
      <w:r w:rsidR="009D6950">
        <w:t>FWO</w:t>
      </w:r>
      <w:r w:rsidR="00CE3D07">
        <w:t xml:space="preserve"> </w:t>
      </w:r>
      <w:r>
        <w:t xml:space="preserve">and to provide evidence to the </w:t>
      </w:r>
      <w:r w:rsidR="009D6950">
        <w:t>FWO</w:t>
      </w:r>
      <w:r w:rsidR="00CE3D07">
        <w:t xml:space="preserve"> </w:t>
      </w:r>
      <w:r>
        <w:t xml:space="preserve">within </w:t>
      </w:r>
      <w:r w:rsidR="001D5BA3">
        <w:t>seven</w:t>
      </w:r>
      <w:r>
        <w:t xml:space="preserve"> days of the matter being resolved. </w:t>
      </w:r>
    </w:p>
    <w:p w14:paraId="0E5DC96F" w14:textId="034E9E96" w:rsidR="00170AC9" w:rsidRDefault="007C6B02" w:rsidP="00170AC9">
      <w:r>
        <w:t>Under the terms of the partnership, t</w:t>
      </w:r>
      <w:r w:rsidR="00170AC9">
        <w:t xml:space="preserve">he </w:t>
      </w:r>
      <w:r w:rsidR="009D6950">
        <w:t>FWO</w:t>
      </w:r>
      <w:r w:rsidR="00CE3D07">
        <w:t xml:space="preserve"> </w:t>
      </w:r>
      <w:r w:rsidR="00170AC9">
        <w:t>reserved its right to investigate any matter it felt was in the public interest to do so.</w:t>
      </w:r>
    </w:p>
    <w:p w14:paraId="0E5DC970" w14:textId="731061A9" w:rsidR="007E2A92" w:rsidRDefault="002438DF" w:rsidP="002438DF">
      <w:pPr>
        <w:rPr>
          <w:szCs w:val="22"/>
        </w:rPr>
      </w:pPr>
      <w:r w:rsidRPr="00970502">
        <w:rPr>
          <w:szCs w:val="22"/>
        </w:rPr>
        <w:t xml:space="preserve">From the commencement of the </w:t>
      </w:r>
      <w:r w:rsidR="0027204B">
        <w:rPr>
          <w:szCs w:val="22"/>
        </w:rPr>
        <w:t xml:space="preserve">Proactive Compliance Deed </w:t>
      </w:r>
      <w:r w:rsidR="0027204B" w:rsidRPr="008009DE">
        <w:rPr>
          <w:szCs w:val="22"/>
        </w:rPr>
        <w:t>t</w:t>
      </w:r>
      <w:r w:rsidRPr="008009DE">
        <w:rPr>
          <w:szCs w:val="22"/>
        </w:rPr>
        <w:t xml:space="preserve">o </w:t>
      </w:r>
      <w:r w:rsidR="008009DE">
        <w:rPr>
          <w:szCs w:val="22"/>
        </w:rPr>
        <w:t>30 June 2016</w:t>
      </w:r>
      <w:r w:rsidRPr="00970502">
        <w:rPr>
          <w:szCs w:val="22"/>
        </w:rPr>
        <w:t xml:space="preserve">, the </w:t>
      </w:r>
      <w:r w:rsidR="009D6950">
        <w:rPr>
          <w:szCs w:val="22"/>
        </w:rPr>
        <w:t>FWO</w:t>
      </w:r>
      <w:r w:rsidRPr="00970502">
        <w:rPr>
          <w:szCs w:val="22"/>
        </w:rPr>
        <w:t xml:space="preserve"> received </w:t>
      </w:r>
      <w:r w:rsidR="00C441E0">
        <w:rPr>
          <w:szCs w:val="22"/>
        </w:rPr>
        <w:t xml:space="preserve">a total of </w:t>
      </w:r>
      <w:r w:rsidR="005F2CE8">
        <w:rPr>
          <w:szCs w:val="22"/>
        </w:rPr>
        <w:t>3</w:t>
      </w:r>
      <w:r w:rsidR="008009DE">
        <w:rPr>
          <w:szCs w:val="22"/>
        </w:rPr>
        <w:t>3</w:t>
      </w:r>
      <w:r w:rsidR="00F56B3F">
        <w:rPr>
          <w:szCs w:val="22"/>
        </w:rPr>
        <w:t xml:space="preserve"> </w:t>
      </w:r>
      <w:r w:rsidRPr="00970502">
        <w:rPr>
          <w:szCs w:val="22"/>
        </w:rPr>
        <w:t xml:space="preserve">individual </w:t>
      </w:r>
      <w:r w:rsidR="00F56B3F">
        <w:rPr>
          <w:szCs w:val="22"/>
        </w:rPr>
        <w:t>requests for assistance from McDonald’s employees</w:t>
      </w:r>
      <w:r w:rsidRPr="00970502">
        <w:rPr>
          <w:szCs w:val="22"/>
        </w:rPr>
        <w:t xml:space="preserve">. </w:t>
      </w:r>
      <w:r w:rsidR="00C441E0">
        <w:rPr>
          <w:szCs w:val="22"/>
        </w:rPr>
        <w:t>Of these, 1</w:t>
      </w:r>
      <w:r w:rsidR="00F54F72">
        <w:rPr>
          <w:szCs w:val="22"/>
        </w:rPr>
        <w:t>1</w:t>
      </w:r>
      <w:r w:rsidR="00C441E0">
        <w:rPr>
          <w:szCs w:val="22"/>
        </w:rPr>
        <w:t xml:space="preserve"> requests for assistance were not referred to McDonald’s. The main reasons for </w:t>
      </w:r>
      <w:r w:rsidR="00216A0F">
        <w:rPr>
          <w:szCs w:val="22"/>
        </w:rPr>
        <w:t xml:space="preserve">this was </w:t>
      </w:r>
      <w:r w:rsidR="007D1AC6">
        <w:rPr>
          <w:szCs w:val="22"/>
        </w:rPr>
        <w:t xml:space="preserve">based on the information provided, there was </w:t>
      </w:r>
      <w:r w:rsidR="00216A0F">
        <w:rPr>
          <w:szCs w:val="22"/>
        </w:rPr>
        <w:t xml:space="preserve">no prima facie claim </w:t>
      </w:r>
      <w:r w:rsidR="00E5276A">
        <w:rPr>
          <w:szCs w:val="22"/>
        </w:rPr>
        <w:t xml:space="preserve">when considering the terms and conditions of the </w:t>
      </w:r>
      <w:r w:rsidR="00E5276A" w:rsidRPr="00E5276A">
        <w:rPr>
          <w:i/>
          <w:szCs w:val="22"/>
        </w:rPr>
        <w:t>McDonald’s Australia Enterprise Agreement 2013</w:t>
      </w:r>
      <w:r w:rsidR="00E5276A">
        <w:rPr>
          <w:szCs w:val="22"/>
        </w:rPr>
        <w:t>.</w:t>
      </w:r>
      <w:r w:rsidR="007E2A92">
        <w:rPr>
          <w:szCs w:val="22"/>
        </w:rPr>
        <w:t xml:space="preserve"> </w:t>
      </w:r>
    </w:p>
    <w:p w14:paraId="0E5DC971" w14:textId="1B4FCE04" w:rsidR="007E2A92" w:rsidRPr="00C464CA" w:rsidRDefault="007E2A92" w:rsidP="00A50E5D">
      <w:pPr>
        <w:pStyle w:val="Calloutbox"/>
        <w:shd w:val="clear" w:color="auto" w:fill="92CDDC" w:themeFill="accent5" w:themeFillTint="99"/>
        <w:spacing w:before="0"/>
        <w:rPr>
          <w:b/>
        </w:rPr>
      </w:pPr>
      <w:r>
        <w:rPr>
          <w:b/>
        </w:rPr>
        <w:t xml:space="preserve">Case Study: FWO </w:t>
      </w:r>
      <w:r w:rsidR="009D6950">
        <w:rPr>
          <w:b/>
        </w:rPr>
        <w:t>i</w:t>
      </w:r>
      <w:r>
        <w:rPr>
          <w:b/>
        </w:rPr>
        <w:t>nvestigation</w:t>
      </w:r>
    </w:p>
    <w:p w14:paraId="0E5DC972" w14:textId="77777777" w:rsidR="007E2A92" w:rsidRDefault="007E2A92" w:rsidP="00A50E5D">
      <w:pPr>
        <w:pStyle w:val="Calloutbox"/>
        <w:shd w:val="clear" w:color="auto" w:fill="92CDDC" w:themeFill="accent5" w:themeFillTint="99"/>
        <w:spacing w:before="0"/>
      </w:pPr>
    </w:p>
    <w:p w14:paraId="0E5DC973" w14:textId="3CE5B31B" w:rsidR="007E2A92" w:rsidRDefault="007E2A92" w:rsidP="00A50E5D">
      <w:pPr>
        <w:pStyle w:val="Calloutbox"/>
        <w:shd w:val="clear" w:color="auto" w:fill="92CDDC" w:themeFill="accent5" w:themeFillTint="99"/>
        <w:spacing w:before="0"/>
      </w:pPr>
      <w:r w:rsidRPr="00C464CA">
        <w:t xml:space="preserve">A request for assistance was lodged by a </w:t>
      </w:r>
      <w:r>
        <w:t>current employee of a McDonald’s franchise</w:t>
      </w:r>
      <w:r w:rsidRPr="00C464CA">
        <w:t xml:space="preserve"> alleging </w:t>
      </w:r>
      <w:r>
        <w:t>s</w:t>
      </w:r>
      <w:r w:rsidRPr="00C464CA">
        <w:t xml:space="preserve">he’d been </w:t>
      </w:r>
      <w:r>
        <w:t xml:space="preserve">discriminated </w:t>
      </w:r>
      <w:r w:rsidR="001D5BA3">
        <w:t xml:space="preserve">against </w:t>
      </w:r>
      <w:r>
        <w:t>due to a reduction in rostered hours and believed this was due to her age.</w:t>
      </w:r>
      <w:r w:rsidR="00C33DFD">
        <w:t xml:space="preserve"> </w:t>
      </w:r>
      <w:r>
        <w:t>She also alleged that she was being bullied and harassed in the workplace and was not paid for all overtime worked.</w:t>
      </w:r>
      <w:r w:rsidR="00C33DFD">
        <w:t xml:space="preserve"> </w:t>
      </w:r>
    </w:p>
    <w:p w14:paraId="0E5DC974" w14:textId="77777777" w:rsidR="007E2A92" w:rsidRDefault="007E2A92" w:rsidP="00A50E5D">
      <w:pPr>
        <w:pStyle w:val="Calloutbox"/>
        <w:shd w:val="clear" w:color="auto" w:fill="92CDDC" w:themeFill="accent5" w:themeFillTint="99"/>
        <w:spacing w:before="0"/>
      </w:pPr>
    </w:p>
    <w:p w14:paraId="0E5DC975" w14:textId="64A20FA8" w:rsidR="007E2A92" w:rsidRDefault="007E2A92" w:rsidP="00FE1C56">
      <w:pPr>
        <w:pStyle w:val="Calloutbox"/>
        <w:shd w:val="clear" w:color="auto" w:fill="92CDDC" w:themeFill="accent5" w:themeFillTint="99"/>
        <w:spacing w:before="0"/>
      </w:pPr>
      <w:r>
        <w:t xml:space="preserve">Due to the allegations raised, the </w:t>
      </w:r>
      <w:r w:rsidR="009D6950">
        <w:t>FWO</w:t>
      </w:r>
      <w:r>
        <w:t xml:space="preserve"> decided to undertake a preliminary investigation.</w:t>
      </w:r>
      <w:r w:rsidR="00C33DFD">
        <w:t xml:space="preserve"> </w:t>
      </w:r>
      <w:r w:rsidR="008A72F7">
        <w:br/>
      </w:r>
    </w:p>
    <w:p w14:paraId="0E5DC976" w14:textId="173A582F" w:rsidR="007E2A92" w:rsidRDefault="007E2A92" w:rsidP="00A50E5D">
      <w:pPr>
        <w:pStyle w:val="Calloutbox"/>
        <w:shd w:val="clear" w:color="auto" w:fill="92CDDC" w:themeFill="accent5" w:themeFillTint="99"/>
        <w:spacing w:before="0"/>
      </w:pPr>
      <w:r>
        <w:t xml:space="preserve">Based on the information provided by both parties, the </w:t>
      </w:r>
      <w:r w:rsidR="009D6950">
        <w:t>FWO</w:t>
      </w:r>
      <w:r>
        <w:t xml:space="preserve"> determined that there was insufficient evidence to demonstrate that the McDonald’s </w:t>
      </w:r>
      <w:r w:rsidR="00BD55AD">
        <w:t>licensee</w:t>
      </w:r>
      <w:r>
        <w:t xml:space="preserve"> had discriminated against the employee because of her age, as per the provisions of the Fair Work Act 2009</w:t>
      </w:r>
    </w:p>
    <w:p w14:paraId="0E5DC977" w14:textId="77777777" w:rsidR="007E2A92" w:rsidRDefault="007E2A92" w:rsidP="00A50E5D">
      <w:pPr>
        <w:pStyle w:val="Calloutbox"/>
        <w:shd w:val="clear" w:color="auto" w:fill="92CDDC" w:themeFill="accent5" w:themeFillTint="99"/>
        <w:spacing w:before="0"/>
      </w:pPr>
    </w:p>
    <w:p w14:paraId="0E5DC978" w14:textId="77278CE6" w:rsidR="00FE1C56" w:rsidRDefault="007E2A92" w:rsidP="00BA68B6">
      <w:pPr>
        <w:pStyle w:val="Calloutbox"/>
        <w:shd w:val="clear" w:color="auto" w:fill="92CDDC" w:themeFill="accent5" w:themeFillTint="99"/>
        <w:spacing w:before="0"/>
      </w:pPr>
      <w:r>
        <w:t>With regards to the allegation of not paid for all overtime worked, the employee was not able to provide specific details of overtime worked and not paid.</w:t>
      </w:r>
      <w:r w:rsidR="00C33DFD">
        <w:t xml:space="preserve"> </w:t>
      </w:r>
      <w:r>
        <w:t xml:space="preserve">The employer advised that all starting and finishing times are recorded in the McDonald’s electronic </w:t>
      </w:r>
      <w:r w:rsidR="00BD55AD">
        <w:t>time clock system, which u</w:t>
      </w:r>
      <w:r w:rsidR="001D5BA3">
        <w:t>ses</w:t>
      </w:r>
      <w:r w:rsidR="00BD55AD">
        <w:t xml:space="preserve"> </w:t>
      </w:r>
      <w:r>
        <w:t>fingerprint reading, which are then used as a basis to process the payroll for each pay period.</w:t>
      </w:r>
      <w:r w:rsidR="00C33DFD">
        <w:t xml:space="preserve"> </w:t>
      </w:r>
      <w:r>
        <w:t xml:space="preserve">Without evidence to the contrary, the </w:t>
      </w:r>
      <w:r w:rsidR="009D6950">
        <w:t>FWO</w:t>
      </w:r>
      <w:r>
        <w:t xml:space="preserve"> could not quantify and take any further action with respect to unpaid overtime.</w:t>
      </w:r>
      <w:r w:rsidR="008A72F7">
        <w:br/>
      </w:r>
      <w:r w:rsidR="008A72F7">
        <w:br/>
      </w:r>
      <w:r w:rsidR="00FE1C56">
        <w:t>With respect to the allegations of bullying and harassment, the employee was advised the Fair Work Comm</w:t>
      </w:r>
      <w:r w:rsidR="008A72F7">
        <w:t>i</w:t>
      </w:r>
      <w:r w:rsidR="00FE1C56">
        <w:t xml:space="preserve">ssion was the appropriate agency to inquire into this concern. </w:t>
      </w:r>
      <w:r w:rsidR="00FE1C56">
        <w:tab/>
      </w:r>
    </w:p>
    <w:p w14:paraId="0E5DC979" w14:textId="4DACC2B6" w:rsidR="002438DF" w:rsidRDefault="008009DE" w:rsidP="002438DF">
      <w:pPr>
        <w:rPr>
          <w:szCs w:val="22"/>
        </w:rPr>
      </w:pPr>
      <w:r>
        <w:rPr>
          <w:szCs w:val="22"/>
        </w:rPr>
        <w:t>A</w:t>
      </w:r>
      <w:r w:rsidR="00F83F8E">
        <w:rPr>
          <w:szCs w:val="22"/>
        </w:rPr>
        <w:t xml:space="preserve"> </w:t>
      </w:r>
      <w:r w:rsidR="00F6480F">
        <w:rPr>
          <w:szCs w:val="22"/>
        </w:rPr>
        <w:t xml:space="preserve">total of </w:t>
      </w:r>
      <w:r w:rsidR="00C441E0">
        <w:rPr>
          <w:szCs w:val="22"/>
        </w:rPr>
        <w:t>2</w:t>
      </w:r>
      <w:r>
        <w:rPr>
          <w:szCs w:val="22"/>
        </w:rPr>
        <w:t>2</w:t>
      </w:r>
      <w:r w:rsidR="00C441E0">
        <w:rPr>
          <w:szCs w:val="22"/>
        </w:rPr>
        <w:t xml:space="preserve"> </w:t>
      </w:r>
      <w:r w:rsidR="00D32FD8">
        <w:rPr>
          <w:szCs w:val="22"/>
        </w:rPr>
        <w:t xml:space="preserve">requests for assistance </w:t>
      </w:r>
      <w:r w:rsidR="002438DF" w:rsidRPr="00970502">
        <w:rPr>
          <w:szCs w:val="22"/>
        </w:rPr>
        <w:t xml:space="preserve">were referred to </w:t>
      </w:r>
      <w:r w:rsidR="00D32FD8">
        <w:rPr>
          <w:szCs w:val="22"/>
        </w:rPr>
        <w:t xml:space="preserve">McDonald’s </w:t>
      </w:r>
      <w:r w:rsidR="002438DF" w:rsidRPr="00970502">
        <w:rPr>
          <w:szCs w:val="22"/>
        </w:rPr>
        <w:t>for assessment and rectification</w:t>
      </w:r>
      <w:r w:rsidR="00514603">
        <w:rPr>
          <w:szCs w:val="22"/>
        </w:rPr>
        <w:t>.</w:t>
      </w:r>
      <w:r w:rsidR="00C33DFD">
        <w:rPr>
          <w:szCs w:val="22"/>
        </w:rPr>
        <w:t xml:space="preserve"> </w:t>
      </w:r>
      <w:r w:rsidR="00F54F72">
        <w:rPr>
          <w:szCs w:val="22"/>
        </w:rPr>
        <w:t>Of these requests for assistance, 1</w:t>
      </w:r>
      <w:r>
        <w:rPr>
          <w:szCs w:val="22"/>
        </w:rPr>
        <w:t>7</w:t>
      </w:r>
      <w:r w:rsidR="00F54F72">
        <w:rPr>
          <w:szCs w:val="22"/>
        </w:rPr>
        <w:t xml:space="preserve"> related to McDonald’s </w:t>
      </w:r>
      <w:r w:rsidR="00BF6C5C">
        <w:rPr>
          <w:szCs w:val="22"/>
        </w:rPr>
        <w:t>licensees</w:t>
      </w:r>
      <w:r w:rsidR="00F54F72">
        <w:rPr>
          <w:szCs w:val="22"/>
        </w:rPr>
        <w:t>.</w:t>
      </w:r>
      <w:r w:rsidR="00C33DFD">
        <w:rPr>
          <w:szCs w:val="22"/>
        </w:rPr>
        <w:t xml:space="preserve"> </w:t>
      </w:r>
      <w:r w:rsidR="00D32FD8">
        <w:rPr>
          <w:szCs w:val="22"/>
        </w:rPr>
        <w:t xml:space="preserve">McDonald’s </w:t>
      </w:r>
      <w:r w:rsidR="002438DF" w:rsidRPr="00970502">
        <w:rPr>
          <w:szCs w:val="22"/>
        </w:rPr>
        <w:t xml:space="preserve">liaised directly </w:t>
      </w:r>
      <w:r w:rsidR="002438DF" w:rsidRPr="00970502">
        <w:rPr>
          <w:szCs w:val="22"/>
        </w:rPr>
        <w:lastRenderedPageBreak/>
        <w:t xml:space="preserve">with the relevant </w:t>
      </w:r>
      <w:r w:rsidR="00BD55AD">
        <w:rPr>
          <w:szCs w:val="22"/>
        </w:rPr>
        <w:t>licensee</w:t>
      </w:r>
      <w:r w:rsidR="00CE3D07">
        <w:rPr>
          <w:szCs w:val="22"/>
        </w:rPr>
        <w:t xml:space="preserve"> </w:t>
      </w:r>
      <w:r w:rsidR="002438DF" w:rsidRPr="00970502">
        <w:rPr>
          <w:szCs w:val="22"/>
        </w:rPr>
        <w:t xml:space="preserve">and provided responses to the </w:t>
      </w:r>
      <w:r w:rsidR="009D6950">
        <w:rPr>
          <w:szCs w:val="22"/>
        </w:rPr>
        <w:t>FWO</w:t>
      </w:r>
      <w:r w:rsidR="002438DF" w:rsidRPr="00970502">
        <w:rPr>
          <w:szCs w:val="22"/>
        </w:rPr>
        <w:t xml:space="preserve"> concerning compliance and the provision of relevant information/evidenc</w:t>
      </w:r>
      <w:r w:rsidR="00514603">
        <w:rPr>
          <w:szCs w:val="22"/>
        </w:rPr>
        <w:t>e.</w:t>
      </w:r>
    </w:p>
    <w:p w14:paraId="0E5DC97A" w14:textId="77777777" w:rsidR="00D32FD8" w:rsidRPr="00EB710B" w:rsidRDefault="00D32FD8" w:rsidP="00D32FD8">
      <w:pPr>
        <w:rPr>
          <w:szCs w:val="22"/>
        </w:rPr>
      </w:pPr>
      <w:r w:rsidRPr="00EB710B">
        <w:rPr>
          <w:szCs w:val="22"/>
        </w:rPr>
        <w:t xml:space="preserve">The majority of the </w:t>
      </w:r>
      <w:r>
        <w:rPr>
          <w:szCs w:val="22"/>
        </w:rPr>
        <w:t xml:space="preserve">requests for assistance </w:t>
      </w:r>
      <w:r w:rsidRPr="00EB710B">
        <w:rPr>
          <w:szCs w:val="22"/>
        </w:rPr>
        <w:t>concerned underpayment of wages, non-payment of wages for all hours worked</w:t>
      </w:r>
      <w:r w:rsidR="00F54F72">
        <w:rPr>
          <w:szCs w:val="22"/>
        </w:rPr>
        <w:t>, non-payment of leave entitlements</w:t>
      </w:r>
      <w:r w:rsidRPr="00EB710B">
        <w:rPr>
          <w:szCs w:val="22"/>
        </w:rPr>
        <w:t xml:space="preserve"> and non-provision of </w:t>
      </w:r>
      <w:r w:rsidR="00F54F72">
        <w:rPr>
          <w:szCs w:val="22"/>
        </w:rPr>
        <w:t>meal breaks</w:t>
      </w:r>
      <w:r w:rsidRPr="00EB710B">
        <w:rPr>
          <w:szCs w:val="22"/>
        </w:rPr>
        <w:t>. Specifically:</w:t>
      </w:r>
    </w:p>
    <w:p w14:paraId="0E5DC97B" w14:textId="1FD7BE62" w:rsidR="00F54F72" w:rsidRPr="00CE3D07" w:rsidRDefault="002B0A8B" w:rsidP="005674BE">
      <w:pPr>
        <w:pStyle w:val="ListParagraph"/>
        <w:numPr>
          <w:ilvl w:val="0"/>
          <w:numId w:val="8"/>
        </w:numPr>
        <w:rPr>
          <w:szCs w:val="22"/>
        </w:rPr>
      </w:pPr>
      <w:r w:rsidRPr="00CE3D07">
        <w:rPr>
          <w:szCs w:val="22"/>
        </w:rPr>
        <w:t xml:space="preserve">10 </w:t>
      </w:r>
      <w:r w:rsidR="00CE3D07">
        <w:rPr>
          <w:szCs w:val="22"/>
        </w:rPr>
        <w:t xml:space="preserve">matters </w:t>
      </w:r>
      <w:r w:rsidR="00F54F72" w:rsidRPr="00CE3D07">
        <w:rPr>
          <w:szCs w:val="22"/>
        </w:rPr>
        <w:t>were voluntarily rectified with $3</w:t>
      </w:r>
      <w:r w:rsidR="001D5BA3">
        <w:rPr>
          <w:szCs w:val="22"/>
        </w:rPr>
        <w:t xml:space="preserve">3 </w:t>
      </w:r>
      <w:r w:rsidRPr="00CE3D07">
        <w:rPr>
          <w:szCs w:val="22"/>
        </w:rPr>
        <w:t>619.13</w:t>
      </w:r>
      <w:r w:rsidR="001D5BA3">
        <w:rPr>
          <w:szCs w:val="22"/>
        </w:rPr>
        <w:t xml:space="preserve"> paid to employees</w:t>
      </w:r>
    </w:p>
    <w:p w14:paraId="0E5DC97C" w14:textId="32AF839A" w:rsidR="00F54F72" w:rsidRPr="00CE3D07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nine</w:t>
      </w:r>
      <w:r w:rsidR="005E33BE" w:rsidRPr="00CE3D07">
        <w:rPr>
          <w:szCs w:val="22"/>
        </w:rPr>
        <w:t xml:space="preserve"> </w:t>
      </w:r>
      <w:r w:rsidR="00F54F72" w:rsidRPr="00CE3D07">
        <w:rPr>
          <w:szCs w:val="22"/>
        </w:rPr>
        <w:t xml:space="preserve">matters were not sustained and/or had insufficient evidence </w:t>
      </w:r>
      <w:r w:rsidR="005E33BE" w:rsidRPr="00CE3D07">
        <w:rPr>
          <w:szCs w:val="22"/>
        </w:rPr>
        <w:t>to substantiate their claim</w:t>
      </w:r>
    </w:p>
    <w:p w14:paraId="0E5DC97D" w14:textId="78B4D0C4" w:rsidR="008009DE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two</w:t>
      </w:r>
      <w:r w:rsidR="005E33BE" w:rsidRPr="008009DE">
        <w:rPr>
          <w:szCs w:val="22"/>
        </w:rPr>
        <w:t xml:space="preserve"> matters were resolved without the need for </w:t>
      </w:r>
      <w:r>
        <w:rPr>
          <w:szCs w:val="22"/>
        </w:rPr>
        <w:t>payments to be made</w:t>
      </w:r>
    </w:p>
    <w:p w14:paraId="0E5DC97E" w14:textId="392F960F" w:rsidR="00F54F72" w:rsidRPr="000A6D3B" w:rsidRDefault="001D5BA3" w:rsidP="005674BE">
      <w:pPr>
        <w:pStyle w:val="ListParagraph"/>
        <w:numPr>
          <w:ilvl w:val="0"/>
          <w:numId w:val="8"/>
        </w:numPr>
        <w:rPr>
          <w:szCs w:val="22"/>
        </w:rPr>
      </w:pPr>
      <w:proofErr w:type="gramStart"/>
      <w:r>
        <w:rPr>
          <w:szCs w:val="22"/>
        </w:rPr>
        <w:t>one</w:t>
      </w:r>
      <w:proofErr w:type="gramEnd"/>
      <w:r w:rsidR="00F54F72" w:rsidRPr="000A6D3B">
        <w:rPr>
          <w:szCs w:val="22"/>
        </w:rPr>
        <w:t xml:space="preserve"> </w:t>
      </w:r>
      <w:r w:rsidR="00CE3D07" w:rsidRPr="000A6D3B">
        <w:rPr>
          <w:szCs w:val="22"/>
        </w:rPr>
        <w:t>matter</w:t>
      </w:r>
      <w:r w:rsidR="00F54F72" w:rsidRPr="000A6D3B">
        <w:rPr>
          <w:szCs w:val="22"/>
        </w:rPr>
        <w:t xml:space="preserve"> concerned a mobile phone being stolen and the former employee was referred to the police</w:t>
      </w:r>
      <w:r w:rsidR="000A6D3B">
        <w:rPr>
          <w:szCs w:val="22"/>
        </w:rPr>
        <w:t>.</w:t>
      </w:r>
    </w:p>
    <w:p w14:paraId="0E5DC97F" w14:textId="77777777" w:rsidR="005409BE" w:rsidRDefault="00A7123A" w:rsidP="00CF71E3">
      <w:r w:rsidRPr="00B53830">
        <w:t xml:space="preserve">The average time for resolution of </w:t>
      </w:r>
      <w:r w:rsidR="008009DE" w:rsidRPr="00B53830">
        <w:t xml:space="preserve">the finalised </w:t>
      </w:r>
      <w:r w:rsidRPr="00B53830">
        <w:t>request</w:t>
      </w:r>
      <w:r w:rsidR="00CE3D07" w:rsidRPr="00B53830">
        <w:t>s</w:t>
      </w:r>
      <w:r w:rsidRPr="00B53830">
        <w:t xml:space="preserve"> for assistance was 3</w:t>
      </w:r>
      <w:r w:rsidR="00B53830" w:rsidRPr="00B53830">
        <w:t>2</w:t>
      </w:r>
      <w:r w:rsidRPr="00B53830">
        <w:t xml:space="preserve"> days.</w:t>
      </w:r>
    </w:p>
    <w:p w14:paraId="0E5DC980" w14:textId="77777777" w:rsidR="005D4C83" w:rsidRDefault="005D4C83" w:rsidP="00CF71E3"/>
    <w:p w14:paraId="0E5DC981" w14:textId="20CD3A4D" w:rsidR="00A7123A" w:rsidRPr="00C464CA" w:rsidRDefault="00A7123A" w:rsidP="002B0A8B">
      <w:pPr>
        <w:pStyle w:val="Calloutbox"/>
        <w:shd w:val="clear" w:color="auto" w:fill="92CDDC" w:themeFill="accent5" w:themeFillTint="99"/>
        <w:spacing w:before="0"/>
        <w:rPr>
          <w:b/>
        </w:rPr>
      </w:pPr>
      <w:r>
        <w:rPr>
          <w:b/>
        </w:rPr>
        <w:t xml:space="preserve">Case Study: </w:t>
      </w:r>
      <w:r w:rsidR="009D6950">
        <w:rPr>
          <w:b/>
        </w:rPr>
        <w:t>r</w:t>
      </w:r>
      <w:r>
        <w:rPr>
          <w:b/>
        </w:rPr>
        <w:t xml:space="preserve">esolution by a McDonald’s </w:t>
      </w:r>
      <w:r w:rsidR="00BD55AD">
        <w:rPr>
          <w:b/>
        </w:rPr>
        <w:t>licensee</w:t>
      </w:r>
    </w:p>
    <w:p w14:paraId="0E5DC982" w14:textId="77777777" w:rsidR="00A7123A" w:rsidRDefault="00A7123A" w:rsidP="002B0A8B">
      <w:pPr>
        <w:pStyle w:val="Calloutbox"/>
        <w:shd w:val="clear" w:color="auto" w:fill="92CDDC" w:themeFill="accent5" w:themeFillTint="99"/>
        <w:spacing w:before="0"/>
      </w:pPr>
    </w:p>
    <w:p w14:paraId="0E5DC983" w14:textId="353706EA" w:rsidR="00A7123A" w:rsidRDefault="00A7123A" w:rsidP="002B0A8B">
      <w:pPr>
        <w:pStyle w:val="Calloutbox"/>
        <w:shd w:val="clear" w:color="auto" w:fill="92CDDC" w:themeFill="accent5" w:themeFillTint="99"/>
        <w:spacing w:before="0"/>
      </w:pPr>
      <w:r w:rsidRPr="00C464CA">
        <w:t xml:space="preserve">A request for assistance was lodged by a </w:t>
      </w:r>
      <w:r>
        <w:t xml:space="preserve">current employee of a McDonald’s </w:t>
      </w:r>
      <w:r w:rsidR="000A6D3B">
        <w:t>licensee</w:t>
      </w:r>
      <w:r w:rsidRPr="00C464CA">
        <w:t xml:space="preserve"> alleging he’d </w:t>
      </w:r>
      <w:r>
        <w:t>not been provided with meal breaks during the night shifts that he predominantly worked.</w:t>
      </w:r>
      <w:r w:rsidR="00C33DFD">
        <w:t xml:space="preserve"> </w:t>
      </w:r>
      <w:r>
        <w:t>He also alleged he was not being provided with a 10 minute paid r</w:t>
      </w:r>
      <w:r w:rsidR="005C2DCF">
        <w:t>e</w:t>
      </w:r>
      <w:r>
        <w:t xml:space="preserve">st break as per the provisions of the </w:t>
      </w:r>
      <w:r w:rsidRPr="00414146">
        <w:rPr>
          <w:i/>
        </w:rPr>
        <w:t>McDonald’s Australia Enterprise Agreement 2013</w:t>
      </w:r>
      <w:r>
        <w:rPr>
          <w:i/>
        </w:rPr>
        <w:t>.</w:t>
      </w:r>
    </w:p>
    <w:p w14:paraId="0E5DC984" w14:textId="77777777" w:rsidR="00A7123A" w:rsidRDefault="00A7123A" w:rsidP="002B0A8B">
      <w:pPr>
        <w:pStyle w:val="Calloutbox"/>
        <w:shd w:val="clear" w:color="auto" w:fill="92CDDC" w:themeFill="accent5" w:themeFillTint="99"/>
        <w:spacing w:before="0"/>
      </w:pPr>
    </w:p>
    <w:p w14:paraId="0E5DC985" w14:textId="6A4C686D" w:rsidR="00A7123A" w:rsidRDefault="00A7123A" w:rsidP="002B0A8B">
      <w:pPr>
        <w:pStyle w:val="Calloutbox"/>
        <w:shd w:val="clear" w:color="auto" w:fill="92CDDC" w:themeFill="accent5" w:themeFillTint="99"/>
        <w:spacing w:before="0"/>
      </w:pPr>
      <w:r>
        <w:t xml:space="preserve">The request for assistance was referred to McDonald’s </w:t>
      </w:r>
      <w:r w:rsidR="005C2DCF">
        <w:t xml:space="preserve">and within 18 </w:t>
      </w:r>
      <w:r w:rsidR="000A5FCC">
        <w:t>days,</w:t>
      </w:r>
      <w:r w:rsidR="005C2DCF">
        <w:t xml:space="preserve"> the matter was resolved.</w:t>
      </w:r>
      <w:r w:rsidR="00C33DFD">
        <w:t xml:space="preserve"> </w:t>
      </w:r>
      <w:r w:rsidR="005C2DCF">
        <w:t xml:space="preserve">On discussing the employee’s request for assistance and reviewing the time records, </w:t>
      </w:r>
      <w:r w:rsidR="004C2736">
        <w:t xml:space="preserve">McDonald’s advised the </w:t>
      </w:r>
      <w:r w:rsidR="009D6950">
        <w:t>FWO</w:t>
      </w:r>
      <w:r w:rsidR="004C2736">
        <w:t xml:space="preserve"> that </w:t>
      </w:r>
      <w:r w:rsidR="005C2DCF">
        <w:t xml:space="preserve">the employee was not receiving meal breaks as per the provisions of the </w:t>
      </w:r>
      <w:r w:rsidR="005C2DCF" w:rsidRPr="00414146">
        <w:rPr>
          <w:i/>
        </w:rPr>
        <w:t>McDonald’s Australia Enterprise Agreement 2013</w:t>
      </w:r>
      <w:r w:rsidR="005C2DCF">
        <w:rPr>
          <w:i/>
        </w:rPr>
        <w:t xml:space="preserve"> </w:t>
      </w:r>
      <w:r w:rsidR="001D5BA3">
        <w:t>and accordingly was underpaid</w:t>
      </w:r>
      <w:r w:rsidR="005C2DCF">
        <w:t xml:space="preserve"> $3</w:t>
      </w:r>
      <w:r w:rsidR="001D5BA3">
        <w:t xml:space="preserve"> </w:t>
      </w:r>
      <w:r w:rsidR="005C2DCF">
        <w:t>522.06.</w:t>
      </w:r>
      <w:r w:rsidR="00C33DFD">
        <w:t xml:space="preserve"> </w:t>
      </w:r>
    </w:p>
    <w:p w14:paraId="0E5DC986" w14:textId="77777777" w:rsidR="00A7123A" w:rsidRDefault="00A7123A" w:rsidP="002B0A8B">
      <w:pPr>
        <w:pStyle w:val="Calloutbox"/>
        <w:shd w:val="clear" w:color="auto" w:fill="92CDDC" w:themeFill="accent5" w:themeFillTint="99"/>
        <w:spacing w:before="0"/>
      </w:pPr>
    </w:p>
    <w:p w14:paraId="0E5DC987" w14:textId="5FED81FA" w:rsidR="004C2736" w:rsidRDefault="004C2736" w:rsidP="002B0A8B">
      <w:pPr>
        <w:pStyle w:val="Calloutbox"/>
        <w:shd w:val="clear" w:color="auto" w:fill="92CDDC" w:themeFill="accent5" w:themeFillTint="99"/>
        <w:spacing w:before="0"/>
      </w:pPr>
      <w:r>
        <w:t xml:space="preserve">The employee confirmed with the </w:t>
      </w:r>
      <w:r w:rsidR="009D6950">
        <w:t>FWO</w:t>
      </w:r>
      <w:r>
        <w:t xml:space="preserve"> that he was </w:t>
      </w:r>
      <w:r w:rsidR="002B0A8B">
        <w:t xml:space="preserve">satisfied </w:t>
      </w:r>
      <w:r>
        <w:t>with the resolution and that he was now receiving appropriate meal breaks and paid drink breaks.</w:t>
      </w:r>
    </w:p>
    <w:p w14:paraId="0E5DC988" w14:textId="77777777" w:rsidR="004C2736" w:rsidRDefault="004C2736" w:rsidP="002B0A8B">
      <w:pPr>
        <w:pStyle w:val="Calloutbox"/>
        <w:shd w:val="clear" w:color="auto" w:fill="92CDDC" w:themeFill="accent5" w:themeFillTint="99"/>
        <w:spacing w:before="0"/>
      </w:pPr>
    </w:p>
    <w:p w14:paraId="0E5DC989" w14:textId="77777777" w:rsidR="004C2736" w:rsidRDefault="004C2736" w:rsidP="002B0A8B">
      <w:pPr>
        <w:pStyle w:val="Calloutbox"/>
        <w:shd w:val="clear" w:color="auto" w:fill="92CDDC" w:themeFill="accent5" w:themeFillTint="99"/>
        <w:spacing w:before="0"/>
      </w:pPr>
      <w:r>
        <w:t xml:space="preserve">McDonald’s also advised that they reminded the </w:t>
      </w:r>
      <w:r w:rsidR="00BD55AD">
        <w:t>licensee</w:t>
      </w:r>
      <w:r>
        <w:t xml:space="preserve"> of </w:t>
      </w:r>
      <w:r w:rsidR="00680017">
        <w:t>its</w:t>
      </w:r>
      <w:r>
        <w:t xml:space="preserve"> obligations to provide employees with a half hour unpaid meal break when they work a shift of more than five hours duration, or to pay employees at the rate of double time until a meal break can be provided.</w:t>
      </w:r>
    </w:p>
    <w:p w14:paraId="0E5DC98A" w14:textId="77777777" w:rsidR="004C2736" w:rsidRDefault="004C2736" w:rsidP="002B0A8B">
      <w:pPr>
        <w:pStyle w:val="Calloutbox"/>
        <w:shd w:val="clear" w:color="auto" w:fill="92CDDC" w:themeFill="accent5" w:themeFillTint="99"/>
        <w:spacing w:before="0"/>
      </w:pPr>
    </w:p>
    <w:p w14:paraId="0E5DC98B" w14:textId="77777777" w:rsidR="00190062" w:rsidRDefault="00190062" w:rsidP="00CF71E3"/>
    <w:p w14:paraId="0E5DC98C" w14:textId="3F6D2903" w:rsidR="003316C6" w:rsidRDefault="00680017" w:rsidP="00CF71E3">
      <w:r w:rsidRPr="00B53830">
        <w:t>Significantly, a</w:t>
      </w:r>
      <w:r w:rsidR="003316C6" w:rsidRPr="00B53830">
        <w:t>s shown by the graph below,</w:t>
      </w:r>
      <w:r w:rsidR="003316C6">
        <w:t xml:space="preserve"> there has been a declining trend in the number of requests for assistance received </w:t>
      </w:r>
      <w:r>
        <w:t>from</w:t>
      </w:r>
      <w:r w:rsidR="003316C6">
        <w:t xml:space="preserve"> McDonald’s </w:t>
      </w:r>
      <w:r>
        <w:t xml:space="preserve">employees </w:t>
      </w:r>
      <w:r w:rsidR="003316C6">
        <w:t xml:space="preserve">over the life of the </w:t>
      </w:r>
      <w:r>
        <w:t xml:space="preserve">two compliance </w:t>
      </w:r>
      <w:r>
        <w:lastRenderedPageBreak/>
        <w:t>partnerships.</w:t>
      </w:r>
      <w:r w:rsidR="00C33DFD">
        <w:t xml:space="preserve"> </w:t>
      </w:r>
      <w:r w:rsidR="00A12C5F">
        <w:t xml:space="preserve">Given the number of employees employed by McDonald’s is around 100,000, the number of requests for assistance received by the </w:t>
      </w:r>
      <w:r w:rsidR="009D6950">
        <w:t>FWO</w:t>
      </w:r>
      <w:r w:rsidR="00A12C5F">
        <w:t xml:space="preserve"> is extremely low.</w:t>
      </w:r>
      <w:r w:rsidR="00C33DFD">
        <w:t xml:space="preserve"> </w:t>
      </w:r>
      <w:r w:rsidR="00A12C5F">
        <w:t>Under the second compliance partnership, the percentage of the requests for assistance received compared to the total number of employees employed is around 0.03%.</w:t>
      </w:r>
      <w:r w:rsidR="00C33DFD">
        <w:t xml:space="preserve"> </w:t>
      </w:r>
      <w:r w:rsidR="0082031A">
        <w:t xml:space="preserve">Given the large majority of the McDonald’s workforce is comprised of young </w:t>
      </w:r>
      <w:proofErr w:type="gramStart"/>
      <w:r w:rsidR="0082031A">
        <w:t>people,</w:t>
      </w:r>
      <w:proofErr w:type="gramEnd"/>
      <w:r w:rsidR="0082031A">
        <w:t xml:space="preserve"> the </w:t>
      </w:r>
      <w:r w:rsidR="009D6950">
        <w:t>FWO</w:t>
      </w:r>
      <w:r w:rsidR="0082031A">
        <w:t xml:space="preserve"> considers this to be an exceptionally positive outcome.</w:t>
      </w:r>
      <w:r w:rsidR="00C33DFD">
        <w:t xml:space="preserve"> </w:t>
      </w:r>
    </w:p>
    <w:p w14:paraId="0E5DC98D" w14:textId="77777777" w:rsidR="003316C6" w:rsidRDefault="003316C6" w:rsidP="00CF71E3">
      <w:r>
        <w:rPr>
          <w:noProof/>
          <w:lang w:eastAsia="en-AU"/>
        </w:rPr>
        <w:drawing>
          <wp:inline distT="0" distB="0" distL="0" distR="0" wp14:anchorId="0E5DC9C0" wp14:editId="004B6015">
            <wp:extent cx="5337313" cy="2832653"/>
            <wp:effectExtent l="0" t="0" r="15875" b="25400"/>
            <wp:docPr id="1" name="Chart 1" title="Graph displaying requests for assistance received by financial year from McDonalds employe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5DC98E" w14:textId="77777777" w:rsidR="00680017" w:rsidRDefault="00680017" w:rsidP="00CF71E3"/>
    <w:p w14:paraId="0E5DC98F" w14:textId="40B1589C" w:rsidR="00EE6740" w:rsidRPr="00CE3D07" w:rsidRDefault="00680017" w:rsidP="00CF71E3">
      <w:r>
        <w:t xml:space="preserve">The </w:t>
      </w:r>
      <w:r w:rsidR="009D6950">
        <w:t>FWO</w:t>
      </w:r>
      <w:r>
        <w:t xml:space="preserve"> is satisfied that </w:t>
      </w:r>
      <w:r w:rsidR="00FC3175" w:rsidRPr="00CE3D07">
        <w:t xml:space="preserve">McDonald’s has systems in place to handle </w:t>
      </w:r>
      <w:r>
        <w:t>allegations from employees of non-compliance</w:t>
      </w:r>
      <w:r w:rsidR="00FC3175" w:rsidRPr="00CE3D07">
        <w:t>. All requests for assistance are referred to the National Employee Relations Manager who determines the best course of action based on the nature of the request.</w:t>
      </w:r>
      <w:r w:rsidR="00CE3D07" w:rsidRPr="00CE3D07">
        <w:t xml:space="preserve"> </w:t>
      </w:r>
      <w:r w:rsidR="00FC3175" w:rsidRPr="00CE3D07">
        <w:t>This typically involves an investigation of the facts and recommendations in relation to ne</w:t>
      </w:r>
      <w:r w:rsidR="00CE3D07" w:rsidRPr="00CE3D07">
        <w:t>x</w:t>
      </w:r>
      <w:r w:rsidR="00FC3175" w:rsidRPr="00CE3D07">
        <w:t xml:space="preserve">t steps. </w:t>
      </w:r>
      <w:r>
        <w:t xml:space="preserve">It is evident </w:t>
      </w:r>
      <w:r w:rsidR="00FC3175" w:rsidRPr="00CE3D07">
        <w:t xml:space="preserve">McDonald’s </w:t>
      </w:r>
      <w:r>
        <w:t>adopt</w:t>
      </w:r>
      <w:r w:rsidR="00FC3175" w:rsidRPr="00CE3D07">
        <w:t xml:space="preserve"> a problem solving approach and look to act promptly to resolve any issues. </w:t>
      </w:r>
    </w:p>
    <w:p w14:paraId="0E5DC990" w14:textId="77777777" w:rsidR="007538E8" w:rsidRPr="00CE3D07" w:rsidRDefault="00FC3175" w:rsidP="00CF71E3">
      <w:r w:rsidRPr="00CE3D07">
        <w:t xml:space="preserve">If a matter relates to a licensee, the National Employee Relations Manager will contact the licensee and </w:t>
      </w:r>
      <w:r w:rsidR="00EE6740" w:rsidRPr="00CE3D07">
        <w:t>work with them to ensure appropriate resolution.</w:t>
      </w:r>
      <w:r w:rsidRPr="00CE3D07">
        <w:t xml:space="preserve"> </w:t>
      </w:r>
      <w:r w:rsidR="007538E8" w:rsidRPr="00CE3D07">
        <w:t>McDonald’s report that, overall, they are very pleased with the responses they receive from their licensees who take the matters seriously and work constructively to remedy matters brought to their attention.</w:t>
      </w:r>
    </w:p>
    <w:p w14:paraId="0E5DC991" w14:textId="77777777" w:rsidR="00FC3175" w:rsidRPr="00CE3D07" w:rsidRDefault="007538E8" w:rsidP="00CF71E3">
      <w:r w:rsidRPr="00CE3D07">
        <w:t xml:space="preserve">McDonald’s advise that </w:t>
      </w:r>
      <w:r w:rsidR="00680017">
        <w:t>it is</w:t>
      </w:r>
      <w:r w:rsidRPr="00CE3D07">
        <w:t xml:space="preserve"> very pleased with the ‘single point of </w:t>
      </w:r>
      <w:r w:rsidR="00680017">
        <w:t xml:space="preserve">FWO </w:t>
      </w:r>
      <w:r w:rsidRPr="00CE3D07">
        <w:t>contact’ arrangement made available through the Compliance Partnership.</w:t>
      </w:r>
    </w:p>
    <w:p w14:paraId="0E5DC992" w14:textId="6E894731" w:rsidR="00CE3D07" w:rsidRPr="00CE3D07" w:rsidRDefault="007538E8" w:rsidP="00CE3D07">
      <w:pPr>
        <w:ind w:left="720"/>
        <w:rPr>
          <w:i/>
        </w:rPr>
      </w:pPr>
      <w:r w:rsidRPr="00CE3D07">
        <w:rPr>
          <w:i/>
        </w:rPr>
        <w:t>This system means that we can maintain a consistent approach to all workplace relations matters, and that we deal with a FWO representative who has</w:t>
      </w:r>
      <w:r w:rsidR="00C33DFD">
        <w:rPr>
          <w:i/>
        </w:rPr>
        <w:t xml:space="preserve"> </w:t>
      </w:r>
      <w:r w:rsidRPr="00CE3D07">
        <w:rPr>
          <w:i/>
        </w:rPr>
        <w:t xml:space="preserve">built up a solid </w:t>
      </w:r>
      <w:r w:rsidRPr="00CE3D07">
        <w:rPr>
          <w:i/>
        </w:rPr>
        <w:lastRenderedPageBreak/>
        <w:t xml:space="preserve">understanding of </w:t>
      </w:r>
      <w:r w:rsidR="00CE3D07">
        <w:rPr>
          <w:i/>
        </w:rPr>
        <w:t xml:space="preserve">the </w:t>
      </w:r>
      <w:r w:rsidRPr="00CE3D07">
        <w:rPr>
          <w:i/>
        </w:rPr>
        <w:t>McDonald’s business over time, and knows about our structures, processes etc. This means that all discussions with the FWO are productive and help us to resolve issues really quickly.</w:t>
      </w:r>
      <w:r w:rsidR="00C33DFD">
        <w:rPr>
          <w:i/>
        </w:rPr>
        <w:t xml:space="preserve"> </w:t>
      </w:r>
      <w:r w:rsidRPr="00CE3D07">
        <w:rPr>
          <w:i/>
        </w:rPr>
        <w:t>It also allows us to identify any opportunities to improve our systems and procedures, as the FWO is a great source of advice and guidance as well</w:t>
      </w:r>
      <w:r w:rsidR="00CE3D07">
        <w:rPr>
          <w:i/>
        </w:rPr>
        <w:t xml:space="preserve">. </w:t>
      </w:r>
      <w:r w:rsidR="00CE3D07" w:rsidRPr="00CE3D07">
        <w:rPr>
          <w:i/>
        </w:rPr>
        <w:t>(Director People &amp; Culture, McDonald’s Australia)</w:t>
      </w:r>
    </w:p>
    <w:p w14:paraId="0E5DC993" w14:textId="77777777" w:rsidR="008160DE" w:rsidRDefault="008160DE" w:rsidP="00CF71E3"/>
    <w:p w14:paraId="0E5DC994" w14:textId="2C51B0C3" w:rsidR="005409BE" w:rsidRPr="00CF71E3" w:rsidRDefault="005409BE" w:rsidP="005674BE">
      <w:pPr>
        <w:pStyle w:val="Heading3"/>
        <w:rPr>
          <w:rStyle w:val="Strong"/>
          <w:b/>
        </w:rPr>
      </w:pPr>
      <w:bookmarkStart w:id="7" w:name="_Toc461621940"/>
      <w:r w:rsidRPr="00CF71E3">
        <w:rPr>
          <w:rStyle w:val="Strong"/>
        </w:rPr>
        <w:t>Self-</w:t>
      </w:r>
      <w:r w:rsidR="009D6950">
        <w:rPr>
          <w:rStyle w:val="Strong"/>
        </w:rPr>
        <w:t>a</w:t>
      </w:r>
      <w:r w:rsidRPr="00CF71E3">
        <w:rPr>
          <w:rStyle w:val="Strong"/>
        </w:rPr>
        <w:t>udits</w:t>
      </w:r>
      <w:bookmarkEnd w:id="7"/>
    </w:p>
    <w:p w14:paraId="0E5DC995" w14:textId="61F223AF" w:rsidR="00B053FB" w:rsidRDefault="00B053FB" w:rsidP="00B053FB">
      <w:r>
        <w:t xml:space="preserve">Given the </w:t>
      </w:r>
      <w:r w:rsidR="00680017">
        <w:t xml:space="preserve">comprehensive nature of the </w:t>
      </w:r>
      <w:r>
        <w:t>self-audit activities undertaken during the first compliance partnership</w:t>
      </w:r>
      <w:r w:rsidR="003A2218">
        <w:t>, t</w:t>
      </w:r>
      <w:r>
        <w:t xml:space="preserve">here was no specific obligation under the </w:t>
      </w:r>
      <w:r w:rsidR="003A2218">
        <w:t xml:space="preserve">second compliance partnership </w:t>
      </w:r>
      <w:r>
        <w:t>regarding the undertaking of self-audits certified by an agreed third party</w:t>
      </w:r>
      <w:r w:rsidR="00C33DFD">
        <w:t xml:space="preserve"> (</w:t>
      </w:r>
      <w:proofErr w:type="spellStart"/>
      <w:r w:rsidR="00C33DFD">
        <w:t>eg</w:t>
      </w:r>
      <w:proofErr w:type="spellEnd"/>
      <w:r w:rsidR="00C33DFD">
        <w:t>, a workplace relations specialist)</w:t>
      </w:r>
      <w:r>
        <w:t>.</w:t>
      </w:r>
    </w:p>
    <w:p w14:paraId="0E5DC996" w14:textId="6FA2C6A7" w:rsidR="00B053FB" w:rsidRDefault="00680017" w:rsidP="00B053FB">
      <w:r>
        <w:t>Nonetheless, i</w:t>
      </w:r>
      <w:r w:rsidR="00B053FB">
        <w:t xml:space="preserve">n April 2016, McDonald’s reported that </w:t>
      </w:r>
      <w:r>
        <w:t>it</w:t>
      </w:r>
      <w:r w:rsidR="00B053FB">
        <w:t xml:space="preserve"> had updated and improved </w:t>
      </w:r>
      <w:r>
        <w:t>its</w:t>
      </w:r>
      <w:r w:rsidR="00B053FB">
        <w:t xml:space="preserve"> ‘People Review’ process.</w:t>
      </w:r>
      <w:r w:rsidR="00C33DFD">
        <w:t xml:space="preserve"> </w:t>
      </w:r>
      <w:r w:rsidR="00B053FB">
        <w:t xml:space="preserve">A People Review is a self-audit of a restaurant’s compliance </w:t>
      </w:r>
      <w:r w:rsidR="003A2218">
        <w:t>with it</w:t>
      </w:r>
      <w:r w:rsidR="00533CD1">
        <w:t>s</w:t>
      </w:r>
      <w:r w:rsidR="003A2218">
        <w:t xml:space="preserve"> workplace relations obligations.</w:t>
      </w:r>
      <w:r w:rsidR="00C33DFD">
        <w:t xml:space="preserve"> </w:t>
      </w:r>
      <w:r w:rsidR="003A2218">
        <w:t xml:space="preserve">Each McDonald’s restaurant will now have a review completed every 12 months, instead of every </w:t>
      </w:r>
      <w:r w:rsidR="001D5BA3">
        <w:t>two</w:t>
      </w:r>
      <w:r w:rsidR="003A2218">
        <w:t xml:space="preserve"> years.</w:t>
      </w:r>
      <w:r w:rsidR="00C33DFD">
        <w:t xml:space="preserve"> </w:t>
      </w:r>
      <w:r w:rsidR="003A2218">
        <w:t>There will also be follow up visits within 30 days if any non-compliance is found.</w:t>
      </w:r>
      <w:r w:rsidR="00C33DFD">
        <w:t xml:space="preserve"> </w:t>
      </w:r>
      <w:r w:rsidR="003A2218">
        <w:t>The People Reviews are conducted by a McDonald’s Head Office consultant.</w:t>
      </w:r>
    </w:p>
    <w:p w14:paraId="0E5DC997" w14:textId="346E73C9" w:rsidR="007538E8" w:rsidRDefault="007538E8" w:rsidP="00B053FB">
      <w:r>
        <w:t>McDonald’s ha</w:t>
      </w:r>
      <w:r w:rsidR="00680017">
        <w:t>s</w:t>
      </w:r>
      <w:r>
        <w:t xml:space="preserve"> been pleased to realise genuine benefit</w:t>
      </w:r>
      <w:r w:rsidR="009458AA">
        <w:t>s from the self-audit program they have implemented.</w:t>
      </w:r>
    </w:p>
    <w:p w14:paraId="0E5DC998" w14:textId="4477D24C" w:rsidR="009458AA" w:rsidRDefault="001D5BA3" w:rsidP="00CE3D07">
      <w:pPr>
        <w:ind w:left="720"/>
      </w:pPr>
      <w:r>
        <w:rPr>
          <w:i/>
        </w:rPr>
        <w:t>“</w:t>
      </w:r>
      <w:r w:rsidR="009458AA" w:rsidRPr="00CE3D07">
        <w:rPr>
          <w:i/>
        </w:rPr>
        <w:t>Legal compliance is becoming more and more complex, especially for small business owners like our licensees. So, the self-auditing process is important for two reasons – first, it gives us the opportunity to ensure standards are maintained; secondly it creates an opportunity for us to have conversations about people practices on a regular basis, to educate people on any changes or trends as they happen.</w:t>
      </w:r>
      <w:r>
        <w:rPr>
          <w:i/>
        </w:rPr>
        <w:t>”</w:t>
      </w:r>
      <w:r w:rsidR="009458AA" w:rsidRPr="00CE3D07">
        <w:rPr>
          <w:i/>
        </w:rPr>
        <w:t xml:space="preserve"> (</w:t>
      </w:r>
      <w:r w:rsidR="009458AA">
        <w:rPr>
          <w:i/>
        </w:rPr>
        <w:t>Director People and Culture, McDonald’s Australia)</w:t>
      </w:r>
    </w:p>
    <w:p w14:paraId="0E5DC999" w14:textId="7CBC45DC" w:rsidR="009458AA" w:rsidRPr="00CE3D07" w:rsidRDefault="009458AA" w:rsidP="00CF71E3">
      <w:r w:rsidRPr="00CE3D07">
        <w:t xml:space="preserve">Through the self-audit </w:t>
      </w:r>
      <w:r w:rsidR="000A5FCC" w:rsidRPr="00CE3D07">
        <w:t>process,</w:t>
      </w:r>
      <w:r w:rsidRPr="00CE3D07">
        <w:t xml:space="preserve"> McDonald’s ha</w:t>
      </w:r>
      <w:r w:rsidR="00FC185D">
        <w:t>s</w:t>
      </w:r>
      <w:r w:rsidRPr="00CE3D07">
        <w:t xml:space="preserve"> been able to observe continuous improvement in the levels of compliance across </w:t>
      </w:r>
      <w:r w:rsidR="00705786">
        <w:t>its</w:t>
      </w:r>
      <w:r w:rsidRPr="00CE3D07">
        <w:t xml:space="preserve"> operation. </w:t>
      </w:r>
      <w:r w:rsidR="00705786">
        <w:t>McDonald’s has</w:t>
      </w:r>
      <w:r w:rsidRPr="00CE3D07">
        <w:t xml:space="preserve"> also been able to take proactive steps to improve compliance levels, for example</w:t>
      </w:r>
      <w:r w:rsidR="001D5BA3">
        <w:t>,</w:t>
      </w:r>
      <w:r w:rsidRPr="00CE3D07">
        <w:t xml:space="preserve"> ensuring rosters are made available as early as possible and employees remember to clock on and off. </w:t>
      </w:r>
      <w:r w:rsidR="00705786">
        <w:t xml:space="preserve">It is </w:t>
      </w:r>
      <w:r w:rsidRPr="00CE3D07">
        <w:t>also looking for more improvements with plans in place for a fully electronic system for shift swapping, enhancements to reporting functionality and updates to training materials.</w:t>
      </w:r>
    </w:p>
    <w:p w14:paraId="0E5DC99A" w14:textId="77777777" w:rsidR="005409BE" w:rsidRPr="00CF71E3" w:rsidRDefault="005409BE" w:rsidP="005674BE">
      <w:pPr>
        <w:pStyle w:val="Heading3"/>
        <w:rPr>
          <w:rStyle w:val="Strong"/>
          <w:b/>
        </w:rPr>
      </w:pPr>
      <w:bookmarkStart w:id="8" w:name="_Toc461621941"/>
      <w:r w:rsidRPr="00CF71E3">
        <w:rPr>
          <w:rStyle w:val="Strong"/>
        </w:rPr>
        <w:lastRenderedPageBreak/>
        <w:t>Reports</w:t>
      </w:r>
      <w:bookmarkEnd w:id="8"/>
    </w:p>
    <w:p w14:paraId="0E5DC99B" w14:textId="29D54113" w:rsidR="003A2218" w:rsidRDefault="001D5BA3" w:rsidP="00CF71E3">
      <w:r>
        <w:t>R</w:t>
      </w:r>
      <w:r w:rsidR="003A2218">
        <w:t>eport</w:t>
      </w:r>
      <w:r>
        <w:t>s</w:t>
      </w:r>
      <w:r w:rsidR="003A2218">
        <w:t xml:space="preserve"> w</w:t>
      </w:r>
      <w:r>
        <w:t>ere</w:t>
      </w:r>
      <w:r w:rsidR="003A2218">
        <w:t xml:space="preserve"> required to be provided to the </w:t>
      </w:r>
      <w:r w:rsidR="009D6950">
        <w:t>FWO</w:t>
      </w:r>
      <w:r w:rsidR="003A2218">
        <w:t>, after the completion of the one year anniversary and at the expiry of the Proactive Compliance Deed.</w:t>
      </w:r>
      <w:r w:rsidR="00C33DFD">
        <w:t xml:space="preserve"> </w:t>
      </w:r>
      <w:r w:rsidR="003A2218">
        <w:t>Both reports were to address the following matters:</w:t>
      </w:r>
    </w:p>
    <w:p w14:paraId="0E5DC99C" w14:textId="0CBB8C4A" w:rsidR="003A2218" w:rsidRDefault="003A2218" w:rsidP="003A2218">
      <w:pPr>
        <w:ind w:left="720" w:hanging="720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actions taken by McDonald’s and its </w:t>
      </w:r>
      <w:r w:rsidR="00BF6C5C">
        <w:t>licensees</w:t>
      </w:r>
      <w:r>
        <w:t xml:space="preserve"> to address the requirement of the Proactive </w:t>
      </w:r>
      <w:r w:rsidR="00142EDC">
        <w:t>Compliance</w:t>
      </w:r>
      <w:r w:rsidR="001D5BA3">
        <w:t xml:space="preserve"> Deed</w:t>
      </w:r>
    </w:p>
    <w:p w14:paraId="0E5DC99D" w14:textId="12019B6C" w:rsidR="003A2218" w:rsidRDefault="003A2218" w:rsidP="003A2218">
      <w:pPr>
        <w:ind w:left="720" w:hanging="720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number of requests for assistance referred to McDonald’s and its </w:t>
      </w:r>
      <w:r w:rsidR="00BF6C5C">
        <w:t>licensees</w:t>
      </w:r>
    </w:p>
    <w:p w14:paraId="0E5DC99E" w14:textId="62B43BF9" w:rsidR="003A2218" w:rsidRDefault="003A2218" w:rsidP="003A2218">
      <w:pPr>
        <w:ind w:left="720" w:hanging="720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number of requests for assistance resolved by McDonald’s and its </w:t>
      </w:r>
      <w:r w:rsidR="00BF6C5C">
        <w:t>licensees</w:t>
      </w:r>
    </w:p>
    <w:p w14:paraId="0E5DC99F" w14:textId="067B9DCC" w:rsidR="003A2218" w:rsidRDefault="003A2218" w:rsidP="003A2218">
      <w:pPr>
        <w:ind w:left="720" w:hanging="720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average time taken to reso</w:t>
      </w:r>
      <w:r w:rsidR="001D5BA3">
        <w:t>lve each request for assistance</w:t>
      </w:r>
    </w:p>
    <w:p w14:paraId="0E5DC9A0" w14:textId="77777777" w:rsidR="003A2218" w:rsidRDefault="003A2218" w:rsidP="003A2218">
      <w:pPr>
        <w:ind w:left="720" w:hanging="720"/>
      </w:pPr>
      <w:r>
        <w:t>(e)</w:t>
      </w:r>
      <w:r>
        <w:tab/>
      </w:r>
      <w:proofErr w:type="gramStart"/>
      <w:r>
        <w:t>the</w:t>
      </w:r>
      <w:proofErr w:type="gramEnd"/>
      <w:r>
        <w:t xml:space="preserve"> average amount of underpayments.</w:t>
      </w:r>
    </w:p>
    <w:p w14:paraId="0E5DC9A1" w14:textId="7B395E21" w:rsidR="003A2218" w:rsidRDefault="003A2218" w:rsidP="00CF71E3">
      <w:r>
        <w:t>McDonald’s provided both reports which were comprehensive and completed on time.</w:t>
      </w:r>
      <w:r w:rsidR="00C33DFD">
        <w:t xml:space="preserve"> </w:t>
      </w:r>
      <w:r w:rsidR="004C2736">
        <w:t xml:space="preserve">Both reports </w:t>
      </w:r>
      <w:r w:rsidR="004C2736" w:rsidRPr="00A12C5F">
        <w:t>are attached</w:t>
      </w:r>
      <w:r w:rsidR="004C2736">
        <w:t xml:space="preserve"> and include details on the communication of the Proactive Compliance Deed, the systems and processes </w:t>
      </w:r>
      <w:r w:rsidR="000E6F79">
        <w:t xml:space="preserve">implemented during the </w:t>
      </w:r>
      <w:r w:rsidR="003316C6">
        <w:t>life</w:t>
      </w:r>
      <w:r w:rsidR="000E6F79">
        <w:t xml:space="preserve"> of the compliance partnership, as well as details on the self-resolution of requests for assistance.</w:t>
      </w:r>
      <w:r w:rsidR="00C33DFD">
        <w:t xml:space="preserve"> </w:t>
      </w:r>
      <w:r w:rsidR="000E6F79">
        <w:t xml:space="preserve">The information provided by McDonald’s </w:t>
      </w:r>
      <w:r w:rsidR="001D5BA3">
        <w:t>is</w:t>
      </w:r>
      <w:r w:rsidR="000E6F79">
        <w:t xml:space="preserve"> incorporated in the relevant sections of this Report.</w:t>
      </w:r>
      <w:r w:rsidR="00C33DFD">
        <w:t xml:space="preserve"> </w:t>
      </w:r>
    </w:p>
    <w:p w14:paraId="0E5DC9A2" w14:textId="6A1EBAF7" w:rsidR="005409BE" w:rsidRPr="00B175A4" w:rsidRDefault="00705786" w:rsidP="005674BE">
      <w:pPr>
        <w:pStyle w:val="Heading3"/>
        <w:rPr>
          <w:rStyle w:val="Strong"/>
          <w:b/>
        </w:rPr>
      </w:pPr>
      <w:bookmarkStart w:id="9" w:name="_Toc461621942"/>
      <w:r>
        <w:rPr>
          <w:rStyle w:val="Strong"/>
        </w:rPr>
        <w:t>Concluding</w:t>
      </w:r>
      <w:r w:rsidR="005409BE" w:rsidRPr="00B175A4">
        <w:rPr>
          <w:rStyle w:val="Strong"/>
        </w:rPr>
        <w:t xml:space="preserve"> </w:t>
      </w:r>
      <w:r w:rsidR="009D6950">
        <w:rPr>
          <w:rStyle w:val="Strong"/>
        </w:rPr>
        <w:t>c</w:t>
      </w:r>
      <w:r w:rsidR="005409BE" w:rsidRPr="00B175A4">
        <w:rPr>
          <w:rStyle w:val="Strong"/>
        </w:rPr>
        <w:t>omments</w:t>
      </w:r>
      <w:bookmarkEnd w:id="9"/>
    </w:p>
    <w:p w14:paraId="0E5DC9A3" w14:textId="62C5EEF3" w:rsidR="00A12C5F" w:rsidRDefault="00A12C5F" w:rsidP="00A12C5F">
      <w:r>
        <w:t xml:space="preserve">During both Proactive Compliance Deeds, the </w:t>
      </w:r>
      <w:r w:rsidR="009D6950">
        <w:t>FWO</w:t>
      </w:r>
      <w:r>
        <w:t xml:space="preserve"> has observed that McDonald’s ha</w:t>
      </w:r>
      <w:r w:rsidR="001D5BA3">
        <w:t>s</w:t>
      </w:r>
      <w:r>
        <w:t xml:space="preserve"> solid systems and governance processes in place that ensures the risk of systemic non-compliance across its large network is minimal.</w:t>
      </w:r>
      <w:r w:rsidR="00C33DFD">
        <w:t xml:space="preserve"> </w:t>
      </w:r>
      <w:r>
        <w:t>By undertaking the pioneering self-audits under the first Proactive Compliance Deed, McDonald’s ha</w:t>
      </w:r>
      <w:r w:rsidR="001D5BA3">
        <w:t>s</w:t>
      </w:r>
      <w:r>
        <w:t xml:space="preserve"> set in place a business</w:t>
      </w:r>
      <w:r w:rsidR="001D5BA3">
        <w:t xml:space="preserve"> </w:t>
      </w:r>
      <w:r>
        <w:t>as</w:t>
      </w:r>
      <w:r w:rsidR="001D5BA3">
        <w:t xml:space="preserve"> </w:t>
      </w:r>
      <w:r>
        <w:t>usual self</w:t>
      </w:r>
      <w:r w:rsidR="001D5BA3">
        <w:t>-</w:t>
      </w:r>
      <w:r>
        <w:t>audit program, to test compliance with workplace laws across its network every 12 months.</w:t>
      </w:r>
      <w:r w:rsidR="00C33DFD">
        <w:t xml:space="preserve"> </w:t>
      </w:r>
      <w:r>
        <w:t xml:space="preserve">In partnership with the </w:t>
      </w:r>
      <w:r w:rsidR="009D6950">
        <w:t>FWO</w:t>
      </w:r>
      <w:r>
        <w:t>, McDonald’s is publicly committed to complying with its legal obligations, as well as ensuring it strives to be a best practice employer.</w:t>
      </w:r>
      <w:r w:rsidR="00C33DFD">
        <w:t xml:space="preserve"> </w:t>
      </w:r>
    </w:p>
    <w:p w14:paraId="0E5DC9A4" w14:textId="10E70C21" w:rsidR="005409BE" w:rsidRDefault="00533CD1" w:rsidP="00CF71E3">
      <w:r>
        <w:t xml:space="preserve">McDonald’s </w:t>
      </w:r>
      <w:r w:rsidR="00A12C5F">
        <w:t xml:space="preserve">again </w:t>
      </w:r>
      <w:r>
        <w:t>ha</w:t>
      </w:r>
      <w:r w:rsidR="00705786">
        <w:t>s</w:t>
      </w:r>
      <w:r>
        <w:t xml:space="preserve"> been a willing and cooperative partner throughout the </w:t>
      </w:r>
      <w:r w:rsidR="003316C6">
        <w:t xml:space="preserve">life </w:t>
      </w:r>
      <w:r>
        <w:t xml:space="preserve">of the </w:t>
      </w:r>
      <w:r w:rsidR="00A12C5F">
        <w:t xml:space="preserve">second </w:t>
      </w:r>
      <w:r>
        <w:t>Proactive Compliance Deed.</w:t>
      </w:r>
      <w:r w:rsidR="00C33DFD">
        <w:t xml:space="preserve"> </w:t>
      </w:r>
      <w:r>
        <w:t xml:space="preserve">The National Employee Relations Manager of McDonald’s </w:t>
      </w:r>
      <w:r w:rsidR="00E20928">
        <w:t xml:space="preserve">has been in </w:t>
      </w:r>
      <w:r w:rsidR="003316C6">
        <w:t xml:space="preserve">regular contact with the </w:t>
      </w:r>
      <w:r w:rsidR="009D6950">
        <w:t>FWO</w:t>
      </w:r>
      <w:r w:rsidR="003316C6">
        <w:t xml:space="preserve"> to discuss and report on requests for assistance</w:t>
      </w:r>
      <w:r w:rsidR="00A6649E">
        <w:t xml:space="preserve">, </w:t>
      </w:r>
      <w:r w:rsidR="00A6649E" w:rsidRPr="00E20928">
        <w:t>as well as</w:t>
      </w:r>
      <w:r w:rsidR="00A6649E">
        <w:t xml:space="preserve"> </w:t>
      </w:r>
      <w:r w:rsidR="00E20928">
        <w:t xml:space="preserve">providing information on the variation to the </w:t>
      </w:r>
      <w:r w:rsidR="00E20928" w:rsidRPr="00414146">
        <w:rPr>
          <w:i/>
        </w:rPr>
        <w:t>McDonald’s Australia Enterprise Agreement 2013</w:t>
      </w:r>
      <w:r w:rsidR="00E20928">
        <w:rPr>
          <w:i/>
        </w:rPr>
        <w:t xml:space="preserve"> </w:t>
      </w:r>
      <w:r w:rsidR="00E20928" w:rsidRPr="00E20928">
        <w:t>regarding delivery drivers</w:t>
      </w:r>
      <w:r w:rsidR="003316C6">
        <w:t>.</w:t>
      </w:r>
      <w:r w:rsidR="00C33DFD">
        <w:t xml:space="preserve"> </w:t>
      </w:r>
      <w:r w:rsidR="00A6649E">
        <w:t xml:space="preserve">Due to the excellent results achieved to date under both Proactive </w:t>
      </w:r>
      <w:r w:rsidR="00856406">
        <w:t>Compliance</w:t>
      </w:r>
      <w:r w:rsidR="00A6649E">
        <w:t xml:space="preserve"> D</w:t>
      </w:r>
      <w:r w:rsidR="00856406">
        <w:t>eeds</w:t>
      </w:r>
      <w:r w:rsidR="00A6649E">
        <w:t>, McDona</w:t>
      </w:r>
      <w:r w:rsidR="00856406">
        <w:t>l</w:t>
      </w:r>
      <w:r w:rsidR="00A6649E">
        <w:t>d’s wants to commit to a further compliance partnership.</w:t>
      </w:r>
      <w:r w:rsidR="00C33DFD">
        <w:t xml:space="preserve"> </w:t>
      </w:r>
      <w:r w:rsidR="00A6649E" w:rsidRPr="000A5FCC">
        <w:t>Discussions are continuing on finalising the content of a third Proactive Compliance Deed.</w:t>
      </w:r>
      <w:r w:rsidR="00C33DFD">
        <w:t xml:space="preserve"> </w:t>
      </w:r>
    </w:p>
    <w:p w14:paraId="0E5DC9A5" w14:textId="77777777" w:rsidR="00900A4F" w:rsidRDefault="00900A4F" w:rsidP="00CF71E3"/>
    <w:p w14:paraId="0E5DC9A9" w14:textId="7F3C8189" w:rsidR="00900A4F" w:rsidRPr="005674BE" w:rsidRDefault="00C33DFD" w:rsidP="005674BE">
      <w:pPr>
        <w:pStyle w:val="Heading2"/>
      </w:pPr>
      <w:r w:rsidRPr="005674BE">
        <w:lastRenderedPageBreak/>
        <w:t>A</w:t>
      </w:r>
      <w:r w:rsidR="00900A4F" w:rsidRPr="005674BE">
        <w:t xml:space="preserve">bout the </w:t>
      </w:r>
      <w:r w:rsidR="009D6950" w:rsidRPr="005674BE">
        <w:t>Fair Work Ombudsman</w:t>
      </w:r>
    </w:p>
    <w:p w14:paraId="0E5DC9AA" w14:textId="77777777" w:rsidR="00900A4F" w:rsidRPr="00B1296A" w:rsidRDefault="00900A4F" w:rsidP="00900A4F">
      <w:pPr>
        <w:pStyle w:val="Default"/>
        <w:rPr>
          <w:rFonts w:ascii="Helvetica" w:hAnsi="Helvetica" w:cs="Helvetica"/>
          <w:color w:val="31849B" w:themeColor="accent5" w:themeShade="BF"/>
          <w:sz w:val="22"/>
          <w:szCs w:val="22"/>
        </w:rPr>
      </w:pPr>
    </w:p>
    <w:p w14:paraId="0E5DC9AB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B1296A">
        <w:rPr>
          <w:rFonts w:ascii="Helvetica" w:hAnsi="Helvetica" w:cs="Helvetica"/>
          <w:sz w:val="22"/>
          <w:szCs w:val="22"/>
        </w:rPr>
        <w:t xml:space="preserve">The FWO is an independent statutory agency, created by the </w:t>
      </w:r>
      <w:r w:rsidRPr="00B1296A">
        <w:rPr>
          <w:rFonts w:ascii="Helvetica" w:hAnsi="Helvetica" w:cs="Helvetica"/>
          <w:i/>
          <w:iCs/>
          <w:sz w:val="22"/>
          <w:szCs w:val="22"/>
        </w:rPr>
        <w:t xml:space="preserve">Fair Work Act 2009 </w:t>
      </w:r>
      <w:r w:rsidRPr="00B1296A">
        <w:rPr>
          <w:rFonts w:ascii="Helvetica" w:hAnsi="Helvetica" w:cs="Helvetica"/>
          <w:sz w:val="22"/>
          <w:szCs w:val="22"/>
        </w:rPr>
        <w:t xml:space="preserve">(FW Act) on 1 July 2009. </w:t>
      </w:r>
    </w:p>
    <w:p w14:paraId="0E5DC9AC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0E5DC9AD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B1296A">
        <w:rPr>
          <w:rFonts w:ascii="Helvetica" w:hAnsi="Helvetica" w:cs="Helvetica"/>
          <w:sz w:val="22"/>
          <w:szCs w:val="22"/>
        </w:rPr>
        <w:t xml:space="preserve">The FWO supports compliant, productive and inclusive Australian workplaces. </w:t>
      </w:r>
    </w:p>
    <w:p w14:paraId="0E5DC9AE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0E5DC9AF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B1296A">
        <w:rPr>
          <w:rFonts w:ascii="Helvetica" w:hAnsi="Helvetica" w:cs="Helvetica"/>
          <w:sz w:val="22"/>
          <w:szCs w:val="22"/>
        </w:rPr>
        <w:t xml:space="preserve">The FWO ensures compliance with Australia’s workplace laws by: </w:t>
      </w:r>
    </w:p>
    <w:p w14:paraId="0E5DC9B0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0E5DC9B1" w14:textId="77777777" w:rsidR="00900A4F" w:rsidRPr="00B1296A" w:rsidRDefault="00900A4F" w:rsidP="005674BE">
      <w:pPr>
        <w:pStyle w:val="Bullet"/>
        <w:numPr>
          <w:ilvl w:val="0"/>
          <w:numId w:val="10"/>
        </w:numPr>
        <w:jc w:val="both"/>
        <w:rPr>
          <w:rFonts w:cs="Helvetica"/>
        </w:rPr>
      </w:pPr>
      <w:r w:rsidRPr="00B1296A">
        <w:rPr>
          <w:rFonts w:cs="Helvetica"/>
        </w:rPr>
        <w:t>offering people a single point of contact to receive accurate and timely advice and information about Australia’s workplace relations system</w:t>
      </w:r>
    </w:p>
    <w:p w14:paraId="0E5DC9B2" w14:textId="77777777" w:rsidR="00900A4F" w:rsidRPr="00B1296A" w:rsidRDefault="00900A4F" w:rsidP="005674BE">
      <w:pPr>
        <w:pStyle w:val="Bullet"/>
        <w:numPr>
          <w:ilvl w:val="0"/>
          <w:numId w:val="10"/>
        </w:numPr>
        <w:jc w:val="both"/>
        <w:rPr>
          <w:rFonts w:cs="Helvetica"/>
        </w:rPr>
      </w:pPr>
      <w:r w:rsidRPr="00B1296A">
        <w:rPr>
          <w:rFonts w:cs="Helvetica"/>
        </w:rPr>
        <w:t xml:space="preserve">educating people working in Australia about their workplace rights and obligations </w:t>
      </w:r>
    </w:p>
    <w:p w14:paraId="0E5DC9B3" w14:textId="77777777" w:rsidR="00900A4F" w:rsidRPr="00B1296A" w:rsidRDefault="00900A4F" w:rsidP="005674BE">
      <w:pPr>
        <w:pStyle w:val="Bullet"/>
        <w:numPr>
          <w:ilvl w:val="0"/>
          <w:numId w:val="10"/>
        </w:numPr>
        <w:jc w:val="both"/>
        <w:rPr>
          <w:rFonts w:cs="Helvetica"/>
        </w:rPr>
      </w:pPr>
      <w:r w:rsidRPr="00B1296A">
        <w:rPr>
          <w:rFonts w:cs="Helvetica"/>
        </w:rPr>
        <w:t xml:space="preserve">monitoring compliance with, inquiring into and, investigating any act or practice that may be contrary to workplace laws, awards and agreements </w:t>
      </w:r>
    </w:p>
    <w:p w14:paraId="0E5DC9B4" w14:textId="77777777" w:rsidR="00900A4F" w:rsidRPr="00B1296A" w:rsidRDefault="00900A4F" w:rsidP="005674BE">
      <w:pPr>
        <w:pStyle w:val="Bullet"/>
        <w:numPr>
          <w:ilvl w:val="0"/>
          <w:numId w:val="10"/>
        </w:numPr>
        <w:jc w:val="both"/>
        <w:rPr>
          <w:rFonts w:cs="Helvetica"/>
        </w:rPr>
      </w:pPr>
      <w:proofErr w:type="gramStart"/>
      <w:r w:rsidRPr="00B1296A">
        <w:rPr>
          <w:rFonts w:cs="Helvetica"/>
        </w:rPr>
        <w:t>litigating</w:t>
      </w:r>
      <w:proofErr w:type="gramEnd"/>
      <w:r w:rsidRPr="00B1296A">
        <w:rPr>
          <w:rFonts w:cs="Helvetica"/>
        </w:rPr>
        <w:t xml:space="preserve"> to enforce workplace laws and to deter people from not complying with their workplace responsibilities.</w:t>
      </w:r>
    </w:p>
    <w:p w14:paraId="0E5DC9B5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0E5DC9B6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B1296A">
        <w:rPr>
          <w:rFonts w:ascii="Helvetica" w:hAnsi="Helvetica" w:cs="Helvetica"/>
          <w:sz w:val="22"/>
          <w:szCs w:val="22"/>
        </w:rPr>
        <w:t xml:space="preserve">For further information and media enquiries please contact FWO media </w:t>
      </w:r>
    </w:p>
    <w:p w14:paraId="0E5DC9B7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  <w:r w:rsidRPr="00B1296A">
        <w:rPr>
          <w:rFonts w:ascii="Helvetica" w:hAnsi="Helvetica" w:cs="Helvetica"/>
          <w:sz w:val="22"/>
          <w:szCs w:val="22"/>
        </w:rPr>
        <w:t>(</w:t>
      </w:r>
      <w:hyperlink r:id="rId12" w:history="1">
        <w:r w:rsidRPr="00B1296A">
          <w:rPr>
            <w:rStyle w:val="Hyperlink"/>
            <w:rFonts w:ascii="Helvetica" w:hAnsi="Helvetica" w:cs="Helvetica"/>
            <w:sz w:val="22"/>
            <w:szCs w:val="22"/>
          </w:rPr>
          <w:t>media@fwo.gov.au</w:t>
        </w:r>
      </w:hyperlink>
      <w:r w:rsidRPr="00B1296A">
        <w:rPr>
          <w:rFonts w:ascii="Helvetica" w:hAnsi="Helvetica" w:cs="Helvetica"/>
          <w:sz w:val="22"/>
          <w:szCs w:val="22"/>
        </w:rPr>
        <w:t>).</w:t>
      </w:r>
    </w:p>
    <w:p w14:paraId="0E5DC9B8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0E5DC9B9" w14:textId="77777777" w:rsidR="00900A4F" w:rsidRPr="00B1296A" w:rsidRDefault="00900A4F" w:rsidP="00900A4F">
      <w:pPr>
        <w:pStyle w:val="Default"/>
        <w:jc w:val="both"/>
        <w:rPr>
          <w:rFonts w:ascii="Helvetica" w:hAnsi="Helvetica" w:cs="Helvetica"/>
          <w:sz w:val="22"/>
          <w:szCs w:val="22"/>
        </w:rPr>
      </w:pPr>
    </w:p>
    <w:p w14:paraId="0E5DC9BA" w14:textId="77777777" w:rsidR="00900A4F" w:rsidRPr="00B1296A" w:rsidRDefault="00900A4F" w:rsidP="00900A4F">
      <w:pPr>
        <w:pStyle w:val="Default"/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B1296A">
        <w:rPr>
          <w:rFonts w:ascii="Helvetica" w:hAnsi="Helvetica" w:cs="Helvetica"/>
          <w:sz w:val="22"/>
          <w:szCs w:val="22"/>
        </w:rPr>
        <w:t xml:space="preserve">Our Strategic Intent as well as our Compliance and Enforcement Policy can be located at </w:t>
      </w:r>
      <w:hyperlink r:id="rId13" w:anchor="strategic" w:history="1">
        <w:r w:rsidRPr="00B1296A">
          <w:rPr>
            <w:rStyle w:val="Hyperlink"/>
            <w:rFonts w:ascii="Helvetica" w:hAnsi="Helvetica" w:cs="Helvetica"/>
            <w:sz w:val="22"/>
            <w:szCs w:val="22"/>
          </w:rPr>
          <w:t>http://www.fairwork.gov.au/about-us/policies-and-guides/internal-policies-and-plans#strategic</w:t>
        </w:r>
      </w:hyperlink>
      <w:r w:rsidRPr="00B1296A">
        <w:rPr>
          <w:rFonts w:ascii="Helvetica" w:hAnsi="Helvetica" w:cs="Helvetica"/>
          <w:sz w:val="22"/>
          <w:szCs w:val="22"/>
        </w:rPr>
        <w:t>.</w:t>
      </w:r>
    </w:p>
    <w:p w14:paraId="0E5DC9BB" w14:textId="77777777" w:rsidR="00900A4F" w:rsidRPr="00B1296A" w:rsidRDefault="00900A4F" w:rsidP="00900A4F">
      <w:pPr>
        <w:pStyle w:val="Default"/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E5DC9BF" w14:textId="66B1B5E1" w:rsidR="00900A4F" w:rsidRPr="005674BE" w:rsidRDefault="00900A4F" w:rsidP="005674BE">
      <w:pPr>
        <w:spacing w:after="0"/>
        <w:rPr>
          <w:rFonts w:cs="Helvetica"/>
          <w:szCs w:val="22"/>
        </w:rPr>
      </w:pPr>
      <w:r w:rsidRPr="00B1296A">
        <w:rPr>
          <w:rFonts w:cs="Helvetica"/>
          <w:szCs w:val="22"/>
        </w:rPr>
        <w:t>If you would like further information about the FWO’s compliance and enforcement activities please contact Steve Ronson, Executive Director – Dispute Resolution and Compliance (</w:t>
      </w:r>
      <w:hyperlink r:id="rId14" w:history="1">
        <w:r w:rsidRPr="00B1296A">
          <w:rPr>
            <w:rStyle w:val="Hyperlink"/>
            <w:rFonts w:ascii="Helvetica" w:hAnsi="Helvetica" w:cs="Helvetica"/>
            <w:szCs w:val="22"/>
          </w:rPr>
          <w:t>steven.ronson@fwo.gov.au</w:t>
        </w:r>
      </w:hyperlink>
      <w:r w:rsidRPr="00B1296A">
        <w:rPr>
          <w:rFonts w:cs="Helvetica"/>
          <w:szCs w:val="22"/>
        </w:rPr>
        <w:t>).</w:t>
      </w:r>
    </w:p>
    <w:sectPr w:rsidR="00900A4F" w:rsidRPr="005674BE" w:rsidSect="00CF3B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276" w:right="992" w:bottom="1440" w:left="1276" w:header="0" w:footer="0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027B71" w15:done="0"/>
  <w15:commentEx w15:paraId="1FDE3F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DC9C4" w14:textId="77777777" w:rsidR="00D76FD4" w:rsidRDefault="00D76FD4" w:rsidP="00AB27F9">
      <w:r>
        <w:separator/>
      </w:r>
    </w:p>
  </w:endnote>
  <w:endnote w:type="continuationSeparator" w:id="0">
    <w:p w14:paraId="0E5DC9C5" w14:textId="77777777" w:rsidR="00D76FD4" w:rsidRDefault="00D76FD4" w:rsidP="00AB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C9C7" w14:textId="77777777" w:rsidR="00680017" w:rsidRDefault="00680017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  <w:bookmarkStart w:id="10" w:name="_GoBack"/>
  </w:p>
  <w:p w14:paraId="0E5DC9C8" w14:textId="77777777" w:rsidR="00680017" w:rsidRDefault="00680017" w:rsidP="00AB27F9"/>
  <w:p w14:paraId="0E5DC9C9" w14:textId="77777777" w:rsidR="00680017" w:rsidRDefault="00680017"/>
  <w:p w14:paraId="0E5DC9CA" w14:textId="77777777" w:rsidR="00680017" w:rsidRDefault="00680017"/>
  <w:bookmarkEnd w:id="10"/>
  <w:p w14:paraId="0E5DC9CB" w14:textId="77777777" w:rsidR="00680017" w:rsidRDefault="006800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C9CC" w14:textId="44F3687C" w:rsidR="00680017" w:rsidRPr="0045600E" w:rsidRDefault="00680017" w:rsidP="00A31A91">
    <w:pPr>
      <w:pStyle w:val="Footer"/>
      <w:rPr>
        <w:color w:val="FFFFFF" w:themeColor="background1"/>
      </w:rPr>
    </w:pPr>
    <w:r w:rsidRPr="0045600E">
      <w:rPr>
        <w:color w:val="FFFFFF" w:themeColor="background1"/>
        <w:sz w:val="18"/>
        <w:szCs w:val="18"/>
      </w:rPr>
      <w:tab/>
    </w:r>
    <w:sdt>
      <w:sdtPr>
        <w:id w:val="-1505813797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>
          <w:tab/>
        </w:r>
        <w:r>
          <w:tab/>
        </w:r>
        <w:r>
          <w:tab/>
        </w:r>
        <w:r w:rsidRPr="00BF0029">
          <w:rPr>
            <w:sz w:val="20"/>
            <w:szCs w:val="20"/>
          </w:rPr>
          <w:fldChar w:fldCharType="begin"/>
        </w:r>
        <w:r w:rsidRPr="00BF0029">
          <w:rPr>
            <w:sz w:val="20"/>
            <w:szCs w:val="20"/>
          </w:rPr>
          <w:instrText xml:space="preserve"> PAGE   \* MERGEFORMAT </w:instrText>
        </w:r>
        <w:r w:rsidRPr="00BF0029">
          <w:rPr>
            <w:sz w:val="20"/>
            <w:szCs w:val="20"/>
          </w:rPr>
          <w:fldChar w:fldCharType="separate"/>
        </w:r>
        <w:r w:rsidR="00A7070E">
          <w:rPr>
            <w:noProof/>
            <w:sz w:val="20"/>
            <w:szCs w:val="20"/>
          </w:rPr>
          <w:t>2</w:t>
        </w:r>
        <w:r w:rsidRPr="00BF0029">
          <w:rPr>
            <w:noProof/>
            <w:sz w:val="20"/>
            <w:szCs w:val="20"/>
          </w:rPr>
          <w:fldChar w:fldCharType="end"/>
        </w:r>
      </w:sdtContent>
    </w:sdt>
  </w:p>
  <w:p w14:paraId="0E5DC9CD" w14:textId="77777777" w:rsidR="00680017" w:rsidRDefault="00680017" w:rsidP="004B21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404F3" w14:textId="77777777" w:rsidR="009D6950" w:rsidRDefault="009D6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DC9C2" w14:textId="77777777" w:rsidR="00D76FD4" w:rsidRDefault="00D76FD4" w:rsidP="00AB27F9">
      <w:r>
        <w:separator/>
      </w:r>
    </w:p>
  </w:footnote>
  <w:footnote w:type="continuationSeparator" w:id="0">
    <w:p w14:paraId="0E5DC9C3" w14:textId="77777777" w:rsidR="00D76FD4" w:rsidRDefault="00D76FD4" w:rsidP="00AB27F9">
      <w:r>
        <w:continuationSeparator/>
      </w:r>
    </w:p>
  </w:footnote>
  <w:footnote w:id="1">
    <w:p w14:paraId="0E5DC9D2" w14:textId="275429C5" w:rsidR="00680017" w:rsidRDefault="00680017" w:rsidP="00D60080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2C1FFC">
        <w:rPr>
          <w:rFonts w:ascii="Arial" w:hAnsi="Arial"/>
          <w:sz w:val="18"/>
          <w:szCs w:val="18"/>
        </w:rPr>
        <w:t xml:space="preserve">Company 360 Company Report, McDonald’s Australia Ltd accessed at </w:t>
      </w:r>
      <w:hyperlink r:id="rId1" w:tooltip="Company 360 Website" w:history="1">
        <w:r w:rsidRPr="002C1FFC">
          <w:rPr>
            <w:rStyle w:val="Hyperlink"/>
            <w:rFonts w:cs="Arial"/>
            <w:sz w:val="18"/>
            <w:szCs w:val="18"/>
          </w:rPr>
          <w:t>http://www.company360.com.au/C360/Company/360View.aspx?C=579450,752459537,7602639856934228080</w:t>
        </w:r>
      </w:hyperlink>
      <w:r>
        <w:t xml:space="preserve"> </w:t>
      </w:r>
    </w:p>
  </w:footnote>
  <w:footnote w:id="2">
    <w:p w14:paraId="0E5DC9D3" w14:textId="4015724C" w:rsidR="00680017" w:rsidRPr="002C1FFC" w:rsidRDefault="00680017" w:rsidP="00D60080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2" w:tooltip="Link to Macca's story on McDonalds website" w:history="1">
        <w:r w:rsidRPr="002C1FFC">
          <w:rPr>
            <w:rStyle w:val="Hyperlink"/>
            <w:rFonts w:cs="Arial"/>
            <w:sz w:val="18"/>
            <w:szCs w:val="18"/>
          </w:rPr>
          <w:t>https://mcdonalds.com.au/about-maccas/maccas-story</w:t>
        </w:r>
      </w:hyperlink>
      <w:r w:rsidR="00C33DFD">
        <w:rPr>
          <w:rFonts w:ascii="Arial" w:hAnsi="Arial"/>
          <w:sz w:val="18"/>
          <w:szCs w:val="18"/>
        </w:rPr>
        <w:t xml:space="preserve"> </w:t>
      </w:r>
      <w:r w:rsidRPr="002C1FFC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>ccessed 19 May 2016</w:t>
      </w:r>
    </w:p>
  </w:footnote>
  <w:footnote w:id="3">
    <w:p w14:paraId="0E5DC9D4" w14:textId="78F581FF" w:rsidR="00680017" w:rsidRDefault="00680017" w:rsidP="00D60080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3" w:tooltip="Young workers to benefit from partnership between McDonald’s and the Fair Work Ombudsman media release" w:history="1">
        <w:r w:rsidRPr="00926D81">
          <w:rPr>
            <w:rStyle w:val="Hyperlink"/>
            <w:rFonts w:cs="Arial"/>
            <w:sz w:val="18"/>
            <w:szCs w:val="18"/>
          </w:rPr>
          <w:t>https://www.fairwork.gov.au/about-us/news-and-media-releases/2014-media-releases/april-2014/20140409-mcdonalds-pcd</w:t>
        </w:r>
      </w:hyperlink>
      <w:r w:rsidR="00C33DF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accessed 23 May 2016</w:t>
      </w:r>
    </w:p>
  </w:footnote>
  <w:footnote w:id="4">
    <w:p w14:paraId="0E5DC9D5" w14:textId="13513DD5" w:rsidR="00680017" w:rsidRPr="00EE62AD" w:rsidRDefault="00680017" w:rsidP="00EE62AD">
      <w:pPr>
        <w:pStyle w:val="FootnoteText"/>
        <w:jc w:val="left"/>
        <w:rPr>
          <w:rFonts w:ascii="Arial" w:hAnsi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tooltip="McDonald’s pay packet audit an Australian first media release" w:history="1">
        <w:r w:rsidRPr="00926D81">
          <w:rPr>
            <w:rStyle w:val="Hyperlink"/>
            <w:rFonts w:cs="Arial"/>
            <w:sz w:val="18"/>
            <w:szCs w:val="18"/>
          </w:rPr>
          <w:t>https://www.fairwork.gov.au/about-us/news-and-media-releases/2011-media-releases/may-2011/20110501-macdonalds-pay-packet</w:t>
        </w:r>
      </w:hyperlink>
      <w:r w:rsidR="001D5BA3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accessed 23 May 2016</w:t>
      </w:r>
    </w:p>
  </w:footnote>
  <w:footnote w:id="5">
    <w:p w14:paraId="0E5DC9D6" w14:textId="7A045472" w:rsidR="00680017" w:rsidRDefault="00680017" w:rsidP="00B742F0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5" w:tooltip="Fair workplaces - a job for all says FWO media release" w:history="1">
        <w:r w:rsidRPr="00926D81">
          <w:rPr>
            <w:rStyle w:val="Hyperlink"/>
            <w:rFonts w:cs="Arial"/>
            <w:sz w:val="18"/>
            <w:szCs w:val="18"/>
          </w:rPr>
          <w:t>https://www.fairwork.gov.au/about-us/news-and-media-releases/2013-media-releases/january-2013/20130114-mcdonalds-mr-proactive-compliance-deed-results</w:t>
        </w:r>
      </w:hyperlink>
      <w:r>
        <w:rPr>
          <w:rFonts w:ascii="Arial" w:hAnsi="Arial"/>
          <w:sz w:val="18"/>
          <w:szCs w:val="18"/>
        </w:rPr>
        <w:t xml:space="preserve"> accessed 23 May 2016</w:t>
      </w:r>
    </w:p>
  </w:footnote>
  <w:footnote w:id="6">
    <w:p w14:paraId="0E5DC9D7" w14:textId="6BE958E2" w:rsidR="00680017" w:rsidRPr="00591037" w:rsidRDefault="00680017">
      <w:pPr>
        <w:pStyle w:val="FootnoteText"/>
        <w:rPr>
          <w:rFonts w:ascii="Arial" w:hAnsi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6" w:tooltip="McDonald's Australia Ltd organisational details" w:history="1">
        <w:r w:rsidRPr="00591037">
          <w:rPr>
            <w:rStyle w:val="Hyperlink"/>
            <w:rFonts w:cs="Arial"/>
            <w:sz w:val="18"/>
            <w:szCs w:val="18"/>
          </w:rPr>
          <w:t>https://training.gov.au/Organisation/Details/90820</w:t>
        </w:r>
      </w:hyperlink>
      <w:r w:rsidR="00C33DFD">
        <w:rPr>
          <w:rFonts w:ascii="Arial" w:hAnsi="Arial"/>
          <w:sz w:val="18"/>
          <w:szCs w:val="18"/>
        </w:rPr>
        <w:t xml:space="preserve"> </w:t>
      </w:r>
      <w:r w:rsidRPr="00591037">
        <w:rPr>
          <w:rFonts w:ascii="Arial" w:hAnsi="Arial"/>
          <w:sz w:val="18"/>
          <w:szCs w:val="18"/>
        </w:rPr>
        <w:t>accessed 24 May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D4A94" w14:textId="77777777" w:rsidR="009D6950" w:rsidRDefault="009D69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C9C6" w14:textId="57130B6A" w:rsidR="00680017" w:rsidRDefault="00680017" w:rsidP="009C14E2">
    <w:pPr>
      <w:spacing w:before="720" w:after="84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DC9CE" w14:textId="77777777" w:rsidR="00680017" w:rsidRPr="003952ED" w:rsidRDefault="00680017" w:rsidP="00AB27F9">
    <w:pPr>
      <w:rPr>
        <w:u w:val="single"/>
      </w:rPr>
    </w:pPr>
    <w:r w:rsidRPr="003952ED">
      <w:rPr>
        <w:noProof/>
        <w:u w:val="single"/>
        <w:lang w:eastAsia="en-AU"/>
      </w:rPr>
      <w:drawing>
        <wp:anchor distT="0" distB="0" distL="114300" distR="114300" simplePos="0" relativeHeight="251657216" behindDoc="1" locked="0" layoutInCell="1" allowOverlap="1" wp14:anchorId="0E5DC9D0" wp14:editId="0E5DC9D1">
          <wp:simplePos x="0" y="0"/>
          <wp:positionH relativeFrom="column">
            <wp:posOffset>-833755</wp:posOffset>
          </wp:positionH>
          <wp:positionV relativeFrom="paragraph">
            <wp:posOffset>2042605</wp:posOffset>
          </wp:positionV>
          <wp:extent cx="7592060" cy="8418614"/>
          <wp:effectExtent l="0" t="0" r="8890" b="1905"/>
          <wp:wrapNone/>
          <wp:docPr id="8" name="Picture 32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:\Information Technology\IT\Information mgmt\Templates\FWO title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841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2">
    <w:nsid w:val="2E257640"/>
    <w:multiLevelType w:val="hybridMultilevel"/>
    <w:tmpl w:val="96E66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924DB"/>
    <w:multiLevelType w:val="hybridMultilevel"/>
    <w:tmpl w:val="5B80B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71CC2"/>
    <w:multiLevelType w:val="hybridMultilevel"/>
    <w:tmpl w:val="DA768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0743"/>
    <w:multiLevelType w:val="hybridMultilevel"/>
    <w:tmpl w:val="8C76F9A4"/>
    <w:lvl w:ilvl="0" w:tplc="8DE61D54">
      <w:start w:val="1"/>
      <w:numFmt w:val="bullet"/>
      <w:pStyle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F65E0"/>
    <w:multiLevelType w:val="hybridMultilevel"/>
    <w:tmpl w:val="2B94170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E4905"/>
    <w:multiLevelType w:val="hybridMultilevel"/>
    <w:tmpl w:val="16DC53BC"/>
    <w:lvl w:ilvl="0" w:tplc="4156D8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94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9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xendale Hayley">
    <w15:presenceInfo w15:providerId="AD" w15:userId="S-1-5-21-850135195-118180008-1618035785-804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61"/>
    <w:rsid w:val="0000366A"/>
    <w:rsid w:val="00003B16"/>
    <w:rsid w:val="00003FF8"/>
    <w:rsid w:val="00006D48"/>
    <w:rsid w:val="00010E3B"/>
    <w:rsid w:val="00011223"/>
    <w:rsid w:val="00020ED9"/>
    <w:rsid w:val="00043D63"/>
    <w:rsid w:val="00044A07"/>
    <w:rsid w:val="000571FE"/>
    <w:rsid w:val="00057AE4"/>
    <w:rsid w:val="00063A98"/>
    <w:rsid w:val="00064562"/>
    <w:rsid w:val="000652ED"/>
    <w:rsid w:val="00067031"/>
    <w:rsid w:val="00070178"/>
    <w:rsid w:val="00090047"/>
    <w:rsid w:val="0009727F"/>
    <w:rsid w:val="000A136B"/>
    <w:rsid w:val="000A5FCC"/>
    <w:rsid w:val="000A5FE4"/>
    <w:rsid w:val="000A6D3B"/>
    <w:rsid w:val="000B0349"/>
    <w:rsid w:val="000B04DA"/>
    <w:rsid w:val="000B432E"/>
    <w:rsid w:val="000B6FCE"/>
    <w:rsid w:val="000C1DF4"/>
    <w:rsid w:val="000C30C4"/>
    <w:rsid w:val="000C359C"/>
    <w:rsid w:val="000C63F1"/>
    <w:rsid w:val="000C6A5F"/>
    <w:rsid w:val="000C7E6D"/>
    <w:rsid w:val="000D08EC"/>
    <w:rsid w:val="000D29E1"/>
    <w:rsid w:val="000D3D78"/>
    <w:rsid w:val="000E08E4"/>
    <w:rsid w:val="000E0D7E"/>
    <w:rsid w:val="000E2601"/>
    <w:rsid w:val="000E362E"/>
    <w:rsid w:val="000E37AC"/>
    <w:rsid w:val="000E6F79"/>
    <w:rsid w:val="000E7845"/>
    <w:rsid w:val="000F0FBA"/>
    <w:rsid w:val="000F2720"/>
    <w:rsid w:val="000F4B5B"/>
    <w:rsid w:val="001014A0"/>
    <w:rsid w:val="00105CEF"/>
    <w:rsid w:val="00106B77"/>
    <w:rsid w:val="00111949"/>
    <w:rsid w:val="00125A38"/>
    <w:rsid w:val="0012766A"/>
    <w:rsid w:val="00127C72"/>
    <w:rsid w:val="00133798"/>
    <w:rsid w:val="00133B21"/>
    <w:rsid w:val="0013580F"/>
    <w:rsid w:val="00135DB8"/>
    <w:rsid w:val="00142043"/>
    <w:rsid w:val="00142EDC"/>
    <w:rsid w:val="001506E4"/>
    <w:rsid w:val="001607FB"/>
    <w:rsid w:val="0016101D"/>
    <w:rsid w:val="0016465A"/>
    <w:rsid w:val="001676B6"/>
    <w:rsid w:val="00170AC9"/>
    <w:rsid w:val="001754A9"/>
    <w:rsid w:val="00181475"/>
    <w:rsid w:val="001850B4"/>
    <w:rsid w:val="00190062"/>
    <w:rsid w:val="00190392"/>
    <w:rsid w:val="0019080C"/>
    <w:rsid w:val="00194A0D"/>
    <w:rsid w:val="001A4525"/>
    <w:rsid w:val="001A5E94"/>
    <w:rsid w:val="001B2781"/>
    <w:rsid w:val="001B2A68"/>
    <w:rsid w:val="001C1083"/>
    <w:rsid w:val="001C2AAE"/>
    <w:rsid w:val="001D30C4"/>
    <w:rsid w:val="001D5BA3"/>
    <w:rsid w:val="001D6D36"/>
    <w:rsid w:val="001D75B0"/>
    <w:rsid w:val="001D78C4"/>
    <w:rsid w:val="001E47B4"/>
    <w:rsid w:val="001F20C3"/>
    <w:rsid w:val="001F3149"/>
    <w:rsid w:val="001F3169"/>
    <w:rsid w:val="001F71F4"/>
    <w:rsid w:val="00202975"/>
    <w:rsid w:val="00202E5C"/>
    <w:rsid w:val="00205DBE"/>
    <w:rsid w:val="00206061"/>
    <w:rsid w:val="00214011"/>
    <w:rsid w:val="00216A0F"/>
    <w:rsid w:val="00217D4F"/>
    <w:rsid w:val="002438DF"/>
    <w:rsid w:val="00244EEE"/>
    <w:rsid w:val="002450DA"/>
    <w:rsid w:val="00252709"/>
    <w:rsid w:val="002533F0"/>
    <w:rsid w:val="0025534A"/>
    <w:rsid w:val="00264958"/>
    <w:rsid w:val="0027204B"/>
    <w:rsid w:val="00274039"/>
    <w:rsid w:val="00274AEF"/>
    <w:rsid w:val="0028208F"/>
    <w:rsid w:val="00292AAB"/>
    <w:rsid w:val="002958C4"/>
    <w:rsid w:val="002A2C9A"/>
    <w:rsid w:val="002A2E63"/>
    <w:rsid w:val="002A4276"/>
    <w:rsid w:val="002B0A8B"/>
    <w:rsid w:val="002B5FAD"/>
    <w:rsid w:val="002B621B"/>
    <w:rsid w:val="002C4986"/>
    <w:rsid w:val="002C769D"/>
    <w:rsid w:val="002D4156"/>
    <w:rsid w:val="002D7B33"/>
    <w:rsid w:val="002E23E2"/>
    <w:rsid w:val="002E6E0C"/>
    <w:rsid w:val="002F0DF6"/>
    <w:rsid w:val="002F1262"/>
    <w:rsid w:val="002F5BC2"/>
    <w:rsid w:val="002F61D0"/>
    <w:rsid w:val="00315AB8"/>
    <w:rsid w:val="0032006D"/>
    <w:rsid w:val="003215C7"/>
    <w:rsid w:val="00330F14"/>
    <w:rsid w:val="003316C6"/>
    <w:rsid w:val="00332317"/>
    <w:rsid w:val="0033684C"/>
    <w:rsid w:val="00340E0D"/>
    <w:rsid w:val="003412BC"/>
    <w:rsid w:val="00341A80"/>
    <w:rsid w:val="0034403B"/>
    <w:rsid w:val="00345AD1"/>
    <w:rsid w:val="00357D51"/>
    <w:rsid w:val="00362038"/>
    <w:rsid w:val="00371258"/>
    <w:rsid w:val="003749B1"/>
    <w:rsid w:val="00374EF9"/>
    <w:rsid w:val="0037755C"/>
    <w:rsid w:val="0038439E"/>
    <w:rsid w:val="00385C2D"/>
    <w:rsid w:val="003861B5"/>
    <w:rsid w:val="003871C6"/>
    <w:rsid w:val="003952ED"/>
    <w:rsid w:val="003A1A45"/>
    <w:rsid w:val="003A2218"/>
    <w:rsid w:val="003B121D"/>
    <w:rsid w:val="003B13F1"/>
    <w:rsid w:val="003B19D5"/>
    <w:rsid w:val="003B2808"/>
    <w:rsid w:val="003B35B1"/>
    <w:rsid w:val="003B62FE"/>
    <w:rsid w:val="003C6D5B"/>
    <w:rsid w:val="003D18E2"/>
    <w:rsid w:val="003D2933"/>
    <w:rsid w:val="003D7FB4"/>
    <w:rsid w:val="003E0FDA"/>
    <w:rsid w:val="003E2FB5"/>
    <w:rsid w:val="00400743"/>
    <w:rsid w:val="0040294F"/>
    <w:rsid w:val="00403015"/>
    <w:rsid w:val="004033BF"/>
    <w:rsid w:val="004044C1"/>
    <w:rsid w:val="004046AC"/>
    <w:rsid w:val="0040543F"/>
    <w:rsid w:val="00405844"/>
    <w:rsid w:val="00410018"/>
    <w:rsid w:val="00414146"/>
    <w:rsid w:val="004171B5"/>
    <w:rsid w:val="00417D7F"/>
    <w:rsid w:val="00417E95"/>
    <w:rsid w:val="00420315"/>
    <w:rsid w:val="00433196"/>
    <w:rsid w:val="00433812"/>
    <w:rsid w:val="00436CD6"/>
    <w:rsid w:val="00443A07"/>
    <w:rsid w:val="00451CB0"/>
    <w:rsid w:val="0045285F"/>
    <w:rsid w:val="0045600E"/>
    <w:rsid w:val="00463F3A"/>
    <w:rsid w:val="00464441"/>
    <w:rsid w:val="004650C3"/>
    <w:rsid w:val="00467B47"/>
    <w:rsid w:val="004759D2"/>
    <w:rsid w:val="00475F07"/>
    <w:rsid w:val="004947D1"/>
    <w:rsid w:val="00494BAC"/>
    <w:rsid w:val="00495DA8"/>
    <w:rsid w:val="00497F76"/>
    <w:rsid w:val="004A29A2"/>
    <w:rsid w:val="004B2104"/>
    <w:rsid w:val="004B22F3"/>
    <w:rsid w:val="004C0B58"/>
    <w:rsid w:val="004C2736"/>
    <w:rsid w:val="004C33F0"/>
    <w:rsid w:val="004C6B22"/>
    <w:rsid w:val="004C75BA"/>
    <w:rsid w:val="004D111F"/>
    <w:rsid w:val="004E2431"/>
    <w:rsid w:val="004E3470"/>
    <w:rsid w:val="004E36F6"/>
    <w:rsid w:val="004E7102"/>
    <w:rsid w:val="004E7C5C"/>
    <w:rsid w:val="004E7EBF"/>
    <w:rsid w:val="004F15FA"/>
    <w:rsid w:val="004F3284"/>
    <w:rsid w:val="004F4518"/>
    <w:rsid w:val="00501D43"/>
    <w:rsid w:val="00502485"/>
    <w:rsid w:val="00503E04"/>
    <w:rsid w:val="005103EE"/>
    <w:rsid w:val="00512B40"/>
    <w:rsid w:val="00514603"/>
    <w:rsid w:val="005202E7"/>
    <w:rsid w:val="00523F90"/>
    <w:rsid w:val="00524C21"/>
    <w:rsid w:val="0053072E"/>
    <w:rsid w:val="00530D39"/>
    <w:rsid w:val="00533528"/>
    <w:rsid w:val="00533CD1"/>
    <w:rsid w:val="0054024A"/>
    <w:rsid w:val="005409BE"/>
    <w:rsid w:val="0054474D"/>
    <w:rsid w:val="00546C2E"/>
    <w:rsid w:val="00551512"/>
    <w:rsid w:val="005674BE"/>
    <w:rsid w:val="00585153"/>
    <w:rsid w:val="00587007"/>
    <w:rsid w:val="00587A9D"/>
    <w:rsid w:val="00591037"/>
    <w:rsid w:val="00592A13"/>
    <w:rsid w:val="00593E35"/>
    <w:rsid w:val="00596451"/>
    <w:rsid w:val="005A1765"/>
    <w:rsid w:val="005B3334"/>
    <w:rsid w:val="005B3354"/>
    <w:rsid w:val="005B3A17"/>
    <w:rsid w:val="005B513C"/>
    <w:rsid w:val="005C2DCF"/>
    <w:rsid w:val="005C390A"/>
    <w:rsid w:val="005C6A4B"/>
    <w:rsid w:val="005C7C58"/>
    <w:rsid w:val="005D107E"/>
    <w:rsid w:val="005D4C83"/>
    <w:rsid w:val="005E33BE"/>
    <w:rsid w:val="005E3ED5"/>
    <w:rsid w:val="005F2CE8"/>
    <w:rsid w:val="00601798"/>
    <w:rsid w:val="00602CBE"/>
    <w:rsid w:val="0060649A"/>
    <w:rsid w:val="00607993"/>
    <w:rsid w:val="00611E91"/>
    <w:rsid w:val="00612257"/>
    <w:rsid w:val="00616148"/>
    <w:rsid w:val="00616D52"/>
    <w:rsid w:val="0062116D"/>
    <w:rsid w:val="00624A88"/>
    <w:rsid w:val="0062705E"/>
    <w:rsid w:val="00631685"/>
    <w:rsid w:val="00635BD6"/>
    <w:rsid w:val="00637381"/>
    <w:rsid w:val="00637D93"/>
    <w:rsid w:val="00643213"/>
    <w:rsid w:val="006615E0"/>
    <w:rsid w:val="00663F9B"/>
    <w:rsid w:val="00666A7E"/>
    <w:rsid w:val="00666FD1"/>
    <w:rsid w:val="006773F2"/>
    <w:rsid w:val="00680017"/>
    <w:rsid w:val="00681844"/>
    <w:rsid w:val="006824E7"/>
    <w:rsid w:val="006836FC"/>
    <w:rsid w:val="006878B3"/>
    <w:rsid w:val="00690720"/>
    <w:rsid w:val="0069564F"/>
    <w:rsid w:val="006A3313"/>
    <w:rsid w:val="006A412C"/>
    <w:rsid w:val="006A4F4A"/>
    <w:rsid w:val="006B7D36"/>
    <w:rsid w:val="006C2BEE"/>
    <w:rsid w:val="006C5A10"/>
    <w:rsid w:val="006E34AE"/>
    <w:rsid w:val="006E4D7E"/>
    <w:rsid w:val="006E7D24"/>
    <w:rsid w:val="007013DD"/>
    <w:rsid w:val="007028E4"/>
    <w:rsid w:val="00705786"/>
    <w:rsid w:val="00717C75"/>
    <w:rsid w:val="00733490"/>
    <w:rsid w:val="00736C10"/>
    <w:rsid w:val="00743B2F"/>
    <w:rsid w:val="007522E2"/>
    <w:rsid w:val="007538E8"/>
    <w:rsid w:val="00756F3F"/>
    <w:rsid w:val="007633A3"/>
    <w:rsid w:val="00772A3B"/>
    <w:rsid w:val="00774166"/>
    <w:rsid w:val="00787F66"/>
    <w:rsid w:val="00791818"/>
    <w:rsid w:val="0079703F"/>
    <w:rsid w:val="007A2082"/>
    <w:rsid w:val="007A2D49"/>
    <w:rsid w:val="007A6309"/>
    <w:rsid w:val="007B16EE"/>
    <w:rsid w:val="007B2F37"/>
    <w:rsid w:val="007C32C7"/>
    <w:rsid w:val="007C6B02"/>
    <w:rsid w:val="007D1AC6"/>
    <w:rsid w:val="007D66FA"/>
    <w:rsid w:val="007E1B5B"/>
    <w:rsid w:val="007E2A92"/>
    <w:rsid w:val="007E3190"/>
    <w:rsid w:val="007E4C63"/>
    <w:rsid w:val="007E6493"/>
    <w:rsid w:val="008009DE"/>
    <w:rsid w:val="008060A9"/>
    <w:rsid w:val="00813552"/>
    <w:rsid w:val="008160DE"/>
    <w:rsid w:val="0082031A"/>
    <w:rsid w:val="008205AC"/>
    <w:rsid w:val="008217E4"/>
    <w:rsid w:val="008324C6"/>
    <w:rsid w:val="008340F6"/>
    <w:rsid w:val="00840399"/>
    <w:rsid w:val="00856406"/>
    <w:rsid w:val="00856E98"/>
    <w:rsid w:val="00860091"/>
    <w:rsid w:val="008678BC"/>
    <w:rsid w:val="00872779"/>
    <w:rsid w:val="00873D8F"/>
    <w:rsid w:val="00873F22"/>
    <w:rsid w:val="008770CF"/>
    <w:rsid w:val="00877300"/>
    <w:rsid w:val="0088470F"/>
    <w:rsid w:val="008850A2"/>
    <w:rsid w:val="0088737E"/>
    <w:rsid w:val="00892902"/>
    <w:rsid w:val="00893B08"/>
    <w:rsid w:val="008967E4"/>
    <w:rsid w:val="008979FD"/>
    <w:rsid w:val="008A4F08"/>
    <w:rsid w:val="008A6906"/>
    <w:rsid w:val="008A72F7"/>
    <w:rsid w:val="008B4B17"/>
    <w:rsid w:val="008B64FB"/>
    <w:rsid w:val="008B7934"/>
    <w:rsid w:val="008C2C7C"/>
    <w:rsid w:val="008C494F"/>
    <w:rsid w:val="008C49DB"/>
    <w:rsid w:val="008C68B5"/>
    <w:rsid w:val="008D7319"/>
    <w:rsid w:val="008E21A9"/>
    <w:rsid w:val="008E46F0"/>
    <w:rsid w:val="008E4A14"/>
    <w:rsid w:val="008E5CCA"/>
    <w:rsid w:val="008F22E5"/>
    <w:rsid w:val="008F2CC1"/>
    <w:rsid w:val="008F5354"/>
    <w:rsid w:val="008F5E6D"/>
    <w:rsid w:val="008F7AFC"/>
    <w:rsid w:val="00900A4F"/>
    <w:rsid w:val="0090380B"/>
    <w:rsid w:val="00907A49"/>
    <w:rsid w:val="00910729"/>
    <w:rsid w:val="00911CB2"/>
    <w:rsid w:val="00911D94"/>
    <w:rsid w:val="0091246E"/>
    <w:rsid w:val="009137A7"/>
    <w:rsid w:val="009167D8"/>
    <w:rsid w:val="009177E6"/>
    <w:rsid w:val="00925B42"/>
    <w:rsid w:val="0093273F"/>
    <w:rsid w:val="009344C6"/>
    <w:rsid w:val="0093542C"/>
    <w:rsid w:val="00936511"/>
    <w:rsid w:val="009401AC"/>
    <w:rsid w:val="009458AA"/>
    <w:rsid w:val="00960B57"/>
    <w:rsid w:val="009629F3"/>
    <w:rsid w:val="00967DB0"/>
    <w:rsid w:val="0097148B"/>
    <w:rsid w:val="00972C87"/>
    <w:rsid w:val="00973C4D"/>
    <w:rsid w:val="009742D2"/>
    <w:rsid w:val="009754BF"/>
    <w:rsid w:val="009943AB"/>
    <w:rsid w:val="009946C9"/>
    <w:rsid w:val="009A6ADB"/>
    <w:rsid w:val="009B0B6A"/>
    <w:rsid w:val="009B42C9"/>
    <w:rsid w:val="009C10C3"/>
    <w:rsid w:val="009C14E2"/>
    <w:rsid w:val="009C2EFF"/>
    <w:rsid w:val="009C67BF"/>
    <w:rsid w:val="009D2725"/>
    <w:rsid w:val="009D58DF"/>
    <w:rsid w:val="009D6625"/>
    <w:rsid w:val="009D6950"/>
    <w:rsid w:val="009D7631"/>
    <w:rsid w:val="009E226F"/>
    <w:rsid w:val="009E4C0A"/>
    <w:rsid w:val="009E690A"/>
    <w:rsid w:val="009F0C25"/>
    <w:rsid w:val="00A05A24"/>
    <w:rsid w:val="00A07A1B"/>
    <w:rsid w:val="00A12742"/>
    <w:rsid w:val="00A12C5F"/>
    <w:rsid w:val="00A15574"/>
    <w:rsid w:val="00A31A91"/>
    <w:rsid w:val="00A31EED"/>
    <w:rsid w:val="00A31FDE"/>
    <w:rsid w:val="00A32E18"/>
    <w:rsid w:val="00A33983"/>
    <w:rsid w:val="00A40015"/>
    <w:rsid w:val="00A42A58"/>
    <w:rsid w:val="00A46F23"/>
    <w:rsid w:val="00A50448"/>
    <w:rsid w:val="00A50E5D"/>
    <w:rsid w:val="00A65098"/>
    <w:rsid w:val="00A6649E"/>
    <w:rsid w:val="00A7070E"/>
    <w:rsid w:val="00A7123A"/>
    <w:rsid w:val="00A7186B"/>
    <w:rsid w:val="00A71FA8"/>
    <w:rsid w:val="00A73C8E"/>
    <w:rsid w:val="00A82E86"/>
    <w:rsid w:val="00A86906"/>
    <w:rsid w:val="00A9000B"/>
    <w:rsid w:val="00A946A9"/>
    <w:rsid w:val="00A95312"/>
    <w:rsid w:val="00AA0A3E"/>
    <w:rsid w:val="00AA5FD7"/>
    <w:rsid w:val="00AB098D"/>
    <w:rsid w:val="00AB27F9"/>
    <w:rsid w:val="00AB6E4E"/>
    <w:rsid w:val="00AC17ED"/>
    <w:rsid w:val="00AC229B"/>
    <w:rsid w:val="00AC7EC8"/>
    <w:rsid w:val="00AD0B0A"/>
    <w:rsid w:val="00AD2752"/>
    <w:rsid w:val="00AD3FD7"/>
    <w:rsid w:val="00AD5F7F"/>
    <w:rsid w:val="00AD7ACB"/>
    <w:rsid w:val="00AE0C8C"/>
    <w:rsid w:val="00AE50F7"/>
    <w:rsid w:val="00AF0936"/>
    <w:rsid w:val="00AF1CFB"/>
    <w:rsid w:val="00B0049B"/>
    <w:rsid w:val="00B00BC8"/>
    <w:rsid w:val="00B053FB"/>
    <w:rsid w:val="00B0742B"/>
    <w:rsid w:val="00B11DDC"/>
    <w:rsid w:val="00B1296A"/>
    <w:rsid w:val="00B13C89"/>
    <w:rsid w:val="00B148E4"/>
    <w:rsid w:val="00B14AD9"/>
    <w:rsid w:val="00B1586C"/>
    <w:rsid w:val="00B175A4"/>
    <w:rsid w:val="00B206C4"/>
    <w:rsid w:val="00B26E4B"/>
    <w:rsid w:val="00B323B4"/>
    <w:rsid w:val="00B33C57"/>
    <w:rsid w:val="00B35782"/>
    <w:rsid w:val="00B42018"/>
    <w:rsid w:val="00B4736C"/>
    <w:rsid w:val="00B53830"/>
    <w:rsid w:val="00B55E0B"/>
    <w:rsid w:val="00B63853"/>
    <w:rsid w:val="00B67D04"/>
    <w:rsid w:val="00B732B6"/>
    <w:rsid w:val="00B742F0"/>
    <w:rsid w:val="00B83E4C"/>
    <w:rsid w:val="00B842F5"/>
    <w:rsid w:val="00B8655E"/>
    <w:rsid w:val="00B90991"/>
    <w:rsid w:val="00B9339B"/>
    <w:rsid w:val="00B94A6B"/>
    <w:rsid w:val="00B97961"/>
    <w:rsid w:val="00BA1ACC"/>
    <w:rsid w:val="00BA4FF9"/>
    <w:rsid w:val="00BA602C"/>
    <w:rsid w:val="00BA68B6"/>
    <w:rsid w:val="00BB1A09"/>
    <w:rsid w:val="00BB25C4"/>
    <w:rsid w:val="00BB26EF"/>
    <w:rsid w:val="00BB2C4D"/>
    <w:rsid w:val="00BB59AA"/>
    <w:rsid w:val="00BC0280"/>
    <w:rsid w:val="00BD0563"/>
    <w:rsid w:val="00BD0BE6"/>
    <w:rsid w:val="00BD55AD"/>
    <w:rsid w:val="00BD79E5"/>
    <w:rsid w:val="00BE15EC"/>
    <w:rsid w:val="00BE22BB"/>
    <w:rsid w:val="00BE5B3B"/>
    <w:rsid w:val="00BF0029"/>
    <w:rsid w:val="00BF6C5C"/>
    <w:rsid w:val="00C00C46"/>
    <w:rsid w:val="00C02BFF"/>
    <w:rsid w:val="00C03661"/>
    <w:rsid w:val="00C11D0C"/>
    <w:rsid w:val="00C14135"/>
    <w:rsid w:val="00C2298B"/>
    <w:rsid w:val="00C24A7A"/>
    <w:rsid w:val="00C314CF"/>
    <w:rsid w:val="00C33DFD"/>
    <w:rsid w:val="00C36E87"/>
    <w:rsid w:val="00C4149D"/>
    <w:rsid w:val="00C423F4"/>
    <w:rsid w:val="00C441E0"/>
    <w:rsid w:val="00C46495"/>
    <w:rsid w:val="00C46A9A"/>
    <w:rsid w:val="00C46C8C"/>
    <w:rsid w:val="00C51199"/>
    <w:rsid w:val="00C538CC"/>
    <w:rsid w:val="00C56962"/>
    <w:rsid w:val="00C62ACD"/>
    <w:rsid w:val="00C6446B"/>
    <w:rsid w:val="00C72D97"/>
    <w:rsid w:val="00C81AF7"/>
    <w:rsid w:val="00C9231F"/>
    <w:rsid w:val="00C9671C"/>
    <w:rsid w:val="00CC3FFC"/>
    <w:rsid w:val="00CC4A98"/>
    <w:rsid w:val="00CC5DF0"/>
    <w:rsid w:val="00CC7FFE"/>
    <w:rsid w:val="00CD404B"/>
    <w:rsid w:val="00CD6F15"/>
    <w:rsid w:val="00CE2D43"/>
    <w:rsid w:val="00CE3D01"/>
    <w:rsid w:val="00CE3D07"/>
    <w:rsid w:val="00CE60A1"/>
    <w:rsid w:val="00CE63BE"/>
    <w:rsid w:val="00CF05C5"/>
    <w:rsid w:val="00CF3B06"/>
    <w:rsid w:val="00CF71E3"/>
    <w:rsid w:val="00D048A5"/>
    <w:rsid w:val="00D0768A"/>
    <w:rsid w:val="00D10718"/>
    <w:rsid w:val="00D1371B"/>
    <w:rsid w:val="00D13A87"/>
    <w:rsid w:val="00D27F43"/>
    <w:rsid w:val="00D305EF"/>
    <w:rsid w:val="00D32399"/>
    <w:rsid w:val="00D3277B"/>
    <w:rsid w:val="00D32FD8"/>
    <w:rsid w:val="00D363DC"/>
    <w:rsid w:val="00D377C8"/>
    <w:rsid w:val="00D46652"/>
    <w:rsid w:val="00D54A02"/>
    <w:rsid w:val="00D60080"/>
    <w:rsid w:val="00D6528F"/>
    <w:rsid w:val="00D7342F"/>
    <w:rsid w:val="00D7578E"/>
    <w:rsid w:val="00D76FD4"/>
    <w:rsid w:val="00D8198B"/>
    <w:rsid w:val="00D964E9"/>
    <w:rsid w:val="00DA0189"/>
    <w:rsid w:val="00DA096D"/>
    <w:rsid w:val="00DA57D3"/>
    <w:rsid w:val="00DA7E1A"/>
    <w:rsid w:val="00DB1DA4"/>
    <w:rsid w:val="00DB20F0"/>
    <w:rsid w:val="00DB2650"/>
    <w:rsid w:val="00DB2A3D"/>
    <w:rsid w:val="00DB5915"/>
    <w:rsid w:val="00DB6737"/>
    <w:rsid w:val="00DC0961"/>
    <w:rsid w:val="00DC1E0A"/>
    <w:rsid w:val="00DC1F8D"/>
    <w:rsid w:val="00DC5A09"/>
    <w:rsid w:val="00DC5E73"/>
    <w:rsid w:val="00DC6E83"/>
    <w:rsid w:val="00DC7AC2"/>
    <w:rsid w:val="00DE70FD"/>
    <w:rsid w:val="00DE7C28"/>
    <w:rsid w:val="00DF1C8C"/>
    <w:rsid w:val="00DF4831"/>
    <w:rsid w:val="00DF6D17"/>
    <w:rsid w:val="00DF7A6C"/>
    <w:rsid w:val="00E10583"/>
    <w:rsid w:val="00E151A0"/>
    <w:rsid w:val="00E20928"/>
    <w:rsid w:val="00E22203"/>
    <w:rsid w:val="00E2399E"/>
    <w:rsid w:val="00E30FBB"/>
    <w:rsid w:val="00E32352"/>
    <w:rsid w:val="00E402C2"/>
    <w:rsid w:val="00E403BA"/>
    <w:rsid w:val="00E46CCA"/>
    <w:rsid w:val="00E47350"/>
    <w:rsid w:val="00E5276A"/>
    <w:rsid w:val="00E549F2"/>
    <w:rsid w:val="00E601F8"/>
    <w:rsid w:val="00E64EE0"/>
    <w:rsid w:val="00E65E59"/>
    <w:rsid w:val="00E73829"/>
    <w:rsid w:val="00E73F3A"/>
    <w:rsid w:val="00E7435A"/>
    <w:rsid w:val="00E82619"/>
    <w:rsid w:val="00E8678A"/>
    <w:rsid w:val="00E923C7"/>
    <w:rsid w:val="00E944DC"/>
    <w:rsid w:val="00E974A6"/>
    <w:rsid w:val="00E97703"/>
    <w:rsid w:val="00EA39F8"/>
    <w:rsid w:val="00EA5329"/>
    <w:rsid w:val="00EA6181"/>
    <w:rsid w:val="00EB1522"/>
    <w:rsid w:val="00EB2C3E"/>
    <w:rsid w:val="00EC55E6"/>
    <w:rsid w:val="00ED0D64"/>
    <w:rsid w:val="00ED295F"/>
    <w:rsid w:val="00ED4AEB"/>
    <w:rsid w:val="00ED60EC"/>
    <w:rsid w:val="00ED6ECB"/>
    <w:rsid w:val="00EE1744"/>
    <w:rsid w:val="00EE2EF8"/>
    <w:rsid w:val="00EE3963"/>
    <w:rsid w:val="00EE3A19"/>
    <w:rsid w:val="00EE3E62"/>
    <w:rsid w:val="00EE573C"/>
    <w:rsid w:val="00EE62AD"/>
    <w:rsid w:val="00EE6740"/>
    <w:rsid w:val="00EF394B"/>
    <w:rsid w:val="00EF6D72"/>
    <w:rsid w:val="00F105AC"/>
    <w:rsid w:val="00F23488"/>
    <w:rsid w:val="00F2588C"/>
    <w:rsid w:val="00F26590"/>
    <w:rsid w:val="00F30F92"/>
    <w:rsid w:val="00F31E30"/>
    <w:rsid w:val="00F43694"/>
    <w:rsid w:val="00F51A80"/>
    <w:rsid w:val="00F54F72"/>
    <w:rsid w:val="00F55653"/>
    <w:rsid w:val="00F557CB"/>
    <w:rsid w:val="00F56B3F"/>
    <w:rsid w:val="00F573B5"/>
    <w:rsid w:val="00F6480F"/>
    <w:rsid w:val="00F66106"/>
    <w:rsid w:val="00F730E5"/>
    <w:rsid w:val="00F77208"/>
    <w:rsid w:val="00F77D9C"/>
    <w:rsid w:val="00F8218D"/>
    <w:rsid w:val="00F83F8E"/>
    <w:rsid w:val="00F94F7D"/>
    <w:rsid w:val="00F95089"/>
    <w:rsid w:val="00F978DC"/>
    <w:rsid w:val="00FA1039"/>
    <w:rsid w:val="00FA137B"/>
    <w:rsid w:val="00FA34B9"/>
    <w:rsid w:val="00FA37A8"/>
    <w:rsid w:val="00FA64BA"/>
    <w:rsid w:val="00FA666A"/>
    <w:rsid w:val="00FB1516"/>
    <w:rsid w:val="00FB1EA3"/>
    <w:rsid w:val="00FB48B9"/>
    <w:rsid w:val="00FC11E0"/>
    <w:rsid w:val="00FC185D"/>
    <w:rsid w:val="00FC3175"/>
    <w:rsid w:val="00FC76F3"/>
    <w:rsid w:val="00FD21CA"/>
    <w:rsid w:val="00FE1C56"/>
    <w:rsid w:val="00FE2A0E"/>
    <w:rsid w:val="00FE638A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E5DC8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Paragraph"/>
    <w:qFormat/>
    <w:rsid w:val="005674BE"/>
    <w:pPr>
      <w:spacing w:after="120" w:line="360" w:lineRule="auto"/>
      <w:jc w:val="both"/>
    </w:pPr>
    <w:rPr>
      <w:rFonts w:ascii="Helvetica" w:hAnsi="Helvetic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62FE"/>
    <w:pPr>
      <w:keepNext/>
      <w:keepLines/>
      <w:spacing w:before="240" w:after="60"/>
      <w:outlineLvl w:val="0"/>
    </w:pPr>
    <w:rPr>
      <w:color w:val="0194A6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5674BE"/>
    <w:pPr>
      <w:numPr>
        <w:ilvl w:val="1"/>
      </w:numPr>
      <w:spacing w:before="180"/>
      <w:outlineLvl w:val="1"/>
    </w:pPr>
    <w:rPr>
      <w:b/>
      <w:color w:val="31849B" w:themeColor="accent5" w:themeShade="BF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5674BE"/>
    <w:pPr>
      <w:numPr>
        <w:ilvl w:val="2"/>
      </w:numPr>
      <w:spacing w:before="240" w:after="0"/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2FE"/>
    <w:rPr>
      <w:rFonts w:ascii="Helvetica" w:hAnsi="Helvetica" w:cs="Arial"/>
      <w:color w:val="0194A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674BE"/>
    <w:rPr>
      <w:rFonts w:ascii="Helvetica" w:hAnsi="Helvetica" w:cs="Arial"/>
      <w:b/>
      <w:color w:val="31849B" w:themeColor="accent5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674BE"/>
    <w:rPr>
      <w:rFonts w:ascii="Helvetica" w:hAnsi="Helvetica" w:cs="Arial"/>
      <w:color w:val="0194A6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F95089"/>
    <w:pPr>
      <w:tabs>
        <w:tab w:val="left" w:pos="1701"/>
        <w:tab w:val="right" w:leader="dot" w:pos="8789"/>
      </w:tabs>
      <w:ind w:left="851" w:hanging="851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F95089"/>
    <w:pPr>
      <w:tabs>
        <w:tab w:val="right" w:leader="dot" w:pos="878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qFormat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  <w:jc w:val="left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A31A91"/>
    <w:pPr>
      <w:spacing w:before="3600" w:after="2520"/>
      <w:jc w:val="left"/>
    </w:pPr>
    <w:rPr>
      <w:rFonts w:eastAsiaTheme="minorHAnsi" w:cs="Times New Roman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602CBE"/>
    <w:pPr>
      <w:spacing w:before="113" w:after="57" w:line="400" w:lineRule="exact"/>
    </w:pPr>
    <w:rPr>
      <w:color w:val="auto"/>
      <w:sz w:val="36"/>
    </w:rPr>
  </w:style>
  <w:style w:type="paragraph" w:customStyle="1" w:styleId="Bullet">
    <w:name w:val="Bullet"/>
    <w:basedOn w:val="Normal"/>
    <w:autoRedefine/>
    <w:qFormat/>
    <w:rsid w:val="00CF3B06"/>
    <w:pPr>
      <w:numPr>
        <w:numId w:val="6"/>
      </w:numPr>
      <w:spacing w:after="28" w:line="320" w:lineRule="exact"/>
      <w:jc w:val="left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spacing w:after="0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  <w:jc w:val="lef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A46F2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qFormat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Helvetica" w:eastAsiaTheme="minorHAnsi" w:hAnsi="Helvetica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E73829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FFFFFF" w:themeColor="background1"/>
      <w:szCs w:val="22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character" w:customStyle="1" w:styleId="apple-converted-space">
    <w:name w:val="apple-converted-space"/>
    <w:basedOn w:val="DefaultParagraphFont"/>
    <w:rsid w:val="00616D52"/>
  </w:style>
  <w:style w:type="paragraph" w:customStyle="1" w:styleId="Headersub">
    <w:name w:val="Header sub"/>
    <w:basedOn w:val="Normal"/>
    <w:rsid w:val="00616D52"/>
    <w:pPr>
      <w:spacing w:after="1240" w:line="240" w:lineRule="auto"/>
      <w:jc w:val="left"/>
    </w:pPr>
    <w:rPr>
      <w:rFonts w:ascii="Arial" w:hAnsi="Arial" w:cs="Times New Roman"/>
      <w:sz w:val="36"/>
      <w:szCs w:val="20"/>
    </w:rPr>
  </w:style>
  <w:style w:type="character" w:styleId="FollowedHyperlink">
    <w:name w:val="FollowedHyperlink"/>
    <w:basedOn w:val="DefaultParagraphFont"/>
    <w:rsid w:val="00D10718"/>
    <w:rPr>
      <w:color w:val="800080" w:themeColor="followedHyperlink"/>
      <w:u w:val="single"/>
    </w:rPr>
  </w:style>
  <w:style w:type="table" w:customStyle="1" w:styleId="ListTable3Accent4">
    <w:name w:val="List Table 3 Accent 4"/>
    <w:basedOn w:val="TableNormal"/>
    <w:uiPriority w:val="48"/>
    <w:rsid w:val="000C7E6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GridTable6ColorfulAccent4">
    <w:name w:val="Grid Table 6 Colorful Accent 4"/>
    <w:basedOn w:val="TableNormal"/>
    <w:uiPriority w:val="51"/>
    <w:rsid w:val="000C7E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900A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footer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Paragraph"/>
    <w:qFormat/>
    <w:rsid w:val="005674BE"/>
    <w:pPr>
      <w:spacing w:after="120" w:line="360" w:lineRule="auto"/>
      <w:jc w:val="both"/>
    </w:pPr>
    <w:rPr>
      <w:rFonts w:ascii="Helvetica" w:hAnsi="Helvetica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62FE"/>
    <w:pPr>
      <w:keepNext/>
      <w:keepLines/>
      <w:spacing w:before="240" w:after="60"/>
      <w:outlineLvl w:val="0"/>
    </w:pPr>
    <w:rPr>
      <w:color w:val="0194A6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5674BE"/>
    <w:pPr>
      <w:numPr>
        <w:ilvl w:val="1"/>
      </w:numPr>
      <w:spacing w:before="180"/>
      <w:outlineLvl w:val="1"/>
    </w:pPr>
    <w:rPr>
      <w:b/>
      <w:color w:val="31849B" w:themeColor="accent5" w:themeShade="BF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5674BE"/>
    <w:pPr>
      <w:numPr>
        <w:ilvl w:val="2"/>
      </w:numPr>
      <w:spacing w:before="240" w:after="0"/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05CEF"/>
    <w:pPr>
      <w:numPr>
        <w:ilvl w:val="0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2FE"/>
    <w:rPr>
      <w:rFonts w:ascii="Helvetica" w:hAnsi="Helvetica" w:cs="Arial"/>
      <w:color w:val="0194A6"/>
      <w:sz w:val="4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674BE"/>
    <w:rPr>
      <w:rFonts w:ascii="Helvetica" w:hAnsi="Helvetica" w:cs="Arial"/>
      <w:b/>
      <w:color w:val="31849B" w:themeColor="accent5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674BE"/>
    <w:rPr>
      <w:rFonts w:ascii="Helvetica" w:hAnsi="Helvetica" w:cs="Arial"/>
      <w:color w:val="0194A6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F95089"/>
    <w:pPr>
      <w:tabs>
        <w:tab w:val="left" w:pos="1701"/>
        <w:tab w:val="right" w:leader="dot" w:pos="8789"/>
      </w:tabs>
      <w:ind w:left="851" w:hanging="851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F95089"/>
    <w:pPr>
      <w:tabs>
        <w:tab w:val="right" w:leader="dot" w:pos="878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34"/>
    <w:qFormat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5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  <w:jc w:val="left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A31A91"/>
    <w:pPr>
      <w:spacing w:before="3600" w:after="2520"/>
      <w:jc w:val="left"/>
    </w:pPr>
    <w:rPr>
      <w:rFonts w:eastAsiaTheme="minorHAnsi" w:cs="Times New Roman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602CBE"/>
    <w:pPr>
      <w:spacing w:before="113" w:after="57" w:line="400" w:lineRule="exact"/>
    </w:pPr>
    <w:rPr>
      <w:color w:val="auto"/>
      <w:sz w:val="36"/>
    </w:rPr>
  </w:style>
  <w:style w:type="paragraph" w:customStyle="1" w:styleId="Bullet">
    <w:name w:val="Bullet"/>
    <w:basedOn w:val="Normal"/>
    <w:autoRedefine/>
    <w:qFormat/>
    <w:rsid w:val="00CF3B06"/>
    <w:pPr>
      <w:numPr>
        <w:numId w:val="6"/>
      </w:numPr>
      <w:spacing w:after="28" w:line="320" w:lineRule="exact"/>
      <w:jc w:val="left"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57D51"/>
    <w:pPr>
      <w:pBdr>
        <w:top w:val="single" w:sz="48" w:space="3" w:color="DDDDDD"/>
        <w:left w:val="single" w:sz="48" w:space="8" w:color="DDDDDD"/>
        <w:bottom w:val="single" w:sz="48" w:space="6" w:color="DDDDDD"/>
        <w:right w:val="single" w:sz="48" w:space="8" w:color="DDDDDD"/>
      </w:pBdr>
      <w:shd w:val="clear" w:color="auto" w:fill="DDDDDD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qFormat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spacing w:after="0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qFormat/>
    <w:rsid w:val="00CF3B06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  <w:jc w:val="lef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A46F2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qFormat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3B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3B06"/>
    <w:rPr>
      <w:rFonts w:ascii="Arial" w:hAnsi="Arial" w:cs="Arial"/>
      <w:i/>
      <w:iCs/>
      <w:color w:val="000000" w:themeColor="text1"/>
      <w:sz w:val="24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57D51"/>
    <w:rPr>
      <w:rFonts w:ascii="Helvetica" w:eastAsiaTheme="minorHAnsi" w:hAnsi="Helvetica"/>
      <w:sz w:val="22"/>
      <w:szCs w:val="22"/>
      <w:shd w:val="clear" w:color="auto" w:fill="DDDDDD"/>
      <w:lang w:eastAsia="en-US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qFormat/>
    <w:rsid w:val="00E73829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 w:cs="Times New Roman"/>
      <w:color w:val="FFFFFF" w:themeColor="background1"/>
      <w:szCs w:val="22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character" w:customStyle="1" w:styleId="apple-converted-space">
    <w:name w:val="apple-converted-space"/>
    <w:basedOn w:val="DefaultParagraphFont"/>
    <w:rsid w:val="00616D52"/>
  </w:style>
  <w:style w:type="paragraph" w:customStyle="1" w:styleId="Headersub">
    <w:name w:val="Header sub"/>
    <w:basedOn w:val="Normal"/>
    <w:rsid w:val="00616D52"/>
    <w:pPr>
      <w:spacing w:after="1240" w:line="240" w:lineRule="auto"/>
      <w:jc w:val="left"/>
    </w:pPr>
    <w:rPr>
      <w:rFonts w:ascii="Arial" w:hAnsi="Arial" w:cs="Times New Roman"/>
      <w:sz w:val="36"/>
      <w:szCs w:val="20"/>
    </w:rPr>
  </w:style>
  <w:style w:type="character" w:styleId="FollowedHyperlink">
    <w:name w:val="FollowedHyperlink"/>
    <w:basedOn w:val="DefaultParagraphFont"/>
    <w:rsid w:val="00D10718"/>
    <w:rPr>
      <w:color w:val="800080" w:themeColor="followedHyperlink"/>
      <w:u w:val="single"/>
    </w:rPr>
  </w:style>
  <w:style w:type="table" w:customStyle="1" w:styleId="ListTable3Accent4">
    <w:name w:val="List Table 3 Accent 4"/>
    <w:basedOn w:val="TableNormal"/>
    <w:uiPriority w:val="48"/>
    <w:rsid w:val="000C7E6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GridTable6ColorfulAccent4">
    <w:name w:val="Grid Table 6 Colorful Accent 4"/>
    <w:basedOn w:val="TableNormal"/>
    <w:uiPriority w:val="51"/>
    <w:rsid w:val="000C7E6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900A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irwork.gov.au/about-us/policies-and-guides/internal-policies-and-plan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edia@fwo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8" Type="http://schemas.microsoft.com/office/2011/relationships/commentsExtended" Target="commentsExtended.xml"/><Relationship Id="rId10" Type="http://schemas.openxmlformats.org/officeDocument/2006/relationships/hyperlink" Target="https://www.border.gov.au/Busi/Visa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steven.ronson@fwo.gov.au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about-us/news-and-media-releases/2014-media-releases/april-2014/20140409-mcdonalds-pcd" TargetMode="External"/><Relationship Id="rId2" Type="http://schemas.openxmlformats.org/officeDocument/2006/relationships/hyperlink" Target="https://mcdonalds.com.au/about-maccas/maccas-story" TargetMode="External"/><Relationship Id="rId1" Type="http://schemas.openxmlformats.org/officeDocument/2006/relationships/hyperlink" Target="http://www.company360.com.au/C360/Company/360View.aspx?C=579450,752459537,7602639856934228080" TargetMode="External"/><Relationship Id="rId6" Type="http://schemas.openxmlformats.org/officeDocument/2006/relationships/hyperlink" Target="https://training.gov.au/Organisation/Details/90820" TargetMode="External"/><Relationship Id="rId5" Type="http://schemas.openxmlformats.org/officeDocument/2006/relationships/hyperlink" Target="https://www.fairwork.gov.au/about-us/news-and-media-releases/2013-media-releases/january-2013/20130114-mcdonalds-mr-proactive-compliance-deed-results" TargetMode="External"/><Relationship Id="rId4" Type="http://schemas.openxmlformats.org/officeDocument/2006/relationships/hyperlink" Target="https://www.fairwork.gov.au/about-us/news-and-media-releases/2011-media-releases/may-2011/20110501-macdonalds-pay-pack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W0748\AppData\Local\Microsoft\Windows\Temporary%20Internet%20Files\Content.Outlook\8QP1BP07\Analysis%20of%20McDonald's%20RFAs%20and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/>
              <a:t>McDonald's - requests for assistance received by financial year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Graph!$A$3</c:f>
              <c:strCache>
                <c:ptCount val="1"/>
                <c:pt idx="0">
                  <c:v>Requests for assistance</c:v>
                </c:pt>
              </c:strCache>
            </c:strRef>
          </c:tx>
          <c:invertIfNegative val="0"/>
          <c:cat>
            <c:strRef>
              <c:f>Graph!$B$2:$G$2</c:f>
              <c:strCache>
                <c:ptCount val="6"/>
                <c:pt idx="0">
                  <c:v>2010 - 2011</c:v>
                </c:pt>
                <c:pt idx="1">
                  <c:v>2011 - 2012</c:v>
                </c:pt>
                <c:pt idx="2">
                  <c:v>2012 - 2013</c:v>
                </c:pt>
                <c:pt idx="3">
                  <c:v>2013 - 2014</c:v>
                </c:pt>
                <c:pt idx="4">
                  <c:v>2014 - 2015</c:v>
                </c:pt>
                <c:pt idx="5">
                  <c:v>2015 - 2016</c:v>
                </c:pt>
              </c:strCache>
            </c:strRef>
          </c:cat>
          <c:val>
            <c:numRef>
              <c:f>Graph!$B$3:$G$3</c:f>
              <c:numCache>
                <c:formatCode>General</c:formatCode>
                <c:ptCount val="6"/>
                <c:pt idx="0">
                  <c:v>26</c:v>
                </c:pt>
                <c:pt idx="1">
                  <c:v>37</c:v>
                </c:pt>
                <c:pt idx="2">
                  <c:v>24</c:v>
                </c:pt>
                <c:pt idx="3">
                  <c:v>30</c:v>
                </c:pt>
                <c:pt idx="4">
                  <c:v>12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374016"/>
        <c:axId val="56375936"/>
      </c:barChart>
      <c:catAx>
        <c:axId val="56374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375936"/>
        <c:crosses val="autoZero"/>
        <c:auto val="1"/>
        <c:lblAlgn val="ctr"/>
        <c:lblOffset val="100"/>
        <c:noMultiLvlLbl val="0"/>
      </c:catAx>
      <c:valAx>
        <c:axId val="5637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374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EF0B-D334-4C4E-826F-A36CFDDA27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1321EE-A11B-40D2-AD73-9B38D99E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EDE1ED76.dotm</Template>
  <TotalTime>0</TotalTime>
  <Pages>16</Pages>
  <Words>4304</Words>
  <Characters>25007</Characters>
  <Application>Microsoft Office Word</Application>
  <DocSecurity>4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partnership between the Fair Work Ombudsman and McDonalds</vt:lpstr>
    </vt:vector>
  </TitlesOfParts>
  <LinksUpToDate>false</LinksUpToDate>
  <CharactersWithSpaces>29253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partnership between the Fair Work Ombudsman and McDonalds</dc:title>
  <dc:subject>Compliance partnership between the Fair Work Ombudsman and McDonalds</dc:subject>
  <dc:creator/>
  <cp:keywords>Compliance partnership between the Fair Work Ombudsman and McDonalds</cp:keywords>
  <cp:lastModifiedBy/>
  <cp:revision>1</cp:revision>
  <dcterms:created xsi:type="dcterms:W3CDTF">2016-10-12T01:00:00Z</dcterms:created>
  <dcterms:modified xsi:type="dcterms:W3CDTF">2016-10-12T01:00:00Z</dcterms:modified>
</cp:coreProperties>
</file>