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54" w:rsidRPr="004341CD" w:rsidRDefault="00EF4536" w:rsidP="002B3046">
      <w:pPr>
        <w:widowControl w:val="0"/>
        <w:pBdr>
          <w:bottom w:val="single" w:sz="4" w:space="1" w:color="auto"/>
        </w:pBdr>
        <w:tabs>
          <w:tab w:val="right" w:pos="9072"/>
        </w:tabs>
        <w:spacing w:before="120" w:after="120" w:line="360" w:lineRule="auto"/>
        <w:ind w:left="709" w:hanging="709"/>
        <w:jc w:val="center"/>
        <w:rPr>
          <w:rFonts w:cs="Arial"/>
          <w:spacing w:val="10"/>
          <w:sz w:val="20"/>
        </w:rPr>
      </w:pPr>
      <w:r>
        <w:rPr>
          <w:rFonts w:cs="Arial"/>
          <w:noProof/>
          <w:spacing w:val="10"/>
          <w:sz w:val="20"/>
          <w:lang w:eastAsia="en-AU"/>
        </w:rPr>
        <w:drawing>
          <wp:inline distT="0" distB="0" distL="0" distR="0" wp14:anchorId="4EA86736" wp14:editId="2D8C6DB1">
            <wp:extent cx="3771900" cy="681990"/>
            <wp:effectExtent l="0" t="0" r="0" b="3810"/>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11725C" w:rsidRPr="004341CD" w:rsidRDefault="0011725C" w:rsidP="002B3046">
      <w:pPr>
        <w:widowControl w:val="0"/>
        <w:tabs>
          <w:tab w:val="right" w:pos="9072"/>
        </w:tabs>
        <w:spacing w:before="120" w:after="120" w:line="360" w:lineRule="auto"/>
        <w:ind w:left="709" w:hanging="709"/>
        <w:jc w:val="right"/>
        <w:rPr>
          <w:rFonts w:cs="Arial"/>
          <w:spacing w:val="10"/>
          <w:sz w:val="20"/>
        </w:rPr>
      </w:pPr>
    </w:p>
    <w:p w:rsidR="0011725C" w:rsidRPr="009A50FF" w:rsidRDefault="00727B8D" w:rsidP="00AA2192">
      <w:pPr>
        <w:widowControl w:val="0"/>
        <w:tabs>
          <w:tab w:val="right" w:pos="9072"/>
        </w:tabs>
        <w:spacing w:before="120" w:after="120" w:line="360" w:lineRule="auto"/>
        <w:ind w:left="709" w:hanging="709"/>
        <w:jc w:val="center"/>
        <w:rPr>
          <w:rFonts w:cs="Arial"/>
          <w:b/>
          <w:spacing w:val="10"/>
          <w:sz w:val="20"/>
        </w:rPr>
      </w:pPr>
      <w:r>
        <w:rPr>
          <w:rFonts w:cs="Arial"/>
          <w:b/>
          <w:spacing w:val="10"/>
          <w:sz w:val="20"/>
        </w:rPr>
        <w:t xml:space="preserve">PROACTIVE COMPLIANCE </w:t>
      </w:r>
      <w:r w:rsidR="00975BF6">
        <w:rPr>
          <w:rFonts w:cs="Arial"/>
          <w:b/>
          <w:spacing w:val="10"/>
          <w:sz w:val="20"/>
        </w:rPr>
        <w:t xml:space="preserve">DEED </w:t>
      </w:r>
    </w:p>
    <w:p w:rsidR="00AA2192" w:rsidRPr="009A50FF" w:rsidRDefault="00AA2192" w:rsidP="00EF4536">
      <w:pPr>
        <w:spacing w:before="120" w:after="240"/>
        <w:jc w:val="center"/>
        <w:rPr>
          <w:rFonts w:cs="Arial"/>
          <w:sz w:val="20"/>
        </w:rPr>
      </w:pPr>
      <w:r w:rsidRPr="009A50FF">
        <w:rPr>
          <w:rFonts w:cs="Arial"/>
          <w:sz w:val="20"/>
        </w:rPr>
        <w:t>Between</w:t>
      </w:r>
    </w:p>
    <w:p w:rsidR="00AA2192" w:rsidRPr="009A50FF" w:rsidRDefault="00AA2192" w:rsidP="00EF4536">
      <w:pPr>
        <w:spacing w:before="120" w:after="240"/>
        <w:jc w:val="center"/>
        <w:rPr>
          <w:rFonts w:cs="Arial"/>
          <w:sz w:val="20"/>
        </w:rPr>
      </w:pPr>
      <w:r w:rsidRPr="009A50FF">
        <w:rPr>
          <w:rFonts w:cs="Arial"/>
          <w:sz w:val="20"/>
        </w:rPr>
        <w:t xml:space="preserve">The Commonwealth of Australia </w:t>
      </w:r>
    </w:p>
    <w:p w:rsidR="00AA2192" w:rsidRPr="009A50FF" w:rsidRDefault="00E31B9B" w:rsidP="00EF4536">
      <w:pPr>
        <w:spacing w:before="120" w:after="240"/>
        <w:jc w:val="center"/>
        <w:rPr>
          <w:rFonts w:cs="Arial"/>
          <w:sz w:val="20"/>
        </w:rPr>
      </w:pPr>
      <w:r>
        <w:rPr>
          <w:rFonts w:cs="Arial"/>
          <w:sz w:val="20"/>
        </w:rPr>
        <w:t>(</w:t>
      </w:r>
      <w:proofErr w:type="gramStart"/>
      <w:r>
        <w:rPr>
          <w:rFonts w:cs="Arial"/>
          <w:sz w:val="20"/>
        </w:rPr>
        <w:t>as</w:t>
      </w:r>
      <w:proofErr w:type="gramEnd"/>
      <w:r>
        <w:rPr>
          <w:rFonts w:cs="Arial"/>
          <w:sz w:val="20"/>
        </w:rPr>
        <w:t xml:space="preserve"> represented by the </w:t>
      </w:r>
      <w:r w:rsidR="005A122C">
        <w:rPr>
          <w:rFonts w:cs="Arial"/>
          <w:sz w:val="20"/>
        </w:rPr>
        <w:t xml:space="preserve">Office of the </w:t>
      </w:r>
      <w:r w:rsidR="00AA2192" w:rsidRPr="009A50FF">
        <w:rPr>
          <w:rFonts w:cs="Arial"/>
          <w:sz w:val="20"/>
        </w:rPr>
        <w:t>Fair Work Ombudsman)</w:t>
      </w:r>
    </w:p>
    <w:p w:rsidR="00B51E2B" w:rsidRPr="009A50FF" w:rsidRDefault="00B51E2B" w:rsidP="00EF4536">
      <w:pPr>
        <w:spacing w:before="120" w:after="240"/>
        <w:jc w:val="center"/>
        <w:rPr>
          <w:rFonts w:cs="Arial"/>
          <w:sz w:val="20"/>
        </w:rPr>
      </w:pPr>
      <w:proofErr w:type="gramStart"/>
      <w:r w:rsidRPr="009A50FF">
        <w:rPr>
          <w:rFonts w:cs="Arial"/>
          <w:sz w:val="20"/>
        </w:rPr>
        <w:t>and</w:t>
      </w:r>
      <w:proofErr w:type="gramEnd"/>
    </w:p>
    <w:p w:rsidR="007C1072" w:rsidRPr="00EF4536" w:rsidRDefault="00EF3128" w:rsidP="00EF4536">
      <w:pPr>
        <w:pStyle w:val="Heading1"/>
        <w:numPr>
          <w:ilvl w:val="0"/>
          <w:numId w:val="0"/>
        </w:numPr>
        <w:spacing w:before="120" w:after="240"/>
        <w:ind w:left="737"/>
        <w:jc w:val="center"/>
        <w:rPr>
          <w:b w:val="0"/>
          <w:bCs w:val="0"/>
          <w:kern w:val="0"/>
          <w:sz w:val="20"/>
          <w:szCs w:val="20"/>
        </w:rPr>
      </w:pPr>
      <w:bookmarkStart w:id="0" w:name="_GoBack"/>
      <w:r w:rsidRPr="00EF3128">
        <w:rPr>
          <w:b w:val="0"/>
          <w:bCs w:val="0"/>
          <w:kern w:val="0"/>
          <w:sz w:val="20"/>
          <w:szCs w:val="20"/>
        </w:rPr>
        <w:t>Compass Group (Australia) Pty Ltd</w:t>
      </w:r>
      <w:r w:rsidR="003D4BB8" w:rsidRPr="00EF3128">
        <w:rPr>
          <w:b w:val="0"/>
          <w:bCs w:val="0"/>
          <w:kern w:val="0"/>
          <w:sz w:val="20"/>
          <w:szCs w:val="20"/>
        </w:rPr>
        <w:t xml:space="preserve"> </w:t>
      </w:r>
      <w:bookmarkEnd w:id="0"/>
      <w:r w:rsidR="00585BC8" w:rsidRPr="00EF3128">
        <w:rPr>
          <w:b w:val="0"/>
          <w:bCs w:val="0"/>
          <w:kern w:val="0"/>
          <w:sz w:val="20"/>
          <w:szCs w:val="20"/>
        </w:rPr>
        <w:t>(</w:t>
      </w:r>
      <w:r w:rsidR="00B51E2B" w:rsidRPr="00EF3128">
        <w:rPr>
          <w:b w:val="0"/>
          <w:bCs w:val="0"/>
          <w:kern w:val="0"/>
          <w:sz w:val="20"/>
          <w:szCs w:val="20"/>
        </w:rPr>
        <w:t xml:space="preserve">ABN </w:t>
      </w:r>
      <w:r>
        <w:rPr>
          <w:b w:val="0"/>
          <w:bCs w:val="0"/>
          <w:kern w:val="0"/>
          <w:sz w:val="20"/>
          <w:szCs w:val="20"/>
        </w:rPr>
        <w:t>41000683</w:t>
      </w:r>
      <w:r w:rsidRPr="00EF3128">
        <w:rPr>
          <w:b w:val="0"/>
          <w:bCs w:val="0"/>
          <w:kern w:val="0"/>
          <w:sz w:val="20"/>
          <w:szCs w:val="20"/>
        </w:rPr>
        <w:t>125</w:t>
      </w:r>
      <w:r>
        <w:rPr>
          <w:b w:val="0"/>
          <w:bCs w:val="0"/>
          <w:kern w:val="0"/>
          <w:sz w:val="20"/>
          <w:szCs w:val="20"/>
        </w:rPr>
        <w:t>)</w:t>
      </w:r>
      <w:bookmarkStart w:id="1" w:name="_Toc76477546"/>
      <w:bookmarkStart w:id="2" w:name="_Toc80072021"/>
    </w:p>
    <w:p w:rsidR="007C1072" w:rsidRDefault="007C1072" w:rsidP="00AB23D9">
      <w:pPr>
        <w:pStyle w:val="Headersub"/>
        <w:widowControl w:val="0"/>
        <w:spacing w:after="240"/>
        <w:rPr>
          <w:rFonts w:cs="Arial"/>
          <w:sz w:val="20"/>
        </w:rPr>
      </w:pPr>
    </w:p>
    <w:p w:rsidR="008B51F2" w:rsidRDefault="002B3046" w:rsidP="00AB23D9">
      <w:pPr>
        <w:pStyle w:val="Headersub"/>
        <w:widowControl w:val="0"/>
        <w:spacing w:after="240"/>
        <w:rPr>
          <w:rFonts w:cs="Arial"/>
          <w:b/>
          <w:sz w:val="20"/>
        </w:rPr>
      </w:pPr>
      <w:r w:rsidRPr="009A50FF">
        <w:rPr>
          <w:rFonts w:cs="Arial"/>
          <w:sz w:val="20"/>
        </w:rPr>
        <w:br w:type="page"/>
      </w:r>
      <w:r w:rsidR="004A4865" w:rsidRPr="007D6A10">
        <w:rPr>
          <w:rFonts w:cs="Arial"/>
          <w:b/>
          <w:sz w:val="20"/>
        </w:rPr>
        <w:lastRenderedPageBreak/>
        <w:t>Schedule 1</w:t>
      </w:r>
    </w:p>
    <w:p w:rsidR="00A6490B" w:rsidRPr="00AB23D9" w:rsidRDefault="00A6490B" w:rsidP="00AB23D9">
      <w:pPr>
        <w:pStyle w:val="Headersub"/>
        <w:widowControl w:val="0"/>
        <w:spacing w:after="240"/>
        <w:rPr>
          <w:rFonts w:cs="Arial"/>
          <w:b/>
          <w:sz w:val="20"/>
        </w:rPr>
      </w:pPr>
      <w:r w:rsidRPr="00AB23D9">
        <w:rPr>
          <w:rFonts w:cs="Arial"/>
          <w:b/>
          <w:sz w:val="20"/>
        </w:rPr>
        <w:t>Details</w:t>
      </w:r>
      <w:bookmarkEnd w:id="1"/>
      <w:bookmarkEnd w:id="2"/>
      <w:r w:rsidR="00AB23D9" w:rsidRPr="00AB23D9">
        <w:rPr>
          <w:rFonts w:cs="Arial"/>
          <w:b/>
          <w:sz w:val="20"/>
        </w:rPr>
        <w:t>:</w:t>
      </w:r>
      <w:r w:rsidRPr="00AB23D9">
        <w:rPr>
          <w:rFonts w:cs="Arial"/>
          <w:b/>
          <w:sz w:val="20"/>
        </w:rPr>
        <w:t xml:space="preserve"> </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A6490B" w:rsidRPr="009A50FF" w:rsidTr="00EF4536">
        <w:trPr>
          <w:cantSplit/>
          <w:tblHeader/>
        </w:trPr>
        <w:tc>
          <w:tcPr>
            <w:tcW w:w="1712" w:type="dxa"/>
            <w:tcBorders>
              <w:top w:val="single" w:sz="6" w:space="0" w:color="auto"/>
            </w:tcBorders>
          </w:tcPr>
          <w:p w:rsidR="00A6490B" w:rsidRPr="009A50FF" w:rsidRDefault="00A6490B" w:rsidP="002B3046">
            <w:pPr>
              <w:widowControl w:val="0"/>
              <w:spacing w:before="120" w:after="120" w:line="260" w:lineRule="atLeast"/>
              <w:rPr>
                <w:rFonts w:cs="Arial"/>
                <w:b/>
                <w:sz w:val="20"/>
              </w:rPr>
            </w:pPr>
            <w:r w:rsidRPr="009A50FF">
              <w:rPr>
                <w:rFonts w:cs="Arial"/>
                <w:b/>
                <w:sz w:val="20"/>
              </w:rPr>
              <w:t>Parties</w:t>
            </w:r>
          </w:p>
        </w:tc>
        <w:tc>
          <w:tcPr>
            <w:tcW w:w="7467" w:type="dxa"/>
            <w:gridSpan w:val="2"/>
            <w:tcBorders>
              <w:top w:val="single" w:sz="6" w:space="0" w:color="auto"/>
            </w:tcBorders>
          </w:tcPr>
          <w:p w:rsidR="00A6490B" w:rsidRPr="00E31B9B" w:rsidRDefault="005A122C" w:rsidP="00BD644E">
            <w:pPr>
              <w:pStyle w:val="Details"/>
              <w:widowControl w:val="0"/>
              <w:rPr>
                <w:rFonts w:ascii="Arial" w:hAnsi="Arial" w:cs="Arial"/>
                <w:b/>
                <w:sz w:val="20"/>
              </w:rPr>
            </w:pPr>
            <w:r>
              <w:rPr>
                <w:rFonts w:ascii="Arial" w:hAnsi="Arial" w:cs="Arial"/>
                <w:b/>
                <w:sz w:val="20"/>
              </w:rPr>
              <w:t xml:space="preserve">Office of the </w:t>
            </w:r>
            <w:r w:rsidR="00E31B9B" w:rsidRPr="00E31B9B">
              <w:rPr>
                <w:rFonts w:ascii="Arial" w:hAnsi="Arial" w:cs="Arial"/>
                <w:b/>
                <w:sz w:val="20"/>
              </w:rPr>
              <w:t xml:space="preserve">Fair Work Ombudsman </w:t>
            </w:r>
            <w:r w:rsidR="00A6490B" w:rsidRPr="00E31B9B">
              <w:rPr>
                <w:rFonts w:ascii="Arial" w:hAnsi="Arial" w:cs="Arial"/>
                <w:b/>
                <w:sz w:val="20"/>
              </w:rPr>
              <w:t>and</w:t>
            </w:r>
            <w:r w:rsidR="00B51E2B" w:rsidRPr="00E31B9B">
              <w:rPr>
                <w:rFonts w:ascii="Arial" w:hAnsi="Arial" w:cs="Arial"/>
                <w:b/>
                <w:sz w:val="20"/>
              </w:rPr>
              <w:t xml:space="preserve"> </w:t>
            </w:r>
            <w:r w:rsidR="00EF3128" w:rsidRPr="00EF3128">
              <w:rPr>
                <w:rFonts w:ascii="Arial" w:hAnsi="Arial" w:cs="Arial"/>
                <w:b/>
                <w:sz w:val="20"/>
              </w:rPr>
              <w:t>Compass Group (Australia) Pty Ltd</w:t>
            </w:r>
            <w:r w:rsidR="00EF3128" w:rsidRPr="00EF3128">
              <w:rPr>
                <w:rFonts w:cs="Arial"/>
                <w:b/>
                <w:bCs/>
                <w:sz w:val="20"/>
              </w:rPr>
              <w:t xml:space="preserve"> </w:t>
            </w:r>
            <w:r w:rsidR="00EF3128" w:rsidRPr="00EF3128">
              <w:rPr>
                <w:b/>
                <w:bCs/>
                <w:sz w:val="20"/>
              </w:rPr>
              <w:t xml:space="preserve"> </w:t>
            </w:r>
          </w:p>
        </w:tc>
      </w:tr>
      <w:tr w:rsidR="00A6490B" w:rsidRPr="009A50FF" w:rsidTr="00EF4536">
        <w:trPr>
          <w:tblHeader/>
        </w:trPr>
        <w:tc>
          <w:tcPr>
            <w:tcW w:w="1712"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b/>
                <w:sz w:val="20"/>
              </w:rPr>
              <w:t>FWO</w:t>
            </w:r>
          </w:p>
        </w:tc>
        <w:tc>
          <w:tcPr>
            <w:tcW w:w="2081" w:type="dxa"/>
            <w:tcBorders>
              <w:top w:val="single" w:sz="6" w:space="0" w:color="auto"/>
            </w:tcBorders>
          </w:tcPr>
          <w:p w:rsidR="00A6490B" w:rsidRPr="009A50FF" w:rsidRDefault="00A6490B" w:rsidP="002B3046">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rsidR="00A6490B" w:rsidRPr="009A50FF" w:rsidRDefault="00A6490B" w:rsidP="002B3046">
            <w:pPr>
              <w:pStyle w:val="Details"/>
              <w:widowControl w:val="0"/>
              <w:rPr>
                <w:rFonts w:ascii="Arial" w:hAnsi="Arial" w:cs="Arial"/>
                <w:sz w:val="20"/>
              </w:rPr>
            </w:pPr>
            <w:r w:rsidRPr="009A50FF">
              <w:rPr>
                <w:rFonts w:ascii="Arial" w:hAnsi="Arial" w:cs="Arial"/>
                <w:sz w:val="20"/>
              </w:rPr>
              <w:t>Commonwealth of Australia (as r</w:t>
            </w:r>
            <w:r w:rsidR="00AB6954">
              <w:rPr>
                <w:rFonts w:ascii="Arial" w:hAnsi="Arial" w:cs="Arial"/>
                <w:sz w:val="20"/>
              </w:rPr>
              <w:t xml:space="preserve">epresented by the </w:t>
            </w:r>
            <w:r w:rsidR="005A122C">
              <w:rPr>
                <w:rFonts w:ascii="Arial" w:hAnsi="Arial" w:cs="Arial"/>
                <w:sz w:val="20"/>
              </w:rPr>
              <w:t xml:space="preserve">Office of the </w:t>
            </w:r>
            <w:r w:rsidRPr="009A50FF">
              <w:rPr>
                <w:rFonts w:ascii="Arial" w:hAnsi="Arial" w:cs="Arial"/>
                <w:sz w:val="20"/>
              </w:rPr>
              <w:t>Fair Work Ombudsman)</w:t>
            </w:r>
          </w:p>
        </w:tc>
      </w:tr>
      <w:tr w:rsidR="00A6490B" w:rsidRPr="009A50FF" w:rsidTr="00EF4536">
        <w:trPr>
          <w:tblHeader/>
        </w:trPr>
        <w:tc>
          <w:tcPr>
            <w:tcW w:w="1712" w:type="dxa"/>
          </w:tcPr>
          <w:p w:rsidR="00A6490B" w:rsidRPr="009A50FF" w:rsidRDefault="00A6490B" w:rsidP="002B3046">
            <w:pPr>
              <w:widowControl w:val="0"/>
              <w:spacing w:before="120" w:after="120" w:line="260" w:lineRule="atLeast"/>
              <w:rPr>
                <w:rFonts w:cs="Arial"/>
                <w:b/>
                <w:sz w:val="20"/>
              </w:rPr>
            </w:pPr>
          </w:p>
        </w:tc>
        <w:tc>
          <w:tcPr>
            <w:tcW w:w="2081" w:type="dxa"/>
          </w:tcPr>
          <w:p w:rsidR="00A6490B" w:rsidRPr="009A50FF" w:rsidRDefault="00A6490B" w:rsidP="002B3046">
            <w:pPr>
              <w:widowControl w:val="0"/>
              <w:spacing w:before="120" w:after="120" w:line="260" w:lineRule="atLeast"/>
              <w:rPr>
                <w:rFonts w:cs="Arial"/>
                <w:sz w:val="20"/>
              </w:rPr>
            </w:pPr>
            <w:r w:rsidRPr="009A50FF">
              <w:rPr>
                <w:rFonts w:cs="Arial"/>
                <w:sz w:val="20"/>
              </w:rPr>
              <w:t>ABN</w:t>
            </w:r>
          </w:p>
        </w:tc>
        <w:tc>
          <w:tcPr>
            <w:tcW w:w="5386" w:type="dxa"/>
          </w:tcPr>
          <w:p w:rsidR="00A6490B" w:rsidRPr="009A50FF" w:rsidRDefault="00A6490B" w:rsidP="002B3046">
            <w:pPr>
              <w:pStyle w:val="Details"/>
              <w:widowControl w:val="0"/>
              <w:rPr>
                <w:rFonts w:ascii="Arial" w:hAnsi="Arial" w:cs="Arial"/>
                <w:sz w:val="20"/>
              </w:rPr>
            </w:pPr>
            <w:r w:rsidRPr="009A50FF">
              <w:rPr>
                <w:rFonts w:ascii="Arial" w:hAnsi="Arial" w:cs="Arial"/>
                <w:sz w:val="20"/>
              </w:rPr>
              <w:t>43884188232</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Pr>
          <w:p w:rsidR="0024737F" w:rsidRPr="009A50FF" w:rsidRDefault="0024737F" w:rsidP="00367337">
            <w:pPr>
              <w:pStyle w:val="Details"/>
              <w:widowControl w:val="0"/>
              <w:spacing w:after="0"/>
              <w:rPr>
                <w:rFonts w:ascii="Arial" w:hAnsi="Arial" w:cs="Arial"/>
                <w:sz w:val="20"/>
              </w:rPr>
            </w:pPr>
            <w:r w:rsidRPr="009A50FF">
              <w:rPr>
                <w:rFonts w:ascii="Arial" w:hAnsi="Arial" w:cs="Arial"/>
                <w:sz w:val="20"/>
              </w:rPr>
              <w:t>The Fair Work Ombudsman</w:t>
            </w:r>
          </w:p>
          <w:p w:rsidR="0024737F" w:rsidRPr="009A50FF" w:rsidRDefault="0024737F" w:rsidP="00367337">
            <w:pPr>
              <w:pStyle w:val="Details"/>
              <w:widowControl w:val="0"/>
              <w:spacing w:before="0" w:after="0"/>
              <w:rPr>
                <w:rFonts w:ascii="Arial" w:hAnsi="Arial" w:cs="Arial"/>
                <w:sz w:val="20"/>
              </w:rPr>
            </w:pPr>
            <w:r w:rsidRPr="009A50FF">
              <w:rPr>
                <w:rFonts w:ascii="Arial" w:hAnsi="Arial" w:cs="Arial"/>
                <w:sz w:val="20"/>
              </w:rPr>
              <w:t>GPO Box 9887</w:t>
            </w:r>
          </w:p>
          <w:p w:rsidR="0024737F" w:rsidRPr="009A50FF" w:rsidRDefault="00C36C9E" w:rsidP="008B412F">
            <w:pPr>
              <w:pStyle w:val="Details"/>
              <w:widowControl w:val="0"/>
              <w:spacing w:before="0"/>
              <w:rPr>
                <w:rFonts w:ascii="Arial" w:hAnsi="Arial" w:cs="Arial"/>
                <w:sz w:val="20"/>
              </w:rPr>
            </w:pPr>
            <w:r>
              <w:rPr>
                <w:rFonts w:ascii="Arial" w:hAnsi="Arial" w:cs="Arial"/>
                <w:sz w:val="20"/>
              </w:rPr>
              <w:t>Brisbane QLD 4</w:t>
            </w:r>
            <w:r w:rsidR="0024737F" w:rsidRPr="009A50FF">
              <w:rPr>
                <w:rFonts w:ascii="Arial" w:hAnsi="Arial" w:cs="Arial"/>
                <w:sz w:val="20"/>
              </w:rPr>
              <w:t>001</w:t>
            </w:r>
            <w:r w:rsidR="008B412F">
              <w:rPr>
                <w:rFonts w:ascii="Arial" w:hAnsi="Arial" w:cs="Arial"/>
                <w:sz w:val="20"/>
              </w:rPr>
              <w:t xml:space="preserve"> </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Pr>
          <w:p w:rsidR="0024737F" w:rsidRPr="009A50FF" w:rsidRDefault="00C36C9E" w:rsidP="00367337">
            <w:pPr>
              <w:pStyle w:val="Details"/>
              <w:widowControl w:val="0"/>
              <w:rPr>
                <w:rFonts w:ascii="Arial" w:hAnsi="Arial" w:cs="Arial"/>
                <w:sz w:val="20"/>
              </w:rPr>
            </w:pPr>
            <w:r w:rsidRPr="00C36C9E">
              <w:rPr>
                <w:rFonts w:ascii="Arial" w:hAnsi="Arial" w:cs="Arial"/>
                <w:sz w:val="20"/>
              </w:rPr>
              <w:t>(07) 3404</w:t>
            </w:r>
            <w:r>
              <w:rPr>
                <w:rFonts w:ascii="Arial" w:hAnsi="Arial" w:cs="Arial"/>
                <w:sz w:val="20"/>
              </w:rPr>
              <w:t xml:space="preserve"> </w:t>
            </w:r>
            <w:r w:rsidR="000A41E0">
              <w:rPr>
                <w:rFonts w:ascii="Arial" w:hAnsi="Arial" w:cs="Arial"/>
                <w:sz w:val="20"/>
              </w:rPr>
              <w:t>7486</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Pr>
          <w:p w:rsidR="0024737F" w:rsidRPr="009A50FF" w:rsidRDefault="00C36C9E" w:rsidP="00C36C9E">
            <w:pPr>
              <w:pStyle w:val="Details"/>
              <w:widowControl w:val="0"/>
              <w:rPr>
                <w:rFonts w:ascii="Arial" w:hAnsi="Arial" w:cs="Arial"/>
                <w:b/>
                <w:sz w:val="20"/>
              </w:rPr>
            </w:pPr>
            <w:r>
              <w:rPr>
                <w:rFonts w:ascii="Arial" w:hAnsi="Arial" w:cs="Arial"/>
                <w:sz w:val="20"/>
              </w:rPr>
              <w:t>(07</w:t>
            </w:r>
            <w:r w:rsidR="0024737F" w:rsidRPr="009A50FF">
              <w:rPr>
                <w:rFonts w:ascii="Arial" w:hAnsi="Arial" w:cs="Arial"/>
                <w:sz w:val="20"/>
              </w:rPr>
              <w:t xml:space="preserve">) </w:t>
            </w:r>
            <w:r w:rsidR="000A41E0">
              <w:rPr>
                <w:rFonts w:ascii="Arial" w:hAnsi="Arial" w:cs="Arial"/>
                <w:sz w:val="20"/>
              </w:rPr>
              <w:t>6276 7173</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Attention</w:t>
            </w:r>
          </w:p>
        </w:tc>
        <w:tc>
          <w:tcPr>
            <w:tcW w:w="5386" w:type="dxa"/>
          </w:tcPr>
          <w:p w:rsidR="0024737F" w:rsidRPr="009A50FF" w:rsidRDefault="00727B8D" w:rsidP="00367337">
            <w:pPr>
              <w:pStyle w:val="Details"/>
              <w:widowControl w:val="0"/>
              <w:spacing w:after="0"/>
              <w:rPr>
                <w:rFonts w:ascii="Arial" w:hAnsi="Arial" w:cs="Arial"/>
                <w:sz w:val="20"/>
              </w:rPr>
            </w:pPr>
            <w:r>
              <w:rPr>
                <w:rFonts w:ascii="Arial" w:hAnsi="Arial" w:cs="Arial"/>
                <w:sz w:val="20"/>
              </w:rPr>
              <w:t xml:space="preserve">Russell Jacob </w:t>
            </w:r>
          </w:p>
          <w:p w:rsidR="0024737F" w:rsidRDefault="0024737F" w:rsidP="00727B8D">
            <w:pPr>
              <w:spacing w:after="120" w:line="260" w:lineRule="atLeast"/>
              <w:rPr>
                <w:rFonts w:cs="Arial"/>
                <w:sz w:val="20"/>
              </w:rPr>
            </w:pPr>
            <w:r w:rsidRPr="009A50FF">
              <w:rPr>
                <w:rFonts w:cs="Arial"/>
                <w:sz w:val="20"/>
              </w:rPr>
              <w:t>Director</w:t>
            </w:r>
            <w:r w:rsidR="00727B8D">
              <w:rPr>
                <w:rFonts w:cs="Arial"/>
                <w:sz w:val="20"/>
              </w:rPr>
              <w:t xml:space="preserve"> – Misclassification and </w:t>
            </w:r>
            <w:r w:rsidR="00666EC9">
              <w:rPr>
                <w:rFonts w:cs="Arial"/>
                <w:sz w:val="20"/>
              </w:rPr>
              <w:t>Operational</w:t>
            </w:r>
            <w:r w:rsidR="00EF4536">
              <w:rPr>
                <w:rFonts w:cs="Arial"/>
                <w:sz w:val="20"/>
              </w:rPr>
              <w:t xml:space="preserve"> </w:t>
            </w:r>
            <w:r w:rsidR="00666EC9">
              <w:rPr>
                <w:rFonts w:cs="Arial"/>
                <w:sz w:val="20"/>
              </w:rPr>
              <w:t>Support Services</w:t>
            </w:r>
          </w:p>
          <w:p w:rsidR="004A4865" w:rsidRPr="009A50FF" w:rsidRDefault="004A4865" w:rsidP="00727B8D">
            <w:pPr>
              <w:spacing w:after="120" w:line="260" w:lineRule="atLeast"/>
              <w:rPr>
                <w:rFonts w:cs="Arial"/>
                <w:sz w:val="20"/>
              </w:rPr>
            </w:pPr>
          </w:p>
        </w:tc>
      </w:tr>
      <w:tr w:rsidR="0024737F" w:rsidRPr="009A50FF" w:rsidTr="00EF4536">
        <w:trPr>
          <w:tblHeader/>
        </w:trPr>
        <w:tc>
          <w:tcPr>
            <w:tcW w:w="1712" w:type="dxa"/>
            <w:tcBorders>
              <w:top w:val="single" w:sz="6" w:space="0" w:color="auto"/>
            </w:tcBorders>
          </w:tcPr>
          <w:p w:rsidR="0024737F" w:rsidRPr="009A50FF" w:rsidRDefault="0024737F" w:rsidP="00EF3128">
            <w:pPr>
              <w:widowControl w:val="0"/>
              <w:spacing w:before="120" w:after="120" w:line="260" w:lineRule="atLeast"/>
              <w:rPr>
                <w:rFonts w:cs="Arial"/>
                <w:b/>
                <w:sz w:val="20"/>
              </w:rPr>
            </w:pPr>
          </w:p>
        </w:tc>
        <w:tc>
          <w:tcPr>
            <w:tcW w:w="2081" w:type="dxa"/>
            <w:tcBorders>
              <w:top w:val="single" w:sz="6" w:space="0" w:color="auto"/>
            </w:tcBorders>
          </w:tcPr>
          <w:p w:rsidR="0024737F" w:rsidRPr="009A50FF" w:rsidRDefault="0024737F" w:rsidP="002B3046">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rsidR="0024737F" w:rsidRPr="009A50FF" w:rsidRDefault="00EF3128" w:rsidP="002B3046">
            <w:pPr>
              <w:pStyle w:val="Details"/>
              <w:widowControl w:val="0"/>
              <w:rPr>
                <w:rFonts w:ascii="Arial" w:hAnsi="Arial" w:cs="Arial"/>
                <w:bCs/>
                <w:sz w:val="20"/>
              </w:rPr>
            </w:pPr>
            <w:r w:rsidRPr="00EF3128">
              <w:rPr>
                <w:rFonts w:ascii="Arial" w:hAnsi="Arial" w:cs="Arial"/>
                <w:sz w:val="20"/>
              </w:rPr>
              <w:t>Compass Group (Australia) Pty Ltd</w:t>
            </w:r>
            <w:r w:rsidRPr="00EF3128">
              <w:rPr>
                <w:rFonts w:cs="Arial"/>
                <w:b/>
                <w:bCs/>
                <w:sz w:val="20"/>
              </w:rPr>
              <w:t xml:space="preserve"> </w:t>
            </w:r>
            <w:r w:rsidRPr="00EF3128">
              <w:rPr>
                <w:b/>
                <w:bCs/>
                <w:sz w:val="20"/>
              </w:rPr>
              <w:t xml:space="preserve"> </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ABN</w:t>
            </w:r>
          </w:p>
        </w:tc>
        <w:tc>
          <w:tcPr>
            <w:tcW w:w="5386" w:type="dxa"/>
          </w:tcPr>
          <w:p w:rsidR="0024737F" w:rsidRPr="009A50FF" w:rsidRDefault="00EF3128" w:rsidP="002B3046">
            <w:pPr>
              <w:pStyle w:val="Details"/>
              <w:widowControl w:val="0"/>
              <w:rPr>
                <w:rFonts w:ascii="Arial" w:hAnsi="Arial" w:cs="Arial"/>
                <w:sz w:val="20"/>
              </w:rPr>
            </w:pPr>
            <w:r w:rsidRPr="00EF3128">
              <w:rPr>
                <w:rFonts w:ascii="Arial" w:hAnsi="Arial" w:cs="Arial"/>
                <w:sz w:val="20"/>
              </w:rPr>
              <w:t>41000683125</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Pr>
          <w:p w:rsidR="00300F7E" w:rsidRPr="00300F7E" w:rsidRDefault="00300F7E" w:rsidP="00300F7E">
            <w:pPr>
              <w:rPr>
                <w:rFonts w:cs="Arial"/>
                <w:sz w:val="20"/>
              </w:rPr>
            </w:pPr>
            <w:r w:rsidRPr="00300F7E">
              <w:rPr>
                <w:rFonts w:cs="Arial"/>
                <w:sz w:val="20"/>
              </w:rPr>
              <w:t xml:space="preserve">35-51 Mitchell Street </w:t>
            </w:r>
            <w:r w:rsidRPr="00300F7E">
              <w:rPr>
                <w:rFonts w:cs="Arial"/>
                <w:sz w:val="20"/>
              </w:rPr>
              <w:br/>
              <w:t>McMahons Point, NSW 2060</w:t>
            </w:r>
          </w:p>
          <w:p w:rsidR="0024737F" w:rsidRPr="009A50FF" w:rsidRDefault="0024737F" w:rsidP="00300F7E">
            <w:pPr>
              <w:pStyle w:val="Details"/>
              <w:widowControl w:val="0"/>
              <w:rPr>
                <w:rFonts w:ascii="Arial" w:hAnsi="Arial" w:cs="Arial"/>
                <w:sz w:val="20"/>
              </w:rPr>
            </w:pP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Pr>
          <w:p w:rsidR="0024737F" w:rsidRPr="009A50FF" w:rsidRDefault="00EF3128" w:rsidP="002B3046">
            <w:pPr>
              <w:pStyle w:val="Details"/>
              <w:widowControl w:val="0"/>
              <w:rPr>
                <w:rFonts w:ascii="Arial" w:hAnsi="Arial" w:cs="Arial"/>
                <w:sz w:val="20"/>
              </w:rPr>
            </w:pPr>
            <w:r>
              <w:rPr>
                <w:rFonts w:ascii="Arial" w:hAnsi="Arial" w:cs="Arial"/>
                <w:sz w:val="20"/>
              </w:rPr>
              <w:t>(08) 9223 4500</w:t>
            </w:r>
          </w:p>
        </w:tc>
      </w:tr>
      <w:tr w:rsidR="0024737F" w:rsidRPr="009A50FF" w:rsidTr="00EF4536">
        <w:trPr>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Pr>
          <w:p w:rsidR="0024737F" w:rsidRPr="009A50FF" w:rsidRDefault="00EF3128" w:rsidP="002B3046">
            <w:pPr>
              <w:pStyle w:val="Details"/>
              <w:widowControl w:val="0"/>
              <w:rPr>
                <w:rFonts w:ascii="Arial" w:hAnsi="Arial" w:cs="Arial"/>
                <w:b/>
                <w:sz w:val="20"/>
              </w:rPr>
            </w:pPr>
            <w:r>
              <w:rPr>
                <w:rFonts w:ascii="Arial" w:hAnsi="Arial" w:cs="Arial"/>
                <w:sz w:val="20"/>
              </w:rPr>
              <w:t xml:space="preserve">(08) </w:t>
            </w:r>
            <w:r w:rsidRPr="00EF3128">
              <w:rPr>
                <w:rFonts w:ascii="Arial" w:hAnsi="Arial" w:cs="Arial"/>
                <w:sz w:val="20"/>
              </w:rPr>
              <w:t>9223 4604</w:t>
            </w:r>
          </w:p>
        </w:tc>
      </w:tr>
      <w:tr w:rsidR="0024737F" w:rsidRPr="009A50FF" w:rsidTr="00EF4536">
        <w:trPr>
          <w:trHeight w:val="1359"/>
          <w:tblHeader/>
        </w:trPr>
        <w:tc>
          <w:tcPr>
            <w:tcW w:w="1712" w:type="dxa"/>
          </w:tcPr>
          <w:p w:rsidR="0024737F" w:rsidRPr="009A50FF" w:rsidRDefault="0024737F" w:rsidP="002B3046">
            <w:pPr>
              <w:widowControl w:val="0"/>
              <w:spacing w:before="120" w:after="120" w:line="260" w:lineRule="atLeast"/>
              <w:rPr>
                <w:rFonts w:cs="Arial"/>
                <w:b/>
                <w:sz w:val="20"/>
              </w:rPr>
            </w:pPr>
          </w:p>
        </w:tc>
        <w:tc>
          <w:tcPr>
            <w:tcW w:w="2081" w:type="dxa"/>
          </w:tcPr>
          <w:p w:rsidR="00A31D29" w:rsidRPr="009A50FF" w:rsidRDefault="0024737F" w:rsidP="00870353">
            <w:pPr>
              <w:widowControl w:val="0"/>
              <w:spacing w:before="120" w:after="120" w:line="260" w:lineRule="atLeast"/>
              <w:rPr>
                <w:rFonts w:cs="Arial"/>
                <w:sz w:val="20"/>
              </w:rPr>
            </w:pPr>
            <w:r w:rsidRPr="009A50FF">
              <w:rPr>
                <w:rFonts w:cs="Arial"/>
                <w:sz w:val="20"/>
              </w:rPr>
              <w:t>Attention</w:t>
            </w:r>
          </w:p>
        </w:tc>
        <w:tc>
          <w:tcPr>
            <w:tcW w:w="5386" w:type="dxa"/>
          </w:tcPr>
          <w:p w:rsidR="0024737F" w:rsidRPr="009A50FF" w:rsidRDefault="00EF3128" w:rsidP="005B6418">
            <w:pPr>
              <w:pStyle w:val="Details"/>
              <w:widowControl w:val="0"/>
              <w:rPr>
                <w:rFonts w:ascii="Arial" w:hAnsi="Arial" w:cs="Arial"/>
                <w:b/>
                <w:sz w:val="20"/>
              </w:rPr>
            </w:pPr>
            <w:r>
              <w:rPr>
                <w:rFonts w:ascii="Arial" w:hAnsi="Arial" w:cs="Arial"/>
                <w:sz w:val="20"/>
              </w:rPr>
              <w:t>Geoff Blyth</w:t>
            </w:r>
            <w:r w:rsidR="0024737F" w:rsidRPr="009A50FF">
              <w:rPr>
                <w:rFonts w:ascii="Arial" w:hAnsi="Arial" w:cs="Arial"/>
                <w:sz w:val="20"/>
              </w:rPr>
              <w:br/>
            </w:r>
            <w:r w:rsidRPr="00EF3128">
              <w:rPr>
                <w:rFonts w:ascii="Arial" w:hAnsi="Arial" w:cs="Arial"/>
                <w:sz w:val="20"/>
              </w:rPr>
              <w:t>General Manager - Workplace Relations</w:t>
            </w:r>
            <w:r w:rsidR="0024737F" w:rsidRPr="009A50FF">
              <w:rPr>
                <w:rFonts w:ascii="Arial" w:hAnsi="Arial" w:cs="Arial"/>
                <w:sz w:val="20"/>
              </w:rPr>
              <w:br/>
            </w:r>
          </w:p>
        </w:tc>
      </w:tr>
    </w:tbl>
    <w:p w:rsidR="00FD1E8F" w:rsidRPr="009A50FF" w:rsidRDefault="00FD1E8F" w:rsidP="00FD1E8F">
      <w:pPr>
        <w:widowControl w:val="0"/>
        <w:pBdr>
          <w:bottom w:val="single" w:sz="6" w:space="1" w:color="auto"/>
        </w:pBdr>
        <w:rPr>
          <w:rFonts w:cs="Arial"/>
          <w:sz w:val="20"/>
        </w:rPr>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p>
    <w:p w:rsidR="00FD1E8F" w:rsidRPr="009A50FF" w:rsidRDefault="00FD1E8F" w:rsidP="00FD1E8F">
      <w:pPr>
        <w:widowControl w:val="0"/>
        <w:rPr>
          <w:rFonts w:cs="Arial"/>
          <w:sz w:val="20"/>
        </w:rPr>
      </w:pPr>
    </w:p>
    <w:p w:rsidR="00A6490B" w:rsidRPr="009A50FF" w:rsidRDefault="00AC0C51" w:rsidP="00B43FFF">
      <w:pPr>
        <w:pStyle w:val="Headersub"/>
        <w:widowControl w:val="0"/>
        <w:tabs>
          <w:tab w:val="left" w:pos="1701"/>
          <w:tab w:val="left" w:pos="2552"/>
        </w:tabs>
        <w:spacing w:before="120" w:after="240" w:line="260" w:lineRule="atLeast"/>
        <w:ind w:left="2552" w:hanging="2552"/>
        <w:rPr>
          <w:rFonts w:cs="Arial"/>
          <w:b/>
          <w:sz w:val="20"/>
        </w:rPr>
      </w:pPr>
      <w:r w:rsidRPr="009A50FF">
        <w:rPr>
          <w:rFonts w:cs="Arial"/>
          <w:sz w:val="20"/>
        </w:rPr>
        <w:br w:type="page"/>
      </w:r>
      <w:bookmarkEnd w:id="4"/>
      <w:bookmarkEnd w:id="5"/>
      <w:bookmarkEnd w:id="6"/>
      <w:bookmarkEnd w:id="7"/>
      <w:bookmarkEnd w:id="8"/>
      <w:bookmarkEnd w:id="9"/>
      <w:bookmarkEnd w:id="10"/>
      <w:bookmarkEnd w:id="11"/>
      <w:bookmarkEnd w:id="12"/>
      <w:bookmarkEnd w:id="13"/>
      <w:bookmarkEnd w:id="14"/>
      <w:r w:rsidR="001B1770">
        <w:rPr>
          <w:rFonts w:cs="Arial"/>
          <w:b/>
          <w:sz w:val="20"/>
        </w:rPr>
        <w:lastRenderedPageBreak/>
        <w:t>OPERATIVE PROVISIONS:</w:t>
      </w:r>
    </w:p>
    <w:p w:rsidR="00FF14F0" w:rsidRPr="00C93C2A" w:rsidRDefault="00FF14F0" w:rsidP="00C1781B">
      <w:pPr>
        <w:pStyle w:val="Headersub"/>
        <w:widowControl w:val="0"/>
        <w:numPr>
          <w:ilvl w:val="0"/>
          <w:numId w:val="4"/>
        </w:numPr>
        <w:spacing w:after="120" w:line="360" w:lineRule="auto"/>
        <w:ind w:hanging="720"/>
        <w:rPr>
          <w:rFonts w:cs="Arial"/>
          <w:b/>
          <w:sz w:val="20"/>
        </w:rPr>
      </w:pPr>
      <w:r w:rsidRPr="00C93C2A">
        <w:rPr>
          <w:rFonts w:cs="Arial"/>
          <w:b/>
          <w:sz w:val="20"/>
        </w:rPr>
        <w:t xml:space="preserve">Background </w:t>
      </w:r>
    </w:p>
    <w:p w:rsidR="000C6598" w:rsidRPr="00B612F7" w:rsidRDefault="003806E3" w:rsidP="000C6598">
      <w:pPr>
        <w:pStyle w:val="Headersub"/>
        <w:widowControl w:val="0"/>
        <w:numPr>
          <w:ilvl w:val="1"/>
          <w:numId w:val="4"/>
        </w:numPr>
        <w:spacing w:after="120" w:line="360" w:lineRule="auto"/>
        <w:ind w:left="709" w:hanging="709"/>
        <w:jc w:val="both"/>
        <w:rPr>
          <w:rFonts w:cs="Arial"/>
          <w:sz w:val="20"/>
        </w:rPr>
      </w:pPr>
      <w:r w:rsidRPr="00EF3128">
        <w:rPr>
          <w:rFonts w:cs="Arial"/>
          <w:sz w:val="20"/>
        </w:rPr>
        <w:t>Compass Group (Australia) Pty Ltd</w:t>
      </w:r>
      <w:r w:rsidRPr="00EF3128">
        <w:rPr>
          <w:rFonts w:cs="Arial"/>
          <w:b/>
          <w:bCs/>
          <w:sz w:val="20"/>
        </w:rPr>
        <w:t xml:space="preserve"> </w:t>
      </w:r>
      <w:r w:rsidRPr="00DE0557">
        <w:rPr>
          <w:rFonts w:cs="Arial"/>
          <w:bCs/>
          <w:sz w:val="20"/>
        </w:rPr>
        <w:t>(</w:t>
      </w:r>
      <w:r w:rsidRPr="009E67B4">
        <w:rPr>
          <w:rFonts w:cs="Arial"/>
          <w:b/>
          <w:bCs/>
          <w:sz w:val="20"/>
        </w:rPr>
        <w:t>Compass Group</w:t>
      </w:r>
      <w:r w:rsidRPr="00DE0557">
        <w:rPr>
          <w:rFonts w:cs="Arial"/>
          <w:bCs/>
          <w:sz w:val="20"/>
        </w:rPr>
        <w:t>)</w:t>
      </w:r>
      <w:r>
        <w:rPr>
          <w:rFonts w:cs="Arial"/>
          <w:b/>
          <w:bCs/>
          <w:sz w:val="20"/>
        </w:rPr>
        <w:t xml:space="preserve"> </w:t>
      </w:r>
      <w:r w:rsidR="000C6598" w:rsidRPr="00B612F7">
        <w:rPr>
          <w:rFonts w:cs="Arial"/>
          <w:sz w:val="20"/>
        </w:rPr>
        <w:t xml:space="preserve">is wholly owned by Compass Group PLC (registered in the UK), which is one of the world’s largest food services and hospitality providers.  In Australia, Compass Group operates at over 600 sites, employing more than 14,000 people.  Working on-site at client locations, Compass Group specialises in providing catering and other support services to </w:t>
      </w:r>
      <w:r w:rsidR="00B612F7" w:rsidRPr="00B612F7">
        <w:rPr>
          <w:rFonts w:cs="Arial"/>
          <w:sz w:val="20"/>
        </w:rPr>
        <w:t xml:space="preserve">its </w:t>
      </w:r>
      <w:r w:rsidR="000C6598" w:rsidRPr="00B612F7">
        <w:rPr>
          <w:rFonts w:cs="Arial"/>
          <w:sz w:val="20"/>
        </w:rPr>
        <w:t>clients’ customers through its various operating brands across a wide range of market sectors, including Business &amp; Industry, Education, Health &amp; Aged Care (senior living), Defence, Travel, Leisure and Retail and the Remote &amp; Offshore sector which services the oil and gas industry, mining and major resources industry construction projects.</w:t>
      </w:r>
    </w:p>
    <w:p w:rsidR="00FF14F0" w:rsidRPr="00AD0BA8" w:rsidRDefault="00FF14F0" w:rsidP="000C6598">
      <w:pPr>
        <w:pStyle w:val="Headersub"/>
        <w:widowControl w:val="0"/>
        <w:numPr>
          <w:ilvl w:val="1"/>
          <w:numId w:val="4"/>
        </w:numPr>
        <w:spacing w:after="120" w:line="360" w:lineRule="auto"/>
        <w:ind w:left="709" w:hanging="709"/>
        <w:jc w:val="both"/>
        <w:rPr>
          <w:rFonts w:cs="Arial"/>
          <w:sz w:val="20"/>
        </w:rPr>
      </w:pPr>
      <w:r w:rsidRPr="00AD0BA8">
        <w:rPr>
          <w:rFonts w:cs="Arial"/>
          <w:sz w:val="20"/>
        </w:rPr>
        <w:t xml:space="preserve">During the period </w:t>
      </w:r>
      <w:r w:rsidR="008B51F2">
        <w:rPr>
          <w:rFonts w:cs="Arial"/>
          <w:sz w:val="20"/>
        </w:rPr>
        <w:t>September 2012</w:t>
      </w:r>
      <w:r w:rsidRPr="00AD0BA8">
        <w:rPr>
          <w:rFonts w:cs="Arial"/>
          <w:sz w:val="20"/>
        </w:rPr>
        <w:t xml:space="preserve"> to </w:t>
      </w:r>
      <w:r w:rsidR="008B51F2">
        <w:rPr>
          <w:rFonts w:cs="Arial"/>
          <w:sz w:val="20"/>
        </w:rPr>
        <w:t>August 2013</w:t>
      </w:r>
      <w:r w:rsidRPr="00AD0BA8">
        <w:rPr>
          <w:rFonts w:cs="Arial"/>
          <w:sz w:val="20"/>
        </w:rPr>
        <w:t xml:space="preserve"> the </w:t>
      </w:r>
      <w:r w:rsidR="00A54EB2">
        <w:rPr>
          <w:rFonts w:cs="Arial"/>
          <w:sz w:val="20"/>
        </w:rPr>
        <w:t xml:space="preserve">FWO </w:t>
      </w:r>
      <w:r w:rsidR="008B51F2">
        <w:rPr>
          <w:rFonts w:cs="Arial"/>
          <w:sz w:val="20"/>
        </w:rPr>
        <w:t xml:space="preserve">received </w:t>
      </w:r>
      <w:r w:rsidR="00B612F7">
        <w:rPr>
          <w:rFonts w:cs="Arial"/>
          <w:sz w:val="20"/>
        </w:rPr>
        <w:t xml:space="preserve">a small number of </w:t>
      </w:r>
      <w:r w:rsidR="008B51F2">
        <w:rPr>
          <w:rFonts w:cs="Arial"/>
          <w:sz w:val="20"/>
        </w:rPr>
        <w:t xml:space="preserve">complaints concerning matters such as underpayment of wages and entitlements </w:t>
      </w:r>
      <w:r w:rsidR="0048195B">
        <w:rPr>
          <w:rFonts w:cs="Arial"/>
          <w:sz w:val="20"/>
        </w:rPr>
        <w:t xml:space="preserve">in relation to </w:t>
      </w:r>
      <w:r w:rsidR="008B51F2" w:rsidRPr="00EF3128">
        <w:rPr>
          <w:rFonts w:cs="Arial"/>
          <w:sz w:val="20"/>
        </w:rPr>
        <w:t xml:space="preserve">Compass </w:t>
      </w:r>
      <w:proofErr w:type="gramStart"/>
      <w:r w:rsidR="008B51F2" w:rsidRPr="00EF3128">
        <w:rPr>
          <w:rFonts w:cs="Arial"/>
          <w:sz w:val="20"/>
        </w:rPr>
        <w:t xml:space="preserve">Group </w:t>
      </w:r>
      <w:r w:rsidR="00DE0557">
        <w:rPr>
          <w:rFonts w:cs="Arial"/>
          <w:b/>
          <w:bCs/>
          <w:sz w:val="20"/>
        </w:rPr>
        <w:t xml:space="preserve"> </w:t>
      </w:r>
      <w:r w:rsidR="008B51F2">
        <w:rPr>
          <w:rFonts w:cs="Arial"/>
          <w:sz w:val="20"/>
        </w:rPr>
        <w:t>and</w:t>
      </w:r>
      <w:proofErr w:type="gramEnd"/>
      <w:r w:rsidR="008B51F2">
        <w:rPr>
          <w:rFonts w:cs="Arial"/>
          <w:sz w:val="20"/>
        </w:rPr>
        <w:t xml:space="preserve"> its </w:t>
      </w:r>
      <w:r w:rsidR="00B612F7">
        <w:rPr>
          <w:rFonts w:cs="Arial"/>
          <w:sz w:val="20"/>
        </w:rPr>
        <w:t>r</w:t>
      </w:r>
      <w:r w:rsidR="00EF3128" w:rsidRPr="008B51F2">
        <w:rPr>
          <w:rFonts w:cs="Arial"/>
          <w:sz w:val="20"/>
        </w:rPr>
        <w:t xml:space="preserve">elated </w:t>
      </w:r>
      <w:r w:rsidR="00B612F7">
        <w:rPr>
          <w:rFonts w:cs="Arial"/>
          <w:sz w:val="20"/>
        </w:rPr>
        <w:t>c</w:t>
      </w:r>
      <w:r w:rsidR="00EF3128" w:rsidRPr="008B51F2">
        <w:rPr>
          <w:rFonts w:cs="Arial"/>
          <w:sz w:val="20"/>
        </w:rPr>
        <w:t>ompanies</w:t>
      </w:r>
      <w:r w:rsidR="008B51F2">
        <w:rPr>
          <w:rFonts w:cs="Arial"/>
          <w:sz w:val="20"/>
        </w:rPr>
        <w:t>.</w:t>
      </w:r>
      <w:r w:rsidR="00EF3128">
        <w:rPr>
          <w:rFonts w:cs="Arial"/>
          <w:sz w:val="20"/>
        </w:rPr>
        <w:t xml:space="preserve"> </w:t>
      </w:r>
    </w:p>
    <w:p w:rsidR="009D6FD4" w:rsidRPr="00B612F7" w:rsidRDefault="00B612F7" w:rsidP="00C1781B">
      <w:pPr>
        <w:pStyle w:val="Headersub"/>
        <w:widowControl w:val="0"/>
        <w:numPr>
          <w:ilvl w:val="1"/>
          <w:numId w:val="4"/>
        </w:numPr>
        <w:spacing w:after="120" w:line="360" w:lineRule="auto"/>
        <w:ind w:left="709" w:hanging="709"/>
        <w:jc w:val="both"/>
        <w:rPr>
          <w:rFonts w:cs="Arial"/>
          <w:sz w:val="20"/>
        </w:rPr>
      </w:pPr>
      <w:r w:rsidRPr="00B612F7">
        <w:rPr>
          <w:rFonts w:cs="Arial"/>
          <w:sz w:val="20"/>
        </w:rPr>
        <w:t xml:space="preserve">In </w:t>
      </w:r>
      <w:r w:rsidR="00EF3128" w:rsidRPr="00B612F7">
        <w:rPr>
          <w:rFonts w:cs="Arial"/>
          <w:sz w:val="20"/>
        </w:rPr>
        <w:t>September 2013</w:t>
      </w:r>
      <w:r w:rsidR="009D6FD4" w:rsidRPr="00B612F7">
        <w:rPr>
          <w:rFonts w:cs="Arial"/>
          <w:sz w:val="20"/>
        </w:rPr>
        <w:t xml:space="preserve">, the FWO </w:t>
      </w:r>
      <w:r w:rsidRPr="00B612F7">
        <w:rPr>
          <w:rFonts w:cs="Arial"/>
          <w:sz w:val="20"/>
        </w:rPr>
        <w:t xml:space="preserve">and </w:t>
      </w:r>
      <w:r w:rsidR="00EF3128" w:rsidRPr="00B612F7">
        <w:rPr>
          <w:rFonts w:cs="Arial"/>
          <w:sz w:val="20"/>
        </w:rPr>
        <w:t>Compass</w:t>
      </w:r>
      <w:r w:rsidR="00DE0557" w:rsidRPr="00B612F7">
        <w:rPr>
          <w:rFonts w:cs="Arial"/>
          <w:sz w:val="20"/>
        </w:rPr>
        <w:t xml:space="preserve"> Group </w:t>
      </w:r>
      <w:r w:rsidRPr="00B612F7">
        <w:rPr>
          <w:rFonts w:cs="Arial"/>
          <w:sz w:val="20"/>
        </w:rPr>
        <w:t>commen</w:t>
      </w:r>
      <w:r w:rsidR="001E3788">
        <w:rPr>
          <w:rFonts w:cs="Arial"/>
          <w:sz w:val="20"/>
        </w:rPr>
        <w:t>c</w:t>
      </w:r>
      <w:r w:rsidRPr="00B612F7">
        <w:rPr>
          <w:rFonts w:cs="Arial"/>
          <w:sz w:val="20"/>
        </w:rPr>
        <w:t xml:space="preserve">ed discussions </w:t>
      </w:r>
      <w:r w:rsidR="009D6FD4" w:rsidRPr="00B612F7">
        <w:rPr>
          <w:rFonts w:cs="Arial"/>
          <w:sz w:val="20"/>
        </w:rPr>
        <w:t xml:space="preserve">with a view to the parties entering into this Deed as </w:t>
      </w:r>
      <w:r w:rsidR="00A315D3" w:rsidRPr="00B612F7">
        <w:rPr>
          <w:rFonts w:cs="Arial"/>
          <w:sz w:val="20"/>
        </w:rPr>
        <w:t xml:space="preserve">a </w:t>
      </w:r>
      <w:r w:rsidR="009D6FD4" w:rsidRPr="00B612F7">
        <w:rPr>
          <w:rFonts w:cs="Arial"/>
          <w:sz w:val="20"/>
        </w:rPr>
        <w:t>proactive workplace engagement opportunity.</w:t>
      </w:r>
      <w:r w:rsidRPr="00B612F7">
        <w:rPr>
          <w:rFonts w:cs="Arial"/>
          <w:sz w:val="20"/>
        </w:rPr>
        <w:t xml:space="preserve"> The Compass Group </w:t>
      </w:r>
      <w:r w:rsidR="003646DD">
        <w:rPr>
          <w:rFonts w:cs="Arial"/>
          <w:sz w:val="20"/>
        </w:rPr>
        <w:t>have stated their</w:t>
      </w:r>
      <w:r w:rsidRPr="00B612F7">
        <w:rPr>
          <w:rFonts w:cs="Arial"/>
          <w:sz w:val="20"/>
        </w:rPr>
        <w:t xml:space="preserve"> intent</w:t>
      </w:r>
      <w:r w:rsidR="00A54EB2">
        <w:rPr>
          <w:rFonts w:cs="Arial"/>
          <w:sz w:val="20"/>
        </w:rPr>
        <w:t>ion</w:t>
      </w:r>
      <w:r w:rsidRPr="00B612F7">
        <w:rPr>
          <w:rFonts w:cs="Arial"/>
          <w:sz w:val="20"/>
        </w:rPr>
        <w:t xml:space="preserve"> to be an employer who is compliant with Commonwealth workplace laws and an employer of choice.  </w:t>
      </w:r>
    </w:p>
    <w:p w:rsidR="00FF14F0" w:rsidRPr="00FF14F0" w:rsidRDefault="00FF14F0" w:rsidP="00C1781B">
      <w:pPr>
        <w:pStyle w:val="Headersub"/>
        <w:widowControl w:val="0"/>
        <w:numPr>
          <w:ilvl w:val="1"/>
          <w:numId w:val="4"/>
        </w:numPr>
        <w:spacing w:after="120" w:line="360" w:lineRule="auto"/>
        <w:ind w:left="709" w:hanging="709"/>
        <w:jc w:val="both"/>
        <w:rPr>
          <w:rFonts w:cs="Arial"/>
          <w:sz w:val="20"/>
        </w:rPr>
      </w:pPr>
      <w:r w:rsidRPr="00FF14F0">
        <w:rPr>
          <w:rFonts w:cs="Arial"/>
          <w:sz w:val="20"/>
        </w:rPr>
        <w:t>The parties agree as follows.</w:t>
      </w:r>
    </w:p>
    <w:p w:rsidR="00FF14F0" w:rsidRDefault="00FF14F0" w:rsidP="00C1781B">
      <w:pPr>
        <w:pStyle w:val="Headersub"/>
        <w:widowControl w:val="0"/>
        <w:numPr>
          <w:ilvl w:val="0"/>
          <w:numId w:val="4"/>
        </w:numPr>
        <w:spacing w:after="120" w:line="360" w:lineRule="auto"/>
        <w:ind w:hanging="720"/>
        <w:jc w:val="both"/>
        <w:rPr>
          <w:rFonts w:cs="Arial"/>
          <w:b/>
          <w:sz w:val="20"/>
        </w:rPr>
      </w:pPr>
      <w:bookmarkStart w:id="15" w:name="_Ref369775015"/>
      <w:r>
        <w:rPr>
          <w:rFonts w:cs="Arial"/>
          <w:b/>
          <w:sz w:val="20"/>
        </w:rPr>
        <w:t>Acknowledgments</w:t>
      </w:r>
      <w:bookmarkEnd w:id="15"/>
    </w:p>
    <w:p w:rsidR="00FF14F0" w:rsidRPr="00EF3128" w:rsidRDefault="00EF3128" w:rsidP="00C1781B">
      <w:pPr>
        <w:pStyle w:val="Headersub"/>
        <w:widowControl w:val="0"/>
        <w:numPr>
          <w:ilvl w:val="1"/>
          <w:numId w:val="4"/>
        </w:numPr>
        <w:spacing w:after="120" w:line="360" w:lineRule="auto"/>
        <w:ind w:left="709" w:hanging="709"/>
        <w:jc w:val="both"/>
        <w:rPr>
          <w:rFonts w:cs="Arial"/>
          <w:sz w:val="20"/>
        </w:rPr>
      </w:pPr>
      <w:r w:rsidRPr="00EF3128">
        <w:rPr>
          <w:rFonts w:cs="Arial"/>
          <w:sz w:val="20"/>
        </w:rPr>
        <w:t xml:space="preserve">Compass </w:t>
      </w:r>
      <w:r w:rsidR="00DE0557">
        <w:rPr>
          <w:rFonts w:cs="Arial"/>
          <w:sz w:val="20"/>
        </w:rPr>
        <w:t xml:space="preserve">Group </w:t>
      </w:r>
      <w:r w:rsidR="00E71670" w:rsidRPr="00EF3128">
        <w:rPr>
          <w:rFonts w:cs="Arial"/>
          <w:sz w:val="20"/>
        </w:rPr>
        <w:t>acknowledges that:</w:t>
      </w:r>
    </w:p>
    <w:p w:rsidR="00E71670"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there are opportunities for continuous improvement in relation to its workplace practices to ensure ongoing compliance with Commonwealth workplace laws;</w:t>
      </w:r>
    </w:p>
    <w:p w:rsidR="00E71670"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promises it has given in this Deed are reasonable in the circumstances;</w:t>
      </w:r>
    </w:p>
    <w:p w:rsidR="00E71670"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FWO may:</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make this Deed available for public inspection, including by posting it on the FWO internet site at </w:t>
      </w:r>
      <w:r w:rsidRPr="00C93C2A">
        <w:rPr>
          <w:rFonts w:cs="Arial"/>
          <w:sz w:val="20"/>
        </w:rPr>
        <w:t>www.fairwork.gov.au</w:t>
      </w:r>
      <w:r>
        <w:rPr>
          <w:rFonts w:cs="Arial"/>
          <w:sz w:val="20"/>
        </w:rPr>
        <w:t>;</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release a copy of this Deed pursuant to any relevant request under the </w:t>
      </w:r>
      <w:r>
        <w:rPr>
          <w:rFonts w:cs="Arial"/>
          <w:i/>
          <w:sz w:val="20"/>
        </w:rPr>
        <w:t xml:space="preserve">Freedom of Information Act </w:t>
      </w:r>
      <w:r>
        <w:rPr>
          <w:rFonts w:cs="Arial"/>
          <w:sz w:val="20"/>
        </w:rPr>
        <w:t>1982 (</w:t>
      </w:r>
      <w:proofErr w:type="spellStart"/>
      <w:r>
        <w:rPr>
          <w:rFonts w:cs="Arial"/>
          <w:sz w:val="20"/>
        </w:rPr>
        <w:t>Cth</w:t>
      </w:r>
      <w:proofErr w:type="spellEnd"/>
      <w:r>
        <w:rPr>
          <w:rFonts w:cs="Arial"/>
          <w:sz w:val="20"/>
        </w:rPr>
        <w:t>);</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issue a media release in relation to this Deed; and</w:t>
      </w:r>
    </w:p>
    <w:p w:rsidR="00E71670" w:rsidRDefault="00E71670" w:rsidP="007C1072">
      <w:pPr>
        <w:widowControl w:val="0"/>
        <w:numPr>
          <w:ilvl w:val="1"/>
          <w:numId w:val="2"/>
        </w:numPr>
        <w:tabs>
          <w:tab w:val="clear" w:pos="2160"/>
          <w:tab w:val="num" w:pos="1800"/>
        </w:tabs>
        <w:spacing w:after="120" w:line="360" w:lineRule="auto"/>
        <w:ind w:left="1800"/>
        <w:jc w:val="both"/>
        <w:rPr>
          <w:rFonts w:cs="Arial"/>
          <w:sz w:val="20"/>
        </w:rPr>
      </w:pPr>
      <w:r>
        <w:rPr>
          <w:rFonts w:cs="Arial"/>
          <w:sz w:val="20"/>
        </w:rPr>
        <w:t>from time to ti</w:t>
      </w:r>
      <w:r w:rsidR="00EF3128">
        <w:rPr>
          <w:rFonts w:cs="Arial"/>
          <w:sz w:val="20"/>
        </w:rPr>
        <w:t>me, publicly refer to this Deed</w:t>
      </w:r>
    </w:p>
    <w:p w:rsidR="00E71670" w:rsidRPr="00C93C2A" w:rsidRDefault="00E71670" w:rsidP="007C1072">
      <w:pPr>
        <w:widowControl w:val="0"/>
        <w:numPr>
          <w:ilvl w:val="0"/>
          <w:numId w:val="2"/>
        </w:numPr>
        <w:tabs>
          <w:tab w:val="clear" w:pos="2160"/>
          <w:tab w:val="num" w:pos="1418"/>
        </w:tabs>
        <w:spacing w:after="120" w:line="360" w:lineRule="auto"/>
        <w:ind w:left="1418" w:hanging="709"/>
        <w:jc w:val="both"/>
        <w:rPr>
          <w:rFonts w:cs="Arial"/>
          <w:sz w:val="20"/>
        </w:rPr>
      </w:pPr>
      <w:proofErr w:type="gramStart"/>
      <w:r>
        <w:rPr>
          <w:rFonts w:cs="Arial"/>
          <w:sz w:val="20"/>
        </w:rPr>
        <w:t>if</w:t>
      </w:r>
      <w:proofErr w:type="gramEnd"/>
      <w:r>
        <w:rPr>
          <w:rFonts w:cs="Arial"/>
          <w:sz w:val="20"/>
        </w:rPr>
        <w:t xml:space="preserve"> </w:t>
      </w:r>
      <w:r w:rsidR="00EF3128" w:rsidRPr="00EF3128">
        <w:rPr>
          <w:rFonts w:cs="Arial"/>
          <w:sz w:val="20"/>
        </w:rPr>
        <w:t>Compass</w:t>
      </w:r>
      <w:r w:rsidR="00DE0557">
        <w:rPr>
          <w:rFonts w:cs="Arial"/>
          <w:sz w:val="20"/>
        </w:rPr>
        <w:t xml:space="preserve"> Group </w:t>
      </w:r>
      <w:r>
        <w:rPr>
          <w:rFonts w:cs="Arial"/>
          <w:sz w:val="20"/>
        </w:rPr>
        <w:t>contravenes any of the terms of this Deed the FWO may take any enforcement action the FWO considers appropriate.</w:t>
      </w:r>
    </w:p>
    <w:p w:rsidR="004B3278" w:rsidRDefault="004B3278" w:rsidP="00C1781B">
      <w:pPr>
        <w:pStyle w:val="Headersub"/>
        <w:widowControl w:val="0"/>
        <w:numPr>
          <w:ilvl w:val="0"/>
          <w:numId w:val="4"/>
        </w:numPr>
        <w:spacing w:after="120" w:line="360" w:lineRule="auto"/>
        <w:ind w:hanging="720"/>
        <w:jc w:val="both"/>
        <w:rPr>
          <w:rFonts w:cs="Arial"/>
          <w:b/>
          <w:sz w:val="20"/>
        </w:rPr>
      </w:pPr>
      <w:r>
        <w:rPr>
          <w:rFonts w:cs="Arial"/>
          <w:b/>
          <w:sz w:val="20"/>
        </w:rPr>
        <w:t>Promise to take proactive compliance activity</w:t>
      </w:r>
    </w:p>
    <w:p w:rsidR="004B3278" w:rsidRDefault="00EF3128" w:rsidP="00D513DF">
      <w:pPr>
        <w:pStyle w:val="Headersub"/>
        <w:widowControl w:val="0"/>
        <w:numPr>
          <w:ilvl w:val="1"/>
          <w:numId w:val="4"/>
        </w:numPr>
        <w:spacing w:after="120" w:line="360" w:lineRule="auto"/>
        <w:ind w:left="709" w:hanging="709"/>
        <w:jc w:val="both"/>
        <w:rPr>
          <w:rFonts w:cs="Arial"/>
          <w:sz w:val="20"/>
        </w:rPr>
      </w:pPr>
      <w:r w:rsidRPr="00EF3128">
        <w:rPr>
          <w:rFonts w:cs="Arial"/>
          <w:sz w:val="20"/>
        </w:rPr>
        <w:t xml:space="preserve">Compass </w:t>
      </w:r>
      <w:r w:rsidR="00DE0557">
        <w:rPr>
          <w:rFonts w:cs="Arial"/>
          <w:sz w:val="20"/>
        </w:rPr>
        <w:t xml:space="preserve">Group </w:t>
      </w:r>
      <w:r w:rsidR="004B3278" w:rsidRPr="00C93C2A">
        <w:rPr>
          <w:rFonts w:cs="Arial"/>
          <w:sz w:val="20"/>
        </w:rPr>
        <w:t xml:space="preserve">must do or cause to be done all those activities and things set out </w:t>
      </w:r>
      <w:r w:rsidR="004B3278">
        <w:rPr>
          <w:rFonts w:cs="Arial"/>
          <w:sz w:val="20"/>
        </w:rPr>
        <w:t xml:space="preserve">in Attachment </w:t>
      </w:r>
      <w:r w:rsidR="00D513DF">
        <w:rPr>
          <w:rFonts w:cs="Arial"/>
          <w:sz w:val="20"/>
        </w:rPr>
        <w:t>A</w:t>
      </w:r>
      <w:r w:rsidR="004B3278">
        <w:rPr>
          <w:rFonts w:cs="Arial"/>
          <w:sz w:val="20"/>
        </w:rPr>
        <w:t xml:space="preserve"> to this Deed.</w:t>
      </w:r>
    </w:p>
    <w:p w:rsidR="000C6598" w:rsidRDefault="000C6598" w:rsidP="000C6598">
      <w:pPr>
        <w:pStyle w:val="Headersub"/>
        <w:widowControl w:val="0"/>
        <w:spacing w:after="120" w:line="360" w:lineRule="auto"/>
        <w:ind w:left="709"/>
        <w:jc w:val="both"/>
        <w:rPr>
          <w:rFonts w:cs="Arial"/>
          <w:sz w:val="20"/>
        </w:rPr>
      </w:pPr>
    </w:p>
    <w:p w:rsidR="0051165A" w:rsidRPr="00C93C2A" w:rsidRDefault="0051165A" w:rsidP="000C6598">
      <w:pPr>
        <w:pStyle w:val="Headersub"/>
        <w:widowControl w:val="0"/>
        <w:spacing w:after="120" w:line="360" w:lineRule="auto"/>
        <w:ind w:left="709"/>
        <w:jc w:val="both"/>
        <w:rPr>
          <w:rFonts w:cs="Arial"/>
          <w:sz w:val="20"/>
        </w:rPr>
      </w:pPr>
    </w:p>
    <w:p w:rsidR="009257AC" w:rsidRPr="009A50FF" w:rsidRDefault="009257AC"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Commencement</w:t>
      </w:r>
      <w:r w:rsidR="004B5A85">
        <w:rPr>
          <w:rFonts w:cs="Arial"/>
          <w:b/>
          <w:sz w:val="20"/>
        </w:rPr>
        <w:t xml:space="preserve"> </w:t>
      </w:r>
      <w:r w:rsidR="00102233">
        <w:rPr>
          <w:rFonts w:cs="Arial"/>
          <w:b/>
          <w:sz w:val="20"/>
        </w:rPr>
        <w:t xml:space="preserve">of Proactive Compliance Deed </w:t>
      </w:r>
    </w:p>
    <w:p w:rsidR="009257AC" w:rsidRDefault="00B84F84" w:rsidP="00C1781B">
      <w:pPr>
        <w:pStyle w:val="Headersub"/>
        <w:widowControl w:val="0"/>
        <w:numPr>
          <w:ilvl w:val="1"/>
          <w:numId w:val="4"/>
        </w:numPr>
        <w:spacing w:after="120" w:line="360" w:lineRule="auto"/>
        <w:ind w:left="709" w:hanging="709"/>
        <w:jc w:val="both"/>
        <w:rPr>
          <w:rFonts w:cs="Arial"/>
          <w:sz w:val="20"/>
        </w:rPr>
      </w:pPr>
      <w:r>
        <w:rPr>
          <w:rFonts w:cs="Arial"/>
          <w:sz w:val="20"/>
        </w:rPr>
        <w:t>This Deed</w:t>
      </w:r>
      <w:r w:rsidR="009257AC" w:rsidRPr="009A50FF">
        <w:rPr>
          <w:rFonts w:cs="Arial"/>
          <w:sz w:val="20"/>
        </w:rPr>
        <w:t xml:space="preserve"> comes int</w:t>
      </w:r>
      <w:r w:rsidR="00B94954">
        <w:rPr>
          <w:rFonts w:cs="Arial"/>
          <w:sz w:val="20"/>
        </w:rPr>
        <w:t xml:space="preserve">o effect when both </w:t>
      </w:r>
      <w:r w:rsidR="00EF3128" w:rsidRPr="00EF3128">
        <w:rPr>
          <w:rFonts w:cs="Arial"/>
          <w:sz w:val="20"/>
        </w:rPr>
        <w:t xml:space="preserve">Compass </w:t>
      </w:r>
      <w:r w:rsidR="00DE0557">
        <w:rPr>
          <w:rFonts w:cs="Arial"/>
          <w:sz w:val="20"/>
        </w:rPr>
        <w:t xml:space="preserve">Group </w:t>
      </w:r>
      <w:r w:rsidR="00B94954">
        <w:rPr>
          <w:rFonts w:cs="Arial"/>
          <w:sz w:val="20"/>
        </w:rPr>
        <w:t>and the FWO have executed this Deed.</w:t>
      </w:r>
    </w:p>
    <w:p w:rsidR="004B5A85" w:rsidRDefault="00FF14F0" w:rsidP="00C1781B">
      <w:pPr>
        <w:pStyle w:val="Headersub"/>
        <w:widowControl w:val="0"/>
        <w:numPr>
          <w:ilvl w:val="1"/>
          <w:numId w:val="4"/>
        </w:numPr>
        <w:spacing w:after="120" w:line="360" w:lineRule="auto"/>
        <w:ind w:left="709" w:hanging="709"/>
        <w:jc w:val="both"/>
        <w:rPr>
          <w:rFonts w:cs="Arial"/>
          <w:sz w:val="20"/>
        </w:rPr>
      </w:pPr>
      <w:r>
        <w:rPr>
          <w:rFonts w:cs="Arial"/>
          <w:sz w:val="20"/>
        </w:rPr>
        <w:t xml:space="preserve">This </w:t>
      </w:r>
      <w:r w:rsidR="004B5A85" w:rsidRPr="004E1801">
        <w:rPr>
          <w:rFonts w:cs="Arial"/>
          <w:sz w:val="20"/>
        </w:rPr>
        <w:t xml:space="preserve">Deed will expire at the end of </w:t>
      </w:r>
      <w:r w:rsidR="00EF3128">
        <w:rPr>
          <w:rFonts w:cs="Arial"/>
          <w:sz w:val="20"/>
        </w:rPr>
        <w:t>t</w:t>
      </w:r>
      <w:r w:rsidR="00EA7A81">
        <w:rPr>
          <w:rFonts w:cs="Arial"/>
          <w:sz w:val="20"/>
        </w:rPr>
        <w:t>wo</w:t>
      </w:r>
      <w:r w:rsidR="00EF3128">
        <w:rPr>
          <w:rFonts w:cs="Arial"/>
          <w:sz w:val="20"/>
        </w:rPr>
        <w:t xml:space="preserve"> years</w:t>
      </w:r>
      <w:r w:rsidR="004B5A85" w:rsidRPr="004E1801">
        <w:rPr>
          <w:rFonts w:cs="Arial"/>
          <w:sz w:val="20"/>
        </w:rPr>
        <w:t xml:space="preserve"> after the commencement of this Deed</w:t>
      </w:r>
      <w:r>
        <w:rPr>
          <w:rFonts w:cs="Arial"/>
          <w:sz w:val="20"/>
        </w:rPr>
        <w:t>, unless terminated earlier in accordance with its terms</w:t>
      </w:r>
      <w:r w:rsidR="004B5A85" w:rsidRPr="004E1801">
        <w:rPr>
          <w:rFonts w:cs="Arial"/>
          <w:sz w:val="20"/>
        </w:rPr>
        <w:t>.</w:t>
      </w:r>
    </w:p>
    <w:p w:rsidR="000A63A2" w:rsidRDefault="000A63A2" w:rsidP="00C1781B">
      <w:pPr>
        <w:pStyle w:val="Headersub"/>
        <w:widowControl w:val="0"/>
        <w:numPr>
          <w:ilvl w:val="0"/>
          <w:numId w:val="4"/>
        </w:numPr>
        <w:spacing w:after="120" w:line="360" w:lineRule="auto"/>
        <w:ind w:hanging="720"/>
        <w:jc w:val="both"/>
        <w:rPr>
          <w:rFonts w:cs="Arial"/>
          <w:b/>
          <w:sz w:val="20"/>
        </w:rPr>
      </w:pPr>
      <w:bookmarkStart w:id="16" w:name="_Ref369248138"/>
      <w:r>
        <w:rPr>
          <w:rFonts w:cs="Arial"/>
          <w:b/>
          <w:sz w:val="20"/>
        </w:rPr>
        <w:t>Publicity</w:t>
      </w:r>
    </w:p>
    <w:p w:rsidR="000A63A2" w:rsidRDefault="00CB466B" w:rsidP="00D513DF">
      <w:pPr>
        <w:pStyle w:val="Headersub"/>
        <w:widowControl w:val="0"/>
        <w:numPr>
          <w:ilvl w:val="1"/>
          <w:numId w:val="4"/>
        </w:numPr>
        <w:spacing w:after="120" w:line="360" w:lineRule="auto"/>
        <w:ind w:left="709" w:hanging="709"/>
        <w:jc w:val="both"/>
        <w:rPr>
          <w:rFonts w:cs="Arial"/>
          <w:sz w:val="20"/>
        </w:rPr>
      </w:pPr>
      <w:bookmarkStart w:id="17" w:name="_Ref369782977"/>
      <w:r w:rsidRPr="00C93C2A">
        <w:rPr>
          <w:rFonts w:cs="Arial"/>
          <w:sz w:val="20"/>
        </w:rPr>
        <w:t>The FW</w:t>
      </w:r>
      <w:r>
        <w:rPr>
          <w:rFonts w:cs="Arial"/>
          <w:sz w:val="20"/>
        </w:rPr>
        <w:t xml:space="preserve">O agrees to provide </w:t>
      </w:r>
      <w:r w:rsidR="00DE0557">
        <w:rPr>
          <w:rFonts w:cs="Arial"/>
          <w:sz w:val="20"/>
        </w:rPr>
        <w:t xml:space="preserve">Compass Group </w:t>
      </w:r>
      <w:r>
        <w:rPr>
          <w:rFonts w:cs="Arial"/>
          <w:sz w:val="20"/>
        </w:rPr>
        <w:t>with 24 hours to view all FWO media releases (</w:t>
      </w:r>
      <w:r w:rsidRPr="00D513DF">
        <w:rPr>
          <w:rFonts w:cs="Arial"/>
          <w:b/>
          <w:sz w:val="20"/>
        </w:rPr>
        <w:t>Releases</w:t>
      </w:r>
      <w:r>
        <w:rPr>
          <w:rFonts w:cs="Arial"/>
          <w:sz w:val="20"/>
        </w:rPr>
        <w:t>) arising from this Deed prior to publication by the FWO.</w:t>
      </w:r>
      <w:bookmarkEnd w:id="17"/>
    </w:p>
    <w:p w:rsidR="00CB466B" w:rsidRDefault="00CB466B" w:rsidP="00D513DF">
      <w:pPr>
        <w:pStyle w:val="Headersub"/>
        <w:widowControl w:val="0"/>
        <w:numPr>
          <w:ilvl w:val="1"/>
          <w:numId w:val="4"/>
        </w:numPr>
        <w:spacing w:after="120" w:line="360" w:lineRule="auto"/>
        <w:ind w:left="709" w:hanging="709"/>
        <w:jc w:val="both"/>
        <w:rPr>
          <w:rFonts w:cs="Arial"/>
          <w:sz w:val="20"/>
        </w:rPr>
      </w:pPr>
      <w:r w:rsidRPr="00CB466B">
        <w:rPr>
          <w:rFonts w:cs="Arial"/>
          <w:sz w:val="20"/>
        </w:rPr>
        <w:t xml:space="preserve">Notwithstanding </w:t>
      </w:r>
      <w:r w:rsidRPr="0048195B">
        <w:rPr>
          <w:rFonts w:cs="Arial"/>
          <w:sz w:val="20"/>
        </w:rPr>
        <w:fldChar w:fldCharType="begin"/>
      </w:r>
      <w:r w:rsidRPr="00CB466B">
        <w:rPr>
          <w:rFonts w:cs="Arial"/>
          <w:sz w:val="20"/>
        </w:rPr>
        <w:instrText xml:space="preserve"> REF _Ref369782977 \r \h </w:instrText>
      </w:r>
      <w:r w:rsidR="007C1072">
        <w:rPr>
          <w:rFonts w:cs="Arial"/>
          <w:sz w:val="20"/>
        </w:rPr>
        <w:instrText xml:space="preserve"> \* MERGEFORMAT </w:instrText>
      </w:r>
      <w:r w:rsidRPr="0048195B">
        <w:rPr>
          <w:rFonts w:cs="Arial"/>
          <w:sz w:val="20"/>
        </w:rPr>
      </w:r>
      <w:r w:rsidRPr="0048195B">
        <w:rPr>
          <w:rFonts w:cs="Arial"/>
          <w:sz w:val="20"/>
        </w:rPr>
        <w:fldChar w:fldCharType="separate"/>
      </w:r>
      <w:r w:rsidR="00A41C86">
        <w:rPr>
          <w:rFonts w:cs="Arial"/>
          <w:sz w:val="20"/>
        </w:rPr>
        <w:t>5.1</w:t>
      </w:r>
      <w:r w:rsidRPr="0048195B">
        <w:rPr>
          <w:rFonts w:cs="Arial"/>
          <w:sz w:val="20"/>
        </w:rPr>
        <w:fldChar w:fldCharType="end"/>
      </w:r>
      <w:r w:rsidRPr="00CB466B">
        <w:rPr>
          <w:rFonts w:cs="Arial"/>
          <w:sz w:val="20"/>
        </w:rPr>
        <w:t xml:space="preserve">, </w:t>
      </w:r>
      <w:r w:rsidR="00EF3128" w:rsidRPr="00EF3128">
        <w:rPr>
          <w:rFonts w:cs="Arial"/>
          <w:sz w:val="20"/>
        </w:rPr>
        <w:t xml:space="preserve">Compass </w:t>
      </w:r>
      <w:r w:rsidR="00DE0557">
        <w:rPr>
          <w:rFonts w:cs="Arial"/>
          <w:sz w:val="20"/>
        </w:rPr>
        <w:t xml:space="preserve">Group </w:t>
      </w:r>
      <w:r w:rsidRPr="00CB466B">
        <w:rPr>
          <w:rFonts w:cs="Arial"/>
          <w:sz w:val="20"/>
        </w:rPr>
        <w:t xml:space="preserve">agrees and acknowledges that, if </w:t>
      </w:r>
      <w:r w:rsidR="00DE0557">
        <w:rPr>
          <w:rFonts w:cs="Arial"/>
          <w:sz w:val="20"/>
        </w:rPr>
        <w:t>Compass</w:t>
      </w:r>
      <w:r w:rsidR="00EF3128" w:rsidRPr="00D513DF">
        <w:rPr>
          <w:rFonts w:cs="Arial"/>
          <w:sz w:val="20"/>
        </w:rPr>
        <w:t xml:space="preserve"> </w:t>
      </w:r>
      <w:r w:rsidR="00DE0557">
        <w:rPr>
          <w:rFonts w:cs="Arial"/>
          <w:sz w:val="20"/>
        </w:rPr>
        <w:t xml:space="preserve">Group </w:t>
      </w:r>
      <w:r w:rsidRPr="00CB466B">
        <w:rPr>
          <w:rFonts w:cs="Arial"/>
          <w:sz w:val="20"/>
        </w:rPr>
        <w:t>make</w:t>
      </w:r>
      <w:r w:rsidR="00DE0557">
        <w:rPr>
          <w:rFonts w:cs="Arial"/>
          <w:sz w:val="20"/>
        </w:rPr>
        <w:t>s</w:t>
      </w:r>
      <w:r w:rsidRPr="00CB466B">
        <w:rPr>
          <w:rFonts w:cs="Arial"/>
          <w:sz w:val="20"/>
        </w:rPr>
        <w:t xml:space="preserve"> any suggested edits or amendments to the Releases, the FWO is under no obligation to accept any of them.</w:t>
      </w:r>
    </w:p>
    <w:p w:rsidR="00CB466B" w:rsidRPr="00C93C2A" w:rsidRDefault="00CB466B" w:rsidP="00D513DF">
      <w:pPr>
        <w:pStyle w:val="Headersub"/>
        <w:widowControl w:val="0"/>
        <w:numPr>
          <w:ilvl w:val="1"/>
          <w:numId w:val="4"/>
        </w:numPr>
        <w:spacing w:after="120" w:line="360" w:lineRule="auto"/>
        <w:ind w:left="709" w:hanging="709"/>
        <w:jc w:val="both"/>
        <w:rPr>
          <w:rFonts w:cs="Arial"/>
          <w:sz w:val="20"/>
        </w:rPr>
      </w:pPr>
      <w:r w:rsidRPr="00CB466B">
        <w:rPr>
          <w:rFonts w:cs="Arial"/>
          <w:sz w:val="20"/>
        </w:rPr>
        <w:t xml:space="preserve">The Releases will reflect the positive cooperation of </w:t>
      </w:r>
      <w:r w:rsidR="00EF3128" w:rsidRPr="00EF3128">
        <w:rPr>
          <w:rFonts w:cs="Arial"/>
          <w:sz w:val="20"/>
        </w:rPr>
        <w:t>Compass</w:t>
      </w:r>
      <w:r w:rsidR="00DE0557">
        <w:rPr>
          <w:rFonts w:cs="Arial"/>
          <w:sz w:val="20"/>
        </w:rPr>
        <w:t xml:space="preserve"> Group</w:t>
      </w:r>
      <w:r w:rsidR="00D513DF">
        <w:rPr>
          <w:rFonts w:cs="Arial"/>
          <w:sz w:val="20"/>
        </w:rPr>
        <w:t>.</w:t>
      </w:r>
      <w:r w:rsidR="00EF3128" w:rsidRPr="00D513DF">
        <w:rPr>
          <w:rFonts w:cs="Arial"/>
          <w:sz w:val="20"/>
        </w:rPr>
        <w:t xml:space="preserve">  </w:t>
      </w:r>
    </w:p>
    <w:p w:rsidR="00BC25DD" w:rsidRPr="009A50FF" w:rsidRDefault="00A22492" w:rsidP="00C1781B">
      <w:pPr>
        <w:pStyle w:val="Headersub"/>
        <w:widowControl w:val="0"/>
        <w:numPr>
          <w:ilvl w:val="0"/>
          <w:numId w:val="4"/>
        </w:numPr>
        <w:spacing w:after="120" w:line="360" w:lineRule="auto"/>
        <w:ind w:hanging="720"/>
        <w:jc w:val="both"/>
        <w:rPr>
          <w:rFonts w:cs="Arial"/>
          <w:b/>
          <w:sz w:val="20"/>
        </w:rPr>
      </w:pPr>
      <w:bookmarkStart w:id="18" w:name="_Ref373137285"/>
      <w:r w:rsidRPr="009A50FF">
        <w:rPr>
          <w:rFonts w:cs="Arial"/>
          <w:b/>
          <w:sz w:val="20"/>
        </w:rPr>
        <w:t>No Inconsistent Statements</w:t>
      </w:r>
      <w:bookmarkEnd w:id="16"/>
      <w:bookmarkEnd w:id="18"/>
    </w:p>
    <w:p w:rsidR="00BC25DD" w:rsidRPr="00D513DF" w:rsidRDefault="00DE0557" w:rsidP="00D513DF">
      <w:pPr>
        <w:pStyle w:val="Headersub"/>
        <w:widowControl w:val="0"/>
        <w:numPr>
          <w:ilvl w:val="1"/>
          <w:numId w:val="4"/>
        </w:numPr>
        <w:spacing w:after="120" w:line="360" w:lineRule="auto"/>
        <w:ind w:left="709" w:hanging="709"/>
        <w:jc w:val="both"/>
        <w:rPr>
          <w:rFonts w:cs="Arial"/>
          <w:sz w:val="20"/>
        </w:rPr>
      </w:pPr>
      <w:r>
        <w:rPr>
          <w:rFonts w:cs="Arial"/>
          <w:sz w:val="20"/>
        </w:rPr>
        <w:t xml:space="preserve">Compass Group </w:t>
      </w:r>
      <w:r w:rsidR="00EF3128" w:rsidRPr="00D513DF">
        <w:rPr>
          <w:rFonts w:cs="Arial"/>
          <w:sz w:val="20"/>
        </w:rPr>
        <w:t xml:space="preserve"> </w:t>
      </w:r>
    </w:p>
    <w:p w:rsidR="00BC25DD" w:rsidRDefault="00BC25DD" w:rsidP="00C1781B">
      <w:pPr>
        <w:widowControl w:val="0"/>
        <w:numPr>
          <w:ilvl w:val="0"/>
          <w:numId w:val="5"/>
        </w:numPr>
        <w:tabs>
          <w:tab w:val="clear" w:pos="2160"/>
          <w:tab w:val="num" w:pos="1440"/>
        </w:tabs>
        <w:spacing w:after="120" w:line="360" w:lineRule="auto"/>
        <w:ind w:left="1440"/>
        <w:jc w:val="both"/>
        <w:rPr>
          <w:rFonts w:cs="Arial"/>
          <w:sz w:val="20"/>
        </w:rPr>
      </w:pPr>
      <w:r w:rsidRPr="009A50FF">
        <w:rPr>
          <w:rFonts w:cs="Arial"/>
          <w:sz w:val="20"/>
        </w:rPr>
        <w:t>must not; and</w:t>
      </w:r>
    </w:p>
    <w:p w:rsidR="00BC25DD" w:rsidRPr="00AD51A0" w:rsidRDefault="00BC25DD" w:rsidP="00AD51A0">
      <w:pPr>
        <w:widowControl w:val="0"/>
        <w:numPr>
          <w:ilvl w:val="0"/>
          <w:numId w:val="5"/>
        </w:numPr>
        <w:tabs>
          <w:tab w:val="clear" w:pos="2160"/>
          <w:tab w:val="num" w:pos="1440"/>
        </w:tabs>
        <w:spacing w:after="120" w:line="360" w:lineRule="auto"/>
        <w:ind w:left="1440"/>
        <w:jc w:val="both"/>
        <w:rPr>
          <w:rFonts w:cs="Arial"/>
          <w:sz w:val="20"/>
        </w:rPr>
      </w:pPr>
      <w:r w:rsidRPr="00AD51A0">
        <w:rPr>
          <w:rFonts w:cs="Arial"/>
          <w:sz w:val="20"/>
        </w:rPr>
        <w:t xml:space="preserve">must </w:t>
      </w:r>
      <w:r w:rsidR="00395CE1">
        <w:rPr>
          <w:rFonts w:cs="Arial"/>
          <w:sz w:val="20"/>
        </w:rPr>
        <w:t xml:space="preserve">take all reasonable steps to </w:t>
      </w:r>
      <w:r w:rsidR="00A45175" w:rsidRPr="00AD51A0">
        <w:rPr>
          <w:rFonts w:cs="Arial"/>
          <w:sz w:val="20"/>
        </w:rPr>
        <w:t>ensure that each</w:t>
      </w:r>
      <w:r w:rsidR="004B5A85" w:rsidRPr="00AD51A0">
        <w:rPr>
          <w:rFonts w:cs="Arial"/>
          <w:sz w:val="20"/>
        </w:rPr>
        <w:t xml:space="preserve"> of </w:t>
      </w:r>
      <w:r w:rsidRPr="00AD51A0">
        <w:rPr>
          <w:rFonts w:cs="Arial"/>
          <w:sz w:val="20"/>
        </w:rPr>
        <w:t>its officers, employees or agents</w:t>
      </w:r>
      <w:r w:rsidR="004B5A85" w:rsidRPr="00AD51A0">
        <w:rPr>
          <w:rFonts w:cs="Arial"/>
          <w:sz w:val="20"/>
        </w:rPr>
        <w:t xml:space="preserve"> </w:t>
      </w:r>
      <w:r w:rsidR="00D513DF" w:rsidRPr="00AD51A0">
        <w:rPr>
          <w:rFonts w:cs="Arial"/>
          <w:sz w:val="20"/>
        </w:rPr>
        <w:t>do not</w:t>
      </w:r>
      <w:r w:rsidR="00AD51A0">
        <w:rPr>
          <w:rFonts w:cs="Arial"/>
          <w:sz w:val="20"/>
        </w:rPr>
        <w:t xml:space="preserve"> </w:t>
      </w:r>
      <w:r w:rsidR="001E3788" w:rsidRPr="00AD51A0">
        <w:rPr>
          <w:rFonts w:cs="Arial"/>
          <w:sz w:val="20"/>
        </w:rPr>
        <w:t xml:space="preserve">make </w:t>
      </w:r>
      <w:r w:rsidRPr="00AD51A0">
        <w:rPr>
          <w:rFonts w:cs="Arial"/>
          <w:sz w:val="20"/>
        </w:rPr>
        <w:t xml:space="preserve">any statement, orally, in writing, or otherwise which conveys or implies or reasonably conveys or implies anything inconsistent with </w:t>
      </w:r>
      <w:r w:rsidR="007A7B03" w:rsidRPr="00AD51A0">
        <w:rPr>
          <w:rFonts w:cs="Arial"/>
          <w:sz w:val="20"/>
        </w:rPr>
        <w:t xml:space="preserve">the </w:t>
      </w:r>
      <w:r w:rsidR="00102233" w:rsidRPr="00AD51A0">
        <w:rPr>
          <w:rFonts w:cs="Arial"/>
          <w:sz w:val="20"/>
        </w:rPr>
        <w:t xml:space="preserve">acknowledgements made in </w:t>
      </w:r>
      <w:r w:rsidR="001E3788" w:rsidRPr="00AD51A0">
        <w:rPr>
          <w:rFonts w:cs="Arial"/>
          <w:sz w:val="20"/>
        </w:rPr>
        <w:t xml:space="preserve">the </w:t>
      </w:r>
      <w:r w:rsidR="00B84F84" w:rsidRPr="00AD51A0">
        <w:rPr>
          <w:rFonts w:cs="Arial"/>
          <w:sz w:val="20"/>
        </w:rPr>
        <w:t>Deed</w:t>
      </w:r>
      <w:r w:rsidRPr="00AD51A0">
        <w:rPr>
          <w:rFonts w:cs="Arial"/>
          <w:sz w:val="20"/>
        </w:rPr>
        <w:t>.</w:t>
      </w:r>
    </w:p>
    <w:p w:rsidR="00A22492" w:rsidRPr="009A50FF" w:rsidRDefault="00A22492"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Termination</w:t>
      </w:r>
      <w:r w:rsidR="00BE3A03" w:rsidRPr="009A50FF">
        <w:rPr>
          <w:rFonts w:cs="Arial"/>
          <w:b/>
          <w:sz w:val="20"/>
        </w:rPr>
        <w:t xml:space="preserve"> by the FWO</w:t>
      </w:r>
    </w:p>
    <w:p w:rsidR="00BE3A03" w:rsidRPr="009A50FF" w:rsidRDefault="00BD7353" w:rsidP="00C1781B">
      <w:pPr>
        <w:pStyle w:val="Headersub"/>
        <w:widowControl w:val="0"/>
        <w:numPr>
          <w:ilvl w:val="1"/>
          <w:numId w:val="4"/>
        </w:numPr>
        <w:spacing w:after="120" w:line="360" w:lineRule="auto"/>
        <w:ind w:left="709" w:hanging="709"/>
        <w:jc w:val="both"/>
        <w:rPr>
          <w:rFonts w:cs="Arial"/>
          <w:sz w:val="20"/>
        </w:rPr>
      </w:pPr>
      <w:r w:rsidRPr="009A50FF">
        <w:rPr>
          <w:rFonts w:cs="Arial"/>
          <w:sz w:val="20"/>
        </w:rPr>
        <w:t>Without</w:t>
      </w:r>
      <w:r w:rsidR="0013524E" w:rsidRPr="009A50FF">
        <w:rPr>
          <w:rFonts w:cs="Arial"/>
          <w:sz w:val="20"/>
        </w:rPr>
        <w:t xml:space="preserve"> prejudice to any right or remedy the FWO may have, a</w:t>
      </w:r>
      <w:r w:rsidR="00BE3A03" w:rsidRPr="009A50FF">
        <w:rPr>
          <w:rFonts w:cs="Arial"/>
          <w:sz w:val="20"/>
        </w:rPr>
        <w:t xml:space="preserve">t any time, the FWO may, by notice in writing, terminate </w:t>
      </w:r>
      <w:r w:rsidR="00B84F84">
        <w:rPr>
          <w:rFonts w:cs="Arial"/>
          <w:sz w:val="20"/>
        </w:rPr>
        <w:t>this Deed</w:t>
      </w:r>
      <w:r w:rsidR="00BE3A03" w:rsidRPr="009A50FF">
        <w:rPr>
          <w:rFonts w:cs="Arial"/>
          <w:sz w:val="20"/>
        </w:rPr>
        <w:t xml:space="preserve"> (that is, immedia</w:t>
      </w:r>
      <w:r w:rsidR="00484AFD">
        <w:rPr>
          <w:rFonts w:cs="Arial"/>
          <w:sz w:val="20"/>
        </w:rPr>
        <w:t xml:space="preserve">tely and without notice) if </w:t>
      </w:r>
      <w:r w:rsidR="00EF3128" w:rsidRPr="00EF3128">
        <w:rPr>
          <w:rFonts w:cs="Arial"/>
          <w:sz w:val="20"/>
        </w:rPr>
        <w:t xml:space="preserve">Compass Group </w:t>
      </w:r>
      <w:r w:rsidR="00BE3A03" w:rsidRPr="009A50FF">
        <w:rPr>
          <w:rFonts w:cs="Arial"/>
          <w:sz w:val="20"/>
        </w:rPr>
        <w:t xml:space="preserve">commits, in the opinion of the FWO, a serious or persistent breach or non-observance of a term or terms of </w:t>
      </w:r>
      <w:r w:rsidR="00B84F84">
        <w:rPr>
          <w:rFonts w:cs="Arial"/>
          <w:sz w:val="20"/>
        </w:rPr>
        <w:t>this Deed</w:t>
      </w:r>
      <w:r w:rsidR="00BE3A03" w:rsidRPr="009A50FF">
        <w:rPr>
          <w:rFonts w:cs="Arial"/>
          <w:sz w:val="20"/>
        </w:rPr>
        <w:t xml:space="preserve">. </w:t>
      </w:r>
      <w:r w:rsidR="00E05CBB">
        <w:rPr>
          <w:rFonts w:cs="Arial"/>
          <w:sz w:val="20"/>
        </w:rPr>
        <w:t xml:space="preserve"> </w:t>
      </w:r>
    </w:p>
    <w:p w:rsidR="00CC3A19" w:rsidRDefault="00CC3A19" w:rsidP="00C1781B">
      <w:pPr>
        <w:pStyle w:val="Headersub"/>
        <w:widowControl w:val="0"/>
        <w:numPr>
          <w:ilvl w:val="0"/>
          <w:numId w:val="4"/>
        </w:numPr>
        <w:spacing w:after="120" w:line="360" w:lineRule="auto"/>
        <w:ind w:hanging="720"/>
        <w:jc w:val="both"/>
        <w:rPr>
          <w:rFonts w:cs="Arial"/>
          <w:b/>
          <w:sz w:val="20"/>
        </w:rPr>
      </w:pPr>
      <w:r>
        <w:rPr>
          <w:rFonts w:cs="Arial"/>
          <w:b/>
          <w:sz w:val="20"/>
        </w:rPr>
        <w:t>Independent Legal Advice</w:t>
      </w:r>
    </w:p>
    <w:p w:rsidR="00A45175" w:rsidRPr="00C93C2A" w:rsidRDefault="00EF3128" w:rsidP="00C1781B">
      <w:pPr>
        <w:pStyle w:val="Headersub"/>
        <w:widowControl w:val="0"/>
        <w:numPr>
          <w:ilvl w:val="1"/>
          <w:numId w:val="4"/>
        </w:numPr>
        <w:spacing w:after="120" w:line="360" w:lineRule="auto"/>
        <w:ind w:left="709" w:hanging="709"/>
        <w:jc w:val="both"/>
        <w:rPr>
          <w:rFonts w:cs="Arial"/>
          <w:b/>
          <w:sz w:val="20"/>
        </w:rPr>
      </w:pPr>
      <w:r w:rsidRPr="00EF3128">
        <w:rPr>
          <w:rFonts w:cs="Arial"/>
          <w:sz w:val="20"/>
        </w:rPr>
        <w:t xml:space="preserve">Compass Group </w:t>
      </w:r>
      <w:r w:rsidR="00A45175">
        <w:rPr>
          <w:rFonts w:cs="Arial"/>
          <w:sz w:val="20"/>
        </w:rPr>
        <w:t>acknowledges  that:</w:t>
      </w:r>
    </w:p>
    <w:p w:rsidR="00A45175" w:rsidRPr="00F258C4" w:rsidRDefault="00A45175" w:rsidP="00C1781B">
      <w:pPr>
        <w:widowControl w:val="0"/>
        <w:numPr>
          <w:ilvl w:val="0"/>
          <w:numId w:val="10"/>
        </w:numPr>
        <w:spacing w:after="120" w:line="360" w:lineRule="auto"/>
        <w:jc w:val="both"/>
        <w:rPr>
          <w:rFonts w:cs="Arial"/>
          <w:sz w:val="20"/>
        </w:rPr>
      </w:pPr>
      <w:r>
        <w:rPr>
          <w:rFonts w:cs="Arial"/>
          <w:sz w:val="20"/>
        </w:rPr>
        <w:t xml:space="preserve">before </w:t>
      </w:r>
      <w:r w:rsidR="00F258C4">
        <w:rPr>
          <w:rFonts w:cs="Arial"/>
          <w:sz w:val="20"/>
        </w:rPr>
        <w:t>executing</w:t>
      </w:r>
      <w:r>
        <w:rPr>
          <w:rFonts w:cs="Arial"/>
          <w:sz w:val="20"/>
        </w:rPr>
        <w:t xml:space="preserve"> this Deed, </w:t>
      </w:r>
      <w:r w:rsidR="00DE0557">
        <w:rPr>
          <w:rFonts w:cs="Arial"/>
          <w:sz w:val="20"/>
        </w:rPr>
        <w:t xml:space="preserve">Compass Group </w:t>
      </w:r>
      <w:r>
        <w:rPr>
          <w:rFonts w:cs="Arial"/>
          <w:sz w:val="20"/>
        </w:rPr>
        <w:t>was given the opportunity to seek independent legal and other advice of its choice;</w:t>
      </w:r>
    </w:p>
    <w:p w:rsidR="00EF3128" w:rsidRDefault="00A45175" w:rsidP="00C1781B">
      <w:pPr>
        <w:pStyle w:val="Headersub"/>
        <w:widowControl w:val="0"/>
        <w:numPr>
          <w:ilvl w:val="0"/>
          <w:numId w:val="10"/>
        </w:numPr>
        <w:spacing w:after="120" w:line="360" w:lineRule="auto"/>
        <w:jc w:val="both"/>
        <w:rPr>
          <w:rFonts w:cs="Arial"/>
          <w:sz w:val="20"/>
        </w:rPr>
      </w:pPr>
      <w:r>
        <w:rPr>
          <w:rFonts w:cs="Arial"/>
          <w:sz w:val="20"/>
        </w:rPr>
        <w:t xml:space="preserve">in </w:t>
      </w:r>
      <w:r w:rsidR="00EF3128">
        <w:rPr>
          <w:rFonts w:cs="Arial"/>
          <w:sz w:val="20"/>
        </w:rPr>
        <w:t>light of any advice provided</w:t>
      </w:r>
      <w:r w:rsidR="0070052E">
        <w:rPr>
          <w:rFonts w:cs="Arial"/>
          <w:sz w:val="20"/>
        </w:rPr>
        <w:t xml:space="preserve">, </w:t>
      </w:r>
      <w:r w:rsidR="00EF3128" w:rsidRPr="00EF3128">
        <w:rPr>
          <w:rFonts w:cs="Arial"/>
          <w:sz w:val="20"/>
        </w:rPr>
        <w:t xml:space="preserve"> Compass Group </w:t>
      </w:r>
      <w:r w:rsidR="00F258C4" w:rsidRPr="00EF3128">
        <w:rPr>
          <w:rFonts w:cs="Arial"/>
          <w:sz w:val="20"/>
        </w:rPr>
        <w:t>considered its position; and</w:t>
      </w:r>
    </w:p>
    <w:p w:rsidR="00CC3A19" w:rsidRPr="00EF3128" w:rsidRDefault="00EF3128" w:rsidP="00C1781B">
      <w:pPr>
        <w:pStyle w:val="Headersub"/>
        <w:widowControl w:val="0"/>
        <w:numPr>
          <w:ilvl w:val="0"/>
          <w:numId w:val="10"/>
        </w:numPr>
        <w:spacing w:after="120" w:line="360" w:lineRule="auto"/>
        <w:jc w:val="both"/>
        <w:rPr>
          <w:rFonts w:cs="Arial"/>
          <w:sz w:val="20"/>
        </w:rPr>
      </w:pPr>
      <w:r w:rsidRPr="00EF3128">
        <w:rPr>
          <w:rFonts w:cs="Arial"/>
          <w:sz w:val="20"/>
        </w:rPr>
        <w:t xml:space="preserve">Compass Group </w:t>
      </w:r>
      <w:r w:rsidR="00F258C4" w:rsidRPr="00EF3128">
        <w:rPr>
          <w:rFonts w:cs="Arial"/>
          <w:sz w:val="20"/>
        </w:rPr>
        <w:t xml:space="preserve">fully understands the effect of this Deed. </w:t>
      </w:r>
    </w:p>
    <w:p w:rsidR="00A22492" w:rsidRPr="009A50FF" w:rsidRDefault="00997828"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Continuing obligations</w:t>
      </w:r>
    </w:p>
    <w:p w:rsidR="009769B0" w:rsidRDefault="009769B0" w:rsidP="00D513DF">
      <w:pPr>
        <w:pStyle w:val="Headersub"/>
        <w:widowControl w:val="0"/>
        <w:numPr>
          <w:ilvl w:val="1"/>
          <w:numId w:val="4"/>
        </w:numPr>
        <w:spacing w:after="120" w:line="360" w:lineRule="auto"/>
        <w:ind w:left="709" w:hanging="709"/>
        <w:jc w:val="both"/>
        <w:rPr>
          <w:rFonts w:cs="Arial"/>
          <w:sz w:val="20"/>
        </w:rPr>
      </w:pPr>
      <w:r>
        <w:rPr>
          <w:rFonts w:cs="Arial"/>
          <w:sz w:val="20"/>
        </w:rPr>
        <w:t>The following clauses survive termination of this Deed for whatever reason (including termination by the FWO):</w:t>
      </w:r>
    </w:p>
    <w:p w:rsidR="004E6F2E" w:rsidRDefault="00997828" w:rsidP="00C1781B">
      <w:pPr>
        <w:pStyle w:val="Headersub"/>
        <w:widowControl w:val="0"/>
        <w:numPr>
          <w:ilvl w:val="2"/>
          <w:numId w:val="4"/>
        </w:numPr>
        <w:spacing w:after="120" w:line="360" w:lineRule="auto"/>
        <w:ind w:left="1440"/>
        <w:jc w:val="both"/>
        <w:rPr>
          <w:rFonts w:cs="Arial"/>
          <w:sz w:val="20"/>
        </w:rPr>
      </w:pPr>
      <w:r w:rsidRPr="009A50FF">
        <w:rPr>
          <w:rFonts w:cs="Arial"/>
          <w:sz w:val="20"/>
        </w:rPr>
        <w:t xml:space="preserve">clause </w:t>
      </w:r>
      <w:r w:rsidR="009769B0">
        <w:rPr>
          <w:rFonts w:cs="Arial"/>
          <w:sz w:val="20"/>
        </w:rPr>
        <w:fldChar w:fldCharType="begin"/>
      </w:r>
      <w:r w:rsidR="009769B0">
        <w:rPr>
          <w:rFonts w:cs="Arial"/>
          <w:sz w:val="20"/>
        </w:rPr>
        <w:instrText xml:space="preserve"> REF _Ref369775015 \r \h </w:instrText>
      </w:r>
      <w:r w:rsidR="007C1072">
        <w:rPr>
          <w:rFonts w:cs="Arial"/>
          <w:sz w:val="20"/>
        </w:rPr>
        <w:instrText xml:space="preserve"> \* MERGEFORMAT </w:instrText>
      </w:r>
      <w:r w:rsidR="009769B0">
        <w:rPr>
          <w:rFonts w:cs="Arial"/>
          <w:sz w:val="20"/>
        </w:rPr>
      </w:r>
      <w:r w:rsidR="009769B0">
        <w:rPr>
          <w:rFonts w:cs="Arial"/>
          <w:sz w:val="20"/>
        </w:rPr>
        <w:fldChar w:fldCharType="separate"/>
      </w:r>
      <w:r w:rsidR="00A41C86">
        <w:rPr>
          <w:rFonts w:cs="Arial"/>
          <w:sz w:val="20"/>
        </w:rPr>
        <w:t>2</w:t>
      </w:r>
      <w:r w:rsidR="009769B0">
        <w:rPr>
          <w:rFonts w:cs="Arial"/>
          <w:sz w:val="20"/>
        </w:rPr>
        <w:fldChar w:fldCharType="end"/>
      </w:r>
      <w:r w:rsidR="009769B0">
        <w:rPr>
          <w:rFonts w:cs="Arial"/>
          <w:sz w:val="20"/>
        </w:rPr>
        <w:t xml:space="preserve"> (Acknowledgements</w:t>
      </w:r>
      <w:r w:rsidR="004E6F2E">
        <w:rPr>
          <w:rFonts w:cs="Arial"/>
          <w:sz w:val="20"/>
        </w:rPr>
        <w:t xml:space="preserve">); </w:t>
      </w:r>
      <w:r w:rsidR="009769B0">
        <w:rPr>
          <w:rFonts w:cs="Arial"/>
          <w:sz w:val="20"/>
        </w:rPr>
        <w:t xml:space="preserve">and </w:t>
      </w:r>
    </w:p>
    <w:p w:rsidR="00997828" w:rsidRDefault="006B4DA7" w:rsidP="00C1781B">
      <w:pPr>
        <w:pStyle w:val="Headersub"/>
        <w:widowControl w:val="0"/>
        <w:numPr>
          <w:ilvl w:val="2"/>
          <w:numId w:val="4"/>
        </w:numPr>
        <w:spacing w:after="120" w:line="360" w:lineRule="auto"/>
        <w:ind w:left="1440"/>
        <w:jc w:val="both"/>
        <w:rPr>
          <w:rFonts w:cs="Arial"/>
          <w:sz w:val="20"/>
        </w:rPr>
      </w:pPr>
      <w:proofErr w:type="gramStart"/>
      <w:r w:rsidRPr="009A50FF">
        <w:rPr>
          <w:rFonts w:cs="Arial"/>
          <w:sz w:val="20"/>
        </w:rPr>
        <w:t>c</w:t>
      </w:r>
      <w:r w:rsidR="00997828" w:rsidRPr="009A50FF">
        <w:rPr>
          <w:rFonts w:cs="Arial"/>
          <w:sz w:val="20"/>
        </w:rPr>
        <w:t>lause</w:t>
      </w:r>
      <w:proofErr w:type="gramEnd"/>
      <w:r w:rsidR="00DF1C22">
        <w:rPr>
          <w:rFonts w:cs="Arial"/>
          <w:sz w:val="20"/>
        </w:rPr>
        <w:t xml:space="preserve"> </w:t>
      </w:r>
      <w:r w:rsidR="00DF1C22">
        <w:rPr>
          <w:rFonts w:cs="Arial"/>
          <w:sz w:val="20"/>
        </w:rPr>
        <w:fldChar w:fldCharType="begin"/>
      </w:r>
      <w:r w:rsidR="00DF1C22">
        <w:rPr>
          <w:rFonts w:cs="Arial"/>
          <w:sz w:val="20"/>
        </w:rPr>
        <w:instrText xml:space="preserve"> REF _Ref373137285 \r \h </w:instrText>
      </w:r>
      <w:r w:rsidR="00DF1C22">
        <w:rPr>
          <w:rFonts w:cs="Arial"/>
          <w:sz w:val="20"/>
        </w:rPr>
      </w:r>
      <w:r w:rsidR="00DF1C22">
        <w:rPr>
          <w:rFonts w:cs="Arial"/>
          <w:sz w:val="20"/>
        </w:rPr>
        <w:fldChar w:fldCharType="separate"/>
      </w:r>
      <w:r w:rsidR="00A41C86">
        <w:rPr>
          <w:rFonts w:cs="Arial"/>
          <w:sz w:val="20"/>
        </w:rPr>
        <w:t>6</w:t>
      </w:r>
      <w:r w:rsidR="00DF1C22">
        <w:rPr>
          <w:rFonts w:cs="Arial"/>
          <w:sz w:val="20"/>
        </w:rPr>
        <w:fldChar w:fldCharType="end"/>
      </w:r>
      <w:r w:rsidRPr="009A50FF">
        <w:rPr>
          <w:rFonts w:cs="Arial"/>
          <w:sz w:val="20"/>
        </w:rPr>
        <w:t xml:space="preserve">  (No inconsistent statements)</w:t>
      </w:r>
      <w:r w:rsidR="009769B0">
        <w:rPr>
          <w:rFonts w:cs="Arial"/>
          <w:sz w:val="20"/>
        </w:rPr>
        <w:t>.</w:t>
      </w:r>
      <w:r w:rsidR="00997828" w:rsidRPr="009A50FF">
        <w:rPr>
          <w:rFonts w:cs="Arial"/>
          <w:sz w:val="20"/>
        </w:rPr>
        <w:t xml:space="preserve"> </w:t>
      </w:r>
    </w:p>
    <w:p w:rsidR="000C6598" w:rsidRPr="009A50FF" w:rsidRDefault="000C6598" w:rsidP="000C6598">
      <w:pPr>
        <w:pStyle w:val="Headersub"/>
        <w:widowControl w:val="0"/>
        <w:spacing w:after="120" w:line="360" w:lineRule="auto"/>
        <w:ind w:left="1440"/>
        <w:jc w:val="both"/>
        <w:rPr>
          <w:rFonts w:cs="Arial"/>
          <w:sz w:val="20"/>
        </w:rPr>
      </w:pPr>
    </w:p>
    <w:p w:rsidR="00A22492" w:rsidRPr="009A50FF" w:rsidRDefault="00786B85"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 xml:space="preserve">Legally binding </w:t>
      </w:r>
    </w:p>
    <w:p w:rsidR="00786B85" w:rsidRPr="009A50FF" w:rsidRDefault="00786B85" w:rsidP="00C1781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The terms of this document are intended to have immediate effect on all parties upon </w:t>
      </w:r>
      <w:r w:rsidR="000B08D7">
        <w:rPr>
          <w:rFonts w:cs="Arial"/>
          <w:sz w:val="20"/>
        </w:rPr>
        <w:t xml:space="preserve">commencement </w:t>
      </w:r>
      <w:r w:rsidRPr="009A50FF">
        <w:rPr>
          <w:rFonts w:cs="Arial"/>
          <w:sz w:val="20"/>
        </w:rPr>
        <w:t xml:space="preserve">of </w:t>
      </w:r>
      <w:r w:rsidR="00B84F84">
        <w:rPr>
          <w:rFonts w:cs="Arial"/>
          <w:sz w:val="20"/>
        </w:rPr>
        <w:t>this Deed</w:t>
      </w:r>
      <w:r w:rsidRPr="009A50FF">
        <w:rPr>
          <w:rFonts w:cs="Arial"/>
          <w:sz w:val="20"/>
        </w:rPr>
        <w:t>.</w:t>
      </w:r>
    </w:p>
    <w:p w:rsidR="00786B85" w:rsidRPr="009A50FF" w:rsidRDefault="00786B85"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Entire agreement</w:t>
      </w:r>
    </w:p>
    <w:p w:rsidR="00862A7F" w:rsidRPr="009A50FF" w:rsidRDefault="00B84F84" w:rsidP="00C1781B">
      <w:pPr>
        <w:pStyle w:val="Headersub"/>
        <w:widowControl w:val="0"/>
        <w:numPr>
          <w:ilvl w:val="1"/>
          <w:numId w:val="4"/>
        </w:numPr>
        <w:spacing w:after="120" w:line="360" w:lineRule="auto"/>
        <w:ind w:left="709" w:hanging="709"/>
        <w:jc w:val="both"/>
        <w:rPr>
          <w:rFonts w:cs="Arial"/>
          <w:sz w:val="20"/>
        </w:rPr>
      </w:pPr>
      <w:r>
        <w:rPr>
          <w:rFonts w:cs="Arial"/>
          <w:sz w:val="20"/>
        </w:rPr>
        <w:t>This Deed</w:t>
      </w:r>
      <w:r w:rsidR="00862A7F" w:rsidRPr="009A50FF">
        <w:rPr>
          <w:rFonts w:cs="Arial"/>
          <w:sz w:val="20"/>
        </w:rPr>
        <w:t xml:space="preserve"> constitutes the entire agreement of the parties about its subject matter and supersedes all previous agreements, understandings and negotiations on that subject matter.  No oral explanation or information provided by either party to the other:</w:t>
      </w:r>
    </w:p>
    <w:p w:rsidR="00862A7F" w:rsidRDefault="00862A7F" w:rsidP="00C1781B">
      <w:pPr>
        <w:widowControl w:val="0"/>
        <w:numPr>
          <w:ilvl w:val="1"/>
          <w:numId w:val="3"/>
        </w:numPr>
        <w:spacing w:after="120" w:line="360" w:lineRule="auto"/>
        <w:ind w:left="2127" w:hanging="1418"/>
        <w:jc w:val="both"/>
        <w:rPr>
          <w:rFonts w:cs="Arial"/>
          <w:sz w:val="20"/>
        </w:rPr>
      </w:pPr>
      <w:r w:rsidRPr="009A50FF">
        <w:rPr>
          <w:rFonts w:cs="Arial"/>
          <w:sz w:val="20"/>
        </w:rPr>
        <w:t xml:space="preserve">affects the meaning or interpretation of </w:t>
      </w:r>
      <w:r w:rsidR="00B84F84">
        <w:rPr>
          <w:rFonts w:cs="Arial"/>
          <w:sz w:val="20"/>
        </w:rPr>
        <w:t>this Deed</w:t>
      </w:r>
      <w:r w:rsidRPr="009A50FF">
        <w:rPr>
          <w:rFonts w:cs="Arial"/>
          <w:sz w:val="20"/>
        </w:rPr>
        <w:t>; or</w:t>
      </w:r>
    </w:p>
    <w:p w:rsidR="00862A7F" w:rsidRPr="007D61D1" w:rsidRDefault="00862A7F" w:rsidP="00C1781B">
      <w:pPr>
        <w:widowControl w:val="0"/>
        <w:numPr>
          <w:ilvl w:val="1"/>
          <w:numId w:val="3"/>
        </w:numPr>
        <w:spacing w:after="120" w:line="360" w:lineRule="auto"/>
        <w:ind w:left="1418" w:hanging="709"/>
        <w:jc w:val="both"/>
        <w:rPr>
          <w:rFonts w:cs="Arial"/>
          <w:sz w:val="20"/>
        </w:rPr>
      </w:pPr>
      <w:proofErr w:type="gramStart"/>
      <w:r w:rsidRPr="007D61D1">
        <w:rPr>
          <w:rFonts w:cs="Arial"/>
          <w:sz w:val="20"/>
        </w:rPr>
        <w:t>constitutes</w:t>
      </w:r>
      <w:proofErr w:type="gramEnd"/>
      <w:r w:rsidRPr="007D61D1">
        <w:rPr>
          <w:rFonts w:cs="Arial"/>
          <w:sz w:val="20"/>
        </w:rPr>
        <w:t xml:space="preserve"> any collateral agreement, warranty or understanding between the FWO </w:t>
      </w:r>
      <w:r w:rsidR="000F6B2B" w:rsidRPr="007D61D1">
        <w:rPr>
          <w:rFonts w:cs="Arial"/>
          <w:sz w:val="20"/>
        </w:rPr>
        <w:t xml:space="preserve">and </w:t>
      </w:r>
      <w:r w:rsidR="00EF3128" w:rsidRPr="00EF3128">
        <w:rPr>
          <w:rFonts w:cs="Arial"/>
          <w:sz w:val="20"/>
        </w:rPr>
        <w:t>C</w:t>
      </w:r>
      <w:r w:rsidR="00DE0557">
        <w:rPr>
          <w:rFonts w:cs="Arial"/>
          <w:sz w:val="20"/>
        </w:rPr>
        <w:t>ompass Group</w:t>
      </w:r>
      <w:r w:rsidR="00EF3128">
        <w:rPr>
          <w:rFonts w:cs="Arial"/>
          <w:sz w:val="20"/>
        </w:rPr>
        <w:t>.</w:t>
      </w:r>
      <w:r w:rsidR="00EF3128" w:rsidRPr="00EF3128">
        <w:rPr>
          <w:rFonts w:cs="Arial"/>
          <w:b/>
          <w:bCs/>
          <w:sz w:val="20"/>
        </w:rPr>
        <w:t xml:space="preserve"> </w:t>
      </w:r>
      <w:r w:rsidR="00EF3128" w:rsidRPr="00EF3128">
        <w:rPr>
          <w:b/>
          <w:bCs/>
          <w:sz w:val="20"/>
        </w:rPr>
        <w:t xml:space="preserve"> </w:t>
      </w:r>
    </w:p>
    <w:p w:rsidR="00786B85" w:rsidRPr="009A50FF" w:rsidRDefault="00147C73"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Construction</w:t>
      </w:r>
    </w:p>
    <w:p w:rsidR="00147C73" w:rsidRDefault="00147C73" w:rsidP="00C1781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No rule of construction applies to the disadvantage of a party because that party was responsible for the preparation of, or seeks to rely on, </w:t>
      </w:r>
      <w:r w:rsidR="00B84F84">
        <w:rPr>
          <w:rFonts w:cs="Arial"/>
          <w:sz w:val="20"/>
        </w:rPr>
        <w:t>this Deed</w:t>
      </w:r>
      <w:r w:rsidRPr="009A50FF">
        <w:rPr>
          <w:rFonts w:cs="Arial"/>
          <w:sz w:val="20"/>
        </w:rPr>
        <w:t xml:space="preserve"> or any part of it. </w:t>
      </w:r>
    </w:p>
    <w:p w:rsidR="0090654F" w:rsidRPr="0090654F" w:rsidRDefault="0090654F" w:rsidP="00C1781B">
      <w:pPr>
        <w:pStyle w:val="Headersub"/>
        <w:widowControl w:val="0"/>
        <w:numPr>
          <w:ilvl w:val="1"/>
          <w:numId w:val="4"/>
        </w:numPr>
        <w:spacing w:after="120" w:line="360" w:lineRule="auto"/>
        <w:ind w:left="709" w:hanging="709"/>
        <w:jc w:val="both"/>
        <w:rPr>
          <w:rFonts w:cs="Arial"/>
          <w:sz w:val="20"/>
        </w:rPr>
      </w:pPr>
      <w:r w:rsidRPr="0090654F">
        <w:rPr>
          <w:rFonts w:cs="Arial"/>
          <w:sz w:val="20"/>
        </w:rPr>
        <w:t>Unless expressed to the contrary in this document:</w:t>
      </w:r>
    </w:p>
    <w:p w:rsidR="0090654F" w:rsidRPr="0090654F" w:rsidRDefault="0090654F" w:rsidP="00C1781B">
      <w:pPr>
        <w:widowControl w:val="0"/>
        <w:numPr>
          <w:ilvl w:val="1"/>
          <w:numId w:val="3"/>
        </w:numPr>
        <w:spacing w:after="120" w:line="360" w:lineRule="auto"/>
        <w:ind w:left="2127" w:hanging="1418"/>
        <w:jc w:val="both"/>
        <w:rPr>
          <w:rFonts w:cs="Arial"/>
          <w:sz w:val="20"/>
        </w:rPr>
      </w:pPr>
      <w:r w:rsidRPr="0090654F">
        <w:rPr>
          <w:rFonts w:cs="Arial"/>
          <w:sz w:val="20"/>
        </w:rPr>
        <w:t>words in the singular include the plural and vice versa; and</w:t>
      </w:r>
    </w:p>
    <w:p w:rsidR="0090654F" w:rsidRPr="0090654F" w:rsidRDefault="0090654F" w:rsidP="00C1781B">
      <w:pPr>
        <w:widowControl w:val="0"/>
        <w:numPr>
          <w:ilvl w:val="1"/>
          <w:numId w:val="3"/>
        </w:numPr>
        <w:spacing w:after="120" w:line="360" w:lineRule="auto"/>
        <w:ind w:left="1418" w:hanging="709"/>
        <w:jc w:val="both"/>
        <w:rPr>
          <w:rFonts w:cs="Arial"/>
          <w:sz w:val="20"/>
        </w:rPr>
      </w:pPr>
      <w:proofErr w:type="gramStart"/>
      <w:r w:rsidRPr="0090654F">
        <w:rPr>
          <w:rFonts w:cs="Arial"/>
          <w:sz w:val="20"/>
        </w:rPr>
        <w:t>any</w:t>
      </w:r>
      <w:proofErr w:type="gramEnd"/>
      <w:r w:rsidRPr="0090654F">
        <w:rPr>
          <w:rFonts w:cs="Arial"/>
          <w:sz w:val="20"/>
        </w:rPr>
        <w:t xml:space="preserve"> legislation includes subordinate legislation under it and includes that legislation and subordinate legislation as modified or replaced.</w:t>
      </w:r>
    </w:p>
    <w:p w:rsidR="00147C73" w:rsidRPr="009A50FF" w:rsidRDefault="00147C73"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Severance</w:t>
      </w:r>
    </w:p>
    <w:p w:rsidR="00147C73" w:rsidRPr="009A50FF" w:rsidRDefault="00147C73" w:rsidP="00C1781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If the whole or any part of a provision of </w:t>
      </w:r>
      <w:r w:rsidR="00B84F84">
        <w:rPr>
          <w:rFonts w:cs="Arial"/>
          <w:sz w:val="20"/>
        </w:rPr>
        <w:t>this Deed</w:t>
      </w:r>
      <w:r w:rsidRPr="009A50FF">
        <w:rPr>
          <w:rFonts w:cs="Arial"/>
          <w:sz w:val="20"/>
        </w:rPr>
        <w:t xml:space="preserve"> is void, unenforceable or illegal in a jurisdiction it is severed for that jurisdiction</w:t>
      </w:r>
      <w:r w:rsidR="00630284">
        <w:rPr>
          <w:rFonts w:cs="Arial"/>
          <w:sz w:val="20"/>
        </w:rPr>
        <w:t>. The remainder of this Deed</w:t>
      </w:r>
      <w:r w:rsidRPr="009A50FF">
        <w:rPr>
          <w:rFonts w:cs="Arial"/>
          <w:sz w:val="20"/>
        </w:rPr>
        <w:t xml:space="preserve"> has full force and effect and the validity or enforceability of that provision in any other jurisdiction is not affected. This clause has no effect if the severance alters</w:t>
      </w:r>
      <w:r w:rsidR="00F62484">
        <w:rPr>
          <w:rFonts w:cs="Arial"/>
          <w:sz w:val="20"/>
        </w:rPr>
        <w:t xml:space="preserve"> </w:t>
      </w:r>
      <w:r w:rsidRPr="009A50FF">
        <w:rPr>
          <w:rFonts w:cs="Arial"/>
          <w:sz w:val="20"/>
        </w:rPr>
        <w:t xml:space="preserve">the basic nature of </w:t>
      </w:r>
      <w:r w:rsidR="00B84F84">
        <w:rPr>
          <w:rFonts w:cs="Arial"/>
          <w:sz w:val="20"/>
        </w:rPr>
        <w:t>this Deed</w:t>
      </w:r>
      <w:r w:rsidRPr="009A50FF">
        <w:rPr>
          <w:rFonts w:cs="Arial"/>
          <w:sz w:val="20"/>
        </w:rPr>
        <w:t xml:space="preserve"> or is contrary to public policy.</w:t>
      </w:r>
    </w:p>
    <w:p w:rsidR="00147C73" w:rsidRPr="009A50FF" w:rsidRDefault="00147C73"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Governing law</w:t>
      </w:r>
    </w:p>
    <w:p w:rsidR="00147C73" w:rsidRDefault="00A45175" w:rsidP="00C1781B">
      <w:pPr>
        <w:pStyle w:val="Headersub"/>
        <w:widowControl w:val="0"/>
        <w:numPr>
          <w:ilvl w:val="1"/>
          <w:numId w:val="4"/>
        </w:numPr>
        <w:spacing w:after="120" w:line="360" w:lineRule="auto"/>
        <w:ind w:left="709" w:hanging="709"/>
        <w:jc w:val="both"/>
        <w:rPr>
          <w:rFonts w:cs="Arial"/>
          <w:sz w:val="20"/>
        </w:rPr>
      </w:pPr>
      <w:r>
        <w:rPr>
          <w:rFonts w:cs="Arial"/>
          <w:sz w:val="20"/>
        </w:rPr>
        <w:t xml:space="preserve">This Deed shall be construed in accordance with the laws for the time being of the State of </w:t>
      </w:r>
      <w:r w:rsidR="003F72AD">
        <w:rPr>
          <w:rFonts w:cs="Arial"/>
          <w:sz w:val="20"/>
        </w:rPr>
        <w:t>Queensland</w:t>
      </w:r>
      <w:r>
        <w:rPr>
          <w:rFonts w:cs="Arial"/>
          <w:sz w:val="20"/>
        </w:rPr>
        <w:t xml:space="preserve"> and the parties hereby submit to the jurisdiction of the Courts of that State and the Courts empowered to hear appeals from the Courts of that State.</w:t>
      </w:r>
      <w:r w:rsidR="00147C73" w:rsidRPr="009A50FF">
        <w:rPr>
          <w:rFonts w:cs="Arial"/>
          <w:sz w:val="20"/>
        </w:rPr>
        <w:t xml:space="preserve"> </w:t>
      </w:r>
    </w:p>
    <w:p w:rsidR="00CC3A19" w:rsidRPr="00C93C2A" w:rsidRDefault="00CC3A19" w:rsidP="00C1781B">
      <w:pPr>
        <w:pStyle w:val="Headersub"/>
        <w:widowControl w:val="0"/>
        <w:numPr>
          <w:ilvl w:val="0"/>
          <w:numId w:val="4"/>
        </w:numPr>
        <w:spacing w:after="120" w:line="360" w:lineRule="auto"/>
        <w:ind w:hanging="720"/>
        <w:jc w:val="both"/>
        <w:rPr>
          <w:rFonts w:cs="Arial"/>
          <w:b/>
          <w:sz w:val="20"/>
        </w:rPr>
      </w:pPr>
      <w:r w:rsidRPr="00C93C2A">
        <w:rPr>
          <w:rFonts w:cs="Arial"/>
          <w:b/>
          <w:sz w:val="20"/>
        </w:rPr>
        <w:t>Counterparts</w:t>
      </w:r>
    </w:p>
    <w:p w:rsidR="00CC3A19" w:rsidRDefault="00CC3A19" w:rsidP="00C1781B">
      <w:pPr>
        <w:pStyle w:val="Indent2"/>
        <w:widowControl w:val="0"/>
        <w:numPr>
          <w:ilvl w:val="1"/>
          <w:numId w:val="4"/>
        </w:numPr>
        <w:spacing w:after="120" w:line="360" w:lineRule="auto"/>
        <w:ind w:left="709" w:hanging="709"/>
        <w:jc w:val="both"/>
        <w:rPr>
          <w:rFonts w:ascii="Arial" w:hAnsi="Arial" w:cs="Arial"/>
          <w:sz w:val="20"/>
        </w:rPr>
      </w:pPr>
      <w:r>
        <w:rPr>
          <w:rFonts w:ascii="Arial" w:hAnsi="Arial" w:cs="Arial"/>
          <w:sz w:val="20"/>
        </w:rPr>
        <w:t>This Deed may be executed in any number of counterparts. All counterparts taken together will be taken to constitute one instrument.</w:t>
      </w:r>
    </w:p>
    <w:p w:rsidR="0007712A" w:rsidRPr="009A50FF" w:rsidRDefault="0007712A" w:rsidP="00C1781B">
      <w:pPr>
        <w:pStyle w:val="Headersub"/>
        <w:widowControl w:val="0"/>
        <w:numPr>
          <w:ilvl w:val="0"/>
          <w:numId w:val="4"/>
        </w:numPr>
        <w:spacing w:after="120" w:line="360" w:lineRule="auto"/>
        <w:ind w:hanging="720"/>
        <w:jc w:val="both"/>
        <w:rPr>
          <w:rFonts w:cs="Arial"/>
          <w:b/>
          <w:sz w:val="20"/>
        </w:rPr>
      </w:pPr>
      <w:r w:rsidRPr="009A50FF">
        <w:rPr>
          <w:rFonts w:cs="Arial"/>
          <w:b/>
          <w:sz w:val="20"/>
        </w:rPr>
        <w:t xml:space="preserve">Costs in respect of </w:t>
      </w:r>
      <w:r>
        <w:rPr>
          <w:rFonts w:cs="Arial"/>
          <w:b/>
          <w:sz w:val="20"/>
        </w:rPr>
        <w:t>this Deed</w:t>
      </w:r>
    </w:p>
    <w:p w:rsidR="0007712A" w:rsidRDefault="0007712A" w:rsidP="00C1781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The parties must pay their own legal and other costs and expenses in connection with the preparation, execution and completion of </w:t>
      </w:r>
      <w:r>
        <w:rPr>
          <w:rFonts w:cs="Arial"/>
          <w:sz w:val="20"/>
        </w:rPr>
        <w:t>this Deed</w:t>
      </w:r>
      <w:r w:rsidRPr="009A50FF">
        <w:rPr>
          <w:rFonts w:cs="Arial"/>
          <w:sz w:val="20"/>
        </w:rPr>
        <w:t xml:space="preserve"> and other related documentation.</w:t>
      </w:r>
    </w:p>
    <w:p w:rsidR="004A4865" w:rsidRDefault="004A4865" w:rsidP="00C1781B">
      <w:pPr>
        <w:pStyle w:val="Headersub"/>
        <w:widowControl w:val="0"/>
        <w:numPr>
          <w:ilvl w:val="0"/>
          <w:numId w:val="4"/>
        </w:numPr>
        <w:spacing w:after="120" w:line="360" w:lineRule="auto"/>
        <w:ind w:hanging="720"/>
        <w:jc w:val="both"/>
        <w:rPr>
          <w:rFonts w:cs="Arial"/>
          <w:b/>
          <w:sz w:val="20"/>
        </w:rPr>
      </w:pPr>
      <w:r w:rsidRPr="007D6A10">
        <w:rPr>
          <w:rFonts w:cs="Arial"/>
          <w:b/>
          <w:sz w:val="20"/>
        </w:rPr>
        <w:t xml:space="preserve">Notices </w:t>
      </w:r>
    </w:p>
    <w:p w:rsidR="004A4865" w:rsidRPr="004E4DA0" w:rsidRDefault="004A4865" w:rsidP="00C1781B">
      <w:pPr>
        <w:pStyle w:val="Headersub"/>
        <w:widowControl w:val="0"/>
        <w:numPr>
          <w:ilvl w:val="1"/>
          <w:numId w:val="4"/>
        </w:numPr>
        <w:spacing w:after="120" w:line="360" w:lineRule="auto"/>
        <w:ind w:left="709" w:hanging="709"/>
        <w:jc w:val="both"/>
        <w:rPr>
          <w:rFonts w:cs="Arial"/>
          <w:sz w:val="20"/>
        </w:rPr>
      </w:pPr>
      <w:r w:rsidRPr="004E4DA0">
        <w:rPr>
          <w:rFonts w:cs="Arial"/>
          <w:sz w:val="20"/>
        </w:rPr>
        <w:t xml:space="preserve">Any notice, request or other communication to be given or served pursuant to this </w:t>
      </w:r>
      <w:r>
        <w:rPr>
          <w:rFonts w:cs="Arial"/>
          <w:sz w:val="20"/>
        </w:rPr>
        <w:t>Deed</w:t>
      </w:r>
      <w:r w:rsidRPr="004E4DA0">
        <w:rPr>
          <w:rFonts w:cs="Arial"/>
          <w:sz w:val="20"/>
        </w:rPr>
        <w:t xml:space="preserve"> must be in writing and dealt with as follows:</w:t>
      </w:r>
    </w:p>
    <w:p w:rsidR="004A4865" w:rsidRPr="004A4865" w:rsidRDefault="00DE0557" w:rsidP="00C1781B">
      <w:pPr>
        <w:widowControl w:val="0"/>
        <w:numPr>
          <w:ilvl w:val="1"/>
          <w:numId w:val="8"/>
        </w:numPr>
        <w:tabs>
          <w:tab w:val="clear" w:pos="1440"/>
          <w:tab w:val="num" w:pos="1080"/>
        </w:tabs>
        <w:spacing w:after="120" w:line="360" w:lineRule="auto"/>
        <w:ind w:left="1080"/>
        <w:jc w:val="both"/>
        <w:rPr>
          <w:rFonts w:cs="Arial"/>
          <w:sz w:val="20"/>
        </w:rPr>
      </w:pPr>
      <w:r>
        <w:rPr>
          <w:rFonts w:cs="Arial"/>
          <w:sz w:val="20"/>
        </w:rPr>
        <w:tab/>
      </w:r>
      <w:r w:rsidR="004A4865" w:rsidRPr="004A4865">
        <w:rPr>
          <w:rFonts w:cs="Arial"/>
          <w:sz w:val="20"/>
        </w:rPr>
        <w:t xml:space="preserve">if given by the </w:t>
      </w:r>
      <w:r w:rsidR="00EF3128" w:rsidRPr="00EF3128">
        <w:rPr>
          <w:rFonts w:cs="Arial"/>
          <w:sz w:val="20"/>
        </w:rPr>
        <w:t xml:space="preserve">Compass Group </w:t>
      </w:r>
      <w:r w:rsidR="004A4865">
        <w:rPr>
          <w:rFonts w:cs="Arial"/>
          <w:sz w:val="20"/>
        </w:rPr>
        <w:t xml:space="preserve">to the FWO </w:t>
      </w:r>
      <w:r w:rsidR="004A4865" w:rsidRPr="004A4865">
        <w:rPr>
          <w:rFonts w:cs="Arial"/>
          <w:sz w:val="20"/>
        </w:rPr>
        <w:t xml:space="preserve">at the address indicated in Schedule </w:t>
      </w:r>
      <w:r w:rsidR="00FB40A5">
        <w:rPr>
          <w:rFonts w:cs="Arial"/>
          <w:sz w:val="20"/>
        </w:rPr>
        <w:t>1</w:t>
      </w:r>
      <w:r w:rsidR="004A4865" w:rsidRPr="004A4865">
        <w:rPr>
          <w:rFonts w:cs="Arial"/>
          <w:sz w:val="20"/>
        </w:rPr>
        <w:t xml:space="preserve"> or </w:t>
      </w:r>
      <w:r>
        <w:rPr>
          <w:rFonts w:cs="Arial"/>
          <w:sz w:val="20"/>
        </w:rPr>
        <w:tab/>
      </w:r>
      <w:r w:rsidR="004A4865" w:rsidRPr="004A4865">
        <w:rPr>
          <w:rFonts w:cs="Arial"/>
          <w:sz w:val="20"/>
        </w:rPr>
        <w:t xml:space="preserve">as otherwise notified by the </w:t>
      </w:r>
      <w:r w:rsidR="00FB40A5">
        <w:rPr>
          <w:rFonts w:cs="Arial"/>
          <w:sz w:val="20"/>
        </w:rPr>
        <w:t>FWO</w:t>
      </w:r>
      <w:r w:rsidR="004A4865" w:rsidRPr="004A4865">
        <w:rPr>
          <w:rFonts w:cs="Arial"/>
          <w:sz w:val="20"/>
        </w:rPr>
        <w:t>; or</w:t>
      </w:r>
    </w:p>
    <w:p w:rsidR="004A4865" w:rsidRPr="004E4DA0" w:rsidRDefault="004A4865" w:rsidP="00C1781B">
      <w:pPr>
        <w:widowControl w:val="0"/>
        <w:numPr>
          <w:ilvl w:val="1"/>
          <w:numId w:val="8"/>
        </w:numPr>
        <w:spacing w:after="120" w:line="360" w:lineRule="auto"/>
        <w:ind w:left="1418" w:hanging="709"/>
        <w:jc w:val="both"/>
        <w:rPr>
          <w:rFonts w:cs="Arial"/>
          <w:sz w:val="20"/>
        </w:rPr>
      </w:pPr>
      <w:r w:rsidRPr="004E4DA0">
        <w:rPr>
          <w:rFonts w:cs="Arial"/>
          <w:sz w:val="20"/>
        </w:rPr>
        <w:t xml:space="preserve">if given by the </w:t>
      </w:r>
      <w:r w:rsidR="00FB40A5">
        <w:rPr>
          <w:rFonts w:cs="Arial"/>
          <w:sz w:val="20"/>
        </w:rPr>
        <w:t xml:space="preserve">FWO to the </w:t>
      </w:r>
      <w:r w:rsidR="00EF3128" w:rsidRPr="00EF3128">
        <w:rPr>
          <w:rFonts w:cs="Arial"/>
          <w:sz w:val="20"/>
        </w:rPr>
        <w:t xml:space="preserve">Compass Group </w:t>
      </w:r>
      <w:r w:rsidRPr="004E4DA0">
        <w:rPr>
          <w:rFonts w:cs="Arial"/>
          <w:sz w:val="20"/>
        </w:rPr>
        <w:t xml:space="preserve">marked </w:t>
      </w:r>
      <w:r w:rsidR="007A0401">
        <w:rPr>
          <w:rFonts w:cs="Arial"/>
          <w:sz w:val="20"/>
        </w:rPr>
        <w:t xml:space="preserve">for the attention of the </w:t>
      </w:r>
      <w:r w:rsidR="00EF3128" w:rsidRPr="00EF3128">
        <w:rPr>
          <w:rFonts w:cs="Arial"/>
          <w:sz w:val="20"/>
        </w:rPr>
        <w:t xml:space="preserve">Compass Group </w:t>
      </w:r>
      <w:r w:rsidR="007A0401">
        <w:rPr>
          <w:rFonts w:cs="Arial"/>
          <w:sz w:val="20"/>
        </w:rPr>
        <w:t xml:space="preserve">Contact Person </w:t>
      </w:r>
      <w:r w:rsidRPr="004E4DA0">
        <w:rPr>
          <w:rFonts w:cs="Arial"/>
          <w:sz w:val="20"/>
        </w:rPr>
        <w:t xml:space="preserve">with the address indicated </w:t>
      </w:r>
      <w:r w:rsidR="00FB40A5">
        <w:rPr>
          <w:rFonts w:cs="Arial"/>
          <w:sz w:val="20"/>
        </w:rPr>
        <w:t>in</w:t>
      </w:r>
      <w:r w:rsidRPr="004E4DA0">
        <w:rPr>
          <w:rFonts w:cs="Arial"/>
          <w:sz w:val="20"/>
        </w:rPr>
        <w:t xml:space="preserve"> Schedule 1 or as otherwise notified by the </w:t>
      </w:r>
      <w:r w:rsidR="00EF3128" w:rsidRPr="00EF3128">
        <w:rPr>
          <w:rFonts w:cs="Arial"/>
          <w:sz w:val="20"/>
        </w:rPr>
        <w:t xml:space="preserve">Compass Group </w:t>
      </w:r>
    </w:p>
    <w:p w:rsidR="004A4865" w:rsidRPr="004E4DA0" w:rsidRDefault="004A4865" w:rsidP="00C1781B">
      <w:pPr>
        <w:pStyle w:val="Headersub"/>
        <w:widowControl w:val="0"/>
        <w:numPr>
          <w:ilvl w:val="1"/>
          <w:numId w:val="4"/>
        </w:numPr>
        <w:spacing w:after="120" w:line="360" w:lineRule="auto"/>
        <w:ind w:left="709" w:hanging="709"/>
        <w:jc w:val="both"/>
        <w:rPr>
          <w:rFonts w:cs="Arial"/>
          <w:sz w:val="20"/>
        </w:rPr>
      </w:pPr>
      <w:r w:rsidRPr="004E4DA0">
        <w:rPr>
          <w:rFonts w:cs="Arial"/>
          <w:sz w:val="20"/>
        </w:rPr>
        <w:t>Any notice, request or other communication is to be delivered by hand, sent by pre-paid post or transmitted electronically.</w:t>
      </w:r>
    </w:p>
    <w:p w:rsidR="004A4865" w:rsidRPr="004E4DA0" w:rsidRDefault="004A4865" w:rsidP="00C1781B">
      <w:pPr>
        <w:pStyle w:val="Headersub"/>
        <w:widowControl w:val="0"/>
        <w:numPr>
          <w:ilvl w:val="1"/>
          <w:numId w:val="4"/>
        </w:numPr>
        <w:spacing w:after="120" w:line="360" w:lineRule="auto"/>
        <w:ind w:left="709" w:hanging="709"/>
        <w:jc w:val="both"/>
        <w:rPr>
          <w:rFonts w:cs="Arial"/>
          <w:sz w:val="20"/>
        </w:rPr>
      </w:pPr>
      <w:r w:rsidRPr="004E4DA0">
        <w:rPr>
          <w:rFonts w:cs="Arial"/>
          <w:sz w:val="20"/>
        </w:rPr>
        <w:t>Any notice, request or other communication will be deemed to be received:</w:t>
      </w:r>
    </w:p>
    <w:p w:rsidR="004A4865" w:rsidRPr="004E4DA0" w:rsidRDefault="004A4865" w:rsidP="00C1781B">
      <w:pPr>
        <w:widowControl w:val="0"/>
        <w:numPr>
          <w:ilvl w:val="1"/>
          <w:numId w:val="9"/>
        </w:numPr>
        <w:tabs>
          <w:tab w:val="clear" w:pos="1440"/>
          <w:tab w:val="num" w:pos="1080"/>
        </w:tabs>
        <w:spacing w:after="120" w:line="360" w:lineRule="auto"/>
        <w:ind w:left="1080"/>
        <w:jc w:val="both"/>
        <w:rPr>
          <w:rFonts w:cs="Arial"/>
          <w:sz w:val="20"/>
        </w:rPr>
      </w:pPr>
      <w:r w:rsidRPr="004E4DA0">
        <w:rPr>
          <w:rFonts w:cs="Arial"/>
          <w:sz w:val="20"/>
        </w:rPr>
        <w:t>if delivered by hand, upon delivery;</w:t>
      </w:r>
    </w:p>
    <w:p w:rsidR="004A4865" w:rsidRPr="004E4DA0" w:rsidRDefault="004A4865" w:rsidP="00C1781B">
      <w:pPr>
        <w:widowControl w:val="0"/>
        <w:numPr>
          <w:ilvl w:val="1"/>
          <w:numId w:val="9"/>
        </w:numPr>
        <w:tabs>
          <w:tab w:val="clear" w:pos="1440"/>
          <w:tab w:val="num" w:pos="1080"/>
        </w:tabs>
        <w:spacing w:after="120" w:line="360" w:lineRule="auto"/>
        <w:ind w:left="1080"/>
        <w:jc w:val="both"/>
        <w:rPr>
          <w:rFonts w:cs="Arial"/>
          <w:sz w:val="20"/>
        </w:rPr>
      </w:pPr>
      <w:r w:rsidRPr="004E4DA0">
        <w:rPr>
          <w:rFonts w:cs="Arial"/>
          <w:sz w:val="20"/>
        </w:rPr>
        <w:t xml:space="preserve">if sent by pre-paid ordinary post within Australia, upon the expiration of 2 </w:t>
      </w:r>
      <w:r>
        <w:rPr>
          <w:rFonts w:cs="Arial"/>
          <w:sz w:val="20"/>
        </w:rPr>
        <w:t>B</w:t>
      </w:r>
      <w:r w:rsidRPr="004E4DA0">
        <w:rPr>
          <w:rFonts w:cs="Arial"/>
          <w:sz w:val="20"/>
        </w:rPr>
        <w:t xml:space="preserve">usiness </w:t>
      </w:r>
      <w:r>
        <w:rPr>
          <w:rFonts w:cs="Arial"/>
          <w:sz w:val="20"/>
        </w:rPr>
        <w:t>D</w:t>
      </w:r>
      <w:r w:rsidRPr="004E4DA0">
        <w:rPr>
          <w:rFonts w:cs="Arial"/>
          <w:sz w:val="20"/>
        </w:rPr>
        <w:t>ays after the date on which it was sent; and</w:t>
      </w:r>
    </w:p>
    <w:p w:rsidR="004A4865" w:rsidRPr="004E4DA0" w:rsidRDefault="004A4865" w:rsidP="00C1781B">
      <w:pPr>
        <w:widowControl w:val="0"/>
        <w:numPr>
          <w:ilvl w:val="1"/>
          <w:numId w:val="9"/>
        </w:numPr>
        <w:tabs>
          <w:tab w:val="clear" w:pos="1440"/>
          <w:tab w:val="num" w:pos="1080"/>
        </w:tabs>
        <w:spacing w:after="120" w:line="360" w:lineRule="auto"/>
        <w:ind w:left="1080"/>
        <w:jc w:val="both"/>
        <w:rPr>
          <w:rFonts w:cs="Arial"/>
          <w:sz w:val="20"/>
        </w:rPr>
      </w:pPr>
      <w:proofErr w:type="gramStart"/>
      <w:r w:rsidRPr="004E4DA0">
        <w:rPr>
          <w:rFonts w:cs="Arial"/>
          <w:sz w:val="20"/>
        </w:rPr>
        <w:t>if</w:t>
      </w:r>
      <w:proofErr w:type="gramEnd"/>
      <w:r w:rsidRPr="004E4DA0">
        <w:rPr>
          <w:rFonts w:cs="Arial"/>
          <w:sz w:val="20"/>
        </w:rPr>
        <w:t xml:space="preserve"> transmitted electronically, upon receipt by the sender of an acknowledgment that the communication has been properly transmitted to the recipient.</w:t>
      </w:r>
    </w:p>
    <w:p w:rsidR="0007712A" w:rsidRPr="00D513DF" w:rsidRDefault="00B21F3A" w:rsidP="00C1781B">
      <w:pPr>
        <w:pStyle w:val="Headersub"/>
        <w:widowControl w:val="0"/>
        <w:numPr>
          <w:ilvl w:val="0"/>
          <w:numId w:val="4"/>
        </w:numPr>
        <w:spacing w:after="120" w:line="360" w:lineRule="auto"/>
        <w:ind w:hanging="720"/>
        <w:jc w:val="both"/>
        <w:rPr>
          <w:rFonts w:cs="Arial"/>
          <w:b/>
          <w:sz w:val="20"/>
        </w:rPr>
      </w:pPr>
      <w:r w:rsidRPr="00D513DF">
        <w:rPr>
          <w:rFonts w:cs="Arial"/>
          <w:b/>
          <w:sz w:val="20"/>
        </w:rPr>
        <w:t>Date of this Deed</w:t>
      </w:r>
    </w:p>
    <w:p w:rsidR="00B21F3A" w:rsidRPr="00C93C2A" w:rsidRDefault="00B21F3A" w:rsidP="00C1781B">
      <w:pPr>
        <w:pStyle w:val="Indent2"/>
        <w:widowControl w:val="0"/>
        <w:numPr>
          <w:ilvl w:val="1"/>
          <w:numId w:val="4"/>
        </w:numPr>
        <w:spacing w:after="120" w:line="360" w:lineRule="auto"/>
        <w:ind w:left="709" w:hanging="709"/>
        <w:jc w:val="both"/>
        <w:rPr>
          <w:rFonts w:ascii="Arial" w:hAnsi="Arial" w:cs="Arial"/>
          <w:sz w:val="20"/>
        </w:rPr>
      </w:pPr>
      <w:r w:rsidRPr="00C93C2A">
        <w:rPr>
          <w:rFonts w:ascii="Arial" w:hAnsi="Arial" w:cs="Arial"/>
          <w:sz w:val="20"/>
        </w:rPr>
        <w:t xml:space="preserve">The </w:t>
      </w:r>
      <w:r>
        <w:rPr>
          <w:rFonts w:ascii="Arial" w:hAnsi="Arial" w:cs="Arial"/>
          <w:sz w:val="20"/>
        </w:rPr>
        <w:t xml:space="preserve">date the parties execute the Deed, or, if it is executed on different dates, the date of last execution. </w:t>
      </w:r>
    </w:p>
    <w:p w:rsidR="004C5EC0" w:rsidRPr="001E7292" w:rsidRDefault="004C5EC0" w:rsidP="00C1781B">
      <w:pPr>
        <w:pStyle w:val="Headersub"/>
        <w:widowControl w:val="0"/>
        <w:numPr>
          <w:ilvl w:val="0"/>
          <w:numId w:val="4"/>
        </w:numPr>
        <w:spacing w:after="120" w:line="360" w:lineRule="auto"/>
        <w:ind w:hanging="720"/>
        <w:jc w:val="both"/>
        <w:rPr>
          <w:rFonts w:cs="Arial"/>
          <w:b/>
          <w:sz w:val="20"/>
        </w:rPr>
      </w:pPr>
      <w:r w:rsidRPr="001E7292">
        <w:rPr>
          <w:rFonts w:cs="Arial"/>
          <w:b/>
          <w:sz w:val="20"/>
        </w:rPr>
        <w:t>Definitions</w:t>
      </w:r>
    </w:p>
    <w:p w:rsidR="00C93C2A" w:rsidRPr="00CE4D09" w:rsidRDefault="0090654F" w:rsidP="00CE4D09">
      <w:pPr>
        <w:pStyle w:val="Indent2"/>
        <w:widowControl w:val="0"/>
        <w:numPr>
          <w:ilvl w:val="1"/>
          <w:numId w:val="4"/>
        </w:numPr>
        <w:spacing w:after="120" w:line="360" w:lineRule="auto"/>
        <w:ind w:left="709" w:hanging="709"/>
        <w:jc w:val="both"/>
        <w:rPr>
          <w:rFonts w:ascii="Arial" w:hAnsi="Arial" w:cs="Arial"/>
          <w:sz w:val="20"/>
        </w:rPr>
      </w:pPr>
      <w:r w:rsidRPr="00CE4D09">
        <w:rPr>
          <w:rFonts w:ascii="Arial" w:hAnsi="Arial" w:cs="Arial"/>
          <w:sz w:val="20"/>
        </w:rPr>
        <w:t>In this Deed</w:t>
      </w:r>
      <w:r w:rsidR="00D614B0" w:rsidRPr="00CE4D09">
        <w:rPr>
          <w:rFonts w:ascii="Arial" w:hAnsi="Arial" w:cs="Arial"/>
          <w:sz w:val="20"/>
        </w:rPr>
        <w:t>:</w:t>
      </w:r>
    </w:p>
    <w:p w:rsidR="00E71670" w:rsidRDefault="00E71670" w:rsidP="00D83E37">
      <w:pPr>
        <w:pStyle w:val="Headersub"/>
        <w:widowControl w:val="0"/>
        <w:tabs>
          <w:tab w:val="left" w:pos="1701"/>
        </w:tabs>
        <w:spacing w:after="120" w:line="260" w:lineRule="atLeast"/>
        <w:ind w:left="2421" w:hanging="1701"/>
        <w:jc w:val="both"/>
        <w:rPr>
          <w:rFonts w:cs="Arial"/>
          <w:sz w:val="20"/>
        </w:rPr>
      </w:pPr>
      <w:r w:rsidRPr="00C93C2A">
        <w:rPr>
          <w:rFonts w:cs="Arial"/>
          <w:b/>
          <w:sz w:val="20"/>
        </w:rPr>
        <w:t>Deed</w:t>
      </w:r>
      <w:r w:rsidR="0090654F">
        <w:rPr>
          <w:rFonts w:cs="Arial"/>
          <w:b/>
          <w:sz w:val="20"/>
        </w:rPr>
        <w:t xml:space="preserve"> </w:t>
      </w:r>
      <w:r w:rsidRPr="00C93C2A">
        <w:rPr>
          <w:rFonts w:cs="Arial"/>
          <w:sz w:val="20"/>
        </w:rPr>
        <w:t xml:space="preserve">means this Proactive Compliance Deed, including any </w:t>
      </w:r>
      <w:r w:rsidR="00FB40A5">
        <w:rPr>
          <w:rFonts w:cs="Arial"/>
          <w:sz w:val="20"/>
        </w:rPr>
        <w:t xml:space="preserve">Schedules and </w:t>
      </w:r>
      <w:r w:rsidRPr="00C93C2A">
        <w:rPr>
          <w:rFonts w:cs="Arial"/>
          <w:sz w:val="20"/>
        </w:rPr>
        <w:t>Attachments</w:t>
      </w:r>
      <w:r w:rsidR="0090654F">
        <w:rPr>
          <w:rFonts w:cs="Arial"/>
          <w:sz w:val="20"/>
        </w:rPr>
        <w:t>;</w:t>
      </w:r>
    </w:p>
    <w:p w:rsidR="007A149B" w:rsidRPr="00666EC9" w:rsidRDefault="007A149B" w:rsidP="00666EC9">
      <w:pPr>
        <w:pStyle w:val="Headersub"/>
        <w:widowControl w:val="0"/>
        <w:tabs>
          <w:tab w:val="left" w:pos="1701"/>
        </w:tabs>
        <w:spacing w:before="120" w:after="120" w:line="260" w:lineRule="atLeast"/>
        <w:ind w:left="709" w:firstLine="11"/>
        <w:jc w:val="both"/>
        <w:rPr>
          <w:rFonts w:cs="Arial"/>
          <w:sz w:val="20"/>
        </w:rPr>
      </w:pPr>
      <w:r w:rsidRPr="00666EC9">
        <w:rPr>
          <w:rFonts w:cs="Arial"/>
          <w:b/>
          <w:sz w:val="20"/>
        </w:rPr>
        <w:t>Commonwealth</w:t>
      </w:r>
      <w:r w:rsidRPr="00666EC9">
        <w:rPr>
          <w:rFonts w:cs="Arial"/>
          <w:sz w:val="20"/>
        </w:rPr>
        <w:t xml:space="preserve"> means the Commonwealth of Australia, including, but not limited to where the context so admits, the Commonwealth as represented by the Office of the Fair Work Ombudsman or any successor, including, without limitation, the Fair Work Ombudsman.</w:t>
      </w:r>
    </w:p>
    <w:p w:rsidR="00E71670" w:rsidRDefault="00E71670" w:rsidP="00C1781B">
      <w:pPr>
        <w:pStyle w:val="Headersub"/>
        <w:widowControl w:val="0"/>
        <w:tabs>
          <w:tab w:val="left" w:pos="1701"/>
        </w:tabs>
        <w:spacing w:before="120" w:after="120" w:line="260" w:lineRule="atLeast"/>
        <w:ind w:left="2421" w:hanging="1701"/>
        <w:jc w:val="both"/>
        <w:rPr>
          <w:rFonts w:cs="Arial"/>
          <w:sz w:val="20"/>
        </w:rPr>
      </w:pPr>
      <w:r w:rsidRPr="00C1781B">
        <w:rPr>
          <w:rFonts w:cs="Arial"/>
          <w:b/>
          <w:sz w:val="20"/>
        </w:rPr>
        <w:t>Commonwealth workplace laws</w:t>
      </w:r>
      <w:r w:rsidR="0090654F">
        <w:rPr>
          <w:rFonts w:cs="Arial"/>
          <w:b/>
          <w:sz w:val="20"/>
        </w:rPr>
        <w:t xml:space="preserve"> </w:t>
      </w:r>
      <w:r w:rsidR="001C3EFD">
        <w:rPr>
          <w:rFonts w:cs="Arial"/>
          <w:sz w:val="20"/>
        </w:rPr>
        <w:t>means:</w:t>
      </w:r>
    </w:p>
    <w:p w:rsidR="00AC62BE" w:rsidRPr="00C93C2A" w:rsidRDefault="00AC62BE" w:rsidP="00D83E37">
      <w:pPr>
        <w:pStyle w:val="Headersub"/>
        <w:widowControl w:val="0"/>
        <w:numPr>
          <w:ilvl w:val="0"/>
          <w:numId w:val="6"/>
        </w:numPr>
        <w:tabs>
          <w:tab w:val="left" w:pos="1701"/>
        </w:tabs>
        <w:spacing w:before="120" w:after="120" w:line="260" w:lineRule="atLeast"/>
        <w:rPr>
          <w:rFonts w:cs="Arial"/>
          <w:i/>
          <w:sz w:val="20"/>
        </w:rPr>
      </w:pPr>
      <w:r>
        <w:rPr>
          <w:rFonts w:cs="Arial"/>
          <w:sz w:val="20"/>
        </w:rPr>
        <w:t xml:space="preserve">the </w:t>
      </w:r>
      <w:r>
        <w:rPr>
          <w:rFonts w:cs="Arial"/>
          <w:i/>
          <w:sz w:val="20"/>
        </w:rPr>
        <w:t xml:space="preserve">Fair Work Act </w:t>
      </w:r>
      <w:r>
        <w:rPr>
          <w:rFonts w:cs="Arial"/>
          <w:sz w:val="20"/>
        </w:rPr>
        <w:t>2009;</w:t>
      </w:r>
    </w:p>
    <w:p w:rsidR="00AC62BE" w:rsidRPr="00C93C2A" w:rsidRDefault="00AC62BE" w:rsidP="00D83E37">
      <w:pPr>
        <w:pStyle w:val="Headersub"/>
        <w:widowControl w:val="0"/>
        <w:numPr>
          <w:ilvl w:val="0"/>
          <w:numId w:val="6"/>
        </w:numPr>
        <w:tabs>
          <w:tab w:val="left" w:pos="1701"/>
        </w:tabs>
        <w:spacing w:before="120" w:after="120" w:line="260" w:lineRule="atLeast"/>
        <w:rPr>
          <w:rFonts w:cs="Arial"/>
          <w:i/>
          <w:sz w:val="20"/>
        </w:rPr>
      </w:pPr>
      <w:r>
        <w:rPr>
          <w:rFonts w:cs="Arial"/>
          <w:sz w:val="20"/>
        </w:rPr>
        <w:t xml:space="preserve">the </w:t>
      </w:r>
      <w:r w:rsidRPr="00C93C2A">
        <w:rPr>
          <w:rFonts w:cs="Arial"/>
          <w:i/>
          <w:sz w:val="20"/>
        </w:rPr>
        <w:t>Fair Work (Transitional Provisions and Consequential Amendments) Act</w:t>
      </w:r>
      <w:r>
        <w:rPr>
          <w:rFonts w:cs="Arial"/>
          <w:sz w:val="20"/>
        </w:rPr>
        <w:t xml:space="preserve"> 2009</w:t>
      </w:r>
    </w:p>
    <w:p w:rsidR="00AC62BE" w:rsidRPr="00C93C2A" w:rsidRDefault="00AC62BE" w:rsidP="00D83E37">
      <w:pPr>
        <w:pStyle w:val="Headersub"/>
        <w:widowControl w:val="0"/>
        <w:numPr>
          <w:ilvl w:val="0"/>
          <w:numId w:val="6"/>
        </w:numPr>
        <w:tabs>
          <w:tab w:val="left" w:pos="1701"/>
        </w:tabs>
        <w:spacing w:before="120" w:after="120" w:line="260" w:lineRule="atLeast"/>
        <w:rPr>
          <w:rFonts w:cs="Arial"/>
          <w:i/>
          <w:sz w:val="20"/>
        </w:rPr>
      </w:pPr>
      <w:r>
        <w:rPr>
          <w:rFonts w:cs="Arial"/>
          <w:sz w:val="20"/>
        </w:rPr>
        <w:t xml:space="preserve">the </w:t>
      </w:r>
      <w:r>
        <w:rPr>
          <w:rFonts w:cs="Arial"/>
          <w:i/>
          <w:sz w:val="20"/>
        </w:rPr>
        <w:t xml:space="preserve">Fair Work Regulations </w:t>
      </w:r>
      <w:r>
        <w:rPr>
          <w:rFonts w:cs="Arial"/>
          <w:sz w:val="20"/>
        </w:rPr>
        <w:t>2009;</w:t>
      </w:r>
    </w:p>
    <w:p w:rsidR="00AC62BE" w:rsidRDefault="00AC62BE" w:rsidP="00D83E37">
      <w:pPr>
        <w:pStyle w:val="Headersub"/>
        <w:widowControl w:val="0"/>
        <w:numPr>
          <w:ilvl w:val="0"/>
          <w:numId w:val="6"/>
        </w:numPr>
        <w:tabs>
          <w:tab w:val="left" w:pos="1701"/>
        </w:tabs>
        <w:spacing w:before="120" w:after="120" w:line="260" w:lineRule="atLeast"/>
        <w:rPr>
          <w:rFonts w:cs="Arial"/>
          <w:i/>
          <w:sz w:val="20"/>
        </w:rPr>
      </w:pPr>
      <w:r>
        <w:rPr>
          <w:rFonts w:cs="Arial"/>
          <w:sz w:val="20"/>
        </w:rPr>
        <w:t>the</w:t>
      </w:r>
      <w:r w:rsidR="00D83E37">
        <w:rPr>
          <w:rFonts w:cs="Arial"/>
          <w:sz w:val="20"/>
        </w:rPr>
        <w:t xml:space="preserve"> </w:t>
      </w:r>
      <w:r>
        <w:rPr>
          <w:rFonts w:cs="Arial"/>
          <w:i/>
          <w:sz w:val="20"/>
        </w:rPr>
        <w:t>Fair Work (Transitional Provision</w:t>
      </w:r>
      <w:r w:rsidR="00C1781B">
        <w:rPr>
          <w:rFonts w:cs="Arial"/>
          <w:i/>
          <w:sz w:val="20"/>
        </w:rPr>
        <w:t xml:space="preserve">s and Consequential Amendments) </w:t>
      </w:r>
      <w:r w:rsidR="001E3788">
        <w:rPr>
          <w:rFonts w:cs="Arial"/>
          <w:i/>
          <w:sz w:val="20"/>
        </w:rPr>
        <w:tab/>
      </w:r>
      <w:r>
        <w:rPr>
          <w:rFonts w:cs="Arial"/>
          <w:i/>
          <w:sz w:val="20"/>
        </w:rPr>
        <w:t>Regulations 2009</w:t>
      </w:r>
      <w:r w:rsidR="00C1781B">
        <w:rPr>
          <w:rFonts w:cs="Arial"/>
          <w:sz w:val="20"/>
        </w:rPr>
        <w:t>;</w:t>
      </w:r>
    </w:p>
    <w:p w:rsidR="007A0401" w:rsidRDefault="00C62BC1" w:rsidP="009E67B4">
      <w:pPr>
        <w:pStyle w:val="Headersub"/>
        <w:widowControl w:val="0"/>
        <w:tabs>
          <w:tab w:val="left" w:pos="1701"/>
        </w:tabs>
        <w:spacing w:before="120" w:after="120" w:line="260" w:lineRule="atLeast"/>
        <w:ind w:left="720"/>
        <w:jc w:val="both"/>
        <w:rPr>
          <w:sz w:val="20"/>
        </w:rPr>
      </w:pPr>
      <w:r w:rsidRPr="00FD1E8F">
        <w:rPr>
          <w:rFonts w:cs="Arial"/>
          <w:b/>
          <w:sz w:val="20"/>
        </w:rPr>
        <w:t>Related Company</w:t>
      </w:r>
      <w:r w:rsidRPr="00FD1E8F">
        <w:rPr>
          <w:rFonts w:cs="Arial"/>
          <w:sz w:val="20"/>
        </w:rPr>
        <w:t xml:space="preserve"> means a related body corporate as defined in the </w:t>
      </w:r>
      <w:r w:rsidRPr="00FD1E8F">
        <w:rPr>
          <w:rFonts w:cs="Arial"/>
          <w:i/>
          <w:sz w:val="20"/>
        </w:rPr>
        <w:t>Corporations Act 2001 (</w:t>
      </w:r>
      <w:proofErr w:type="spellStart"/>
      <w:r w:rsidRPr="00FD1E8F">
        <w:rPr>
          <w:rFonts w:cs="Arial"/>
          <w:i/>
          <w:sz w:val="20"/>
        </w:rPr>
        <w:t>Cth</w:t>
      </w:r>
      <w:proofErr w:type="spellEnd"/>
      <w:r w:rsidRPr="00FD1E8F">
        <w:rPr>
          <w:rFonts w:cs="Arial"/>
          <w:i/>
          <w:sz w:val="20"/>
        </w:rPr>
        <w:t>)</w:t>
      </w:r>
      <w:r w:rsidRPr="00FD1E8F">
        <w:rPr>
          <w:rFonts w:cs="Arial"/>
          <w:sz w:val="20"/>
        </w:rPr>
        <w:t>.</w:t>
      </w:r>
    </w:p>
    <w:p w:rsidR="00395CE1" w:rsidRDefault="00395CE1" w:rsidP="00C1781B">
      <w:pPr>
        <w:ind w:left="720"/>
        <w:jc w:val="both"/>
        <w:rPr>
          <w:rFonts w:cs="Arial"/>
          <w:b/>
          <w:sz w:val="20"/>
        </w:rPr>
      </w:pPr>
    </w:p>
    <w:p w:rsidR="0009464F" w:rsidRDefault="00EF3128" w:rsidP="00EF4536">
      <w:pPr>
        <w:spacing w:after="480"/>
        <w:ind w:left="720"/>
        <w:jc w:val="both"/>
      </w:pPr>
      <w:r w:rsidRPr="00C1781B">
        <w:rPr>
          <w:rFonts w:cs="Arial"/>
          <w:b/>
          <w:sz w:val="20"/>
        </w:rPr>
        <w:t xml:space="preserve">Compass Group </w:t>
      </w:r>
      <w:r w:rsidR="007A0401">
        <w:rPr>
          <w:b/>
          <w:sz w:val="20"/>
        </w:rPr>
        <w:t xml:space="preserve">Contact Person </w:t>
      </w:r>
      <w:r w:rsidR="007A0401" w:rsidRPr="0009464F">
        <w:rPr>
          <w:sz w:val="20"/>
        </w:rPr>
        <w:t xml:space="preserve">means the person </w:t>
      </w:r>
      <w:r w:rsidR="007A0401">
        <w:rPr>
          <w:sz w:val="20"/>
        </w:rPr>
        <w:t xml:space="preserve">nominated by the </w:t>
      </w:r>
      <w:r w:rsidR="00DE0557">
        <w:rPr>
          <w:rFonts w:cs="Arial"/>
          <w:sz w:val="20"/>
        </w:rPr>
        <w:t xml:space="preserve">Compass Group </w:t>
      </w:r>
      <w:r w:rsidR="007A0401">
        <w:rPr>
          <w:sz w:val="20"/>
        </w:rPr>
        <w:t xml:space="preserve">in Schedule 1 to this Deed, or any other person </w:t>
      </w:r>
      <w:r>
        <w:rPr>
          <w:sz w:val="20"/>
        </w:rPr>
        <w:t xml:space="preserve">specified by </w:t>
      </w:r>
      <w:r w:rsidR="00DE0557">
        <w:rPr>
          <w:rFonts w:cs="Arial"/>
          <w:sz w:val="20"/>
        </w:rPr>
        <w:t xml:space="preserve">Compass Group </w:t>
      </w:r>
      <w:r w:rsidR="007A0401" w:rsidRPr="0009464F">
        <w:rPr>
          <w:sz w:val="20"/>
        </w:rPr>
        <w:t xml:space="preserve">in writing and notified to the </w:t>
      </w:r>
      <w:r w:rsidR="007A0401">
        <w:rPr>
          <w:sz w:val="20"/>
        </w:rPr>
        <w:t>FWO.</w:t>
      </w:r>
      <w:r w:rsidR="00EF4536">
        <w:t xml:space="preserve"> </w:t>
      </w:r>
    </w:p>
    <w:p w:rsidR="00C1781B" w:rsidRPr="00EF4536" w:rsidRDefault="00D35E82" w:rsidP="00EF4536">
      <w:pPr>
        <w:pStyle w:val="Heading1"/>
        <w:keepNext w:val="0"/>
        <w:widowControl w:val="0"/>
        <w:numPr>
          <w:ilvl w:val="0"/>
          <w:numId w:val="0"/>
        </w:numPr>
        <w:pBdr>
          <w:top w:val="single" w:sz="4" w:space="1" w:color="auto"/>
        </w:pBdr>
        <w:spacing w:after="480"/>
        <w:rPr>
          <w:sz w:val="20"/>
          <w:szCs w:val="20"/>
        </w:rPr>
      </w:pPr>
      <w:r w:rsidRPr="009A50FF">
        <w:rPr>
          <w:sz w:val="20"/>
          <w:szCs w:val="20"/>
        </w:rPr>
        <w:t>Signing page</w:t>
      </w:r>
    </w:p>
    <w:tbl>
      <w:tblPr>
        <w:tblW w:w="9544" w:type="dxa"/>
        <w:tblLayout w:type="fixed"/>
        <w:tblLook w:val="01E0" w:firstRow="1" w:lastRow="1" w:firstColumn="1" w:lastColumn="1" w:noHBand="0" w:noVBand="0"/>
      </w:tblPr>
      <w:tblGrid>
        <w:gridCol w:w="4307"/>
        <w:gridCol w:w="236"/>
        <w:gridCol w:w="241"/>
        <w:gridCol w:w="4760"/>
      </w:tblGrid>
      <w:tr w:rsidR="00295FC1" w:rsidRPr="009A50FF" w:rsidTr="00787747">
        <w:tc>
          <w:tcPr>
            <w:tcW w:w="4307" w:type="dxa"/>
          </w:tcPr>
          <w:p w:rsidR="00295FC1" w:rsidRPr="009A50FF" w:rsidRDefault="00295FC1" w:rsidP="00295FC1">
            <w:pPr>
              <w:rPr>
                <w:rFonts w:cs="Arial"/>
                <w:b/>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Pr>
          <w:p w:rsidR="00295FC1" w:rsidRPr="009A50FF" w:rsidRDefault="00295FC1" w:rsidP="00295FC1">
            <w:pPr>
              <w:rPr>
                <w:rFonts w:cs="Arial"/>
                <w:sz w:val="20"/>
              </w:rPr>
            </w:pPr>
          </w:p>
        </w:tc>
      </w:tr>
      <w:tr w:rsidR="00295FC1" w:rsidRPr="009A50FF" w:rsidTr="00787747">
        <w:tc>
          <w:tcPr>
            <w:tcW w:w="4307" w:type="dxa"/>
          </w:tcPr>
          <w:p w:rsidR="00295FC1" w:rsidRPr="009A50FF" w:rsidRDefault="00D24ECB" w:rsidP="00EF4536">
            <w:pPr>
              <w:spacing w:after="480"/>
              <w:rPr>
                <w:rFonts w:cs="Arial"/>
                <w:sz w:val="20"/>
              </w:rPr>
            </w:pPr>
            <w:r>
              <w:rPr>
                <w:rFonts w:cs="Arial"/>
                <w:b/>
                <w:sz w:val="20"/>
              </w:rPr>
              <w:t xml:space="preserve">EXECUTED BY </w:t>
            </w:r>
            <w:r w:rsidR="00EF3128" w:rsidRPr="00EF3128">
              <w:rPr>
                <w:rFonts w:cs="Arial"/>
                <w:sz w:val="20"/>
              </w:rPr>
              <w:t>C</w:t>
            </w:r>
            <w:r w:rsidR="00EF3128">
              <w:rPr>
                <w:rFonts w:cs="Arial"/>
                <w:sz w:val="20"/>
              </w:rPr>
              <w:t xml:space="preserve">OMPASS GROUP (AUSTRALIA) PTY LTD, </w:t>
            </w:r>
            <w:r w:rsidR="00EF3128" w:rsidRPr="00EF3128">
              <w:rPr>
                <w:rFonts w:cs="Arial"/>
                <w:sz w:val="20"/>
              </w:rPr>
              <w:t xml:space="preserve"> </w:t>
            </w:r>
            <w:r w:rsidRPr="00EF3128">
              <w:rPr>
                <w:rFonts w:cs="Arial"/>
                <w:sz w:val="20"/>
              </w:rPr>
              <w:t>ABN</w:t>
            </w:r>
            <w:r w:rsidR="00EF3128">
              <w:rPr>
                <w:rFonts w:cs="Arial"/>
                <w:sz w:val="20"/>
              </w:rPr>
              <w:t xml:space="preserve"> </w:t>
            </w:r>
            <w:r w:rsidR="00EF3128" w:rsidRPr="00EF3128">
              <w:rPr>
                <w:rFonts w:cs="Arial"/>
                <w:sz w:val="20"/>
              </w:rPr>
              <w:t>41000683125</w:t>
            </w:r>
            <w:r>
              <w:rPr>
                <w:rFonts w:cs="Arial"/>
                <w:sz w:val="20"/>
              </w:rPr>
              <w:t xml:space="preserve"> in accordance with section 127(1) of </w:t>
            </w:r>
            <w:r w:rsidR="00CE4D09">
              <w:rPr>
                <w:rFonts w:cs="Arial"/>
                <w:sz w:val="20"/>
              </w:rPr>
              <w:t>the Corporations Act 2001 (</w:t>
            </w:r>
            <w:proofErr w:type="spellStart"/>
            <w:r w:rsidR="00CE4D09">
              <w:rPr>
                <w:rFonts w:cs="Arial"/>
                <w:sz w:val="20"/>
              </w:rPr>
              <w:t>Cth</w:t>
            </w:r>
            <w:proofErr w:type="spellEnd"/>
            <w:r w:rsidR="00CE4D09">
              <w:rPr>
                <w:rFonts w:cs="Arial"/>
                <w:sz w:val="20"/>
              </w:rPr>
              <w:t>)</w:t>
            </w:r>
            <w:r>
              <w:rPr>
                <w:rFonts w:cs="Arial"/>
                <w:sz w:val="20"/>
              </w:rPr>
              <w:t xml:space="preserve"> </w:t>
            </w:r>
          </w:p>
        </w:tc>
        <w:tc>
          <w:tcPr>
            <w:tcW w:w="236" w:type="dxa"/>
            <w:tcBorders>
              <w:right w:val="single" w:sz="4" w:space="0" w:color="auto"/>
            </w:tcBorders>
          </w:tcPr>
          <w:p w:rsidR="00295FC1" w:rsidRPr="009A50FF" w:rsidRDefault="00295FC1" w:rsidP="00295FC1">
            <w:pPr>
              <w:rPr>
                <w:rFonts w:cs="Arial"/>
                <w:sz w:val="20"/>
              </w:rPr>
            </w:pPr>
          </w:p>
        </w:tc>
        <w:tc>
          <w:tcPr>
            <w:tcW w:w="241" w:type="dxa"/>
            <w:tcBorders>
              <w:left w:val="single" w:sz="4" w:space="0" w:color="auto"/>
            </w:tcBorders>
          </w:tcPr>
          <w:p w:rsidR="00295FC1" w:rsidRPr="009A50FF" w:rsidRDefault="00295FC1" w:rsidP="00295FC1">
            <w:pPr>
              <w:rPr>
                <w:rFonts w:cs="Arial"/>
                <w:sz w:val="20"/>
              </w:rPr>
            </w:pPr>
          </w:p>
        </w:tc>
        <w:tc>
          <w:tcPr>
            <w:tcW w:w="4760" w:type="dxa"/>
          </w:tcPr>
          <w:p w:rsidR="00295FC1" w:rsidRPr="009A50FF" w:rsidRDefault="00295FC1" w:rsidP="00295FC1">
            <w:pPr>
              <w:rPr>
                <w:rFonts w:cs="Arial"/>
                <w:sz w:val="20"/>
              </w:rPr>
            </w:pPr>
          </w:p>
        </w:tc>
      </w:tr>
      <w:tr w:rsidR="00295FC1" w:rsidRPr="009A50FF" w:rsidTr="00787747">
        <w:tc>
          <w:tcPr>
            <w:tcW w:w="4307" w:type="dxa"/>
            <w:tcBorders>
              <w:bottom w:val="single" w:sz="4" w:space="0" w:color="auto"/>
            </w:tcBorders>
          </w:tcPr>
          <w:p w:rsidR="00295FC1" w:rsidRPr="009A50FF" w:rsidRDefault="00295FC1" w:rsidP="00295FC1">
            <w:pPr>
              <w:rPr>
                <w:rFonts w:cs="Arial"/>
                <w:b/>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bottom w:val="single" w:sz="4" w:space="0" w:color="auto"/>
            </w:tcBorders>
          </w:tcPr>
          <w:p w:rsidR="00295FC1" w:rsidRPr="009A50FF" w:rsidRDefault="00295FC1" w:rsidP="00295FC1">
            <w:pPr>
              <w:rPr>
                <w:rFonts w:cs="Arial"/>
                <w:sz w:val="20"/>
              </w:rPr>
            </w:pPr>
          </w:p>
        </w:tc>
      </w:tr>
      <w:tr w:rsidR="00295FC1" w:rsidRPr="009A50FF" w:rsidTr="00787747">
        <w:tc>
          <w:tcPr>
            <w:tcW w:w="4307"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(Signature of </w:t>
            </w:r>
            <w:r w:rsidR="00D24ECB">
              <w:rPr>
                <w:rFonts w:cs="Arial"/>
                <w:sz w:val="20"/>
              </w:rPr>
              <w:t>Director/Secretary</w:t>
            </w:r>
            <w:r w:rsidRPr="009A50FF">
              <w:rPr>
                <w:rFonts w:cs="Arial"/>
                <w:sz w:val="20"/>
              </w:rPr>
              <w:t>)</w:t>
            </w: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(Signature of</w:t>
            </w:r>
            <w:r w:rsidR="00151DE5" w:rsidRPr="009A50FF">
              <w:rPr>
                <w:rFonts w:cs="Arial"/>
                <w:sz w:val="20"/>
              </w:rPr>
              <w:t xml:space="preserve"> </w:t>
            </w:r>
            <w:r w:rsidR="00D24ECB">
              <w:rPr>
                <w:rFonts w:cs="Arial"/>
                <w:sz w:val="20"/>
              </w:rPr>
              <w:t>Director</w:t>
            </w:r>
            <w:r w:rsidRPr="009A50FF">
              <w:rPr>
                <w:rFonts w:cs="Arial"/>
                <w:sz w:val="20"/>
              </w:rPr>
              <w:t>)</w:t>
            </w:r>
          </w:p>
        </w:tc>
      </w:tr>
      <w:tr w:rsidR="00295FC1" w:rsidRPr="009A50FF" w:rsidTr="00787747">
        <w:tc>
          <w:tcPr>
            <w:tcW w:w="4307" w:type="dxa"/>
            <w:tcBorders>
              <w:bottom w:val="single" w:sz="4" w:space="0" w:color="auto"/>
            </w:tcBorders>
          </w:tcPr>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p w:rsidR="00295FC1" w:rsidRPr="009A50FF" w:rsidRDefault="00295FC1" w:rsidP="00295FC1">
            <w:pPr>
              <w:rPr>
                <w:rFonts w:cs="Arial"/>
                <w:sz w:val="20"/>
              </w:rPr>
            </w:pP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bottom w:val="single" w:sz="4" w:space="0" w:color="auto"/>
            </w:tcBorders>
          </w:tcPr>
          <w:p w:rsidR="00295FC1" w:rsidRPr="009A50FF" w:rsidRDefault="00295FC1" w:rsidP="00295FC1">
            <w:pPr>
              <w:rPr>
                <w:rFonts w:cs="Arial"/>
                <w:sz w:val="20"/>
              </w:rPr>
            </w:pPr>
          </w:p>
        </w:tc>
      </w:tr>
      <w:tr w:rsidR="00295FC1" w:rsidRPr="009A50FF" w:rsidTr="00787747">
        <w:tc>
          <w:tcPr>
            <w:tcW w:w="4307"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(Name of </w:t>
            </w:r>
            <w:r w:rsidR="00D24ECB">
              <w:rPr>
                <w:rFonts w:cs="Arial"/>
                <w:sz w:val="20"/>
              </w:rPr>
              <w:t>Director/Secretary</w:t>
            </w:r>
            <w:r w:rsidR="00D24ECB" w:rsidRPr="009A50FF">
              <w:rPr>
                <w:rFonts w:cs="Arial"/>
                <w:sz w:val="20"/>
              </w:rPr>
              <w:t xml:space="preserve"> </w:t>
            </w:r>
            <w:r w:rsidRPr="009A50FF">
              <w:rPr>
                <w:rFonts w:cs="Arial"/>
                <w:sz w:val="20"/>
              </w:rPr>
              <w:t>in Full)</w:t>
            </w:r>
          </w:p>
        </w:tc>
        <w:tc>
          <w:tcPr>
            <w:tcW w:w="236" w:type="dxa"/>
          </w:tcPr>
          <w:p w:rsidR="00295FC1" w:rsidRPr="009A50FF" w:rsidRDefault="00295FC1" w:rsidP="00295FC1">
            <w:pPr>
              <w:rPr>
                <w:rFonts w:cs="Arial"/>
                <w:sz w:val="20"/>
              </w:rPr>
            </w:pPr>
          </w:p>
        </w:tc>
        <w:tc>
          <w:tcPr>
            <w:tcW w:w="241" w:type="dxa"/>
          </w:tcPr>
          <w:p w:rsidR="00295FC1" w:rsidRPr="009A50FF" w:rsidRDefault="00295FC1" w:rsidP="00295FC1">
            <w:pPr>
              <w:rPr>
                <w:rFonts w:cs="Arial"/>
                <w:sz w:val="20"/>
              </w:rPr>
            </w:pPr>
          </w:p>
        </w:tc>
        <w:tc>
          <w:tcPr>
            <w:tcW w:w="4760" w:type="dxa"/>
            <w:tcBorders>
              <w:top w:val="single" w:sz="4" w:space="0" w:color="auto"/>
            </w:tcBorders>
          </w:tcPr>
          <w:p w:rsidR="00295FC1" w:rsidRPr="009A50FF" w:rsidRDefault="00295FC1" w:rsidP="00295FC1">
            <w:pPr>
              <w:rPr>
                <w:rFonts w:cs="Arial"/>
                <w:sz w:val="20"/>
              </w:rPr>
            </w:pPr>
          </w:p>
          <w:p w:rsidR="00295FC1" w:rsidRPr="009A50FF" w:rsidRDefault="00295FC1">
            <w:pPr>
              <w:rPr>
                <w:rFonts w:cs="Arial"/>
                <w:sz w:val="20"/>
              </w:rPr>
            </w:pPr>
            <w:r w:rsidRPr="009A50FF">
              <w:rPr>
                <w:rFonts w:cs="Arial"/>
                <w:sz w:val="20"/>
              </w:rPr>
              <w:t xml:space="preserve">(Name of </w:t>
            </w:r>
            <w:r w:rsidR="00D24ECB">
              <w:rPr>
                <w:rFonts w:cs="Arial"/>
                <w:sz w:val="20"/>
              </w:rPr>
              <w:t xml:space="preserve">Director </w:t>
            </w:r>
            <w:r w:rsidRPr="009A50FF">
              <w:rPr>
                <w:rFonts w:cs="Arial"/>
                <w:sz w:val="20"/>
              </w:rPr>
              <w:t>in Full)</w:t>
            </w:r>
          </w:p>
        </w:tc>
      </w:tr>
      <w:tr w:rsidR="00EF4536" w:rsidRPr="009A50FF" w:rsidTr="00787747">
        <w:tc>
          <w:tcPr>
            <w:tcW w:w="4307" w:type="dxa"/>
          </w:tcPr>
          <w:p w:rsidR="00EF4536" w:rsidRPr="009A50FF" w:rsidRDefault="00EF4536" w:rsidP="00787747">
            <w:pPr>
              <w:spacing w:after="360"/>
              <w:rPr>
                <w:rFonts w:cs="Arial"/>
                <w:b/>
                <w:sz w:val="20"/>
              </w:rPr>
            </w:pPr>
          </w:p>
        </w:tc>
        <w:tc>
          <w:tcPr>
            <w:tcW w:w="236" w:type="dxa"/>
          </w:tcPr>
          <w:p w:rsidR="00EF4536" w:rsidRPr="009A50FF" w:rsidRDefault="00EF4536" w:rsidP="00295FC1">
            <w:pPr>
              <w:rPr>
                <w:rFonts w:cs="Arial"/>
                <w:sz w:val="20"/>
              </w:rPr>
            </w:pPr>
          </w:p>
        </w:tc>
        <w:tc>
          <w:tcPr>
            <w:tcW w:w="241" w:type="dxa"/>
          </w:tcPr>
          <w:p w:rsidR="00EF4536" w:rsidRPr="009A50FF" w:rsidRDefault="00EF4536" w:rsidP="00295FC1">
            <w:pPr>
              <w:rPr>
                <w:rFonts w:cs="Arial"/>
                <w:sz w:val="20"/>
              </w:rPr>
            </w:pPr>
          </w:p>
        </w:tc>
        <w:tc>
          <w:tcPr>
            <w:tcW w:w="4760" w:type="dxa"/>
          </w:tcPr>
          <w:p w:rsidR="00EF4536" w:rsidRPr="009A50FF" w:rsidRDefault="00EF4536" w:rsidP="00295FC1">
            <w:pPr>
              <w:rPr>
                <w:rFonts w:cs="Arial"/>
                <w:sz w:val="20"/>
              </w:rPr>
            </w:pPr>
          </w:p>
        </w:tc>
      </w:tr>
      <w:tr w:rsidR="00295FC1" w:rsidRPr="001A53DA" w:rsidTr="00EF4536">
        <w:trPr>
          <w:trHeight w:val="2237"/>
        </w:trPr>
        <w:tc>
          <w:tcPr>
            <w:tcW w:w="4307" w:type="dxa"/>
          </w:tcPr>
          <w:p w:rsidR="00D24ECB" w:rsidRPr="00EF4536" w:rsidRDefault="00D24ECB" w:rsidP="00295FC1">
            <w:pPr>
              <w:rPr>
                <w:rFonts w:cs="Arial"/>
                <w:sz w:val="20"/>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076"/>
            </w:tblGrid>
            <w:tr w:rsidR="00666EC9" w:rsidRPr="00EF4536" w:rsidTr="00666EC9">
              <w:tc>
                <w:tcPr>
                  <w:tcW w:w="4076" w:type="dxa"/>
                </w:tcPr>
                <w:p w:rsidR="00666EC9" w:rsidRPr="00EF4536" w:rsidRDefault="00666EC9" w:rsidP="00295FC1">
                  <w:pPr>
                    <w:rPr>
                      <w:rFonts w:cs="Arial"/>
                      <w:sz w:val="20"/>
                      <w:u w:val="single"/>
                    </w:rPr>
                  </w:pPr>
                </w:p>
              </w:tc>
            </w:tr>
          </w:tbl>
          <w:p w:rsidR="00D24ECB" w:rsidRPr="00EF4536" w:rsidRDefault="00666EC9" w:rsidP="00295FC1">
            <w:pPr>
              <w:rPr>
                <w:rFonts w:cs="Arial"/>
                <w:sz w:val="20"/>
                <w:u w:val="single"/>
              </w:rPr>
            </w:pPr>
            <w:r w:rsidRPr="00EF4536">
              <w:rPr>
                <w:rFonts w:cs="Arial"/>
                <w:sz w:val="20"/>
              </w:rPr>
              <w:t>(Date)</w:t>
            </w:r>
          </w:p>
          <w:p w:rsidR="001A53DA" w:rsidRPr="00EF4536" w:rsidRDefault="001A53DA" w:rsidP="00295FC1">
            <w:pPr>
              <w:rPr>
                <w:rFonts w:cs="Arial"/>
                <w:sz w:val="20"/>
              </w:rPr>
            </w:pPr>
          </w:p>
          <w:p w:rsidR="007D6A10" w:rsidRPr="00EF4536" w:rsidRDefault="007D6A10" w:rsidP="00295FC1">
            <w:pPr>
              <w:rPr>
                <w:rFonts w:cs="Arial"/>
                <w:sz w:val="20"/>
              </w:rPr>
            </w:pPr>
          </w:p>
          <w:p w:rsidR="00295FC1" w:rsidRPr="00EF4536" w:rsidRDefault="00295FC1" w:rsidP="00EF4536">
            <w:pPr>
              <w:spacing w:after="480"/>
              <w:rPr>
                <w:rFonts w:cs="Arial"/>
                <w:sz w:val="20"/>
              </w:rPr>
            </w:pPr>
            <w:r w:rsidRPr="00EF4536">
              <w:rPr>
                <w:rFonts w:cs="Arial"/>
                <w:sz w:val="20"/>
              </w:rPr>
              <w:t xml:space="preserve">SIGNED for </w:t>
            </w:r>
            <w:r w:rsidR="001A53DA" w:rsidRPr="00EF4536">
              <w:rPr>
                <w:rFonts w:cs="Arial"/>
                <w:sz w:val="20"/>
              </w:rPr>
              <w:t xml:space="preserve">and on behalf of </w:t>
            </w:r>
            <w:r w:rsidRPr="00EF4536">
              <w:rPr>
                <w:rFonts w:cs="Arial"/>
                <w:sz w:val="20"/>
              </w:rPr>
              <w:t xml:space="preserve">the COMMONWEALTH OF AUSTRALIA </w:t>
            </w:r>
            <w:r w:rsidR="001A53DA" w:rsidRPr="00EF4536">
              <w:rPr>
                <w:rFonts w:cs="Arial"/>
                <w:sz w:val="20"/>
              </w:rPr>
              <w:t xml:space="preserve">as represented by </w:t>
            </w:r>
            <w:r w:rsidR="00AB6954" w:rsidRPr="00EF4536">
              <w:rPr>
                <w:rFonts w:cs="Arial"/>
                <w:sz w:val="20"/>
              </w:rPr>
              <w:t xml:space="preserve">the </w:t>
            </w:r>
            <w:r w:rsidR="005A122C" w:rsidRPr="00EF4536">
              <w:rPr>
                <w:rFonts w:cs="Arial"/>
                <w:sz w:val="20"/>
              </w:rPr>
              <w:t xml:space="preserve">Office of the </w:t>
            </w:r>
            <w:r w:rsidR="001A53DA" w:rsidRPr="00EF4536">
              <w:rPr>
                <w:rFonts w:cs="Arial"/>
                <w:sz w:val="20"/>
              </w:rPr>
              <w:t>Fair Work Ombudsman:</w:t>
            </w:r>
            <w:r w:rsidR="00EF4536" w:rsidRPr="00EF4536">
              <w:rPr>
                <w:rFonts w:cs="Arial"/>
                <w:sz w:val="20"/>
              </w:rPr>
              <w:t xml:space="preserve"> </w:t>
            </w: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Pr>
          <w:p w:rsidR="00295FC1" w:rsidRDefault="00295FC1" w:rsidP="00295FC1">
            <w:pPr>
              <w:rPr>
                <w:rFonts w:cs="Arial"/>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9"/>
            </w:tblGrid>
            <w:tr w:rsidR="00666EC9" w:rsidTr="00666EC9">
              <w:tc>
                <w:tcPr>
                  <w:tcW w:w="4529" w:type="dxa"/>
                </w:tcPr>
                <w:p w:rsidR="00666EC9" w:rsidRDefault="00666EC9" w:rsidP="00295FC1">
                  <w:pPr>
                    <w:rPr>
                      <w:rFonts w:cs="Arial"/>
                      <w:sz w:val="20"/>
                    </w:rPr>
                  </w:pPr>
                </w:p>
              </w:tc>
            </w:tr>
          </w:tbl>
          <w:p w:rsidR="00666EC9" w:rsidRPr="007D6A10" w:rsidRDefault="00666EC9" w:rsidP="00295FC1">
            <w:pPr>
              <w:rPr>
                <w:rFonts w:cs="Arial"/>
                <w:sz w:val="20"/>
              </w:rPr>
            </w:pPr>
            <w:r w:rsidRPr="007D6A10">
              <w:rPr>
                <w:rFonts w:cs="Arial"/>
                <w:sz w:val="20"/>
              </w:rPr>
              <w:t>(Date)</w:t>
            </w:r>
          </w:p>
        </w:tc>
      </w:tr>
      <w:tr w:rsidR="00295FC1" w:rsidRPr="001A53DA" w:rsidTr="00295FC1">
        <w:tc>
          <w:tcPr>
            <w:tcW w:w="4307" w:type="dxa"/>
            <w:tcBorders>
              <w:bottom w:val="single" w:sz="4" w:space="0" w:color="auto"/>
            </w:tcBorders>
          </w:tcPr>
          <w:p w:rsidR="00295FC1" w:rsidRPr="00EF4536" w:rsidRDefault="00295FC1" w:rsidP="00295FC1">
            <w:pPr>
              <w:rPr>
                <w:rFonts w:cs="Arial"/>
                <w:sz w:val="20"/>
              </w:rPr>
            </w:pP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Pr>
          <w:p w:rsidR="00295FC1" w:rsidRPr="007D6A10" w:rsidRDefault="00295FC1" w:rsidP="00295FC1">
            <w:pPr>
              <w:rPr>
                <w:rFonts w:cs="Arial"/>
                <w:sz w:val="20"/>
              </w:rPr>
            </w:pPr>
          </w:p>
        </w:tc>
      </w:tr>
      <w:tr w:rsidR="00295FC1" w:rsidRPr="001A53DA" w:rsidTr="00666EC9">
        <w:tc>
          <w:tcPr>
            <w:tcW w:w="4307" w:type="dxa"/>
            <w:tcBorders>
              <w:top w:val="single" w:sz="4" w:space="0" w:color="auto"/>
              <w:bottom w:val="single" w:sz="4" w:space="0" w:color="auto"/>
            </w:tcBorders>
          </w:tcPr>
          <w:p w:rsidR="00295FC1" w:rsidRPr="00EF4536" w:rsidRDefault="00295FC1" w:rsidP="00295FC1">
            <w:pPr>
              <w:rPr>
                <w:rFonts w:cs="Arial"/>
                <w:sz w:val="20"/>
              </w:rPr>
            </w:pPr>
          </w:p>
          <w:p w:rsidR="00295FC1" w:rsidRPr="00EF4536" w:rsidRDefault="00295FC1" w:rsidP="001A53DA">
            <w:pPr>
              <w:rPr>
                <w:rFonts w:cs="Arial"/>
                <w:sz w:val="20"/>
              </w:rPr>
            </w:pPr>
            <w:r w:rsidRPr="00EF4536">
              <w:rPr>
                <w:rFonts w:cs="Arial"/>
                <w:sz w:val="20"/>
              </w:rPr>
              <w:t>(</w:t>
            </w:r>
            <w:r w:rsidR="001A53DA" w:rsidRPr="00EF4536">
              <w:rPr>
                <w:rFonts w:cs="Arial"/>
                <w:sz w:val="20"/>
              </w:rPr>
              <w:t>Printed Name</w:t>
            </w:r>
            <w:r w:rsidRPr="00EF4536">
              <w:rPr>
                <w:rFonts w:cs="Arial"/>
                <w:sz w:val="20"/>
              </w:rPr>
              <w:t>)</w:t>
            </w: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Borders>
              <w:top w:val="single" w:sz="4" w:space="0" w:color="auto"/>
            </w:tcBorders>
          </w:tcPr>
          <w:p w:rsidR="00295FC1" w:rsidRPr="007D6A10" w:rsidRDefault="00295FC1" w:rsidP="00295FC1">
            <w:pPr>
              <w:rPr>
                <w:rFonts w:cs="Arial"/>
                <w:sz w:val="20"/>
              </w:rPr>
            </w:pPr>
          </w:p>
          <w:p w:rsidR="00295FC1" w:rsidRPr="007D6A10" w:rsidRDefault="00295FC1" w:rsidP="001A53DA">
            <w:pPr>
              <w:rPr>
                <w:rFonts w:cs="Arial"/>
                <w:sz w:val="20"/>
              </w:rPr>
            </w:pPr>
            <w:r w:rsidRPr="007D6A10">
              <w:rPr>
                <w:rFonts w:cs="Arial"/>
                <w:sz w:val="20"/>
              </w:rPr>
              <w:t>(Signature)</w:t>
            </w:r>
          </w:p>
          <w:p w:rsidR="001A53DA" w:rsidRPr="007D6A10" w:rsidRDefault="001A53DA" w:rsidP="001A53DA">
            <w:pPr>
              <w:rPr>
                <w:rFonts w:cs="Arial"/>
                <w:sz w:val="20"/>
              </w:rPr>
            </w:pPr>
          </w:p>
          <w:p w:rsidR="001A53DA" w:rsidRPr="007D6A10" w:rsidRDefault="001A53DA" w:rsidP="001A53DA">
            <w:pPr>
              <w:rPr>
                <w:rFonts w:cs="Arial"/>
                <w:sz w:val="20"/>
              </w:rPr>
            </w:pPr>
          </w:p>
          <w:p w:rsidR="001A53DA" w:rsidRPr="007D6A10" w:rsidRDefault="001A53DA" w:rsidP="001A53DA">
            <w:pPr>
              <w:rPr>
                <w:rFonts w:cs="Arial"/>
                <w:sz w:val="20"/>
              </w:rPr>
            </w:pPr>
          </w:p>
        </w:tc>
      </w:tr>
      <w:tr w:rsidR="001A53DA" w:rsidRPr="001A53DA" w:rsidTr="00666EC9">
        <w:tc>
          <w:tcPr>
            <w:tcW w:w="4307" w:type="dxa"/>
            <w:tcBorders>
              <w:top w:val="single" w:sz="4" w:space="0" w:color="auto"/>
            </w:tcBorders>
          </w:tcPr>
          <w:p w:rsidR="001A53DA" w:rsidRPr="00EF4536" w:rsidRDefault="001A53DA" w:rsidP="007D6A10">
            <w:pPr>
              <w:rPr>
                <w:rFonts w:cs="Arial"/>
                <w:sz w:val="20"/>
              </w:rPr>
            </w:pPr>
          </w:p>
          <w:p w:rsidR="001A53DA" w:rsidRPr="00EF4536" w:rsidRDefault="001A53DA" w:rsidP="001A53DA">
            <w:pPr>
              <w:rPr>
                <w:rFonts w:cs="Arial"/>
                <w:sz w:val="20"/>
              </w:rPr>
            </w:pPr>
            <w:r w:rsidRPr="00EF4536">
              <w:rPr>
                <w:rFonts w:cs="Arial"/>
                <w:sz w:val="20"/>
              </w:rPr>
              <w:t>(Title)</w:t>
            </w:r>
          </w:p>
        </w:tc>
        <w:tc>
          <w:tcPr>
            <w:tcW w:w="236" w:type="dxa"/>
          </w:tcPr>
          <w:p w:rsidR="001A53DA" w:rsidRPr="007D6A10" w:rsidRDefault="001A53DA" w:rsidP="007D6A10">
            <w:pPr>
              <w:rPr>
                <w:rFonts w:cs="Arial"/>
                <w:sz w:val="20"/>
              </w:rPr>
            </w:pPr>
          </w:p>
        </w:tc>
        <w:tc>
          <w:tcPr>
            <w:tcW w:w="241" w:type="dxa"/>
          </w:tcPr>
          <w:p w:rsidR="001A53DA" w:rsidRPr="007D6A10" w:rsidRDefault="001A53DA" w:rsidP="007D6A10">
            <w:pPr>
              <w:rPr>
                <w:rFonts w:cs="Arial"/>
                <w:sz w:val="20"/>
              </w:rPr>
            </w:pPr>
          </w:p>
        </w:tc>
        <w:tc>
          <w:tcPr>
            <w:tcW w:w="4760" w:type="dxa"/>
            <w:tcBorders>
              <w:top w:val="single" w:sz="4" w:space="0" w:color="auto"/>
            </w:tcBorders>
          </w:tcPr>
          <w:p w:rsidR="001A53DA" w:rsidRPr="007D6A10" w:rsidRDefault="001A53DA" w:rsidP="007D6A10">
            <w:pPr>
              <w:rPr>
                <w:rFonts w:cs="Arial"/>
                <w:sz w:val="20"/>
              </w:rPr>
            </w:pPr>
          </w:p>
          <w:p w:rsidR="001A53DA" w:rsidRPr="007D6A10" w:rsidRDefault="001A53DA" w:rsidP="001A53DA">
            <w:pPr>
              <w:rPr>
                <w:rFonts w:cs="Arial"/>
                <w:sz w:val="20"/>
              </w:rPr>
            </w:pPr>
            <w:r w:rsidRPr="007D6A10">
              <w:rPr>
                <w:rFonts w:cs="Arial"/>
                <w:sz w:val="20"/>
              </w:rPr>
              <w:t>(Date)</w:t>
            </w:r>
          </w:p>
        </w:tc>
      </w:tr>
      <w:tr w:rsidR="00295FC1" w:rsidRPr="001A53DA" w:rsidTr="00295FC1">
        <w:tc>
          <w:tcPr>
            <w:tcW w:w="4307" w:type="dxa"/>
            <w:tcBorders>
              <w:bottom w:val="single" w:sz="4" w:space="0" w:color="auto"/>
            </w:tcBorders>
          </w:tcPr>
          <w:p w:rsidR="00295FC1" w:rsidRPr="00EF4536" w:rsidRDefault="00295FC1" w:rsidP="00295FC1">
            <w:pPr>
              <w:rPr>
                <w:rFonts w:cs="Arial"/>
                <w:sz w:val="20"/>
              </w:rPr>
            </w:pPr>
          </w:p>
          <w:p w:rsidR="00295FC1" w:rsidRPr="00EF4536" w:rsidRDefault="00295FC1" w:rsidP="00295FC1">
            <w:pPr>
              <w:rPr>
                <w:rFonts w:cs="Arial"/>
                <w:sz w:val="20"/>
              </w:rPr>
            </w:pPr>
          </w:p>
          <w:p w:rsidR="00295FC1" w:rsidRPr="00EF4536" w:rsidRDefault="001A53DA" w:rsidP="00295FC1">
            <w:pPr>
              <w:rPr>
                <w:rFonts w:cs="Arial"/>
                <w:sz w:val="20"/>
              </w:rPr>
            </w:pPr>
            <w:r w:rsidRPr="00EF4536">
              <w:rPr>
                <w:rFonts w:cs="Arial"/>
                <w:sz w:val="20"/>
              </w:rPr>
              <w:t>In the presence of:</w:t>
            </w:r>
          </w:p>
          <w:p w:rsidR="001A53DA" w:rsidRPr="00EF4536" w:rsidRDefault="001A53DA" w:rsidP="00295FC1">
            <w:pPr>
              <w:rPr>
                <w:rFonts w:cs="Arial"/>
                <w:sz w:val="20"/>
              </w:rPr>
            </w:pPr>
          </w:p>
          <w:p w:rsidR="001A53DA" w:rsidRPr="00EF4536" w:rsidRDefault="001A53DA" w:rsidP="00295FC1">
            <w:pPr>
              <w:rPr>
                <w:rFonts w:cs="Arial"/>
                <w:sz w:val="20"/>
              </w:rPr>
            </w:pPr>
          </w:p>
          <w:p w:rsidR="00295FC1" w:rsidRPr="00EF4536" w:rsidRDefault="00295FC1" w:rsidP="00295FC1">
            <w:pPr>
              <w:rPr>
                <w:rFonts w:cs="Arial"/>
                <w:sz w:val="20"/>
              </w:rPr>
            </w:pPr>
          </w:p>
        </w:tc>
        <w:tc>
          <w:tcPr>
            <w:tcW w:w="236" w:type="dxa"/>
          </w:tcPr>
          <w:p w:rsidR="00295FC1" w:rsidRPr="007D6A10" w:rsidRDefault="00295FC1" w:rsidP="00295FC1">
            <w:pPr>
              <w:rPr>
                <w:rFonts w:cs="Arial"/>
                <w:sz w:val="20"/>
              </w:rPr>
            </w:pPr>
          </w:p>
        </w:tc>
        <w:tc>
          <w:tcPr>
            <w:tcW w:w="241" w:type="dxa"/>
          </w:tcPr>
          <w:p w:rsidR="00295FC1" w:rsidRPr="007D6A10" w:rsidRDefault="00295FC1" w:rsidP="00295FC1">
            <w:pPr>
              <w:rPr>
                <w:rFonts w:cs="Arial"/>
                <w:sz w:val="20"/>
              </w:rPr>
            </w:pPr>
          </w:p>
        </w:tc>
        <w:tc>
          <w:tcPr>
            <w:tcW w:w="4760" w:type="dxa"/>
            <w:tcBorders>
              <w:bottom w:val="single" w:sz="4" w:space="0" w:color="auto"/>
            </w:tcBorders>
          </w:tcPr>
          <w:p w:rsidR="00295FC1" w:rsidRPr="007D6A10" w:rsidRDefault="00295FC1" w:rsidP="00295FC1">
            <w:pPr>
              <w:rPr>
                <w:rFonts w:cs="Arial"/>
                <w:sz w:val="20"/>
              </w:rPr>
            </w:pPr>
          </w:p>
        </w:tc>
      </w:tr>
      <w:tr w:rsidR="001A53DA" w:rsidRPr="009A50FF" w:rsidTr="00295FC1">
        <w:tc>
          <w:tcPr>
            <w:tcW w:w="4307" w:type="dxa"/>
            <w:tcBorders>
              <w:top w:val="single" w:sz="4" w:space="0" w:color="auto"/>
            </w:tcBorders>
          </w:tcPr>
          <w:p w:rsidR="001A53DA" w:rsidRPr="00EF4536" w:rsidRDefault="001A53DA" w:rsidP="00295FC1">
            <w:pPr>
              <w:rPr>
                <w:rFonts w:cs="Arial"/>
                <w:sz w:val="20"/>
              </w:rPr>
            </w:pPr>
          </w:p>
          <w:p w:rsidR="001A53DA" w:rsidRPr="00EF4536" w:rsidRDefault="001A53DA" w:rsidP="00295FC1">
            <w:pPr>
              <w:rPr>
                <w:rFonts w:cs="Arial"/>
                <w:sz w:val="20"/>
              </w:rPr>
            </w:pPr>
            <w:r w:rsidRPr="00EF4536">
              <w:rPr>
                <w:rFonts w:cs="Arial"/>
                <w:sz w:val="20"/>
              </w:rPr>
              <w:t>(Name of Witness  in Full)</w:t>
            </w:r>
          </w:p>
        </w:tc>
        <w:tc>
          <w:tcPr>
            <w:tcW w:w="236" w:type="dxa"/>
          </w:tcPr>
          <w:p w:rsidR="001A53DA" w:rsidRPr="007D6A10" w:rsidRDefault="001A53DA" w:rsidP="00295FC1">
            <w:pPr>
              <w:rPr>
                <w:rFonts w:cs="Arial"/>
                <w:sz w:val="20"/>
              </w:rPr>
            </w:pPr>
          </w:p>
        </w:tc>
        <w:tc>
          <w:tcPr>
            <w:tcW w:w="241" w:type="dxa"/>
          </w:tcPr>
          <w:p w:rsidR="001A53DA" w:rsidRPr="007D6A10" w:rsidRDefault="001A53DA" w:rsidP="00295FC1">
            <w:pPr>
              <w:rPr>
                <w:rFonts w:cs="Arial"/>
                <w:sz w:val="20"/>
              </w:rPr>
            </w:pPr>
          </w:p>
        </w:tc>
        <w:tc>
          <w:tcPr>
            <w:tcW w:w="4760" w:type="dxa"/>
            <w:tcBorders>
              <w:top w:val="single" w:sz="4" w:space="0" w:color="auto"/>
            </w:tcBorders>
          </w:tcPr>
          <w:p w:rsidR="001A53DA" w:rsidRPr="007D6A10" w:rsidRDefault="001A53DA" w:rsidP="007D6A10">
            <w:pPr>
              <w:rPr>
                <w:rFonts w:cs="Arial"/>
                <w:sz w:val="20"/>
              </w:rPr>
            </w:pPr>
          </w:p>
          <w:p w:rsidR="001A53DA" w:rsidRPr="007D6A10" w:rsidRDefault="001A53DA" w:rsidP="007D6A10">
            <w:pPr>
              <w:rPr>
                <w:rFonts w:cs="Arial"/>
                <w:sz w:val="20"/>
              </w:rPr>
            </w:pPr>
            <w:r w:rsidRPr="007D6A10">
              <w:rPr>
                <w:rFonts w:cs="Arial"/>
                <w:sz w:val="20"/>
              </w:rPr>
              <w:t>(Signature)</w:t>
            </w:r>
          </w:p>
          <w:p w:rsidR="001A53DA" w:rsidRPr="007D6A10" w:rsidRDefault="001A53DA" w:rsidP="007D6A10">
            <w:pPr>
              <w:rPr>
                <w:rFonts w:cs="Arial"/>
                <w:sz w:val="20"/>
              </w:rPr>
            </w:pPr>
          </w:p>
        </w:tc>
      </w:tr>
    </w:tbl>
    <w:p w:rsidR="00EF4536" w:rsidRDefault="00EF4536">
      <w:pPr>
        <w:rPr>
          <w:rFonts w:cs="Arial"/>
          <w:b/>
          <w:sz w:val="28"/>
          <w:szCs w:val="28"/>
        </w:rPr>
      </w:pPr>
    </w:p>
    <w:p w:rsidR="00EF4536" w:rsidRDefault="00EF4536">
      <w:pPr>
        <w:rPr>
          <w:rFonts w:cs="Arial"/>
          <w:b/>
          <w:sz w:val="28"/>
          <w:szCs w:val="28"/>
        </w:rPr>
      </w:pPr>
      <w:r>
        <w:rPr>
          <w:rFonts w:cs="Arial"/>
          <w:b/>
          <w:sz w:val="28"/>
          <w:szCs w:val="28"/>
        </w:rPr>
        <w:br w:type="page"/>
      </w:r>
    </w:p>
    <w:p w:rsidR="00A35256" w:rsidRPr="000A41E0" w:rsidRDefault="00A35256" w:rsidP="00A35256">
      <w:pPr>
        <w:widowControl w:val="0"/>
        <w:spacing w:before="120" w:after="120" w:line="360" w:lineRule="auto"/>
        <w:jc w:val="right"/>
        <w:rPr>
          <w:rFonts w:cs="Arial"/>
          <w:b/>
          <w:sz w:val="28"/>
          <w:szCs w:val="28"/>
        </w:rPr>
      </w:pPr>
      <w:r w:rsidRPr="000A41E0">
        <w:rPr>
          <w:rFonts w:cs="Arial"/>
          <w:b/>
          <w:sz w:val="28"/>
          <w:szCs w:val="28"/>
        </w:rPr>
        <w:t>ATTACHMENT “A” (PROACTIVE COMPLIANCE ACTIVITIES)</w:t>
      </w:r>
    </w:p>
    <w:p w:rsidR="00A35256" w:rsidRPr="00EF4536" w:rsidRDefault="00A35256" w:rsidP="00EF4536">
      <w:pPr>
        <w:jc w:val="center"/>
        <w:rPr>
          <w:rFonts w:cs="Arial"/>
          <w:b/>
          <w:sz w:val="28"/>
          <w:szCs w:val="28"/>
        </w:rPr>
      </w:pPr>
      <w:r w:rsidRPr="00B664DB">
        <w:rPr>
          <w:rFonts w:cs="Arial"/>
          <w:b/>
          <w:sz w:val="28"/>
          <w:szCs w:val="28"/>
        </w:rPr>
        <w:t>Internal Communication – The Deed</w:t>
      </w:r>
    </w:p>
    <w:p w:rsidR="00A35256" w:rsidRPr="008A6760" w:rsidRDefault="00A35256" w:rsidP="00EF4536">
      <w:pPr>
        <w:spacing w:before="240"/>
        <w:rPr>
          <w:rFonts w:cs="Arial"/>
          <w:b/>
          <w:i/>
        </w:rPr>
      </w:pPr>
      <w:r>
        <w:rPr>
          <w:rFonts w:cs="Arial"/>
          <w:b/>
          <w:i/>
        </w:rPr>
        <w:t xml:space="preserve">Obligations as an employer </w:t>
      </w:r>
    </w:p>
    <w:p w:rsidR="00A35256" w:rsidRPr="00B25241" w:rsidRDefault="00A35256" w:rsidP="00A35256">
      <w:pPr>
        <w:widowControl w:val="0"/>
        <w:numPr>
          <w:ilvl w:val="0"/>
          <w:numId w:val="21"/>
        </w:numPr>
        <w:spacing w:before="240" w:after="120"/>
        <w:jc w:val="both"/>
        <w:rPr>
          <w:rFonts w:cs="Arial"/>
        </w:rPr>
      </w:pPr>
      <w:r w:rsidRPr="00B25241">
        <w:rPr>
          <w:rFonts w:cs="Arial"/>
        </w:rPr>
        <w:t xml:space="preserve">Within 14 days of the execution of the Deed, </w:t>
      </w:r>
      <w:r>
        <w:rPr>
          <w:rFonts w:cs="Arial"/>
        </w:rPr>
        <w:t xml:space="preserve">Compass Group </w:t>
      </w:r>
      <w:r w:rsidRPr="00B25241">
        <w:rPr>
          <w:rFonts w:cs="Arial"/>
        </w:rPr>
        <w:t xml:space="preserve">will communicate the existence of the Deed to all current employees via </w:t>
      </w:r>
      <w:r w:rsidRPr="00CC194C">
        <w:rPr>
          <w:rFonts w:cs="Arial"/>
        </w:rPr>
        <w:t>an internal communication method such as email, internal memo or the intra-net</w:t>
      </w:r>
      <w:r w:rsidRPr="00B25241">
        <w:rPr>
          <w:rFonts w:cs="Arial"/>
        </w:rPr>
        <w:t>, and make a copy of the Deed available to all staff.</w:t>
      </w:r>
    </w:p>
    <w:p w:rsidR="00A35256" w:rsidRPr="00697BEB" w:rsidRDefault="00D83E37" w:rsidP="00A35256">
      <w:pPr>
        <w:widowControl w:val="0"/>
        <w:numPr>
          <w:ilvl w:val="0"/>
          <w:numId w:val="21"/>
        </w:numPr>
        <w:tabs>
          <w:tab w:val="clear" w:pos="851"/>
          <w:tab w:val="num" w:pos="709"/>
        </w:tabs>
        <w:spacing w:before="180" w:after="120"/>
        <w:jc w:val="both"/>
        <w:rPr>
          <w:rFonts w:cs="Arial"/>
        </w:rPr>
      </w:pPr>
      <w:r>
        <w:rPr>
          <w:rFonts w:cs="Arial"/>
        </w:rPr>
        <w:t xml:space="preserve"> </w:t>
      </w:r>
      <w:r w:rsidR="00A35256">
        <w:rPr>
          <w:rFonts w:cs="Arial"/>
        </w:rPr>
        <w:t xml:space="preserve">That communication is to be in the following form: </w:t>
      </w:r>
      <w:r w:rsidR="00A35256" w:rsidRPr="00697BEB">
        <w:rPr>
          <w:rFonts w:cs="Arial"/>
        </w:rPr>
        <w:t xml:space="preserve"> </w:t>
      </w:r>
    </w:p>
    <w:p w:rsidR="00A35256" w:rsidRPr="003F5F0E" w:rsidRDefault="00A35256" w:rsidP="00A35256">
      <w:pPr>
        <w:widowControl w:val="0"/>
        <w:ind w:left="851"/>
        <w:jc w:val="both"/>
        <w:rPr>
          <w:rFonts w:cs="Arial"/>
          <w:i/>
        </w:rPr>
      </w:pPr>
      <w:r w:rsidRPr="005F7F36">
        <w:rPr>
          <w:rFonts w:cs="Arial"/>
          <w:i/>
          <w:iCs/>
        </w:rPr>
        <w:t>“</w:t>
      </w:r>
      <w:r w:rsidRPr="003F5F0E">
        <w:rPr>
          <w:rFonts w:cs="Arial"/>
          <w:i/>
        </w:rPr>
        <w:t xml:space="preserve">Compass Group has taken the proactive step of entering into a Proactive Compliance Deed (Deed) with the </w:t>
      </w:r>
      <w:r>
        <w:rPr>
          <w:rFonts w:cs="Arial"/>
          <w:i/>
        </w:rPr>
        <w:t xml:space="preserve">Office of the </w:t>
      </w:r>
      <w:r w:rsidRPr="003F5F0E">
        <w:rPr>
          <w:rFonts w:cs="Arial"/>
          <w:i/>
        </w:rPr>
        <w:t>Fair Work Ombudsman (FWO).</w:t>
      </w:r>
    </w:p>
    <w:p w:rsidR="00A35256" w:rsidRPr="003F5F0E" w:rsidRDefault="00A35256" w:rsidP="00A35256">
      <w:pPr>
        <w:widowControl w:val="0"/>
        <w:spacing w:before="120"/>
        <w:ind w:left="851"/>
        <w:jc w:val="both"/>
        <w:rPr>
          <w:rFonts w:cs="Arial"/>
          <w:i/>
        </w:rPr>
      </w:pPr>
      <w:r w:rsidRPr="003F5F0E">
        <w:rPr>
          <w:rFonts w:cs="Arial"/>
          <w:i/>
        </w:rPr>
        <w:t>By entering into the Deed, Compass Group demonstrates that it is committed to working with the FWO to ensure compliance with Australian workplace laws and promote a harmonious, productive and cooperative workplace.</w:t>
      </w:r>
    </w:p>
    <w:p w:rsidR="00A35256" w:rsidRDefault="00A35256" w:rsidP="00A35256">
      <w:pPr>
        <w:widowControl w:val="0"/>
        <w:spacing w:before="120"/>
        <w:ind w:left="851"/>
        <w:jc w:val="both"/>
        <w:rPr>
          <w:rFonts w:cs="Arial"/>
          <w:i/>
        </w:rPr>
      </w:pPr>
      <w:r w:rsidRPr="003F5F0E">
        <w:rPr>
          <w:rFonts w:cs="Arial"/>
          <w:i/>
        </w:rPr>
        <w:t xml:space="preserve">Compass Group has made the Deed available to all staff through an internal communication method such as email, internal memo or the intra-net. You are also able to access information about entitlements and rights at work by contacting &lt;insert name and contact details of the employee liaison officer appointed by Compass Group&gt;, who has been appointed by Compass Group as an Employee Liaison Officer, or by visiting the Fair Work Ombudsman website at </w:t>
      </w:r>
      <w:hyperlink r:id="rId10" w:tooltip="Fair Work Ombudsman website" w:history="1">
        <w:r w:rsidRPr="003F5F0E">
          <w:rPr>
            <w:i/>
          </w:rPr>
          <w:t>www.fairwork.gov.au</w:t>
        </w:r>
      </w:hyperlink>
      <w:r w:rsidRPr="003F5F0E">
        <w:rPr>
          <w:rFonts w:cs="Arial"/>
          <w:i/>
        </w:rPr>
        <w:t xml:space="preserve"> or speaking to a Fair Work Advisor on 13 13 94.”</w:t>
      </w:r>
    </w:p>
    <w:p w:rsidR="00A35256" w:rsidRDefault="00A35256" w:rsidP="00D83E37">
      <w:pPr>
        <w:widowControl w:val="0"/>
        <w:numPr>
          <w:ilvl w:val="0"/>
          <w:numId w:val="21"/>
        </w:numPr>
        <w:spacing w:before="240" w:after="120"/>
        <w:jc w:val="both"/>
        <w:rPr>
          <w:rFonts w:cs="Arial"/>
        </w:rPr>
      </w:pPr>
      <w:r>
        <w:rPr>
          <w:rFonts w:cs="Arial"/>
        </w:rPr>
        <w:t xml:space="preserve">Compass Group will inform all future employees, within 14 days of the commencement of their employment, of the existence of the Deed and the related information using the same methods of communication referred to in Clause 1. </w:t>
      </w:r>
      <w:r w:rsidRPr="006B3AC4">
        <w:rPr>
          <w:rFonts w:cs="Arial"/>
        </w:rPr>
        <w:t xml:space="preserve"> </w:t>
      </w:r>
    </w:p>
    <w:p w:rsidR="00A35256" w:rsidRPr="00EF4536" w:rsidRDefault="00A35256" w:rsidP="00EF4536">
      <w:pPr>
        <w:widowControl w:val="0"/>
        <w:numPr>
          <w:ilvl w:val="0"/>
          <w:numId w:val="21"/>
        </w:numPr>
        <w:spacing w:before="240" w:after="120"/>
        <w:jc w:val="both"/>
        <w:rPr>
          <w:rFonts w:cs="Arial"/>
        </w:rPr>
      </w:pPr>
      <w:r>
        <w:rPr>
          <w:rFonts w:cs="Arial"/>
        </w:rPr>
        <w:t>Compass Group will update the name and contact details of the Employee Liaison Officers published in accordance with the requirements of the above clauses as required.</w:t>
      </w:r>
    </w:p>
    <w:p w:rsidR="00A35256" w:rsidRPr="008A6760" w:rsidRDefault="00A35256" w:rsidP="00EF4536">
      <w:pPr>
        <w:spacing w:before="240"/>
        <w:rPr>
          <w:rFonts w:cs="Arial"/>
          <w:b/>
          <w:i/>
        </w:rPr>
      </w:pPr>
      <w:r w:rsidRPr="004225C7">
        <w:rPr>
          <w:rFonts w:cs="Arial"/>
          <w:b/>
          <w:i/>
        </w:rPr>
        <w:t xml:space="preserve">Obligations as the </w:t>
      </w:r>
      <w:r>
        <w:rPr>
          <w:rFonts w:cs="Arial"/>
          <w:b/>
          <w:i/>
        </w:rPr>
        <w:t>H</w:t>
      </w:r>
      <w:r w:rsidRPr="004225C7">
        <w:rPr>
          <w:rFonts w:cs="Arial"/>
          <w:b/>
          <w:i/>
        </w:rPr>
        <w:t>ead of a</w:t>
      </w:r>
      <w:r>
        <w:rPr>
          <w:rFonts w:cs="Arial"/>
          <w:b/>
          <w:color w:val="FF0000"/>
          <w:sz w:val="28"/>
          <w:szCs w:val="28"/>
        </w:rPr>
        <w:t xml:space="preserve"> </w:t>
      </w:r>
      <w:r>
        <w:rPr>
          <w:rFonts w:cs="Arial"/>
          <w:b/>
          <w:i/>
        </w:rPr>
        <w:t xml:space="preserve">Corporate Group </w:t>
      </w:r>
    </w:p>
    <w:p w:rsidR="00A35256" w:rsidRDefault="00A35256" w:rsidP="00A35256">
      <w:pPr>
        <w:widowControl w:val="0"/>
        <w:numPr>
          <w:ilvl w:val="0"/>
          <w:numId w:val="21"/>
        </w:numPr>
        <w:spacing w:before="240" w:after="120"/>
        <w:jc w:val="both"/>
        <w:rPr>
          <w:rFonts w:cs="Arial"/>
        </w:rPr>
      </w:pPr>
      <w:r>
        <w:rPr>
          <w:rFonts w:cs="Arial"/>
        </w:rPr>
        <w:t xml:space="preserve">Within 14 days of the execution of the Deed, Compass Group will </w:t>
      </w:r>
      <w:r w:rsidRPr="00697BEB">
        <w:rPr>
          <w:rFonts w:cs="Arial"/>
        </w:rPr>
        <w:t xml:space="preserve">communicate </w:t>
      </w:r>
      <w:r>
        <w:rPr>
          <w:rFonts w:cs="Arial"/>
        </w:rPr>
        <w:t xml:space="preserve">the existence of the Deed </w:t>
      </w:r>
      <w:r w:rsidRPr="00757018">
        <w:rPr>
          <w:rFonts w:cs="Arial"/>
        </w:rPr>
        <w:t xml:space="preserve">to each of </w:t>
      </w:r>
      <w:r w:rsidRPr="00CC194C">
        <w:rPr>
          <w:rFonts w:cs="Arial"/>
        </w:rPr>
        <w:t xml:space="preserve">its related bodies corporate (as defined in the </w:t>
      </w:r>
      <w:r w:rsidRPr="00CC194C">
        <w:rPr>
          <w:rFonts w:cs="Arial"/>
          <w:i/>
        </w:rPr>
        <w:t xml:space="preserve">Corporations Act </w:t>
      </w:r>
      <w:r w:rsidRPr="00CC194C">
        <w:rPr>
          <w:rFonts w:cs="Arial"/>
        </w:rPr>
        <w:t>2001) via an internal communication method such as email, internal memo or the intranet.</w:t>
      </w:r>
    </w:p>
    <w:p w:rsidR="00A35256" w:rsidRPr="00697BEB" w:rsidRDefault="00A35256" w:rsidP="00A35256">
      <w:pPr>
        <w:widowControl w:val="0"/>
        <w:numPr>
          <w:ilvl w:val="0"/>
          <w:numId w:val="21"/>
        </w:numPr>
        <w:spacing w:before="180"/>
        <w:jc w:val="both"/>
        <w:rPr>
          <w:rFonts w:cs="Arial"/>
        </w:rPr>
      </w:pPr>
      <w:r>
        <w:rPr>
          <w:rFonts w:cs="Arial"/>
        </w:rPr>
        <w:t xml:space="preserve">That communication is to be in the following form: </w:t>
      </w:r>
      <w:r w:rsidRPr="00697BEB">
        <w:rPr>
          <w:rFonts w:cs="Arial"/>
        </w:rPr>
        <w:t xml:space="preserve"> </w:t>
      </w:r>
    </w:p>
    <w:p w:rsidR="00A35256" w:rsidRPr="003F5F0E" w:rsidRDefault="00A35256" w:rsidP="00A35256">
      <w:pPr>
        <w:widowControl w:val="0"/>
        <w:spacing w:before="120" w:after="120"/>
        <w:ind w:left="851"/>
        <w:jc w:val="both"/>
        <w:rPr>
          <w:rFonts w:cs="Arial"/>
          <w:i/>
        </w:rPr>
      </w:pPr>
      <w:r w:rsidRPr="003F5F0E">
        <w:rPr>
          <w:rFonts w:cs="Arial"/>
          <w:i/>
        </w:rPr>
        <w:t xml:space="preserve">“Compass Group has taken the proactive step of entering into a Proactive Compliance Deed (Deed) with the </w:t>
      </w:r>
      <w:r>
        <w:rPr>
          <w:rFonts w:cs="Arial"/>
          <w:i/>
        </w:rPr>
        <w:t xml:space="preserve">Office of the </w:t>
      </w:r>
      <w:r w:rsidRPr="003F5F0E">
        <w:rPr>
          <w:rFonts w:cs="Arial"/>
          <w:i/>
        </w:rPr>
        <w:t>Fair Work Ombudsman (FWO).</w:t>
      </w:r>
    </w:p>
    <w:p w:rsidR="00A35256" w:rsidRPr="003F5F0E" w:rsidRDefault="00A35256" w:rsidP="00A35256">
      <w:pPr>
        <w:widowControl w:val="0"/>
        <w:spacing w:after="120"/>
        <w:ind w:left="851"/>
        <w:jc w:val="both"/>
        <w:rPr>
          <w:rFonts w:cs="Arial"/>
          <w:i/>
        </w:rPr>
      </w:pPr>
      <w:r w:rsidRPr="003F5F0E">
        <w:rPr>
          <w:rFonts w:cs="Arial"/>
          <w:i/>
        </w:rPr>
        <w:t>By entering into the Deed, Compass Group demonstrates that it is committed to working with the FWO to ensure compliance with Australian workplace laws and promote a harmonious, productive and cooperative workplace.</w:t>
      </w:r>
    </w:p>
    <w:p w:rsidR="00A35256" w:rsidRPr="003F5F0E" w:rsidRDefault="00A35256" w:rsidP="00A35256">
      <w:pPr>
        <w:widowControl w:val="0"/>
        <w:spacing w:after="120"/>
        <w:ind w:left="851"/>
        <w:jc w:val="both"/>
        <w:rPr>
          <w:rFonts w:cs="Arial"/>
          <w:i/>
        </w:rPr>
      </w:pPr>
      <w:r w:rsidRPr="003F5F0E">
        <w:rPr>
          <w:rFonts w:cs="Arial"/>
          <w:i/>
        </w:rPr>
        <w:t xml:space="preserve">Compass Group has made the Deed available to each other company in the Compass Group Corporate Group, and employees through an internal communication method. Employees are also able to access information about entitlements and rights at work by contacting </w:t>
      </w:r>
      <w:r w:rsidRPr="003F5F0E">
        <w:rPr>
          <w:rFonts w:cs="Arial"/>
          <w:i/>
          <w:iCs/>
        </w:rPr>
        <w:t>&lt;</w:t>
      </w:r>
      <w:r w:rsidRPr="003F5F0E">
        <w:rPr>
          <w:rFonts w:cs="Arial"/>
        </w:rPr>
        <w:t>insert name and contact details of the employee liaison officer appointed by Compass Group&gt;</w:t>
      </w:r>
      <w:r w:rsidRPr="003F5F0E">
        <w:rPr>
          <w:rFonts w:cs="Arial"/>
          <w:i/>
        </w:rPr>
        <w:t xml:space="preserve"> as a liaison officer, or by visiting the Fair Work Ombudsman website at </w:t>
      </w:r>
      <w:hyperlink r:id="rId11" w:tooltip="Fair Work Ombudsman website" w:history="1">
        <w:r w:rsidRPr="003F5F0E">
          <w:rPr>
            <w:i/>
          </w:rPr>
          <w:t>www.fairwork.gov.au</w:t>
        </w:r>
      </w:hyperlink>
      <w:r w:rsidRPr="003F5F0E">
        <w:rPr>
          <w:rFonts w:cs="Arial"/>
          <w:i/>
        </w:rPr>
        <w:t xml:space="preserve"> or speaking to a Fair Work Advisor on 13 13 94.” </w:t>
      </w:r>
    </w:p>
    <w:p w:rsidR="00A35256" w:rsidRDefault="00A35256" w:rsidP="00A35256">
      <w:pPr>
        <w:widowControl w:val="0"/>
        <w:numPr>
          <w:ilvl w:val="0"/>
          <w:numId w:val="21"/>
        </w:numPr>
        <w:spacing w:before="240" w:after="120"/>
        <w:jc w:val="both"/>
        <w:rPr>
          <w:rFonts w:cs="Arial"/>
        </w:rPr>
      </w:pPr>
      <w:r>
        <w:rPr>
          <w:rFonts w:cs="Arial"/>
        </w:rPr>
        <w:t xml:space="preserve">Compass Group will direct each of its related bodies corporate to communicate the existence of the Deed to all its current employees via </w:t>
      </w:r>
      <w:r w:rsidRPr="00CC194C">
        <w:rPr>
          <w:rFonts w:cs="Arial"/>
        </w:rPr>
        <w:t>an internal communication method such as email</w:t>
      </w:r>
      <w:r>
        <w:rPr>
          <w:rFonts w:cs="Arial"/>
        </w:rPr>
        <w:t>, internal memo or the intranet.</w:t>
      </w:r>
    </w:p>
    <w:p w:rsidR="00A35256" w:rsidRDefault="00A35256" w:rsidP="00A35256">
      <w:pPr>
        <w:widowControl w:val="0"/>
        <w:numPr>
          <w:ilvl w:val="0"/>
          <w:numId w:val="21"/>
        </w:numPr>
        <w:spacing w:before="180" w:after="120"/>
        <w:jc w:val="both"/>
        <w:rPr>
          <w:rFonts w:cs="Arial"/>
        </w:rPr>
      </w:pPr>
      <w:r>
        <w:rPr>
          <w:rFonts w:cs="Arial"/>
        </w:rPr>
        <w:t>Compass Group will direct each of its related bodies corporate to make a copy of the Deed available to its employees.</w:t>
      </w:r>
    </w:p>
    <w:p w:rsidR="00A35256" w:rsidRDefault="00A35256" w:rsidP="00A35256">
      <w:pPr>
        <w:widowControl w:val="0"/>
        <w:numPr>
          <w:ilvl w:val="0"/>
          <w:numId w:val="21"/>
        </w:numPr>
        <w:spacing w:before="180" w:after="120"/>
        <w:jc w:val="both"/>
        <w:rPr>
          <w:rFonts w:cs="Arial"/>
        </w:rPr>
      </w:pPr>
      <w:r>
        <w:rPr>
          <w:rFonts w:cs="Arial"/>
        </w:rPr>
        <w:t>The communication is to be in the following form:</w:t>
      </w:r>
    </w:p>
    <w:p w:rsidR="00A35256" w:rsidRPr="003F5F0E" w:rsidRDefault="00A35256" w:rsidP="00A35256">
      <w:pPr>
        <w:widowControl w:val="0"/>
        <w:spacing w:after="120"/>
        <w:ind w:left="851"/>
        <w:jc w:val="both"/>
        <w:rPr>
          <w:rFonts w:cs="Arial"/>
          <w:i/>
        </w:rPr>
      </w:pPr>
      <w:r w:rsidRPr="003F5F0E">
        <w:rPr>
          <w:rFonts w:cs="Arial"/>
          <w:i/>
        </w:rPr>
        <w:t>“Compass Group has taken the proactive step of entering into a Proactive Compliance Dee</w:t>
      </w:r>
      <w:r>
        <w:rPr>
          <w:rFonts w:cs="Arial"/>
          <w:i/>
        </w:rPr>
        <w:t xml:space="preserve">d (Deed) with the Office of the </w:t>
      </w:r>
      <w:r w:rsidRPr="003F5F0E">
        <w:rPr>
          <w:rFonts w:cs="Arial"/>
          <w:i/>
        </w:rPr>
        <w:t xml:space="preserve">Fair Work Ombudsman (FWO). </w:t>
      </w:r>
    </w:p>
    <w:p w:rsidR="00A35256" w:rsidRPr="003F5F0E" w:rsidRDefault="00A35256" w:rsidP="00A35256">
      <w:pPr>
        <w:widowControl w:val="0"/>
        <w:spacing w:after="120"/>
        <w:ind w:left="851"/>
        <w:jc w:val="both"/>
        <w:rPr>
          <w:rFonts w:cs="Arial"/>
          <w:i/>
        </w:rPr>
      </w:pPr>
      <w:r w:rsidRPr="003F5F0E">
        <w:rPr>
          <w:rFonts w:cs="Arial"/>
          <w:i/>
        </w:rPr>
        <w:t>Compass Group is committed to working with the FWO to ensure compliance with Australian workplace laws and promote a harmonious, productive and cooperative workplace.</w:t>
      </w:r>
    </w:p>
    <w:p w:rsidR="00A35256" w:rsidRPr="003F5F0E" w:rsidRDefault="00A35256" w:rsidP="00A35256">
      <w:pPr>
        <w:widowControl w:val="0"/>
        <w:spacing w:after="120"/>
        <w:ind w:left="851"/>
        <w:jc w:val="both"/>
        <w:rPr>
          <w:rFonts w:cs="Arial"/>
          <w:i/>
        </w:rPr>
      </w:pPr>
      <w:r w:rsidRPr="003F5F0E">
        <w:rPr>
          <w:rFonts w:cs="Arial"/>
          <w:i/>
        </w:rPr>
        <w:t xml:space="preserve">We have made the Deed available to all our staff through internal communications. You are also able to access information about entitlements and rights at work by contacting &lt;insert name and contact details of the employee liaison officer appointed by Compass Group&gt;, who has been appointed by Compass Group as a liaison officer, or by visiting the Fair Work Ombudsman website at </w:t>
      </w:r>
      <w:hyperlink r:id="rId12" w:tooltip="Fair Work Ombudsman website" w:history="1">
        <w:r w:rsidRPr="003F5F0E">
          <w:rPr>
            <w:rFonts w:cs="Arial"/>
            <w:i/>
          </w:rPr>
          <w:t>www.fairwork.gov.au</w:t>
        </w:r>
      </w:hyperlink>
      <w:r w:rsidRPr="003F5F0E">
        <w:rPr>
          <w:rFonts w:cs="Arial"/>
          <w:i/>
        </w:rPr>
        <w:t xml:space="preserve"> or speaking to a Fair Work Advisor on 13 13 94.”  </w:t>
      </w:r>
    </w:p>
    <w:p w:rsidR="00A35256" w:rsidRDefault="00A35256" w:rsidP="00A35256">
      <w:pPr>
        <w:widowControl w:val="0"/>
        <w:spacing w:after="120"/>
        <w:ind w:left="851"/>
        <w:jc w:val="both"/>
        <w:rPr>
          <w:rFonts w:cs="Arial"/>
          <w:i/>
        </w:rPr>
      </w:pPr>
      <w:r w:rsidRPr="003F5F0E">
        <w:rPr>
          <w:rFonts w:cs="Arial"/>
          <w:i/>
        </w:rPr>
        <w:t>Compass Group</w:t>
      </w:r>
      <w:r>
        <w:rPr>
          <w:rFonts w:cs="Arial"/>
          <w:i/>
        </w:rPr>
        <w:t xml:space="preserve"> has directed </w:t>
      </w:r>
      <w:r w:rsidRPr="003F5F0E">
        <w:rPr>
          <w:rFonts w:cs="Arial"/>
          <w:i/>
        </w:rPr>
        <w:t xml:space="preserve">each of its related bodies corporate to make a copy of the Deed available to its employees. </w:t>
      </w:r>
    </w:p>
    <w:p w:rsidR="00A35256" w:rsidRDefault="00A35256" w:rsidP="00A35256">
      <w:pPr>
        <w:widowControl w:val="0"/>
        <w:numPr>
          <w:ilvl w:val="0"/>
          <w:numId w:val="21"/>
        </w:numPr>
        <w:spacing w:before="180" w:after="120"/>
        <w:jc w:val="both"/>
        <w:rPr>
          <w:rFonts w:cs="Arial"/>
        </w:rPr>
      </w:pPr>
      <w:r>
        <w:rPr>
          <w:rFonts w:cs="Arial"/>
        </w:rPr>
        <w:t xml:space="preserve">Compass Group will direct each of its related bodies corporate to inform all future employees, within 14 days of the commencement of their employment, of the existence of the Deed and the related information using the same methods of communication referred to in Clause 7. </w:t>
      </w:r>
      <w:r w:rsidRPr="00C26D26">
        <w:rPr>
          <w:rFonts w:cs="Arial"/>
        </w:rPr>
        <w:t xml:space="preserve"> </w:t>
      </w:r>
    </w:p>
    <w:p w:rsidR="00A35256" w:rsidRPr="00EF4536" w:rsidRDefault="00A35256" w:rsidP="00A35256">
      <w:pPr>
        <w:widowControl w:val="0"/>
        <w:numPr>
          <w:ilvl w:val="0"/>
          <w:numId w:val="21"/>
        </w:numPr>
        <w:spacing w:before="180" w:after="120"/>
        <w:jc w:val="both"/>
        <w:rPr>
          <w:rFonts w:cs="Arial"/>
        </w:rPr>
      </w:pPr>
      <w:r>
        <w:rPr>
          <w:rFonts w:cs="Arial"/>
        </w:rPr>
        <w:t>Compass Group will update the name and contact details of the Employee Liaison Officers published in accordance with the requirements of the above clauses as required.</w:t>
      </w:r>
    </w:p>
    <w:p w:rsidR="00A35256" w:rsidRPr="004B3566" w:rsidRDefault="00A35256" w:rsidP="00EF4536">
      <w:pPr>
        <w:spacing w:before="240"/>
        <w:jc w:val="center"/>
        <w:rPr>
          <w:rFonts w:cs="Arial"/>
          <w:b/>
          <w:color w:val="FF0000"/>
          <w:sz w:val="28"/>
          <w:szCs w:val="28"/>
        </w:rPr>
      </w:pPr>
      <w:r w:rsidRPr="00901236">
        <w:rPr>
          <w:rFonts w:cs="Arial"/>
          <w:b/>
          <w:color w:val="000000"/>
          <w:sz w:val="28"/>
          <w:szCs w:val="28"/>
        </w:rPr>
        <w:t>Implement Systems and Processes</w:t>
      </w:r>
    </w:p>
    <w:p w:rsidR="00A35256" w:rsidRPr="00503038" w:rsidRDefault="00A35256" w:rsidP="00EF4536">
      <w:pPr>
        <w:spacing w:before="120" w:after="120"/>
        <w:rPr>
          <w:rFonts w:cs="Arial"/>
          <w:b/>
          <w:i/>
        </w:rPr>
      </w:pPr>
      <w:r>
        <w:rPr>
          <w:rFonts w:cs="Arial"/>
          <w:b/>
          <w:i/>
        </w:rPr>
        <w:t xml:space="preserve">Obligations as an Employer </w:t>
      </w:r>
    </w:p>
    <w:p w:rsidR="00A35256" w:rsidRPr="00BB2902" w:rsidRDefault="00A35256" w:rsidP="00A35256">
      <w:pPr>
        <w:widowControl w:val="0"/>
        <w:numPr>
          <w:ilvl w:val="0"/>
          <w:numId w:val="21"/>
        </w:numPr>
        <w:spacing w:before="180" w:after="120"/>
        <w:jc w:val="both"/>
        <w:rPr>
          <w:rFonts w:cs="Arial"/>
          <w:szCs w:val="24"/>
        </w:rPr>
      </w:pPr>
      <w:r>
        <w:rPr>
          <w:rFonts w:cs="Arial"/>
        </w:rPr>
        <w:t>Compass Group</w:t>
      </w:r>
      <w:r w:rsidRPr="008A6760">
        <w:rPr>
          <w:rFonts w:cs="Arial"/>
        </w:rPr>
        <w:t xml:space="preserve"> must ensure that it complies at all times and in all respects with </w:t>
      </w:r>
      <w:r>
        <w:rPr>
          <w:rFonts w:cs="Arial"/>
        </w:rPr>
        <w:t xml:space="preserve">relevant Commonwealth workplace laws </w:t>
      </w:r>
      <w:r w:rsidRPr="008A6760">
        <w:rPr>
          <w:rFonts w:cs="Arial"/>
        </w:rPr>
        <w:t xml:space="preserve">by developing systems and processes to ensure ongoing compliance. </w:t>
      </w:r>
    </w:p>
    <w:p w:rsidR="00A35256" w:rsidRDefault="00A35256" w:rsidP="00A35256">
      <w:pPr>
        <w:widowControl w:val="0"/>
        <w:numPr>
          <w:ilvl w:val="0"/>
          <w:numId w:val="21"/>
        </w:numPr>
        <w:spacing w:before="180" w:after="120"/>
        <w:jc w:val="both"/>
        <w:rPr>
          <w:rFonts w:cs="Arial"/>
        </w:rPr>
      </w:pPr>
      <w:r>
        <w:rPr>
          <w:rFonts w:cs="Arial"/>
        </w:rPr>
        <w:t>Compass Group</w:t>
      </w:r>
      <w:r w:rsidRPr="003A4B20">
        <w:rPr>
          <w:rFonts w:cs="Arial"/>
        </w:rPr>
        <w:t xml:space="preserve"> will provide the FWO, within 28 days of the date of the execution </w:t>
      </w:r>
      <w:r w:rsidRPr="001A7678">
        <w:rPr>
          <w:rFonts w:cs="Arial"/>
        </w:rPr>
        <w:t>of</w:t>
      </w:r>
      <w:r w:rsidRPr="003A4B20">
        <w:rPr>
          <w:rFonts w:cs="Arial"/>
        </w:rPr>
        <w:t xml:space="preserve"> this Deed, </w:t>
      </w:r>
      <w:r>
        <w:rPr>
          <w:rFonts w:cs="Arial"/>
        </w:rPr>
        <w:t xml:space="preserve">with </w:t>
      </w:r>
      <w:r w:rsidRPr="003A4B20">
        <w:rPr>
          <w:rFonts w:cs="Arial"/>
        </w:rPr>
        <w:t>details of the systems and processes already in place or to be implemented to ensure ongoing compliance with relevant Commonwealth workplace laws.</w:t>
      </w:r>
    </w:p>
    <w:p w:rsidR="00A35256" w:rsidRDefault="00A35256" w:rsidP="00EF4536">
      <w:pPr>
        <w:spacing w:before="240" w:after="120"/>
        <w:rPr>
          <w:rFonts w:cs="Arial"/>
          <w:b/>
          <w:i/>
        </w:rPr>
      </w:pPr>
      <w:r>
        <w:rPr>
          <w:rFonts w:cs="Arial"/>
          <w:b/>
          <w:i/>
        </w:rPr>
        <w:t>Obligations as the H</w:t>
      </w:r>
      <w:r w:rsidRPr="004225C7">
        <w:rPr>
          <w:rFonts w:cs="Arial"/>
          <w:b/>
          <w:i/>
        </w:rPr>
        <w:t>ead of a</w:t>
      </w:r>
      <w:r>
        <w:rPr>
          <w:rFonts w:cs="Arial"/>
          <w:b/>
          <w:color w:val="FF0000"/>
          <w:sz w:val="28"/>
          <w:szCs w:val="28"/>
        </w:rPr>
        <w:t xml:space="preserve"> </w:t>
      </w:r>
      <w:r>
        <w:rPr>
          <w:rFonts w:cs="Arial"/>
          <w:b/>
          <w:i/>
        </w:rPr>
        <w:t>Corporate Group</w:t>
      </w:r>
    </w:p>
    <w:p w:rsidR="00A35256" w:rsidRPr="008A6760" w:rsidRDefault="00A35256" w:rsidP="00A35256">
      <w:pPr>
        <w:widowControl w:val="0"/>
        <w:numPr>
          <w:ilvl w:val="0"/>
          <w:numId w:val="21"/>
        </w:numPr>
        <w:spacing w:before="180" w:after="120"/>
        <w:jc w:val="both"/>
        <w:rPr>
          <w:rFonts w:cs="Arial"/>
        </w:rPr>
      </w:pPr>
      <w:r>
        <w:rPr>
          <w:rFonts w:cs="Arial"/>
        </w:rPr>
        <w:t>Compass Group</w:t>
      </w:r>
      <w:r w:rsidRPr="008A6760">
        <w:rPr>
          <w:rFonts w:cs="Arial"/>
        </w:rPr>
        <w:t xml:space="preserve"> must ensure that it </w:t>
      </w:r>
      <w:r>
        <w:rPr>
          <w:rFonts w:cs="Arial"/>
        </w:rPr>
        <w:t xml:space="preserve">and each of its related bodies corporate </w:t>
      </w:r>
      <w:r w:rsidRPr="008A6760">
        <w:rPr>
          <w:rFonts w:cs="Arial"/>
        </w:rPr>
        <w:t>compl</w:t>
      </w:r>
      <w:r>
        <w:rPr>
          <w:rFonts w:cs="Arial"/>
        </w:rPr>
        <w:t>y</w:t>
      </w:r>
      <w:r w:rsidRPr="008A6760">
        <w:rPr>
          <w:rFonts w:cs="Arial"/>
        </w:rPr>
        <w:t xml:space="preserve"> at all times and in all respects with </w:t>
      </w:r>
      <w:r>
        <w:rPr>
          <w:rFonts w:cs="Arial"/>
        </w:rPr>
        <w:t xml:space="preserve">relevant Commonwealth workplace laws </w:t>
      </w:r>
      <w:r w:rsidRPr="008A6760">
        <w:rPr>
          <w:rFonts w:cs="Arial"/>
        </w:rPr>
        <w:t xml:space="preserve">by developing systems and processes to ensure ongoing compliance. </w:t>
      </w:r>
    </w:p>
    <w:p w:rsidR="00A35256" w:rsidRDefault="00A35256" w:rsidP="00A35256">
      <w:pPr>
        <w:widowControl w:val="0"/>
        <w:numPr>
          <w:ilvl w:val="0"/>
          <w:numId w:val="21"/>
        </w:numPr>
        <w:spacing w:before="180" w:after="120"/>
        <w:jc w:val="both"/>
        <w:rPr>
          <w:rFonts w:cs="Arial"/>
        </w:rPr>
      </w:pPr>
      <w:r>
        <w:rPr>
          <w:rFonts w:cs="Arial"/>
        </w:rPr>
        <w:t>Compass Group</w:t>
      </w:r>
      <w:r w:rsidRPr="003A4B20">
        <w:rPr>
          <w:rFonts w:cs="Arial"/>
        </w:rPr>
        <w:t xml:space="preserve"> will provide the FWO, within 28 days of the date of the execution </w:t>
      </w:r>
      <w:r w:rsidRPr="00757018">
        <w:rPr>
          <w:rFonts w:cs="Arial"/>
        </w:rPr>
        <w:t>of</w:t>
      </w:r>
      <w:r w:rsidRPr="003A4B20">
        <w:rPr>
          <w:rFonts w:cs="Arial"/>
        </w:rPr>
        <w:t xml:space="preserve"> this Deed, </w:t>
      </w:r>
      <w:r>
        <w:rPr>
          <w:rFonts w:cs="Arial"/>
        </w:rPr>
        <w:t xml:space="preserve">with </w:t>
      </w:r>
      <w:r w:rsidRPr="003A4B20">
        <w:rPr>
          <w:rFonts w:cs="Arial"/>
        </w:rPr>
        <w:t>details of the systems and processes already in place or to be implemented to ensure ongoing compliance with relevant Commonwealth workplace laws</w:t>
      </w:r>
      <w:r>
        <w:rPr>
          <w:rFonts w:cs="Arial"/>
        </w:rPr>
        <w:t xml:space="preserve"> by each of its related bodies corporate</w:t>
      </w:r>
      <w:r w:rsidRPr="003A4B20">
        <w:rPr>
          <w:rFonts w:cs="Arial"/>
        </w:rPr>
        <w:t>.</w:t>
      </w:r>
    </w:p>
    <w:p w:rsidR="00A35256" w:rsidRPr="00901236" w:rsidRDefault="00A35256" w:rsidP="00EF4536">
      <w:pPr>
        <w:spacing w:before="240"/>
        <w:jc w:val="center"/>
        <w:rPr>
          <w:rFonts w:cs="Arial"/>
          <w:b/>
          <w:color w:val="000000"/>
          <w:sz w:val="28"/>
          <w:szCs w:val="28"/>
        </w:rPr>
      </w:pPr>
      <w:r w:rsidRPr="00901236">
        <w:rPr>
          <w:rFonts w:cs="Arial"/>
          <w:b/>
          <w:color w:val="000000"/>
          <w:sz w:val="28"/>
          <w:szCs w:val="28"/>
        </w:rPr>
        <w:t>Self-Resolution of Complaints</w:t>
      </w:r>
    </w:p>
    <w:p w:rsidR="00A35256" w:rsidRPr="005F7F36" w:rsidRDefault="00A35256" w:rsidP="00A35256">
      <w:pPr>
        <w:spacing w:before="120" w:after="120"/>
        <w:rPr>
          <w:rFonts w:cs="Arial"/>
          <w:b/>
          <w:i/>
          <w:szCs w:val="22"/>
        </w:rPr>
      </w:pPr>
      <w:r w:rsidRPr="005F7F36">
        <w:rPr>
          <w:rFonts w:cs="Arial"/>
          <w:b/>
          <w:i/>
          <w:szCs w:val="22"/>
        </w:rPr>
        <w:t>Obligations as an Employer</w:t>
      </w:r>
    </w:p>
    <w:p w:rsidR="00A35256" w:rsidRPr="005F7F36" w:rsidRDefault="00A35256" w:rsidP="00A35256">
      <w:pPr>
        <w:widowControl w:val="0"/>
        <w:numPr>
          <w:ilvl w:val="0"/>
          <w:numId w:val="21"/>
        </w:numPr>
        <w:spacing w:before="240" w:after="120"/>
        <w:jc w:val="both"/>
        <w:rPr>
          <w:rFonts w:cs="Arial"/>
          <w:szCs w:val="22"/>
        </w:rPr>
      </w:pPr>
      <w:r w:rsidRPr="005F7F36">
        <w:rPr>
          <w:rFonts w:cs="Arial"/>
          <w:szCs w:val="22"/>
        </w:rPr>
        <w:t>Within seven days of receiving a workplace co</w:t>
      </w:r>
      <w:r w:rsidR="00D83E37">
        <w:rPr>
          <w:rFonts w:cs="Arial"/>
          <w:szCs w:val="22"/>
        </w:rPr>
        <w:t xml:space="preserve">mplaint, the FWO will </w:t>
      </w:r>
      <w:proofErr w:type="gramStart"/>
      <w:r w:rsidR="00D83E37">
        <w:rPr>
          <w:rFonts w:cs="Arial"/>
          <w:szCs w:val="22"/>
        </w:rPr>
        <w:t xml:space="preserve">notify </w:t>
      </w:r>
      <w:r w:rsidRPr="005F7F36">
        <w:rPr>
          <w:rFonts w:cs="Arial"/>
          <w:szCs w:val="22"/>
        </w:rPr>
        <w:t xml:space="preserve"> Compass</w:t>
      </w:r>
      <w:proofErr w:type="gramEnd"/>
      <w:r w:rsidRPr="005F7F36">
        <w:rPr>
          <w:rFonts w:cs="Arial"/>
          <w:szCs w:val="22"/>
        </w:rPr>
        <w:t xml:space="preserve"> Group of the complaint and provide details supplied by the complainant.</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 xml:space="preserve">Compass Group will </w:t>
      </w:r>
      <w:r>
        <w:rPr>
          <w:rFonts w:cs="Arial"/>
          <w:szCs w:val="22"/>
        </w:rPr>
        <w:t xml:space="preserve">try to </w:t>
      </w:r>
      <w:r w:rsidRPr="005F7F36">
        <w:rPr>
          <w:rFonts w:cs="Arial"/>
          <w:szCs w:val="22"/>
        </w:rPr>
        <w:t>resolve the workplace complaint and make rectification of identified underpayments, and other issues identified by the FWO</w:t>
      </w:r>
      <w:r w:rsidRPr="005F7F36">
        <w:rPr>
          <w:color w:val="1F497D"/>
          <w:szCs w:val="22"/>
        </w:rPr>
        <w:t>,</w:t>
      </w:r>
      <w:r w:rsidRPr="005F7F36">
        <w:rPr>
          <w:rFonts w:cs="Arial"/>
          <w:szCs w:val="22"/>
        </w:rPr>
        <w:t xml:space="preserve"> within 28 days of notification by the FWO.</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Within seven days of resolving the complaint, Compass Group will provide the FWO with evidence that the workplace complaint has been resolved and identified underpayments, and other issues identified by the FWO</w:t>
      </w:r>
      <w:r w:rsidRPr="005F7F36">
        <w:rPr>
          <w:color w:val="1F497D"/>
          <w:szCs w:val="22"/>
        </w:rPr>
        <w:t xml:space="preserve">, </w:t>
      </w:r>
      <w:r w:rsidRPr="005F7F36">
        <w:rPr>
          <w:rFonts w:cs="Arial"/>
          <w:szCs w:val="22"/>
        </w:rPr>
        <w:t>have been rectified.</w:t>
      </w:r>
    </w:p>
    <w:p w:rsidR="00A35256" w:rsidRDefault="00A35256" w:rsidP="00A35256">
      <w:pPr>
        <w:widowControl w:val="0"/>
        <w:numPr>
          <w:ilvl w:val="0"/>
          <w:numId w:val="21"/>
        </w:numPr>
        <w:spacing w:before="180" w:after="120"/>
        <w:jc w:val="both"/>
        <w:rPr>
          <w:rFonts w:cs="Arial"/>
          <w:szCs w:val="22"/>
        </w:rPr>
      </w:pPr>
      <w:r>
        <w:rPr>
          <w:rFonts w:cs="Arial"/>
          <w:szCs w:val="22"/>
        </w:rPr>
        <w:t>Where the complaint cannot be resolved by agreement between Compass Group and the complainant within 28 days of notification by the FWO, Compass Group must provide the FWO with a written report addressing the reasons why the matter could not be resolved between the parties and the steps taken by Compass Group to resolve the complaint.  The report is to be provided to the FWO no later than seven days after the expiry of the 28 days from notification by the FWO.</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The FWO reserves its rights to investigate any complaint that it considers serious or in the public interest to investigate or unable to be resolved within 28 days.</w:t>
      </w:r>
    </w:p>
    <w:p w:rsidR="00A35256" w:rsidRPr="005F7F36" w:rsidRDefault="00A35256" w:rsidP="00A35256">
      <w:pPr>
        <w:widowControl w:val="0"/>
        <w:numPr>
          <w:ilvl w:val="0"/>
          <w:numId w:val="21"/>
        </w:numPr>
        <w:spacing w:before="180"/>
        <w:jc w:val="both"/>
        <w:rPr>
          <w:rFonts w:cs="Arial"/>
          <w:szCs w:val="22"/>
        </w:rPr>
      </w:pPr>
      <w:r w:rsidRPr="005F7F36">
        <w:rPr>
          <w:rFonts w:cs="Arial"/>
          <w:szCs w:val="22"/>
        </w:rPr>
        <w:t>Further details regarding public interest considerations may be found on the FWO website.</w:t>
      </w:r>
    </w:p>
    <w:p w:rsidR="00A35256" w:rsidRPr="005F7F36" w:rsidRDefault="00A35256" w:rsidP="00A35256">
      <w:pPr>
        <w:spacing w:before="360" w:after="120"/>
        <w:rPr>
          <w:rFonts w:cs="Arial"/>
          <w:b/>
          <w:i/>
          <w:szCs w:val="22"/>
        </w:rPr>
      </w:pPr>
      <w:r w:rsidRPr="005F7F36">
        <w:rPr>
          <w:rFonts w:cs="Arial"/>
          <w:b/>
          <w:i/>
          <w:szCs w:val="22"/>
        </w:rPr>
        <w:t>Obligations as the Head of a</w:t>
      </w:r>
      <w:r w:rsidRPr="005F7F36">
        <w:rPr>
          <w:rFonts w:cs="Arial"/>
          <w:b/>
          <w:color w:val="FF0000"/>
          <w:szCs w:val="22"/>
        </w:rPr>
        <w:t xml:space="preserve"> </w:t>
      </w:r>
      <w:r w:rsidRPr="005F7F36">
        <w:rPr>
          <w:rFonts w:cs="Arial"/>
          <w:b/>
          <w:i/>
          <w:szCs w:val="22"/>
        </w:rPr>
        <w:t xml:space="preserve">Corporate Group </w:t>
      </w:r>
    </w:p>
    <w:p w:rsidR="00A35256" w:rsidRPr="005F7F36" w:rsidRDefault="00A35256" w:rsidP="00A35256">
      <w:pPr>
        <w:widowControl w:val="0"/>
        <w:numPr>
          <w:ilvl w:val="0"/>
          <w:numId w:val="21"/>
        </w:numPr>
        <w:spacing w:before="240" w:after="120"/>
        <w:jc w:val="both"/>
        <w:rPr>
          <w:rFonts w:cs="Arial"/>
          <w:szCs w:val="22"/>
        </w:rPr>
      </w:pPr>
      <w:r w:rsidRPr="005F7F36">
        <w:rPr>
          <w:rFonts w:cs="Arial"/>
          <w:szCs w:val="22"/>
        </w:rPr>
        <w:t>Within seven days of receiving a workplace complaint regarding one of its related bodies corporate, the FWO will notify Compass Group of the complaint and provide details supplied by the complainant.</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 xml:space="preserve">Compass Group will ensure that the related body corporate </w:t>
      </w:r>
      <w:r>
        <w:rPr>
          <w:rFonts w:cs="Arial"/>
          <w:szCs w:val="22"/>
        </w:rPr>
        <w:t xml:space="preserve">tries to </w:t>
      </w:r>
      <w:r w:rsidRPr="005F7F36">
        <w:rPr>
          <w:rFonts w:cs="Arial"/>
          <w:szCs w:val="22"/>
        </w:rPr>
        <w:t>resolve the workplace complaint and makes rectification of identified underpayments and other issues identified by the FWO</w:t>
      </w:r>
      <w:r w:rsidRPr="005F7F36">
        <w:rPr>
          <w:color w:val="1F497D"/>
          <w:szCs w:val="22"/>
        </w:rPr>
        <w:t xml:space="preserve">, </w:t>
      </w:r>
      <w:r w:rsidRPr="005F7F36">
        <w:rPr>
          <w:rFonts w:cs="Arial"/>
          <w:szCs w:val="22"/>
        </w:rPr>
        <w:t>within 28 days of notification by the FWO.</w:t>
      </w:r>
    </w:p>
    <w:p w:rsidR="00A35256" w:rsidRDefault="00A35256" w:rsidP="00A35256">
      <w:pPr>
        <w:widowControl w:val="0"/>
        <w:numPr>
          <w:ilvl w:val="0"/>
          <w:numId w:val="21"/>
        </w:numPr>
        <w:spacing w:before="180" w:after="120"/>
        <w:jc w:val="both"/>
        <w:rPr>
          <w:rFonts w:cs="Arial"/>
          <w:szCs w:val="22"/>
        </w:rPr>
      </w:pPr>
      <w:r w:rsidRPr="005F7F36">
        <w:rPr>
          <w:rFonts w:cs="Arial"/>
          <w:szCs w:val="22"/>
        </w:rPr>
        <w:t>Within seven days of the resolution of the complaint Compass Group will provide the FWO with evidence that the workplace complaint has been resolved and identified underpayments have been rectified.</w:t>
      </w:r>
    </w:p>
    <w:p w:rsidR="00A35256" w:rsidRDefault="00A35256" w:rsidP="00A35256">
      <w:pPr>
        <w:widowControl w:val="0"/>
        <w:numPr>
          <w:ilvl w:val="0"/>
          <w:numId w:val="21"/>
        </w:numPr>
        <w:spacing w:before="180" w:after="120"/>
        <w:jc w:val="both"/>
        <w:rPr>
          <w:rFonts w:cs="Arial"/>
          <w:szCs w:val="22"/>
        </w:rPr>
      </w:pPr>
      <w:r>
        <w:rPr>
          <w:rFonts w:cs="Arial"/>
          <w:szCs w:val="22"/>
        </w:rPr>
        <w:t>Where the complaint cannot be resolved by agreement between the related body corporate of Compass Group and the complainant within 28 days of notification by the FWO, Compass Group must ensure that the related body corporate provides the FWO with a written report addressing the reasons why the matter could not be resolved between the parties and the steps taken by the related body corporate of Compass Group to resolve the complaint.  The report is to be provided to the FWO no later than seven days after the expiry of the 28 days from notification by the FWO.</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 xml:space="preserve">The FWO reserves its rights to investigate any complaint that it considers serious or in the public interest to investigate, or unable to </w:t>
      </w:r>
      <w:r>
        <w:rPr>
          <w:rFonts w:cs="Arial"/>
          <w:szCs w:val="22"/>
        </w:rPr>
        <w:t xml:space="preserve">be </w:t>
      </w:r>
      <w:r w:rsidRPr="005F7F36">
        <w:rPr>
          <w:rFonts w:cs="Arial"/>
          <w:szCs w:val="22"/>
        </w:rPr>
        <w:t>resolved within 28 days.</w:t>
      </w:r>
    </w:p>
    <w:p w:rsidR="00A35256" w:rsidRPr="00AF2C7A" w:rsidRDefault="00A35256" w:rsidP="00A35256">
      <w:pPr>
        <w:widowControl w:val="0"/>
        <w:numPr>
          <w:ilvl w:val="0"/>
          <w:numId w:val="21"/>
        </w:numPr>
        <w:spacing w:before="180" w:after="120"/>
        <w:jc w:val="both"/>
        <w:rPr>
          <w:rFonts w:cs="Arial"/>
          <w:szCs w:val="22"/>
        </w:rPr>
      </w:pPr>
      <w:r w:rsidRPr="005F7F36">
        <w:rPr>
          <w:rFonts w:cs="Arial"/>
          <w:szCs w:val="22"/>
        </w:rPr>
        <w:t>Further details regarding public interest considerations may be found on the FWO website.</w:t>
      </w:r>
    </w:p>
    <w:p w:rsidR="00A35256" w:rsidRPr="00901236" w:rsidRDefault="00A35256" w:rsidP="00A35256">
      <w:pPr>
        <w:spacing w:before="120"/>
        <w:jc w:val="center"/>
        <w:rPr>
          <w:rFonts w:cs="Arial"/>
          <w:b/>
          <w:color w:val="000000"/>
          <w:szCs w:val="22"/>
        </w:rPr>
      </w:pPr>
      <w:r w:rsidRPr="00901236">
        <w:rPr>
          <w:rFonts w:cs="Arial"/>
          <w:b/>
          <w:color w:val="000000"/>
          <w:sz w:val="28"/>
          <w:szCs w:val="28"/>
        </w:rPr>
        <w:t>Resources</w:t>
      </w:r>
    </w:p>
    <w:p w:rsidR="00A35256" w:rsidRPr="005F7F36" w:rsidRDefault="00A35256" w:rsidP="00A35256">
      <w:pPr>
        <w:widowControl w:val="0"/>
        <w:numPr>
          <w:ilvl w:val="0"/>
          <w:numId w:val="21"/>
        </w:numPr>
        <w:spacing w:before="240" w:after="120"/>
        <w:jc w:val="both"/>
        <w:rPr>
          <w:rFonts w:cs="Arial"/>
          <w:szCs w:val="22"/>
        </w:rPr>
      </w:pPr>
      <w:r w:rsidRPr="005F7F36">
        <w:rPr>
          <w:rFonts w:cs="Arial"/>
          <w:szCs w:val="22"/>
        </w:rPr>
        <w:t xml:space="preserve">Compass Group must commit </w:t>
      </w:r>
      <w:r>
        <w:rPr>
          <w:rFonts w:cs="Arial"/>
          <w:szCs w:val="22"/>
        </w:rPr>
        <w:t xml:space="preserve">the </w:t>
      </w:r>
      <w:r w:rsidRPr="005F7F36">
        <w:rPr>
          <w:rFonts w:cs="Arial"/>
          <w:szCs w:val="22"/>
        </w:rPr>
        <w:t>resources</w:t>
      </w:r>
      <w:r>
        <w:rPr>
          <w:rFonts w:cs="Arial"/>
          <w:szCs w:val="22"/>
        </w:rPr>
        <w:t xml:space="preserve"> it considers necessary</w:t>
      </w:r>
      <w:r w:rsidRPr="005F7F36">
        <w:rPr>
          <w:rFonts w:cs="Arial"/>
          <w:szCs w:val="22"/>
        </w:rPr>
        <w:t>, financial or otherwise, and meet all necessary expenses associated with the effective implementation of the Deed.</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 xml:space="preserve">Compass Group must make available a specified person or persons to act as Employee Liaison officers for all queries from Compass Group employees, or employees of related bodies corporate which concern any complaints referred by the FWO.  </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Compass Group must notify the FWO in writing of the name or names of Compass Group Employee Liaison Officer/s within 7 days of the commencement of this Deed, and must notify the FWO in writing within 7 days of any change to the Compass Group Employee Liaison Officer/s.</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 xml:space="preserve">Compass Group has identified in Schedule 1 to the Deed a single national contact person to whom all queries from the FWO which concern the implementation of the program, or any complaints referred by the FWO, can be directed.  Compass Group must notify the FWO in writing within 7 days of any change to the </w:t>
      </w:r>
      <w:r>
        <w:rPr>
          <w:rFonts w:cs="Arial"/>
          <w:szCs w:val="22"/>
        </w:rPr>
        <w:t xml:space="preserve">national contact person </w:t>
      </w:r>
    </w:p>
    <w:p w:rsidR="00A35256" w:rsidRPr="005F7F36" w:rsidRDefault="00A35256" w:rsidP="00A35256">
      <w:pPr>
        <w:widowControl w:val="0"/>
        <w:numPr>
          <w:ilvl w:val="0"/>
          <w:numId w:val="21"/>
        </w:numPr>
        <w:spacing w:before="180" w:after="120"/>
        <w:jc w:val="both"/>
        <w:rPr>
          <w:rFonts w:cs="Arial"/>
          <w:szCs w:val="22"/>
        </w:rPr>
      </w:pPr>
      <w:r w:rsidRPr="005F7F36">
        <w:rPr>
          <w:rFonts w:cs="Arial"/>
          <w:szCs w:val="22"/>
        </w:rPr>
        <w:t>The FWO will identify a single national contact person (</w:t>
      </w:r>
      <w:r w:rsidRPr="001137BF">
        <w:rPr>
          <w:rFonts w:cs="Arial"/>
          <w:b/>
          <w:szCs w:val="22"/>
        </w:rPr>
        <w:t>FWO Liaison Officer</w:t>
      </w:r>
      <w:r w:rsidRPr="005F7F36">
        <w:rPr>
          <w:rFonts w:cs="Arial"/>
          <w:szCs w:val="22"/>
        </w:rPr>
        <w:t xml:space="preserve">) whom all queries from Compass Group can be directed.  This officer may change from time to time. </w:t>
      </w:r>
    </w:p>
    <w:p w:rsidR="00A35256" w:rsidRPr="00901236" w:rsidRDefault="00A35256" w:rsidP="00A35256">
      <w:pPr>
        <w:spacing w:after="120"/>
        <w:jc w:val="center"/>
        <w:rPr>
          <w:rFonts w:cs="Arial"/>
          <w:b/>
          <w:color w:val="000000"/>
          <w:sz w:val="28"/>
          <w:szCs w:val="28"/>
        </w:rPr>
      </w:pPr>
      <w:r w:rsidRPr="00901236">
        <w:rPr>
          <w:rFonts w:cs="Arial"/>
          <w:b/>
          <w:color w:val="000000"/>
          <w:sz w:val="28"/>
          <w:szCs w:val="28"/>
        </w:rPr>
        <w:t>Reporting</w:t>
      </w:r>
    </w:p>
    <w:p w:rsidR="00A35256" w:rsidRDefault="00A35256" w:rsidP="00EF4536">
      <w:pPr>
        <w:widowControl w:val="0"/>
        <w:numPr>
          <w:ilvl w:val="0"/>
          <w:numId w:val="21"/>
        </w:numPr>
        <w:spacing w:before="240" w:after="120"/>
        <w:rPr>
          <w:rFonts w:cs="Arial"/>
          <w:szCs w:val="22"/>
        </w:rPr>
      </w:pPr>
      <w:r w:rsidRPr="005F7F36">
        <w:rPr>
          <w:rFonts w:cs="Arial"/>
          <w:szCs w:val="22"/>
        </w:rPr>
        <w:t xml:space="preserve">One year after the commencement of the Deed, Compass Group will provide the FWO with a report addressing the following matters: </w:t>
      </w:r>
    </w:p>
    <w:p w:rsidR="00A35256" w:rsidRDefault="00A35256" w:rsidP="00A35256">
      <w:pPr>
        <w:widowControl w:val="0"/>
        <w:numPr>
          <w:ilvl w:val="0"/>
          <w:numId w:val="19"/>
        </w:numPr>
        <w:spacing w:after="100" w:afterAutospacing="1"/>
        <w:rPr>
          <w:rFonts w:cs="Arial"/>
          <w:szCs w:val="22"/>
        </w:rPr>
      </w:pPr>
      <w:r w:rsidRPr="00A35256">
        <w:rPr>
          <w:rFonts w:cs="Arial"/>
          <w:szCs w:val="22"/>
        </w:rPr>
        <w:t>the actions by Compass Group to address the requirements of the Deed;</w:t>
      </w:r>
    </w:p>
    <w:p w:rsidR="00A35256" w:rsidRDefault="00A35256" w:rsidP="00A35256">
      <w:pPr>
        <w:widowControl w:val="0"/>
        <w:numPr>
          <w:ilvl w:val="0"/>
          <w:numId w:val="19"/>
        </w:numPr>
        <w:spacing w:after="100" w:afterAutospacing="1"/>
        <w:rPr>
          <w:rFonts w:cs="Arial"/>
          <w:szCs w:val="22"/>
        </w:rPr>
      </w:pPr>
      <w:r w:rsidRPr="00A35256">
        <w:rPr>
          <w:rFonts w:cs="Arial"/>
          <w:szCs w:val="22"/>
        </w:rPr>
        <w:t>the number of complaints referred to the Compass Group</w:t>
      </w:r>
      <w:r>
        <w:rPr>
          <w:rFonts w:cs="Arial"/>
          <w:szCs w:val="22"/>
        </w:rPr>
        <w:t>;</w:t>
      </w:r>
    </w:p>
    <w:p w:rsidR="00A35256" w:rsidRDefault="00A35256" w:rsidP="00A35256">
      <w:pPr>
        <w:widowControl w:val="0"/>
        <w:numPr>
          <w:ilvl w:val="0"/>
          <w:numId w:val="19"/>
        </w:numPr>
        <w:spacing w:after="100" w:afterAutospacing="1"/>
        <w:rPr>
          <w:rFonts w:cs="Arial"/>
          <w:szCs w:val="22"/>
        </w:rPr>
      </w:pPr>
      <w:r w:rsidRPr="00A35256">
        <w:rPr>
          <w:rFonts w:cs="Arial"/>
          <w:szCs w:val="22"/>
        </w:rPr>
        <w:t>the number of complaints resolved by the Compass Group</w:t>
      </w:r>
      <w:r>
        <w:rPr>
          <w:rFonts w:cs="Arial"/>
          <w:szCs w:val="22"/>
        </w:rPr>
        <w:t>;</w:t>
      </w:r>
    </w:p>
    <w:p w:rsidR="00A35256" w:rsidRDefault="00A35256" w:rsidP="00A35256">
      <w:pPr>
        <w:widowControl w:val="0"/>
        <w:numPr>
          <w:ilvl w:val="0"/>
          <w:numId w:val="19"/>
        </w:numPr>
        <w:spacing w:after="100" w:afterAutospacing="1"/>
        <w:rPr>
          <w:rFonts w:cs="Arial"/>
          <w:szCs w:val="22"/>
        </w:rPr>
      </w:pPr>
      <w:r w:rsidRPr="00A35256">
        <w:rPr>
          <w:rFonts w:cs="Arial"/>
          <w:szCs w:val="22"/>
        </w:rPr>
        <w:t>the average number of days taken to resolve the matter from the day Compass Group receive the complaint from the FWO; and</w:t>
      </w:r>
    </w:p>
    <w:p w:rsidR="00A35256" w:rsidRPr="00A35256" w:rsidRDefault="00A35256" w:rsidP="00A35256">
      <w:pPr>
        <w:widowControl w:val="0"/>
        <w:numPr>
          <w:ilvl w:val="0"/>
          <w:numId w:val="19"/>
        </w:numPr>
        <w:spacing w:after="100" w:afterAutospacing="1"/>
        <w:rPr>
          <w:rFonts w:cs="Arial"/>
          <w:szCs w:val="22"/>
        </w:rPr>
      </w:pPr>
      <w:proofErr w:type="gramStart"/>
      <w:r w:rsidRPr="00A35256">
        <w:rPr>
          <w:rFonts w:cs="Arial"/>
          <w:szCs w:val="22"/>
        </w:rPr>
        <w:t>the</w:t>
      </w:r>
      <w:proofErr w:type="gramEnd"/>
      <w:r w:rsidRPr="00A35256">
        <w:rPr>
          <w:rFonts w:cs="Arial"/>
          <w:szCs w:val="22"/>
        </w:rPr>
        <w:t xml:space="preserve"> average amount of underpayments.</w:t>
      </w:r>
    </w:p>
    <w:p w:rsidR="00A35256" w:rsidRPr="005F7F36" w:rsidRDefault="00A35256" w:rsidP="00D83E37">
      <w:pPr>
        <w:widowControl w:val="0"/>
        <w:numPr>
          <w:ilvl w:val="0"/>
          <w:numId w:val="21"/>
        </w:numPr>
        <w:spacing w:before="240" w:after="120"/>
        <w:rPr>
          <w:rFonts w:cs="Arial"/>
          <w:szCs w:val="22"/>
        </w:rPr>
      </w:pPr>
      <w:r w:rsidRPr="005F7F36">
        <w:rPr>
          <w:rFonts w:cs="Arial"/>
          <w:szCs w:val="22"/>
        </w:rPr>
        <w:t>The report is to be provided to the FWO no later than 28 days after the completion of the reporting period.</w:t>
      </w:r>
    </w:p>
    <w:p w:rsidR="00A35256" w:rsidRPr="00A35256" w:rsidRDefault="00A35256" w:rsidP="00EF4536">
      <w:pPr>
        <w:widowControl w:val="0"/>
        <w:numPr>
          <w:ilvl w:val="0"/>
          <w:numId w:val="21"/>
        </w:numPr>
        <w:spacing w:before="180" w:after="120"/>
        <w:rPr>
          <w:rFonts w:cs="Arial"/>
          <w:szCs w:val="22"/>
        </w:rPr>
      </w:pPr>
      <w:r w:rsidRPr="005F7F36">
        <w:rPr>
          <w:rFonts w:cs="Arial"/>
          <w:szCs w:val="22"/>
        </w:rPr>
        <w:t xml:space="preserve">At the expiry of the Deed, Compass Group will provide the FWO with a </w:t>
      </w:r>
      <w:r>
        <w:rPr>
          <w:rFonts w:cs="Arial"/>
          <w:szCs w:val="22"/>
        </w:rPr>
        <w:t xml:space="preserve">final </w:t>
      </w:r>
      <w:r w:rsidRPr="005F7F36">
        <w:rPr>
          <w:rFonts w:cs="Arial"/>
          <w:szCs w:val="22"/>
        </w:rPr>
        <w:t xml:space="preserve">report </w:t>
      </w:r>
      <w:r>
        <w:rPr>
          <w:rFonts w:cs="Arial"/>
          <w:szCs w:val="22"/>
        </w:rPr>
        <w:t xml:space="preserve">capturing its actions during the life of the Deed. The final report is to </w:t>
      </w:r>
      <w:r w:rsidRPr="005F7F36">
        <w:rPr>
          <w:rFonts w:cs="Arial"/>
          <w:szCs w:val="22"/>
        </w:rPr>
        <w:t xml:space="preserve">address the following matters: </w:t>
      </w:r>
    </w:p>
    <w:p w:rsidR="00A35256" w:rsidRDefault="00A35256" w:rsidP="00A35256">
      <w:pPr>
        <w:widowControl w:val="0"/>
        <w:numPr>
          <w:ilvl w:val="0"/>
          <w:numId w:val="24"/>
        </w:numPr>
        <w:spacing w:after="120"/>
        <w:rPr>
          <w:rFonts w:cs="Arial"/>
          <w:szCs w:val="22"/>
        </w:rPr>
      </w:pPr>
      <w:r w:rsidRPr="00A35256">
        <w:rPr>
          <w:rFonts w:cs="Arial"/>
          <w:szCs w:val="22"/>
        </w:rPr>
        <w:t>the actions by Compass Group to address the requirements of the Deed;</w:t>
      </w:r>
    </w:p>
    <w:p w:rsidR="00A35256" w:rsidRDefault="00A35256" w:rsidP="00A35256">
      <w:pPr>
        <w:widowControl w:val="0"/>
        <w:numPr>
          <w:ilvl w:val="0"/>
          <w:numId w:val="24"/>
        </w:numPr>
        <w:spacing w:after="120"/>
        <w:rPr>
          <w:rFonts w:cs="Arial"/>
          <w:szCs w:val="22"/>
        </w:rPr>
      </w:pPr>
      <w:r w:rsidRPr="00A35256">
        <w:rPr>
          <w:rFonts w:cs="Arial"/>
          <w:szCs w:val="22"/>
        </w:rPr>
        <w:t>the number of complaints referred to Compass Group;</w:t>
      </w:r>
    </w:p>
    <w:p w:rsidR="00A35256" w:rsidRDefault="00A35256" w:rsidP="00A35256">
      <w:pPr>
        <w:widowControl w:val="0"/>
        <w:numPr>
          <w:ilvl w:val="0"/>
          <w:numId w:val="24"/>
        </w:numPr>
        <w:spacing w:after="120"/>
        <w:rPr>
          <w:rFonts w:cs="Arial"/>
          <w:szCs w:val="22"/>
        </w:rPr>
      </w:pPr>
      <w:r w:rsidRPr="00A35256">
        <w:rPr>
          <w:rFonts w:cs="Arial"/>
          <w:szCs w:val="22"/>
        </w:rPr>
        <w:t>the number of complaints resolved by Compass Group;</w:t>
      </w:r>
    </w:p>
    <w:p w:rsidR="00EF4536" w:rsidRPr="00A35256" w:rsidRDefault="00A35256" w:rsidP="00EF4536">
      <w:pPr>
        <w:widowControl w:val="0"/>
        <w:numPr>
          <w:ilvl w:val="0"/>
          <w:numId w:val="24"/>
        </w:numPr>
        <w:rPr>
          <w:rFonts w:cs="Arial"/>
          <w:szCs w:val="22"/>
        </w:rPr>
      </w:pPr>
      <w:r w:rsidRPr="00A35256">
        <w:rPr>
          <w:rFonts w:cs="Arial"/>
          <w:szCs w:val="22"/>
        </w:rPr>
        <w:t>the average number of days taken to resolve the matter from the day</w:t>
      </w:r>
    </w:p>
    <w:p w:rsidR="00A35256" w:rsidRDefault="00A35256" w:rsidP="00EF4536">
      <w:pPr>
        <w:widowControl w:val="0"/>
        <w:spacing w:after="120"/>
        <w:ind w:left="1701"/>
        <w:rPr>
          <w:rFonts w:cs="Arial"/>
          <w:szCs w:val="22"/>
        </w:rPr>
      </w:pPr>
      <w:r w:rsidRPr="00A35256">
        <w:rPr>
          <w:rFonts w:cs="Arial"/>
          <w:szCs w:val="22"/>
        </w:rPr>
        <w:t>Compass Group receive the complaint from the FWO; and</w:t>
      </w:r>
    </w:p>
    <w:p w:rsidR="00A35256" w:rsidRDefault="00A35256" w:rsidP="00A35256">
      <w:pPr>
        <w:widowControl w:val="0"/>
        <w:numPr>
          <w:ilvl w:val="0"/>
          <w:numId w:val="24"/>
        </w:numPr>
        <w:rPr>
          <w:rFonts w:cs="Arial"/>
          <w:szCs w:val="22"/>
        </w:rPr>
      </w:pPr>
      <w:proofErr w:type="gramStart"/>
      <w:r w:rsidRPr="00A35256">
        <w:rPr>
          <w:rFonts w:cs="Arial"/>
          <w:szCs w:val="22"/>
        </w:rPr>
        <w:t>the</w:t>
      </w:r>
      <w:proofErr w:type="gramEnd"/>
      <w:r w:rsidRPr="00A35256">
        <w:rPr>
          <w:rFonts w:cs="Arial"/>
          <w:szCs w:val="22"/>
        </w:rPr>
        <w:t xml:space="preserve"> average amount of underpayments.</w:t>
      </w:r>
    </w:p>
    <w:p w:rsidR="00A35256" w:rsidRPr="005F7F36" w:rsidRDefault="00A35256" w:rsidP="00A35256">
      <w:pPr>
        <w:widowControl w:val="0"/>
        <w:numPr>
          <w:ilvl w:val="0"/>
          <w:numId w:val="21"/>
        </w:numPr>
        <w:spacing w:before="240" w:after="120"/>
        <w:rPr>
          <w:rFonts w:cs="Arial"/>
          <w:szCs w:val="22"/>
        </w:rPr>
      </w:pPr>
      <w:r w:rsidRPr="005F7F36">
        <w:rPr>
          <w:rFonts w:cs="Arial"/>
          <w:szCs w:val="22"/>
        </w:rPr>
        <w:t>The report is to be provided to the FWO no later than 28 days after the completion of the reporting period.</w:t>
      </w:r>
    </w:p>
    <w:p w:rsidR="00A35256" w:rsidRPr="005F7F36" w:rsidRDefault="00A35256" w:rsidP="00A35256">
      <w:pPr>
        <w:widowControl w:val="0"/>
        <w:numPr>
          <w:ilvl w:val="0"/>
          <w:numId w:val="21"/>
        </w:numPr>
        <w:spacing w:before="240" w:after="120"/>
        <w:rPr>
          <w:rFonts w:cs="Arial"/>
          <w:szCs w:val="22"/>
        </w:rPr>
      </w:pPr>
      <w:r w:rsidRPr="005F7F36">
        <w:rPr>
          <w:rFonts w:cs="Arial"/>
          <w:szCs w:val="22"/>
        </w:rPr>
        <w:t>The FWO may publish the report and will reflect the positive cooperation of the Compass Group during the life of the Deed.</w:t>
      </w:r>
    </w:p>
    <w:p w:rsidR="00A35256" w:rsidRPr="005F7F36" w:rsidRDefault="00A35256" w:rsidP="00A35256">
      <w:pPr>
        <w:widowControl w:val="0"/>
        <w:numPr>
          <w:ilvl w:val="0"/>
          <w:numId w:val="21"/>
        </w:numPr>
        <w:spacing w:before="240" w:after="120"/>
        <w:rPr>
          <w:rFonts w:cs="Arial"/>
          <w:szCs w:val="22"/>
        </w:rPr>
      </w:pPr>
      <w:r w:rsidRPr="005F7F36">
        <w:rPr>
          <w:rFonts w:cs="Arial"/>
          <w:szCs w:val="22"/>
        </w:rPr>
        <w:t>The FWO may publish its own report regarding the Deed and will provide Compass Group with an opportunity to comment on the report.</w:t>
      </w:r>
    </w:p>
    <w:p w:rsidR="00A35256" w:rsidRPr="005F7F36" w:rsidRDefault="00A35256" w:rsidP="00A35256">
      <w:pPr>
        <w:widowControl w:val="0"/>
        <w:numPr>
          <w:ilvl w:val="0"/>
          <w:numId w:val="21"/>
        </w:numPr>
        <w:spacing w:before="240" w:after="120"/>
        <w:rPr>
          <w:rFonts w:cs="Arial"/>
          <w:szCs w:val="22"/>
        </w:rPr>
      </w:pPr>
      <w:r w:rsidRPr="005F7F36">
        <w:rPr>
          <w:rFonts w:cs="Arial"/>
          <w:szCs w:val="22"/>
        </w:rPr>
        <w:t xml:space="preserve">The </w:t>
      </w:r>
      <w:proofErr w:type="spellStart"/>
      <w:r>
        <w:rPr>
          <w:rFonts w:cs="Arial"/>
          <w:szCs w:val="22"/>
        </w:rPr>
        <w:t>FWO’s</w:t>
      </w:r>
      <w:proofErr w:type="spellEnd"/>
      <w:r>
        <w:rPr>
          <w:rFonts w:cs="Arial"/>
          <w:szCs w:val="22"/>
        </w:rPr>
        <w:t xml:space="preserve"> </w:t>
      </w:r>
      <w:r w:rsidRPr="005F7F36">
        <w:rPr>
          <w:rFonts w:cs="Arial"/>
          <w:szCs w:val="22"/>
        </w:rPr>
        <w:t>report will reflect the positive cooperation of Compass Group.</w:t>
      </w:r>
    </w:p>
    <w:sectPr w:rsidR="00A35256" w:rsidRPr="005F7F36" w:rsidSect="007D5D8C">
      <w:headerReference w:type="even" r:id="rId13"/>
      <w:headerReference w:type="default" r:id="rId14"/>
      <w:footerReference w:type="default" r:id="rId15"/>
      <w:headerReference w:type="first" r:id="rId16"/>
      <w:footerReference w:type="first" r:id="rId17"/>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7E" w:rsidRDefault="0070667E">
      <w:r>
        <w:separator/>
      </w:r>
    </w:p>
    <w:p w:rsidR="0041374B" w:rsidRDefault="0041374B"/>
    <w:p w:rsidR="0041374B" w:rsidRDefault="0041374B" w:rsidP="00787747"/>
  </w:endnote>
  <w:endnote w:type="continuationSeparator" w:id="0">
    <w:p w:rsidR="0070667E" w:rsidRDefault="0070667E">
      <w:r>
        <w:continuationSeparator/>
      </w:r>
    </w:p>
    <w:p w:rsidR="0041374B" w:rsidRDefault="0041374B"/>
    <w:p w:rsidR="0041374B" w:rsidRDefault="0041374B" w:rsidP="00787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10" w:rsidRDefault="007D6A10">
    <w:pPr>
      <w:pStyle w:val="Footer"/>
      <w:jc w:val="center"/>
    </w:pPr>
    <w:r>
      <w:fldChar w:fldCharType="begin"/>
    </w:r>
    <w:r>
      <w:instrText xml:space="preserve"> PAGE   \* MERGEFORMAT </w:instrText>
    </w:r>
    <w:r>
      <w:fldChar w:fldCharType="separate"/>
    </w:r>
    <w:r w:rsidR="008E6AF0">
      <w:rPr>
        <w:noProof/>
      </w:rPr>
      <w:t>1</w:t>
    </w:r>
    <w:r>
      <w:rPr>
        <w:noProof/>
      </w:rPr>
      <w:fldChar w:fldCharType="end"/>
    </w:r>
  </w:p>
  <w:p w:rsidR="007D6A10" w:rsidRDefault="007D6A10">
    <w:pPr>
      <w:pStyle w:val="Footer"/>
      <w:rPr>
        <w:sz w:val="2"/>
      </w:rPr>
    </w:pPr>
  </w:p>
  <w:p w:rsidR="0041374B" w:rsidRDefault="0041374B"/>
  <w:p w:rsidR="0041374B" w:rsidRDefault="0041374B" w:rsidP="007877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D6A10">
      <w:trPr>
        <w:trHeight w:hRule="exact" w:val="440"/>
      </w:trPr>
      <w:tc>
        <w:tcPr>
          <w:tcW w:w="2211" w:type="dxa"/>
          <w:tcBorders>
            <w:right w:val="nil"/>
          </w:tcBorders>
        </w:tcPr>
        <w:p w:rsidR="007D6A10" w:rsidRDefault="007D6A10">
          <w:pPr>
            <w:pStyle w:val="Footer"/>
          </w:pPr>
        </w:p>
      </w:tc>
      <w:tc>
        <w:tcPr>
          <w:tcW w:w="7371" w:type="dxa"/>
          <w:tcBorders>
            <w:top w:val="single" w:sz="4" w:space="0" w:color="auto"/>
            <w:left w:val="single" w:sz="2" w:space="0" w:color="auto"/>
          </w:tcBorders>
        </w:tcPr>
        <w:p w:rsidR="007D6A10" w:rsidRDefault="007D6A10">
          <w:pPr>
            <w:pStyle w:val="Footer"/>
            <w:ind w:left="113"/>
          </w:pPr>
        </w:p>
      </w:tc>
      <w:tc>
        <w:tcPr>
          <w:tcW w:w="567" w:type="dxa"/>
        </w:tcPr>
        <w:p w:rsidR="007D6A10" w:rsidRDefault="007D6A10">
          <w:pPr>
            <w:pStyle w:val="Footer"/>
            <w:spacing w:before="60"/>
            <w:jc w:val="right"/>
          </w:pPr>
        </w:p>
      </w:tc>
    </w:tr>
  </w:tbl>
  <w:p w:rsidR="007D6A10" w:rsidRDefault="007D6A1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7E" w:rsidRDefault="0070667E">
      <w:r>
        <w:separator/>
      </w:r>
    </w:p>
    <w:p w:rsidR="0041374B" w:rsidRDefault="0041374B"/>
    <w:p w:rsidR="0041374B" w:rsidRDefault="0041374B" w:rsidP="00787747"/>
  </w:footnote>
  <w:footnote w:type="continuationSeparator" w:id="0">
    <w:p w:rsidR="0070667E" w:rsidRDefault="0070667E">
      <w:r>
        <w:continuationSeparator/>
      </w:r>
    </w:p>
    <w:p w:rsidR="0041374B" w:rsidRDefault="0041374B"/>
    <w:p w:rsidR="0041374B" w:rsidRDefault="0041374B" w:rsidP="00787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10" w:rsidRDefault="007D6A10">
    <w:pPr>
      <w:pStyle w:val="Header"/>
    </w:pPr>
  </w:p>
  <w:p w:rsidR="0041374B" w:rsidRDefault="0041374B"/>
  <w:p w:rsidR="0041374B" w:rsidRDefault="0041374B" w:rsidP="007877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10" w:rsidRDefault="007D6A10">
    <w:pPr>
      <w:pStyle w:val="Header"/>
    </w:pPr>
  </w:p>
  <w:p w:rsidR="0041374B" w:rsidRDefault="0041374B"/>
  <w:p w:rsidR="0041374B" w:rsidRDefault="0041374B" w:rsidP="007877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10" w:rsidRDefault="007D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D8151E4"/>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nsid w:val="10053646"/>
    <w:multiLevelType w:val="hybridMultilevel"/>
    <w:tmpl w:val="E392E120"/>
    <w:lvl w:ilvl="0" w:tplc="D804A6B4">
      <w:start w:val="1"/>
      <w:numFmt w:val="lowerLetter"/>
      <w:lvlText w:val="(%1)"/>
      <w:lvlJc w:val="left"/>
      <w:pPr>
        <w:tabs>
          <w:tab w:val="num" w:pos="1440"/>
        </w:tabs>
        <w:ind w:left="1440" w:hanging="360"/>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872099D"/>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8233FE"/>
    <w:multiLevelType w:val="multilevel"/>
    <w:tmpl w:val="AEE89FE8"/>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EA7D76"/>
    <w:multiLevelType w:val="hybridMultilevel"/>
    <w:tmpl w:val="61E895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3C3C1B"/>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E59470E"/>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4042BFF"/>
    <w:multiLevelType w:val="multilevel"/>
    <w:tmpl w:val="53762A7E"/>
    <w:lvl w:ilvl="0">
      <w:start w:val="1"/>
      <w:numFmt w:val="lowerLetter"/>
      <w:lvlText w:val="(%1)"/>
      <w:lvlJc w:val="left"/>
      <w:pPr>
        <w:tabs>
          <w:tab w:val="num" w:pos="1702"/>
        </w:tabs>
        <w:ind w:left="1702" w:hanging="851"/>
      </w:pPr>
      <w:rPr>
        <w:rFonts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lef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9">
    <w:nsid w:val="353C7413"/>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37A85AB6"/>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CE038F"/>
    <w:multiLevelType w:val="hybridMultilevel"/>
    <w:tmpl w:val="ADB801E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EE4FE1"/>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1E7572C"/>
    <w:multiLevelType w:val="multilevel"/>
    <w:tmpl w:val="53762A7E"/>
    <w:lvl w:ilvl="0">
      <w:start w:val="1"/>
      <w:numFmt w:val="lowerLetter"/>
      <w:lvlText w:val="(%1)"/>
      <w:lvlJc w:val="left"/>
      <w:pPr>
        <w:tabs>
          <w:tab w:val="num" w:pos="1702"/>
        </w:tabs>
        <w:ind w:left="1702" w:hanging="851"/>
      </w:pPr>
      <w:rPr>
        <w:rFonts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lef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8">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
    <w:nsid w:val="53DF5BA5"/>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785B97"/>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54351D8"/>
    <w:multiLevelType w:val="hybridMultilevel"/>
    <w:tmpl w:val="E62A8A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A5C60B9"/>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D946B04"/>
    <w:multiLevelType w:val="hybridMultilevel"/>
    <w:tmpl w:val="6A64EBDC"/>
    <w:lvl w:ilvl="0" w:tplc="D804A6B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0"/>
  </w:num>
  <w:num w:numId="2">
    <w:abstractNumId w:val="9"/>
  </w:num>
  <w:num w:numId="3">
    <w:abstractNumId w:val="14"/>
  </w:num>
  <w:num w:numId="4">
    <w:abstractNumId w:val="22"/>
  </w:num>
  <w:num w:numId="5">
    <w:abstractNumId w:val="1"/>
  </w:num>
  <w:num w:numId="6">
    <w:abstractNumId w:val="21"/>
  </w:num>
  <w:num w:numId="7">
    <w:abstractNumId w:val="18"/>
  </w:num>
  <w:num w:numId="8">
    <w:abstractNumId w:val="11"/>
  </w:num>
  <w:num w:numId="9">
    <w:abstractNumId w:val="16"/>
  </w:num>
  <w:num w:numId="10">
    <w:abstractNumId w:val="2"/>
  </w:num>
  <w:num w:numId="11">
    <w:abstractNumId w:val="5"/>
  </w:num>
  <w:num w:numId="12">
    <w:abstractNumId w:val="6"/>
  </w:num>
  <w:num w:numId="13">
    <w:abstractNumId w:val="4"/>
  </w:num>
  <w:num w:numId="14">
    <w:abstractNumId w:val="13"/>
  </w:num>
  <w:num w:numId="15">
    <w:abstractNumId w:val="20"/>
  </w:num>
  <w:num w:numId="16">
    <w:abstractNumId w:val="12"/>
  </w:num>
  <w:num w:numId="17">
    <w:abstractNumId w:val="19"/>
  </w:num>
  <w:num w:numId="18">
    <w:abstractNumId w:val="3"/>
  </w:num>
  <w:num w:numId="19">
    <w:abstractNumId w:val="8"/>
  </w:num>
  <w:num w:numId="20">
    <w:abstractNumId w:val="7"/>
  </w:num>
  <w:num w:numId="21">
    <w:abstractNumId w:val="15"/>
  </w:num>
  <w:num w:numId="22">
    <w:abstractNumId w:val="10"/>
  </w:num>
  <w:num w:numId="23">
    <w:abstractNumId w:val="23"/>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2036F"/>
    <w:rsid w:val="00022010"/>
    <w:rsid w:val="000301EE"/>
    <w:rsid w:val="00031D35"/>
    <w:rsid w:val="000412F8"/>
    <w:rsid w:val="00046197"/>
    <w:rsid w:val="0005430D"/>
    <w:rsid w:val="000557A9"/>
    <w:rsid w:val="0005662B"/>
    <w:rsid w:val="00065D1F"/>
    <w:rsid w:val="00067C2B"/>
    <w:rsid w:val="00070F09"/>
    <w:rsid w:val="000747C2"/>
    <w:rsid w:val="0007712A"/>
    <w:rsid w:val="00085216"/>
    <w:rsid w:val="00085E82"/>
    <w:rsid w:val="00086640"/>
    <w:rsid w:val="000871F1"/>
    <w:rsid w:val="0009464F"/>
    <w:rsid w:val="00097C46"/>
    <w:rsid w:val="000A0489"/>
    <w:rsid w:val="000A3FD4"/>
    <w:rsid w:val="000A41E0"/>
    <w:rsid w:val="000A63A2"/>
    <w:rsid w:val="000B08D7"/>
    <w:rsid w:val="000B727D"/>
    <w:rsid w:val="000C04B2"/>
    <w:rsid w:val="000C4909"/>
    <w:rsid w:val="000C521F"/>
    <w:rsid w:val="000C6598"/>
    <w:rsid w:val="000C6BA6"/>
    <w:rsid w:val="000E3924"/>
    <w:rsid w:val="000E7795"/>
    <w:rsid w:val="000F6B2B"/>
    <w:rsid w:val="001001F3"/>
    <w:rsid w:val="00102233"/>
    <w:rsid w:val="0010304B"/>
    <w:rsid w:val="00116E91"/>
    <w:rsid w:val="0011725C"/>
    <w:rsid w:val="001228B8"/>
    <w:rsid w:val="001241A0"/>
    <w:rsid w:val="00124533"/>
    <w:rsid w:val="00127D3C"/>
    <w:rsid w:val="0013524E"/>
    <w:rsid w:val="00147C73"/>
    <w:rsid w:val="00151DE5"/>
    <w:rsid w:val="00152D73"/>
    <w:rsid w:val="001663D7"/>
    <w:rsid w:val="001722C0"/>
    <w:rsid w:val="001724AE"/>
    <w:rsid w:val="001753B1"/>
    <w:rsid w:val="00180732"/>
    <w:rsid w:val="001824FE"/>
    <w:rsid w:val="00183572"/>
    <w:rsid w:val="00183A4A"/>
    <w:rsid w:val="00192D58"/>
    <w:rsid w:val="0019506A"/>
    <w:rsid w:val="001A0A28"/>
    <w:rsid w:val="001A53DA"/>
    <w:rsid w:val="001B1770"/>
    <w:rsid w:val="001B42DD"/>
    <w:rsid w:val="001B6228"/>
    <w:rsid w:val="001C083F"/>
    <w:rsid w:val="001C10AF"/>
    <w:rsid w:val="001C3EFD"/>
    <w:rsid w:val="001C4324"/>
    <w:rsid w:val="001C4A04"/>
    <w:rsid w:val="001D0C41"/>
    <w:rsid w:val="001D723F"/>
    <w:rsid w:val="001E18A6"/>
    <w:rsid w:val="001E3788"/>
    <w:rsid w:val="001E6B2E"/>
    <w:rsid w:val="001E7292"/>
    <w:rsid w:val="0020388E"/>
    <w:rsid w:val="00203DE2"/>
    <w:rsid w:val="002052A2"/>
    <w:rsid w:val="00210CD9"/>
    <w:rsid w:val="00212B05"/>
    <w:rsid w:val="00214AD0"/>
    <w:rsid w:val="00215073"/>
    <w:rsid w:val="00216452"/>
    <w:rsid w:val="00217CB9"/>
    <w:rsid w:val="002221D8"/>
    <w:rsid w:val="00222A1F"/>
    <w:rsid w:val="00233AEA"/>
    <w:rsid w:val="0024737F"/>
    <w:rsid w:val="00262013"/>
    <w:rsid w:val="00274966"/>
    <w:rsid w:val="0028084D"/>
    <w:rsid w:val="00283498"/>
    <w:rsid w:val="00286E4C"/>
    <w:rsid w:val="002942A0"/>
    <w:rsid w:val="00295FC1"/>
    <w:rsid w:val="002A080E"/>
    <w:rsid w:val="002A6A3F"/>
    <w:rsid w:val="002A7624"/>
    <w:rsid w:val="002B2A50"/>
    <w:rsid w:val="002B3046"/>
    <w:rsid w:val="002B5C56"/>
    <w:rsid w:val="002C1847"/>
    <w:rsid w:val="002C1E66"/>
    <w:rsid w:val="002C22DA"/>
    <w:rsid w:val="002C2E2F"/>
    <w:rsid w:val="002D53A5"/>
    <w:rsid w:val="002E6E9E"/>
    <w:rsid w:val="002F18B4"/>
    <w:rsid w:val="002F6BDA"/>
    <w:rsid w:val="00300F7E"/>
    <w:rsid w:val="0030142E"/>
    <w:rsid w:val="00307CFB"/>
    <w:rsid w:val="00311BF7"/>
    <w:rsid w:val="003128B0"/>
    <w:rsid w:val="003355E3"/>
    <w:rsid w:val="00335C2D"/>
    <w:rsid w:val="0035656F"/>
    <w:rsid w:val="003646DD"/>
    <w:rsid w:val="00367337"/>
    <w:rsid w:val="003673D8"/>
    <w:rsid w:val="00373B33"/>
    <w:rsid w:val="003806E3"/>
    <w:rsid w:val="00392A1A"/>
    <w:rsid w:val="00395471"/>
    <w:rsid w:val="00395CE1"/>
    <w:rsid w:val="003A034F"/>
    <w:rsid w:val="003C1701"/>
    <w:rsid w:val="003C2F93"/>
    <w:rsid w:val="003C4AA5"/>
    <w:rsid w:val="003D17EC"/>
    <w:rsid w:val="003D4BB8"/>
    <w:rsid w:val="003D5557"/>
    <w:rsid w:val="003E6F34"/>
    <w:rsid w:val="003F17FC"/>
    <w:rsid w:val="003F3913"/>
    <w:rsid w:val="003F5E76"/>
    <w:rsid w:val="003F72AD"/>
    <w:rsid w:val="00403DF2"/>
    <w:rsid w:val="0041268D"/>
    <w:rsid w:val="0041374B"/>
    <w:rsid w:val="00414BD4"/>
    <w:rsid w:val="0041689C"/>
    <w:rsid w:val="004341CD"/>
    <w:rsid w:val="004403FD"/>
    <w:rsid w:val="00446B00"/>
    <w:rsid w:val="00447302"/>
    <w:rsid w:val="00450F8C"/>
    <w:rsid w:val="00452BB5"/>
    <w:rsid w:val="00456F66"/>
    <w:rsid w:val="00463806"/>
    <w:rsid w:val="004668E2"/>
    <w:rsid w:val="00470DF5"/>
    <w:rsid w:val="0048195B"/>
    <w:rsid w:val="00482F29"/>
    <w:rsid w:val="00484AFD"/>
    <w:rsid w:val="004A0966"/>
    <w:rsid w:val="004A37A5"/>
    <w:rsid w:val="004A4865"/>
    <w:rsid w:val="004A657F"/>
    <w:rsid w:val="004B3278"/>
    <w:rsid w:val="004B388A"/>
    <w:rsid w:val="004B3FA7"/>
    <w:rsid w:val="004B5A85"/>
    <w:rsid w:val="004C5EC0"/>
    <w:rsid w:val="004D3D19"/>
    <w:rsid w:val="004D6A38"/>
    <w:rsid w:val="004E6F2E"/>
    <w:rsid w:val="004F3995"/>
    <w:rsid w:val="004F403D"/>
    <w:rsid w:val="004F427F"/>
    <w:rsid w:val="00502D2F"/>
    <w:rsid w:val="00505233"/>
    <w:rsid w:val="005076F8"/>
    <w:rsid w:val="00507835"/>
    <w:rsid w:val="0051165A"/>
    <w:rsid w:val="00511839"/>
    <w:rsid w:val="00514F03"/>
    <w:rsid w:val="00514F58"/>
    <w:rsid w:val="00516AA9"/>
    <w:rsid w:val="00517E46"/>
    <w:rsid w:val="00525496"/>
    <w:rsid w:val="00525758"/>
    <w:rsid w:val="00525BE7"/>
    <w:rsid w:val="005307C7"/>
    <w:rsid w:val="00531CF5"/>
    <w:rsid w:val="005417BC"/>
    <w:rsid w:val="0054592F"/>
    <w:rsid w:val="00551A03"/>
    <w:rsid w:val="00553863"/>
    <w:rsid w:val="00556ED7"/>
    <w:rsid w:val="00557AE1"/>
    <w:rsid w:val="00562B56"/>
    <w:rsid w:val="005745FC"/>
    <w:rsid w:val="00585BC8"/>
    <w:rsid w:val="00587E45"/>
    <w:rsid w:val="0059635D"/>
    <w:rsid w:val="005A122C"/>
    <w:rsid w:val="005A66A0"/>
    <w:rsid w:val="005B604B"/>
    <w:rsid w:val="005B6418"/>
    <w:rsid w:val="005C3C45"/>
    <w:rsid w:val="005C6954"/>
    <w:rsid w:val="005D0637"/>
    <w:rsid w:val="005D09B4"/>
    <w:rsid w:val="005D15B8"/>
    <w:rsid w:val="005D75E5"/>
    <w:rsid w:val="005E17AA"/>
    <w:rsid w:val="005E5CE4"/>
    <w:rsid w:val="005F1C2D"/>
    <w:rsid w:val="005F5609"/>
    <w:rsid w:val="005F75E3"/>
    <w:rsid w:val="006008D8"/>
    <w:rsid w:val="0061084F"/>
    <w:rsid w:val="006115E0"/>
    <w:rsid w:val="00613593"/>
    <w:rsid w:val="00615E7C"/>
    <w:rsid w:val="006223D3"/>
    <w:rsid w:val="006235BB"/>
    <w:rsid w:val="00630284"/>
    <w:rsid w:val="00631E33"/>
    <w:rsid w:val="006522A7"/>
    <w:rsid w:val="00652DDE"/>
    <w:rsid w:val="0066382B"/>
    <w:rsid w:val="00665C2A"/>
    <w:rsid w:val="00666EC9"/>
    <w:rsid w:val="00674241"/>
    <w:rsid w:val="006772CF"/>
    <w:rsid w:val="00680CD5"/>
    <w:rsid w:val="00683CA4"/>
    <w:rsid w:val="00683E43"/>
    <w:rsid w:val="00692293"/>
    <w:rsid w:val="006A29D1"/>
    <w:rsid w:val="006A354D"/>
    <w:rsid w:val="006B3347"/>
    <w:rsid w:val="006B4DA7"/>
    <w:rsid w:val="006B78B1"/>
    <w:rsid w:val="006C34DF"/>
    <w:rsid w:val="006C57C4"/>
    <w:rsid w:val="006C6E7B"/>
    <w:rsid w:val="006D09C8"/>
    <w:rsid w:val="006D40FE"/>
    <w:rsid w:val="006D5E04"/>
    <w:rsid w:val="006E12E4"/>
    <w:rsid w:val="006E19BF"/>
    <w:rsid w:val="006E5979"/>
    <w:rsid w:val="006E7D82"/>
    <w:rsid w:val="006F0C52"/>
    <w:rsid w:val="006F103E"/>
    <w:rsid w:val="006F2215"/>
    <w:rsid w:val="006F7DEC"/>
    <w:rsid w:val="0070052E"/>
    <w:rsid w:val="0070667E"/>
    <w:rsid w:val="00707791"/>
    <w:rsid w:val="00707D5E"/>
    <w:rsid w:val="0071191C"/>
    <w:rsid w:val="00713152"/>
    <w:rsid w:val="007164B2"/>
    <w:rsid w:val="00724D9E"/>
    <w:rsid w:val="00727B8D"/>
    <w:rsid w:val="00734EA9"/>
    <w:rsid w:val="00736B4F"/>
    <w:rsid w:val="00741B6A"/>
    <w:rsid w:val="0074264E"/>
    <w:rsid w:val="007540BE"/>
    <w:rsid w:val="00760014"/>
    <w:rsid w:val="00766EE5"/>
    <w:rsid w:val="00775269"/>
    <w:rsid w:val="00776A68"/>
    <w:rsid w:val="00780405"/>
    <w:rsid w:val="0078148A"/>
    <w:rsid w:val="00786B85"/>
    <w:rsid w:val="00787747"/>
    <w:rsid w:val="007923DF"/>
    <w:rsid w:val="007968D9"/>
    <w:rsid w:val="007A0401"/>
    <w:rsid w:val="007A07B2"/>
    <w:rsid w:val="007A149B"/>
    <w:rsid w:val="007A3EB3"/>
    <w:rsid w:val="007A4354"/>
    <w:rsid w:val="007A7B03"/>
    <w:rsid w:val="007B0C71"/>
    <w:rsid w:val="007C05FB"/>
    <w:rsid w:val="007C1072"/>
    <w:rsid w:val="007C76D1"/>
    <w:rsid w:val="007D44EA"/>
    <w:rsid w:val="007D5243"/>
    <w:rsid w:val="007D5D8C"/>
    <w:rsid w:val="007D6165"/>
    <w:rsid w:val="007D61D1"/>
    <w:rsid w:val="007D6A10"/>
    <w:rsid w:val="007D6CD6"/>
    <w:rsid w:val="007E236D"/>
    <w:rsid w:val="007E3F5B"/>
    <w:rsid w:val="007F6483"/>
    <w:rsid w:val="00802375"/>
    <w:rsid w:val="0080256C"/>
    <w:rsid w:val="00803649"/>
    <w:rsid w:val="00807B1B"/>
    <w:rsid w:val="00820B56"/>
    <w:rsid w:val="00822C35"/>
    <w:rsid w:val="00826EB8"/>
    <w:rsid w:val="008271D3"/>
    <w:rsid w:val="00845FA0"/>
    <w:rsid w:val="008512E7"/>
    <w:rsid w:val="00851975"/>
    <w:rsid w:val="00852F63"/>
    <w:rsid w:val="0085360C"/>
    <w:rsid w:val="00854B8F"/>
    <w:rsid w:val="00862A7F"/>
    <w:rsid w:val="008635CD"/>
    <w:rsid w:val="00864DFF"/>
    <w:rsid w:val="008655CB"/>
    <w:rsid w:val="00870353"/>
    <w:rsid w:val="0087119A"/>
    <w:rsid w:val="00880D82"/>
    <w:rsid w:val="00885609"/>
    <w:rsid w:val="00890885"/>
    <w:rsid w:val="008913CA"/>
    <w:rsid w:val="00894F6E"/>
    <w:rsid w:val="008A23AE"/>
    <w:rsid w:val="008B412F"/>
    <w:rsid w:val="008B4F1F"/>
    <w:rsid w:val="008B51F2"/>
    <w:rsid w:val="008C1975"/>
    <w:rsid w:val="008D60FD"/>
    <w:rsid w:val="008D62E7"/>
    <w:rsid w:val="008D723C"/>
    <w:rsid w:val="008E12E9"/>
    <w:rsid w:val="008E6023"/>
    <w:rsid w:val="008E65AF"/>
    <w:rsid w:val="008E6AF0"/>
    <w:rsid w:val="008F6DA8"/>
    <w:rsid w:val="00900F4C"/>
    <w:rsid w:val="00901236"/>
    <w:rsid w:val="00904CEF"/>
    <w:rsid w:val="00905AD4"/>
    <w:rsid w:val="0090654F"/>
    <w:rsid w:val="00915254"/>
    <w:rsid w:val="00922B8A"/>
    <w:rsid w:val="009257AC"/>
    <w:rsid w:val="00926D74"/>
    <w:rsid w:val="00926DF1"/>
    <w:rsid w:val="009349D5"/>
    <w:rsid w:val="00953A5E"/>
    <w:rsid w:val="00962F0C"/>
    <w:rsid w:val="009707C8"/>
    <w:rsid w:val="00971E8B"/>
    <w:rsid w:val="00975BF6"/>
    <w:rsid w:val="009769B0"/>
    <w:rsid w:val="00983B66"/>
    <w:rsid w:val="00986B3E"/>
    <w:rsid w:val="009934B9"/>
    <w:rsid w:val="00993EDD"/>
    <w:rsid w:val="00997828"/>
    <w:rsid w:val="009A35BA"/>
    <w:rsid w:val="009A50FF"/>
    <w:rsid w:val="009B0FA1"/>
    <w:rsid w:val="009B55F2"/>
    <w:rsid w:val="009B75CA"/>
    <w:rsid w:val="009B7777"/>
    <w:rsid w:val="009C1820"/>
    <w:rsid w:val="009C3177"/>
    <w:rsid w:val="009D0C65"/>
    <w:rsid w:val="009D30C6"/>
    <w:rsid w:val="009D6FD4"/>
    <w:rsid w:val="009D72E0"/>
    <w:rsid w:val="009E52CE"/>
    <w:rsid w:val="009E67B4"/>
    <w:rsid w:val="009F5628"/>
    <w:rsid w:val="009F6E71"/>
    <w:rsid w:val="009F740B"/>
    <w:rsid w:val="00A053FB"/>
    <w:rsid w:val="00A070A7"/>
    <w:rsid w:val="00A132A9"/>
    <w:rsid w:val="00A140EC"/>
    <w:rsid w:val="00A22492"/>
    <w:rsid w:val="00A2265C"/>
    <w:rsid w:val="00A315D3"/>
    <w:rsid w:val="00A31D29"/>
    <w:rsid w:val="00A3392B"/>
    <w:rsid w:val="00A35256"/>
    <w:rsid w:val="00A411FC"/>
    <w:rsid w:val="00A41C86"/>
    <w:rsid w:val="00A43D9D"/>
    <w:rsid w:val="00A45175"/>
    <w:rsid w:val="00A5115D"/>
    <w:rsid w:val="00A522ED"/>
    <w:rsid w:val="00A54EB2"/>
    <w:rsid w:val="00A6490B"/>
    <w:rsid w:val="00A64EC3"/>
    <w:rsid w:val="00A72096"/>
    <w:rsid w:val="00A8287D"/>
    <w:rsid w:val="00A85692"/>
    <w:rsid w:val="00A86428"/>
    <w:rsid w:val="00A91435"/>
    <w:rsid w:val="00A94C36"/>
    <w:rsid w:val="00A96468"/>
    <w:rsid w:val="00A96D29"/>
    <w:rsid w:val="00AA01CE"/>
    <w:rsid w:val="00AA2192"/>
    <w:rsid w:val="00AA2E80"/>
    <w:rsid w:val="00AA4919"/>
    <w:rsid w:val="00AA4C3C"/>
    <w:rsid w:val="00AA4D7B"/>
    <w:rsid w:val="00AB03E2"/>
    <w:rsid w:val="00AB218A"/>
    <w:rsid w:val="00AB23D9"/>
    <w:rsid w:val="00AB40DB"/>
    <w:rsid w:val="00AB6954"/>
    <w:rsid w:val="00AC085A"/>
    <w:rsid w:val="00AC0C51"/>
    <w:rsid w:val="00AC370B"/>
    <w:rsid w:val="00AC3F39"/>
    <w:rsid w:val="00AC5C5B"/>
    <w:rsid w:val="00AC621D"/>
    <w:rsid w:val="00AC62BE"/>
    <w:rsid w:val="00AD04EF"/>
    <w:rsid w:val="00AD51A0"/>
    <w:rsid w:val="00AE3E3C"/>
    <w:rsid w:val="00AE3E56"/>
    <w:rsid w:val="00AE53B5"/>
    <w:rsid w:val="00AF2B45"/>
    <w:rsid w:val="00AF2C7A"/>
    <w:rsid w:val="00AF5581"/>
    <w:rsid w:val="00B007A9"/>
    <w:rsid w:val="00B00BB8"/>
    <w:rsid w:val="00B04438"/>
    <w:rsid w:val="00B0722D"/>
    <w:rsid w:val="00B11927"/>
    <w:rsid w:val="00B15093"/>
    <w:rsid w:val="00B202B2"/>
    <w:rsid w:val="00B20648"/>
    <w:rsid w:val="00B2142C"/>
    <w:rsid w:val="00B21F3A"/>
    <w:rsid w:val="00B23F3F"/>
    <w:rsid w:val="00B2703D"/>
    <w:rsid w:val="00B30F07"/>
    <w:rsid w:val="00B339C5"/>
    <w:rsid w:val="00B353B7"/>
    <w:rsid w:val="00B359C3"/>
    <w:rsid w:val="00B35D31"/>
    <w:rsid w:val="00B36467"/>
    <w:rsid w:val="00B409BE"/>
    <w:rsid w:val="00B418CA"/>
    <w:rsid w:val="00B41B4E"/>
    <w:rsid w:val="00B43FFF"/>
    <w:rsid w:val="00B461B7"/>
    <w:rsid w:val="00B51E2B"/>
    <w:rsid w:val="00B5752E"/>
    <w:rsid w:val="00B60AD1"/>
    <w:rsid w:val="00B612F7"/>
    <w:rsid w:val="00B6378B"/>
    <w:rsid w:val="00B71CA4"/>
    <w:rsid w:val="00B7490E"/>
    <w:rsid w:val="00B80D1D"/>
    <w:rsid w:val="00B84F84"/>
    <w:rsid w:val="00B94954"/>
    <w:rsid w:val="00B94A7E"/>
    <w:rsid w:val="00B951D9"/>
    <w:rsid w:val="00B96296"/>
    <w:rsid w:val="00B965CF"/>
    <w:rsid w:val="00BA5648"/>
    <w:rsid w:val="00BC25DD"/>
    <w:rsid w:val="00BC38EB"/>
    <w:rsid w:val="00BC5B34"/>
    <w:rsid w:val="00BC5B6F"/>
    <w:rsid w:val="00BD0A12"/>
    <w:rsid w:val="00BD644E"/>
    <w:rsid w:val="00BD7353"/>
    <w:rsid w:val="00BE00CA"/>
    <w:rsid w:val="00BE0675"/>
    <w:rsid w:val="00BE3A03"/>
    <w:rsid w:val="00BE5DD9"/>
    <w:rsid w:val="00BE7C8D"/>
    <w:rsid w:val="00BF07F0"/>
    <w:rsid w:val="00BF18AE"/>
    <w:rsid w:val="00C0022E"/>
    <w:rsid w:val="00C00387"/>
    <w:rsid w:val="00C03C4B"/>
    <w:rsid w:val="00C06EEA"/>
    <w:rsid w:val="00C10FF1"/>
    <w:rsid w:val="00C12D02"/>
    <w:rsid w:val="00C12DD8"/>
    <w:rsid w:val="00C165BF"/>
    <w:rsid w:val="00C1781B"/>
    <w:rsid w:val="00C27BC7"/>
    <w:rsid w:val="00C32357"/>
    <w:rsid w:val="00C36C9E"/>
    <w:rsid w:val="00C37136"/>
    <w:rsid w:val="00C376C5"/>
    <w:rsid w:val="00C41B7E"/>
    <w:rsid w:val="00C438F1"/>
    <w:rsid w:val="00C47DCE"/>
    <w:rsid w:val="00C62BC1"/>
    <w:rsid w:val="00C6493E"/>
    <w:rsid w:val="00C7146F"/>
    <w:rsid w:val="00C72DD5"/>
    <w:rsid w:val="00C876F7"/>
    <w:rsid w:val="00C93C2A"/>
    <w:rsid w:val="00CA1DA8"/>
    <w:rsid w:val="00CA2BA1"/>
    <w:rsid w:val="00CA5B97"/>
    <w:rsid w:val="00CA74FF"/>
    <w:rsid w:val="00CB466B"/>
    <w:rsid w:val="00CB7123"/>
    <w:rsid w:val="00CC2006"/>
    <w:rsid w:val="00CC3A19"/>
    <w:rsid w:val="00CC3FC9"/>
    <w:rsid w:val="00CC4EE8"/>
    <w:rsid w:val="00CC5185"/>
    <w:rsid w:val="00CD21FA"/>
    <w:rsid w:val="00CD7483"/>
    <w:rsid w:val="00CD7DAD"/>
    <w:rsid w:val="00CE3550"/>
    <w:rsid w:val="00CE456C"/>
    <w:rsid w:val="00CE4D09"/>
    <w:rsid w:val="00CE6AAB"/>
    <w:rsid w:val="00CF256A"/>
    <w:rsid w:val="00CF5A1B"/>
    <w:rsid w:val="00D012F0"/>
    <w:rsid w:val="00D02A08"/>
    <w:rsid w:val="00D100AE"/>
    <w:rsid w:val="00D1107A"/>
    <w:rsid w:val="00D143BE"/>
    <w:rsid w:val="00D24E6B"/>
    <w:rsid w:val="00D24ECB"/>
    <w:rsid w:val="00D32077"/>
    <w:rsid w:val="00D35E82"/>
    <w:rsid w:val="00D43F35"/>
    <w:rsid w:val="00D513DF"/>
    <w:rsid w:val="00D51CDF"/>
    <w:rsid w:val="00D52F10"/>
    <w:rsid w:val="00D54B0D"/>
    <w:rsid w:val="00D562B4"/>
    <w:rsid w:val="00D614B0"/>
    <w:rsid w:val="00D623D9"/>
    <w:rsid w:val="00D7001C"/>
    <w:rsid w:val="00D820C9"/>
    <w:rsid w:val="00D83E37"/>
    <w:rsid w:val="00D85070"/>
    <w:rsid w:val="00D938BB"/>
    <w:rsid w:val="00D97AD7"/>
    <w:rsid w:val="00DA6D74"/>
    <w:rsid w:val="00DB4B78"/>
    <w:rsid w:val="00DB5A5C"/>
    <w:rsid w:val="00DB67C2"/>
    <w:rsid w:val="00DC18EA"/>
    <w:rsid w:val="00DD02E1"/>
    <w:rsid w:val="00DD1FD6"/>
    <w:rsid w:val="00DE0557"/>
    <w:rsid w:val="00DE12CB"/>
    <w:rsid w:val="00DF1A32"/>
    <w:rsid w:val="00DF1C22"/>
    <w:rsid w:val="00DF1C8C"/>
    <w:rsid w:val="00DF295E"/>
    <w:rsid w:val="00DF443C"/>
    <w:rsid w:val="00E054C6"/>
    <w:rsid w:val="00E05CBB"/>
    <w:rsid w:val="00E13B52"/>
    <w:rsid w:val="00E14654"/>
    <w:rsid w:val="00E27FDD"/>
    <w:rsid w:val="00E31B9B"/>
    <w:rsid w:val="00E33EA8"/>
    <w:rsid w:val="00E35420"/>
    <w:rsid w:val="00E36B6F"/>
    <w:rsid w:val="00E45C8E"/>
    <w:rsid w:val="00E516FE"/>
    <w:rsid w:val="00E54A19"/>
    <w:rsid w:val="00E601BE"/>
    <w:rsid w:val="00E6137C"/>
    <w:rsid w:val="00E6227F"/>
    <w:rsid w:val="00E64A41"/>
    <w:rsid w:val="00E66548"/>
    <w:rsid w:val="00E71670"/>
    <w:rsid w:val="00E727D5"/>
    <w:rsid w:val="00E80FC5"/>
    <w:rsid w:val="00E81AAB"/>
    <w:rsid w:val="00E8550A"/>
    <w:rsid w:val="00E85619"/>
    <w:rsid w:val="00E86A88"/>
    <w:rsid w:val="00E93905"/>
    <w:rsid w:val="00E946A7"/>
    <w:rsid w:val="00E96383"/>
    <w:rsid w:val="00EA2C92"/>
    <w:rsid w:val="00EA2FAA"/>
    <w:rsid w:val="00EA442A"/>
    <w:rsid w:val="00EA5356"/>
    <w:rsid w:val="00EA7A81"/>
    <w:rsid w:val="00EB5A50"/>
    <w:rsid w:val="00EC1CE3"/>
    <w:rsid w:val="00EC2156"/>
    <w:rsid w:val="00ED07CB"/>
    <w:rsid w:val="00ED673E"/>
    <w:rsid w:val="00EE227E"/>
    <w:rsid w:val="00EF3128"/>
    <w:rsid w:val="00EF3548"/>
    <w:rsid w:val="00EF3558"/>
    <w:rsid w:val="00EF3F85"/>
    <w:rsid w:val="00EF4324"/>
    <w:rsid w:val="00EF4536"/>
    <w:rsid w:val="00EF5486"/>
    <w:rsid w:val="00F02081"/>
    <w:rsid w:val="00F0785B"/>
    <w:rsid w:val="00F14E6B"/>
    <w:rsid w:val="00F156ED"/>
    <w:rsid w:val="00F16E35"/>
    <w:rsid w:val="00F258C4"/>
    <w:rsid w:val="00F350DD"/>
    <w:rsid w:val="00F466E1"/>
    <w:rsid w:val="00F541B9"/>
    <w:rsid w:val="00F57952"/>
    <w:rsid w:val="00F6072D"/>
    <w:rsid w:val="00F62484"/>
    <w:rsid w:val="00F70BC6"/>
    <w:rsid w:val="00F73816"/>
    <w:rsid w:val="00F76246"/>
    <w:rsid w:val="00F87862"/>
    <w:rsid w:val="00F95D34"/>
    <w:rsid w:val="00F96ED4"/>
    <w:rsid w:val="00FA2F6F"/>
    <w:rsid w:val="00FB3E08"/>
    <w:rsid w:val="00FB40A5"/>
    <w:rsid w:val="00FB4DB5"/>
    <w:rsid w:val="00FC25A2"/>
    <w:rsid w:val="00FC61C6"/>
    <w:rsid w:val="00FC7AE0"/>
    <w:rsid w:val="00FD1E8F"/>
    <w:rsid w:val="00FD27A5"/>
    <w:rsid w:val="00FE75F4"/>
    <w:rsid w:val="00FF0D30"/>
    <w:rsid w:val="00FF14F0"/>
    <w:rsid w:val="00F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fwanormal">
    <w:name w:val="fwanormal"/>
    <w:basedOn w:val="Normal"/>
    <w:rsid w:val="000C6598"/>
    <w:rPr>
      <w:rFonts w:ascii="Times New Roman" w:eastAsia="Calibri"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fwanormal">
    <w:name w:val="fwanormal"/>
    <w:basedOn w:val="Normal"/>
    <w:rsid w:val="000C6598"/>
    <w:rPr>
      <w:rFonts w:ascii="Times New Roman" w:eastAsia="Calibr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76748816">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721901234">
      <w:bodyDiv w:val="1"/>
      <w:marLeft w:val="0"/>
      <w:marRight w:val="0"/>
      <w:marTop w:val="0"/>
      <w:marBottom w:val="0"/>
      <w:divBdr>
        <w:top w:val="none" w:sz="0" w:space="0" w:color="auto"/>
        <w:left w:val="none" w:sz="0" w:space="0" w:color="auto"/>
        <w:bottom w:val="none" w:sz="0" w:space="0" w:color="auto"/>
        <w:right w:val="none" w:sz="0" w:space="0" w:color="auto"/>
      </w:divBdr>
    </w:div>
    <w:div w:id="794328456">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678463375">
      <w:bodyDiv w:val="1"/>
      <w:marLeft w:val="0"/>
      <w:marRight w:val="0"/>
      <w:marTop w:val="0"/>
      <w:marBottom w:val="0"/>
      <w:divBdr>
        <w:top w:val="none" w:sz="0" w:space="0" w:color="auto"/>
        <w:left w:val="none" w:sz="0" w:space="0" w:color="auto"/>
        <w:bottom w:val="none" w:sz="0" w:space="0" w:color="auto"/>
        <w:right w:val="none" w:sz="0" w:space="0" w:color="auto"/>
      </w:divBdr>
    </w:div>
    <w:div w:id="1769041403">
      <w:bodyDiv w:val="1"/>
      <w:marLeft w:val="0"/>
      <w:marRight w:val="0"/>
      <w:marTop w:val="0"/>
      <w:marBottom w:val="0"/>
      <w:divBdr>
        <w:top w:val="none" w:sz="0" w:space="0" w:color="auto"/>
        <w:left w:val="none" w:sz="0" w:space="0" w:color="auto"/>
        <w:bottom w:val="none" w:sz="0" w:space="0" w:color="auto"/>
        <w:right w:val="none" w:sz="0" w:space="0" w:color="auto"/>
      </w:divBdr>
      <w:divsChild>
        <w:div w:id="707531887">
          <w:marLeft w:val="0"/>
          <w:marRight w:val="0"/>
          <w:marTop w:val="0"/>
          <w:marBottom w:val="0"/>
          <w:divBdr>
            <w:top w:val="none" w:sz="0" w:space="0" w:color="auto"/>
            <w:left w:val="none" w:sz="0" w:space="0" w:color="auto"/>
            <w:bottom w:val="none" w:sz="0" w:space="0" w:color="auto"/>
            <w:right w:val="none" w:sz="0" w:space="0" w:color="auto"/>
          </w:divBdr>
        </w:div>
      </w:divsChild>
    </w:div>
    <w:div w:id="1916082732">
      <w:bodyDiv w:val="1"/>
      <w:marLeft w:val="0"/>
      <w:marRight w:val="0"/>
      <w:marTop w:val="0"/>
      <w:marBottom w:val="0"/>
      <w:divBdr>
        <w:top w:val="none" w:sz="0" w:space="0" w:color="auto"/>
        <w:left w:val="none" w:sz="0" w:space="0" w:color="auto"/>
        <w:bottom w:val="none" w:sz="0" w:space="0" w:color="auto"/>
        <w:right w:val="none" w:sz="0" w:space="0" w:color="auto"/>
      </w:divBdr>
      <w:divsChild>
        <w:div w:id="1471630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1F9E-FF4B-405A-88B6-7119CC0C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3456</Words>
  <Characters>17766</Characters>
  <Application>Microsoft Office Word</Application>
  <DocSecurity>0</DocSecurity>
  <Lines>634</Lines>
  <Paragraphs>265</Paragraphs>
  <ScaleCrop>false</ScaleCrop>
  <HeadingPairs>
    <vt:vector size="2" baseType="variant">
      <vt:variant>
        <vt:lpstr>Title</vt:lpstr>
      </vt:variant>
      <vt:variant>
        <vt:i4>1</vt:i4>
      </vt:variant>
    </vt:vector>
  </HeadingPairs>
  <TitlesOfParts>
    <vt:vector size="1" baseType="lpstr">
      <vt:lpstr/>
    </vt:vector>
  </TitlesOfParts>
  <Company>WPR</Company>
  <LinksUpToDate>false</LinksUpToDate>
  <CharactersWithSpaces>20957</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Group (Australia) Pty Ltd Proactive Compliance Deed</dc:title>
  <dc:creator>Fair Work Ombudsman (FWO)</dc:creator>
  <cp:lastModifiedBy>Jessica Schepis</cp:lastModifiedBy>
  <cp:revision>6</cp:revision>
  <cp:lastPrinted>2014-08-22T02:16:00Z</cp:lastPrinted>
  <dcterms:created xsi:type="dcterms:W3CDTF">2014-08-22T05:39:00Z</dcterms:created>
  <dcterms:modified xsi:type="dcterms:W3CDTF">2014-08-25T05:20:00Z</dcterms:modified>
</cp:coreProperties>
</file>