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2F2D9" w14:textId="77777777" w:rsidR="003B56B7" w:rsidRPr="009D2D0C" w:rsidRDefault="003B56B7" w:rsidP="003B56B7">
      <w:pPr>
        <w:pStyle w:val="Title"/>
        <w:spacing w:before="2040"/>
        <w:rPr>
          <w:rFonts w:ascii="Arial" w:hAnsi="Arial" w:cs="Arial"/>
        </w:rPr>
      </w:pPr>
      <w:r w:rsidRPr="009D2D0C">
        <w:rPr>
          <w:rFonts w:ascii="Arial" w:hAnsi="Arial" w:cs="Arial"/>
        </w:rPr>
        <w:t>PROACTIVE COMPLIANCE DEED</w:t>
      </w:r>
    </w:p>
    <w:p w14:paraId="6D5B7434" w14:textId="77777777" w:rsidR="003B56B7" w:rsidRPr="009D2D0C" w:rsidRDefault="003B56B7" w:rsidP="003B56B7">
      <w:pPr>
        <w:pStyle w:val="Heading1"/>
        <w:jc w:val="center"/>
      </w:pPr>
      <w:r w:rsidRPr="009D2D0C">
        <w:t>Between</w:t>
      </w:r>
      <w:r w:rsidRPr="009D2D0C">
        <w:br/>
      </w:r>
      <w:r w:rsidRPr="009D2D0C">
        <w:br/>
        <w:t>The Commonwealth of Australia</w:t>
      </w:r>
      <w:r w:rsidRPr="009D2D0C">
        <w:br/>
      </w:r>
      <w:r w:rsidRPr="009D2D0C">
        <w:br/>
        <w:t>(as represented by the Office of the Fair Work Ombudsman)</w:t>
      </w:r>
      <w:r w:rsidRPr="009D2D0C">
        <w:br/>
      </w:r>
      <w:r w:rsidRPr="009D2D0C">
        <w:br/>
        <w:t>and</w:t>
      </w:r>
      <w:r w:rsidRPr="009D2D0C">
        <w:br/>
      </w:r>
      <w:r w:rsidRPr="009D2D0C">
        <w:br/>
        <w:t>Baiada Poultry Pty Limited (ACN 002925948)</w:t>
      </w:r>
      <w:r w:rsidRPr="009D2D0C">
        <w:br/>
      </w:r>
      <w:r w:rsidRPr="009D2D0C">
        <w:br/>
        <w:t>and</w:t>
      </w:r>
      <w:r w:rsidRPr="009D2D0C">
        <w:br/>
      </w:r>
      <w:r w:rsidRPr="009D2D0C">
        <w:br/>
        <w:t xml:space="preserve">Bartter Enterprises Pty Limited (ACN </w:t>
      </w:r>
      <w:r w:rsidR="000B45B8">
        <w:t>000 451 374</w:t>
      </w:r>
      <w:r w:rsidRPr="009D2D0C">
        <w:t>)</w:t>
      </w:r>
    </w:p>
    <w:p w14:paraId="6885D504" w14:textId="77777777" w:rsidR="003B56B7" w:rsidRPr="009D2D0C" w:rsidRDefault="003B56B7">
      <w:pPr>
        <w:spacing w:after="200" w:line="276" w:lineRule="auto"/>
        <w:rPr>
          <w:rFonts w:ascii="Arial" w:eastAsia="Times New Roman" w:hAnsi="Arial" w:cs="Arial"/>
          <w:b/>
          <w:bCs/>
          <w:iCs/>
          <w:caps/>
          <w:szCs w:val="28"/>
          <w:lang w:eastAsia="en-US"/>
        </w:rPr>
      </w:pPr>
      <w:r w:rsidRPr="009D2D0C">
        <w:rPr>
          <w:rFonts w:ascii="Arial" w:hAnsi="Arial" w:cs="Arial"/>
        </w:rPr>
        <w:br w:type="page"/>
      </w:r>
    </w:p>
    <w:p w14:paraId="7149EA78" w14:textId="77777777" w:rsidR="003B56B7" w:rsidRPr="009D2D0C" w:rsidRDefault="003B56B7" w:rsidP="003B56B7">
      <w:pPr>
        <w:pStyle w:val="Heading2"/>
        <w:rPr>
          <w:rFonts w:ascii="Arial" w:hAnsi="Arial"/>
        </w:rPr>
      </w:pPr>
      <w:r w:rsidRPr="009D2D0C">
        <w:rPr>
          <w:rFonts w:ascii="Arial" w:hAnsi="Arial"/>
        </w:rPr>
        <w:lastRenderedPageBreak/>
        <w:t>Schedule 1</w:t>
      </w:r>
    </w:p>
    <w:p w14:paraId="3BB4ECA3" w14:textId="77777777" w:rsidR="003B56B7" w:rsidRPr="009D2D0C" w:rsidRDefault="003B56B7" w:rsidP="003B56B7">
      <w:pPr>
        <w:pStyle w:val="Heading3"/>
        <w:numPr>
          <w:ilvl w:val="0"/>
          <w:numId w:val="0"/>
        </w:numPr>
        <w:ind w:left="720" w:hanging="720"/>
        <w:rPr>
          <w:rFonts w:cs="Arial"/>
        </w:rPr>
      </w:pPr>
      <w:r w:rsidRPr="009D2D0C">
        <w:rPr>
          <w:rFonts w:cs="Arial"/>
        </w:rPr>
        <w:t>Details: Office of the Fair Work Ombudsman (FWO) and Baiada Group</w:t>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3B56B7" w:rsidRPr="009D2D0C" w14:paraId="02D3EEC0" w14:textId="77777777" w:rsidTr="00254862">
        <w:tc>
          <w:tcPr>
            <w:tcW w:w="1712" w:type="dxa"/>
            <w:tcBorders>
              <w:top w:val="single" w:sz="4" w:space="0" w:color="auto"/>
              <w:bottom w:val="nil"/>
            </w:tcBorders>
          </w:tcPr>
          <w:p w14:paraId="26E70A66" w14:textId="77777777" w:rsidR="003B56B7" w:rsidRPr="009D2D0C" w:rsidRDefault="003B56B7" w:rsidP="003B56B7">
            <w:pPr>
              <w:spacing w:before="120" w:after="120" w:line="360" w:lineRule="auto"/>
              <w:rPr>
                <w:rFonts w:ascii="Arial" w:hAnsi="Arial" w:cs="Arial"/>
              </w:rPr>
            </w:pPr>
            <w:r w:rsidRPr="009D2D0C">
              <w:rPr>
                <w:rFonts w:ascii="Arial" w:hAnsi="Arial" w:cs="Arial"/>
              </w:rPr>
              <w:t>FWO</w:t>
            </w:r>
          </w:p>
        </w:tc>
        <w:tc>
          <w:tcPr>
            <w:tcW w:w="2081" w:type="dxa"/>
            <w:tcBorders>
              <w:top w:val="single" w:sz="4" w:space="0" w:color="auto"/>
              <w:bottom w:val="nil"/>
            </w:tcBorders>
          </w:tcPr>
          <w:p w14:paraId="0886B516" w14:textId="77777777" w:rsidR="003B56B7" w:rsidRPr="009D2D0C" w:rsidRDefault="003B56B7" w:rsidP="003B56B7">
            <w:pPr>
              <w:spacing w:before="120" w:after="120" w:line="360" w:lineRule="auto"/>
              <w:rPr>
                <w:rFonts w:ascii="Arial" w:hAnsi="Arial" w:cs="Arial"/>
              </w:rPr>
            </w:pPr>
            <w:r w:rsidRPr="009D2D0C">
              <w:rPr>
                <w:rFonts w:ascii="Arial" w:hAnsi="Arial" w:cs="Arial"/>
              </w:rPr>
              <w:t>Name</w:t>
            </w:r>
          </w:p>
        </w:tc>
        <w:tc>
          <w:tcPr>
            <w:tcW w:w="5386" w:type="dxa"/>
            <w:tcBorders>
              <w:top w:val="single" w:sz="4" w:space="0" w:color="auto"/>
              <w:bottom w:val="nil"/>
            </w:tcBorders>
          </w:tcPr>
          <w:p w14:paraId="32DDD227" w14:textId="77777777" w:rsidR="003B56B7" w:rsidRPr="009D2D0C" w:rsidRDefault="003B56B7" w:rsidP="003B56B7">
            <w:pPr>
              <w:spacing w:before="120" w:after="120" w:line="360" w:lineRule="auto"/>
              <w:rPr>
                <w:rFonts w:ascii="Arial" w:hAnsi="Arial" w:cs="Arial"/>
              </w:rPr>
            </w:pPr>
            <w:r w:rsidRPr="009D2D0C">
              <w:rPr>
                <w:rFonts w:ascii="Arial" w:hAnsi="Arial" w:cs="Arial"/>
              </w:rPr>
              <w:t>Commonwealth of Australia (as represented by the Office of the Fair Work Ombudsman)</w:t>
            </w:r>
          </w:p>
        </w:tc>
      </w:tr>
      <w:tr w:rsidR="003B56B7" w:rsidRPr="009D2D0C" w14:paraId="59476A50" w14:textId="77777777" w:rsidTr="00254862">
        <w:tc>
          <w:tcPr>
            <w:tcW w:w="1712" w:type="dxa"/>
            <w:tcBorders>
              <w:top w:val="nil"/>
              <w:bottom w:val="nil"/>
            </w:tcBorders>
          </w:tcPr>
          <w:p w14:paraId="177AE14B"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6021ADCC" w14:textId="77777777" w:rsidR="003B56B7" w:rsidRPr="009D2D0C" w:rsidRDefault="003B56B7" w:rsidP="003B56B7">
            <w:pPr>
              <w:spacing w:before="120" w:after="120" w:line="360" w:lineRule="auto"/>
              <w:rPr>
                <w:rFonts w:ascii="Arial" w:hAnsi="Arial" w:cs="Arial"/>
              </w:rPr>
            </w:pPr>
            <w:r w:rsidRPr="009D2D0C">
              <w:rPr>
                <w:rFonts w:ascii="Arial" w:hAnsi="Arial" w:cs="Arial"/>
              </w:rPr>
              <w:t>ABN</w:t>
            </w:r>
          </w:p>
        </w:tc>
        <w:tc>
          <w:tcPr>
            <w:tcW w:w="5386" w:type="dxa"/>
            <w:tcBorders>
              <w:top w:val="nil"/>
              <w:bottom w:val="nil"/>
            </w:tcBorders>
          </w:tcPr>
          <w:p w14:paraId="07155AC2" w14:textId="77777777" w:rsidR="003B56B7" w:rsidRPr="009D2D0C" w:rsidRDefault="003B56B7" w:rsidP="003B56B7">
            <w:pPr>
              <w:spacing w:before="120" w:after="120" w:line="360" w:lineRule="auto"/>
              <w:rPr>
                <w:rFonts w:ascii="Arial" w:hAnsi="Arial" w:cs="Arial"/>
              </w:rPr>
            </w:pPr>
            <w:r w:rsidRPr="009D2D0C">
              <w:rPr>
                <w:rFonts w:ascii="Arial" w:hAnsi="Arial" w:cs="Arial"/>
              </w:rPr>
              <w:t>43884188232</w:t>
            </w:r>
          </w:p>
        </w:tc>
      </w:tr>
      <w:tr w:rsidR="003B56B7" w:rsidRPr="009D2D0C" w14:paraId="364762F7" w14:textId="77777777" w:rsidTr="00254862">
        <w:tc>
          <w:tcPr>
            <w:tcW w:w="1712" w:type="dxa"/>
            <w:tcBorders>
              <w:top w:val="nil"/>
              <w:bottom w:val="nil"/>
            </w:tcBorders>
          </w:tcPr>
          <w:p w14:paraId="23C674DA"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0F7D975B" w14:textId="77777777" w:rsidR="003B56B7" w:rsidRPr="009D2D0C" w:rsidRDefault="003B56B7" w:rsidP="003B56B7">
            <w:pPr>
              <w:spacing w:before="120" w:after="120" w:line="360" w:lineRule="auto"/>
              <w:rPr>
                <w:rFonts w:ascii="Arial" w:hAnsi="Arial" w:cs="Arial"/>
              </w:rPr>
            </w:pPr>
            <w:r w:rsidRPr="009D2D0C">
              <w:rPr>
                <w:rFonts w:ascii="Arial" w:hAnsi="Arial" w:cs="Arial"/>
              </w:rPr>
              <w:t>Address</w:t>
            </w:r>
          </w:p>
        </w:tc>
        <w:tc>
          <w:tcPr>
            <w:tcW w:w="5386" w:type="dxa"/>
            <w:tcBorders>
              <w:top w:val="nil"/>
              <w:bottom w:val="nil"/>
            </w:tcBorders>
          </w:tcPr>
          <w:p w14:paraId="60242E76" w14:textId="77777777" w:rsidR="003B56B7" w:rsidRPr="009D2D0C" w:rsidRDefault="003B56B7" w:rsidP="003B56B7">
            <w:pPr>
              <w:spacing w:before="120" w:after="120" w:line="360" w:lineRule="auto"/>
              <w:rPr>
                <w:rFonts w:ascii="Arial" w:hAnsi="Arial" w:cs="Arial"/>
              </w:rPr>
            </w:pPr>
            <w:r w:rsidRPr="009D2D0C">
              <w:rPr>
                <w:rFonts w:ascii="Arial" w:hAnsi="Arial" w:cs="Arial"/>
              </w:rPr>
              <w:t>The Fair Work Ombudsman</w:t>
            </w:r>
          </w:p>
          <w:p w14:paraId="67174BBE" w14:textId="77777777" w:rsidR="003B56B7" w:rsidRPr="009D2D0C" w:rsidRDefault="003B56B7" w:rsidP="003B56B7">
            <w:pPr>
              <w:spacing w:before="120" w:after="120" w:line="360" w:lineRule="auto"/>
              <w:rPr>
                <w:rFonts w:ascii="Arial" w:hAnsi="Arial" w:cs="Arial"/>
              </w:rPr>
            </w:pPr>
            <w:r w:rsidRPr="009D2D0C">
              <w:rPr>
                <w:rFonts w:ascii="Arial" w:hAnsi="Arial" w:cs="Arial"/>
              </w:rPr>
              <w:t>GPO Box 9887</w:t>
            </w:r>
          </w:p>
          <w:p w14:paraId="03C1A0ED" w14:textId="77777777" w:rsidR="003B56B7" w:rsidRPr="009D2D0C" w:rsidRDefault="003B56B7" w:rsidP="003B56B7">
            <w:pPr>
              <w:spacing w:before="120" w:after="120" w:line="360" w:lineRule="auto"/>
              <w:rPr>
                <w:rFonts w:ascii="Arial" w:hAnsi="Arial" w:cs="Arial"/>
              </w:rPr>
            </w:pPr>
            <w:r w:rsidRPr="009D2D0C">
              <w:rPr>
                <w:rFonts w:ascii="Arial" w:hAnsi="Arial" w:cs="Arial"/>
              </w:rPr>
              <w:t>Melbourne VIC 3001</w:t>
            </w:r>
          </w:p>
        </w:tc>
      </w:tr>
      <w:tr w:rsidR="003B56B7" w:rsidRPr="009D2D0C" w14:paraId="1831B2AC" w14:textId="77777777" w:rsidTr="00254862">
        <w:tc>
          <w:tcPr>
            <w:tcW w:w="1712" w:type="dxa"/>
            <w:tcBorders>
              <w:top w:val="nil"/>
              <w:bottom w:val="nil"/>
            </w:tcBorders>
          </w:tcPr>
          <w:p w14:paraId="6BAC606A"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4EFBB5AC" w14:textId="77777777" w:rsidR="003B56B7" w:rsidRPr="009D2D0C" w:rsidRDefault="003B56B7" w:rsidP="003B56B7">
            <w:pPr>
              <w:spacing w:before="120" w:after="120" w:line="360" w:lineRule="auto"/>
              <w:rPr>
                <w:rFonts w:ascii="Arial" w:hAnsi="Arial" w:cs="Arial"/>
              </w:rPr>
            </w:pPr>
            <w:r w:rsidRPr="009D2D0C">
              <w:rPr>
                <w:rFonts w:ascii="Arial" w:hAnsi="Arial" w:cs="Arial"/>
              </w:rPr>
              <w:t>Telephone</w:t>
            </w:r>
          </w:p>
        </w:tc>
        <w:tc>
          <w:tcPr>
            <w:tcW w:w="5386" w:type="dxa"/>
            <w:tcBorders>
              <w:top w:val="nil"/>
              <w:bottom w:val="nil"/>
            </w:tcBorders>
          </w:tcPr>
          <w:p w14:paraId="2975685E" w14:textId="3949D089" w:rsidR="003B56B7" w:rsidRPr="000C20AD" w:rsidRDefault="00D93334" w:rsidP="000C20AD">
            <w:pPr>
              <w:spacing w:before="120" w:after="120" w:line="360" w:lineRule="auto"/>
              <w:rPr>
                <w:rFonts w:ascii="Arial" w:hAnsi="Arial" w:cs="Arial"/>
              </w:rPr>
            </w:pPr>
            <w:r w:rsidRPr="000C20AD">
              <w:rPr>
                <w:rFonts w:ascii="Arial" w:hAnsi="Arial" w:cs="Arial"/>
              </w:rPr>
              <w:t>(0</w:t>
            </w:r>
            <w:r w:rsidR="000C20AD" w:rsidRPr="000C20AD">
              <w:rPr>
                <w:rFonts w:ascii="Arial" w:hAnsi="Arial" w:cs="Arial"/>
              </w:rPr>
              <w:t>2</w:t>
            </w:r>
            <w:r w:rsidRPr="000C20AD">
              <w:rPr>
                <w:rFonts w:ascii="Arial" w:hAnsi="Arial" w:cs="Arial"/>
              </w:rPr>
              <w:t xml:space="preserve">) </w:t>
            </w:r>
            <w:r w:rsidR="000C20AD" w:rsidRPr="000C20AD">
              <w:rPr>
                <w:rFonts w:ascii="Arial" w:hAnsi="Arial" w:cs="Arial"/>
              </w:rPr>
              <w:t>4979 3529</w:t>
            </w:r>
          </w:p>
        </w:tc>
      </w:tr>
      <w:tr w:rsidR="003B56B7" w:rsidRPr="009D2D0C" w14:paraId="4176940D" w14:textId="77777777" w:rsidTr="00254862">
        <w:tc>
          <w:tcPr>
            <w:tcW w:w="1712" w:type="dxa"/>
            <w:tcBorders>
              <w:top w:val="nil"/>
              <w:bottom w:val="nil"/>
            </w:tcBorders>
          </w:tcPr>
          <w:p w14:paraId="45A01FC4"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2AEF6D48" w14:textId="77777777" w:rsidR="003B56B7" w:rsidRPr="009D2D0C" w:rsidRDefault="003B56B7" w:rsidP="003B56B7">
            <w:pPr>
              <w:spacing w:before="120" w:after="120" w:line="360" w:lineRule="auto"/>
              <w:rPr>
                <w:rFonts w:ascii="Arial" w:hAnsi="Arial" w:cs="Arial"/>
              </w:rPr>
            </w:pPr>
            <w:r w:rsidRPr="009D2D0C">
              <w:rPr>
                <w:rFonts w:ascii="Arial" w:hAnsi="Arial" w:cs="Arial"/>
              </w:rPr>
              <w:t>Fax</w:t>
            </w:r>
          </w:p>
        </w:tc>
        <w:tc>
          <w:tcPr>
            <w:tcW w:w="5386" w:type="dxa"/>
            <w:tcBorders>
              <w:top w:val="nil"/>
              <w:bottom w:val="nil"/>
            </w:tcBorders>
          </w:tcPr>
          <w:p w14:paraId="3E403D25" w14:textId="5FD1E9BD" w:rsidR="003B56B7" w:rsidRPr="000C20AD" w:rsidRDefault="00D93334" w:rsidP="000C20AD">
            <w:pPr>
              <w:spacing w:before="120" w:after="120" w:line="360" w:lineRule="auto"/>
              <w:rPr>
                <w:rFonts w:ascii="Arial" w:hAnsi="Arial" w:cs="Arial"/>
              </w:rPr>
            </w:pPr>
            <w:r w:rsidRPr="000C20AD">
              <w:rPr>
                <w:rFonts w:ascii="Arial" w:hAnsi="Arial" w:cs="Arial"/>
              </w:rPr>
              <w:t xml:space="preserve">(02) </w:t>
            </w:r>
            <w:r w:rsidR="000C20AD" w:rsidRPr="000C20AD">
              <w:rPr>
                <w:rFonts w:ascii="Arial" w:hAnsi="Arial" w:cs="Arial"/>
              </w:rPr>
              <w:t>4979 3555</w:t>
            </w:r>
          </w:p>
        </w:tc>
      </w:tr>
      <w:tr w:rsidR="003B56B7" w:rsidRPr="009D2D0C" w14:paraId="4C4F8D54" w14:textId="77777777" w:rsidTr="00254862">
        <w:tc>
          <w:tcPr>
            <w:tcW w:w="1712" w:type="dxa"/>
            <w:tcBorders>
              <w:top w:val="nil"/>
            </w:tcBorders>
          </w:tcPr>
          <w:p w14:paraId="7D1A87DE" w14:textId="77777777" w:rsidR="003B56B7" w:rsidRPr="009D2D0C" w:rsidRDefault="003B56B7" w:rsidP="003B56B7">
            <w:pPr>
              <w:spacing w:before="120" w:after="120" w:line="360" w:lineRule="auto"/>
              <w:rPr>
                <w:rFonts w:ascii="Arial" w:hAnsi="Arial" w:cs="Arial"/>
              </w:rPr>
            </w:pPr>
          </w:p>
        </w:tc>
        <w:tc>
          <w:tcPr>
            <w:tcW w:w="2081" w:type="dxa"/>
            <w:tcBorders>
              <w:top w:val="nil"/>
            </w:tcBorders>
          </w:tcPr>
          <w:p w14:paraId="7DDB44FC" w14:textId="77777777" w:rsidR="003B56B7" w:rsidRPr="009D2D0C" w:rsidRDefault="003B56B7" w:rsidP="003B56B7">
            <w:pPr>
              <w:spacing w:before="120" w:after="120" w:line="360" w:lineRule="auto"/>
              <w:rPr>
                <w:rFonts w:ascii="Arial" w:hAnsi="Arial" w:cs="Arial"/>
              </w:rPr>
            </w:pPr>
            <w:r w:rsidRPr="009D2D0C">
              <w:rPr>
                <w:rFonts w:ascii="Arial" w:hAnsi="Arial" w:cs="Arial"/>
              </w:rPr>
              <w:t>Attention</w:t>
            </w:r>
          </w:p>
        </w:tc>
        <w:tc>
          <w:tcPr>
            <w:tcW w:w="5386" w:type="dxa"/>
            <w:tcBorders>
              <w:top w:val="nil"/>
            </w:tcBorders>
          </w:tcPr>
          <w:p w14:paraId="5FF2629E" w14:textId="1300ECED" w:rsidR="003B56B7" w:rsidRPr="000C20AD" w:rsidRDefault="000C20AD" w:rsidP="003B56B7">
            <w:pPr>
              <w:spacing w:before="120" w:after="120" w:line="360" w:lineRule="auto"/>
              <w:rPr>
                <w:rFonts w:ascii="Arial" w:hAnsi="Arial" w:cs="Arial"/>
              </w:rPr>
            </w:pPr>
            <w:r>
              <w:rPr>
                <w:rFonts w:ascii="Arial" w:hAnsi="Arial" w:cs="Arial"/>
              </w:rPr>
              <w:t>Steve Wade</w:t>
            </w:r>
          </w:p>
          <w:p w14:paraId="70BE36F7" w14:textId="258DFDD7" w:rsidR="003B56B7" w:rsidRPr="000C20AD" w:rsidRDefault="000C20AD" w:rsidP="000C20AD">
            <w:pPr>
              <w:spacing w:before="120" w:after="120" w:line="360" w:lineRule="auto"/>
              <w:rPr>
                <w:rFonts w:ascii="Arial" w:hAnsi="Arial" w:cs="Arial"/>
              </w:rPr>
            </w:pPr>
            <w:r>
              <w:rPr>
                <w:rFonts w:ascii="Arial" w:hAnsi="Arial" w:cs="Arial"/>
              </w:rPr>
              <w:t xml:space="preserve">Assistant </w:t>
            </w:r>
            <w:r w:rsidR="00D93334" w:rsidRPr="000C20AD">
              <w:rPr>
                <w:rFonts w:ascii="Arial" w:hAnsi="Arial" w:cs="Arial"/>
              </w:rPr>
              <w:t xml:space="preserve">Director – </w:t>
            </w:r>
            <w:r>
              <w:rPr>
                <w:rFonts w:ascii="Arial" w:hAnsi="Arial" w:cs="Arial"/>
              </w:rPr>
              <w:t xml:space="preserve">Compliance Coordination Team </w:t>
            </w:r>
          </w:p>
        </w:tc>
      </w:tr>
      <w:tr w:rsidR="003B56B7" w:rsidRPr="009D2D0C" w14:paraId="76175158" w14:textId="77777777" w:rsidTr="00254862">
        <w:tc>
          <w:tcPr>
            <w:tcW w:w="1712" w:type="dxa"/>
            <w:tcBorders>
              <w:bottom w:val="nil"/>
            </w:tcBorders>
          </w:tcPr>
          <w:p w14:paraId="22EDA310" w14:textId="77777777" w:rsidR="003B56B7" w:rsidRPr="009D2D0C" w:rsidRDefault="003B56B7" w:rsidP="003B56B7">
            <w:pPr>
              <w:spacing w:before="120" w:after="120" w:line="360" w:lineRule="auto"/>
              <w:rPr>
                <w:rFonts w:ascii="Arial" w:hAnsi="Arial" w:cs="Arial"/>
              </w:rPr>
            </w:pPr>
            <w:r w:rsidRPr="009D2D0C">
              <w:rPr>
                <w:rFonts w:ascii="Arial" w:hAnsi="Arial" w:cs="Arial"/>
              </w:rPr>
              <w:t>Baiada Group</w:t>
            </w:r>
          </w:p>
        </w:tc>
        <w:tc>
          <w:tcPr>
            <w:tcW w:w="2081" w:type="dxa"/>
            <w:tcBorders>
              <w:bottom w:val="nil"/>
            </w:tcBorders>
          </w:tcPr>
          <w:p w14:paraId="11956499" w14:textId="77777777" w:rsidR="003B56B7" w:rsidRPr="009D2D0C" w:rsidRDefault="003B56B7" w:rsidP="003B56B7">
            <w:pPr>
              <w:spacing w:before="120" w:after="120" w:line="360" w:lineRule="auto"/>
              <w:rPr>
                <w:rFonts w:ascii="Arial" w:hAnsi="Arial" w:cs="Arial"/>
              </w:rPr>
            </w:pPr>
            <w:r w:rsidRPr="009D2D0C">
              <w:rPr>
                <w:rFonts w:ascii="Arial" w:hAnsi="Arial" w:cs="Arial"/>
              </w:rPr>
              <w:t>Name</w:t>
            </w:r>
          </w:p>
        </w:tc>
        <w:tc>
          <w:tcPr>
            <w:tcW w:w="5386" w:type="dxa"/>
            <w:tcBorders>
              <w:bottom w:val="nil"/>
            </w:tcBorders>
          </w:tcPr>
          <w:p w14:paraId="2B40F582" w14:textId="77777777" w:rsidR="003B56B7" w:rsidRPr="009D2D0C" w:rsidRDefault="003B56B7" w:rsidP="003B56B7">
            <w:pPr>
              <w:spacing w:before="120" w:after="120" w:line="360" w:lineRule="auto"/>
              <w:rPr>
                <w:rFonts w:ascii="Arial" w:hAnsi="Arial" w:cs="Arial"/>
              </w:rPr>
            </w:pPr>
            <w:r w:rsidRPr="009D2D0C">
              <w:rPr>
                <w:rFonts w:ascii="Arial" w:hAnsi="Arial" w:cs="Arial"/>
              </w:rPr>
              <w:t>Baiada Poultry Pty Limited</w:t>
            </w:r>
            <w:r w:rsidRPr="009D2D0C">
              <w:rPr>
                <w:rFonts w:ascii="Arial" w:hAnsi="Arial" w:cs="Arial"/>
              </w:rPr>
              <w:br/>
              <w:t>Bartter Enterprises Pty Limited</w:t>
            </w:r>
          </w:p>
        </w:tc>
      </w:tr>
      <w:tr w:rsidR="003B56B7" w:rsidRPr="009D2D0C" w14:paraId="1C56B318" w14:textId="77777777" w:rsidTr="00254862">
        <w:tc>
          <w:tcPr>
            <w:tcW w:w="1712" w:type="dxa"/>
            <w:tcBorders>
              <w:top w:val="nil"/>
              <w:bottom w:val="nil"/>
            </w:tcBorders>
          </w:tcPr>
          <w:p w14:paraId="779883FE"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310C9E30" w14:textId="77777777" w:rsidR="003B56B7" w:rsidRPr="009D2D0C" w:rsidRDefault="003B56B7" w:rsidP="003B56B7">
            <w:pPr>
              <w:spacing w:before="120" w:after="120" w:line="360" w:lineRule="auto"/>
              <w:rPr>
                <w:rFonts w:ascii="Arial" w:hAnsi="Arial" w:cs="Arial"/>
              </w:rPr>
            </w:pPr>
            <w:r w:rsidRPr="009D2D0C">
              <w:rPr>
                <w:rFonts w:ascii="Arial" w:hAnsi="Arial" w:cs="Arial"/>
              </w:rPr>
              <w:t>A</w:t>
            </w:r>
            <w:r w:rsidR="000B45B8">
              <w:rPr>
                <w:rFonts w:ascii="Arial" w:hAnsi="Arial" w:cs="Arial"/>
              </w:rPr>
              <w:t>C</w:t>
            </w:r>
            <w:r w:rsidRPr="009D2D0C">
              <w:rPr>
                <w:rFonts w:ascii="Arial" w:hAnsi="Arial" w:cs="Arial"/>
              </w:rPr>
              <w:t>N</w:t>
            </w:r>
          </w:p>
        </w:tc>
        <w:tc>
          <w:tcPr>
            <w:tcW w:w="5386" w:type="dxa"/>
            <w:tcBorders>
              <w:top w:val="nil"/>
              <w:bottom w:val="nil"/>
            </w:tcBorders>
          </w:tcPr>
          <w:p w14:paraId="4C1D551A" w14:textId="77777777" w:rsidR="003B56B7" w:rsidRPr="009D2D0C" w:rsidRDefault="003B56B7" w:rsidP="00246BE0">
            <w:pPr>
              <w:spacing w:before="120" w:after="120" w:line="360" w:lineRule="auto"/>
              <w:rPr>
                <w:rFonts w:ascii="Arial" w:hAnsi="Arial" w:cs="Arial"/>
              </w:rPr>
            </w:pPr>
            <w:r w:rsidRPr="009D2D0C">
              <w:rPr>
                <w:rFonts w:ascii="Arial" w:hAnsi="Arial" w:cs="Arial"/>
              </w:rPr>
              <w:t>002925948 (Baiada Poultry)</w:t>
            </w:r>
            <w:r w:rsidRPr="009D2D0C">
              <w:rPr>
                <w:rFonts w:ascii="Arial" w:hAnsi="Arial" w:cs="Arial"/>
              </w:rPr>
              <w:br/>
            </w:r>
            <w:r w:rsidR="000B45B8">
              <w:rPr>
                <w:rFonts w:ascii="Arial" w:hAnsi="Arial" w:cs="Arial"/>
              </w:rPr>
              <w:t>000451374</w:t>
            </w:r>
            <w:r w:rsidR="000B45B8" w:rsidRPr="009D2D0C">
              <w:rPr>
                <w:rFonts w:ascii="Arial" w:hAnsi="Arial" w:cs="Arial"/>
              </w:rPr>
              <w:t xml:space="preserve"> </w:t>
            </w:r>
            <w:r w:rsidRPr="009D2D0C">
              <w:rPr>
                <w:rFonts w:ascii="Arial" w:hAnsi="Arial" w:cs="Arial"/>
              </w:rPr>
              <w:t>(Bartter Enterprises)</w:t>
            </w:r>
          </w:p>
        </w:tc>
      </w:tr>
      <w:tr w:rsidR="003B56B7" w:rsidRPr="009D2D0C" w14:paraId="2E258E1B" w14:textId="77777777" w:rsidTr="00254862">
        <w:tc>
          <w:tcPr>
            <w:tcW w:w="1712" w:type="dxa"/>
            <w:tcBorders>
              <w:top w:val="nil"/>
              <w:bottom w:val="nil"/>
            </w:tcBorders>
          </w:tcPr>
          <w:p w14:paraId="452161BB"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2CAF1DC0" w14:textId="77777777" w:rsidR="003B56B7" w:rsidRPr="009D2D0C" w:rsidRDefault="003B56B7" w:rsidP="003B56B7">
            <w:pPr>
              <w:spacing w:before="120" w:after="120" w:line="360" w:lineRule="auto"/>
              <w:rPr>
                <w:rFonts w:ascii="Arial" w:hAnsi="Arial" w:cs="Arial"/>
              </w:rPr>
            </w:pPr>
            <w:r w:rsidRPr="009D2D0C">
              <w:rPr>
                <w:rFonts w:ascii="Arial" w:hAnsi="Arial" w:cs="Arial"/>
              </w:rPr>
              <w:t>Address</w:t>
            </w:r>
          </w:p>
        </w:tc>
        <w:tc>
          <w:tcPr>
            <w:tcW w:w="5386" w:type="dxa"/>
            <w:tcBorders>
              <w:top w:val="nil"/>
              <w:bottom w:val="nil"/>
            </w:tcBorders>
          </w:tcPr>
          <w:p w14:paraId="551507EB" w14:textId="77777777" w:rsidR="003B56B7" w:rsidRPr="009D2D0C" w:rsidRDefault="003B56B7" w:rsidP="003B56B7">
            <w:pPr>
              <w:spacing w:before="120" w:after="120" w:line="360" w:lineRule="auto"/>
              <w:rPr>
                <w:rFonts w:ascii="Arial" w:hAnsi="Arial" w:cs="Arial"/>
              </w:rPr>
            </w:pPr>
            <w:r w:rsidRPr="009D2D0C">
              <w:rPr>
                <w:rFonts w:ascii="Arial" w:hAnsi="Arial" w:cs="Arial"/>
              </w:rPr>
              <w:t>642 Great Western Highway,</w:t>
            </w:r>
          </w:p>
          <w:p w14:paraId="22DDB2EA" w14:textId="77777777" w:rsidR="003B56B7" w:rsidRPr="009D2D0C" w:rsidRDefault="003B56B7" w:rsidP="003B56B7">
            <w:pPr>
              <w:spacing w:before="120" w:after="120" w:line="360" w:lineRule="auto"/>
              <w:rPr>
                <w:rFonts w:ascii="Arial" w:hAnsi="Arial" w:cs="Arial"/>
              </w:rPr>
            </w:pPr>
            <w:r w:rsidRPr="009D2D0C">
              <w:rPr>
                <w:rFonts w:ascii="Arial" w:hAnsi="Arial" w:cs="Arial"/>
              </w:rPr>
              <w:t>Pendle Hill NSW 2145</w:t>
            </w:r>
          </w:p>
        </w:tc>
      </w:tr>
      <w:tr w:rsidR="003B56B7" w:rsidRPr="009D2D0C" w14:paraId="76FD4B84" w14:textId="77777777" w:rsidTr="00254862">
        <w:tc>
          <w:tcPr>
            <w:tcW w:w="1712" w:type="dxa"/>
            <w:tcBorders>
              <w:top w:val="nil"/>
              <w:bottom w:val="nil"/>
            </w:tcBorders>
          </w:tcPr>
          <w:p w14:paraId="71C96624" w14:textId="77777777" w:rsidR="003B56B7" w:rsidRPr="009D2D0C" w:rsidRDefault="003B56B7" w:rsidP="003B56B7">
            <w:pPr>
              <w:spacing w:before="120" w:after="120" w:line="360" w:lineRule="auto"/>
              <w:rPr>
                <w:rFonts w:ascii="Arial" w:hAnsi="Arial" w:cs="Arial"/>
              </w:rPr>
            </w:pPr>
          </w:p>
        </w:tc>
        <w:tc>
          <w:tcPr>
            <w:tcW w:w="2081" w:type="dxa"/>
            <w:tcBorders>
              <w:top w:val="nil"/>
              <w:bottom w:val="nil"/>
            </w:tcBorders>
          </w:tcPr>
          <w:p w14:paraId="56606618" w14:textId="77777777" w:rsidR="003B56B7" w:rsidRPr="009D2D0C" w:rsidRDefault="003B56B7" w:rsidP="003B56B7">
            <w:pPr>
              <w:spacing w:before="120" w:after="120" w:line="360" w:lineRule="auto"/>
              <w:rPr>
                <w:rFonts w:ascii="Arial" w:hAnsi="Arial" w:cs="Arial"/>
              </w:rPr>
            </w:pPr>
            <w:r w:rsidRPr="009D2D0C">
              <w:rPr>
                <w:rFonts w:ascii="Arial" w:hAnsi="Arial" w:cs="Arial"/>
              </w:rPr>
              <w:t>Telephone</w:t>
            </w:r>
          </w:p>
        </w:tc>
        <w:tc>
          <w:tcPr>
            <w:tcW w:w="5386" w:type="dxa"/>
            <w:tcBorders>
              <w:top w:val="nil"/>
              <w:bottom w:val="nil"/>
            </w:tcBorders>
          </w:tcPr>
          <w:p w14:paraId="4B3979AA" w14:textId="77777777" w:rsidR="003B56B7" w:rsidRPr="009D2D0C" w:rsidRDefault="003B56B7" w:rsidP="003B56B7">
            <w:pPr>
              <w:spacing w:before="120" w:after="120" w:line="360" w:lineRule="auto"/>
              <w:rPr>
                <w:rFonts w:ascii="Arial" w:hAnsi="Arial" w:cs="Arial"/>
              </w:rPr>
            </w:pPr>
            <w:r w:rsidRPr="009D2D0C">
              <w:rPr>
                <w:rFonts w:ascii="Arial" w:hAnsi="Arial" w:cs="Arial"/>
              </w:rPr>
              <w:t>(02) 9842 1000</w:t>
            </w:r>
          </w:p>
        </w:tc>
      </w:tr>
      <w:tr w:rsidR="003B56B7" w:rsidRPr="009D2D0C" w14:paraId="55BC3BC2" w14:textId="77777777" w:rsidTr="00254862">
        <w:tc>
          <w:tcPr>
            <w:tcW w:w="1712" w:type="dxa"/>
            <w:tcBorders>
              <w:top w:val="nil"/>
              <w:bottom w:val="nil"/>
            </w:tcBorders>
          </w:tcPr>
          <w:p w14:paraId="288C42BE" w14:textId="3A9E5E52" w:rsidR="003B56B7" w:rsidRDefault="003B56B7" w:rsidP="003B56B7">
            <w:pPr>
              <w:spacing w:before="120" w:after="120" w:line="360" w:lineRule="auto"/>
              <w:rPr>
                <w:rFonts w:ascii="Arial" w:hAnsi="Arial" w:cs="Arial"/>
              </w:rPr>
            </w:pPr>
          </w:p>
          <w:p w14:paraId="6E470235" w14:textId="781DC144" w:rsidR="00A3187D" w:rsidRPr="009D2D0C" w:rsidRDefault="00A3187D" w:rsidP="003B56B7">
            <w:pPr>
              <w:spacing w:before="120" w:after="120" w:line="360" w:lineRule="auto"/>
              <w:rPr>
                <w:rFonts w:ascii="Arial" w:hAnsi="Arial" w:cs="Arial"/>
              </w:rPr>
            </w:pPr>
          </w:p>
        </w:tc>
        <w:tc>
          <w:tcPr>
            <w:tcW w:w="2081" w:type="dxa"/>
            <w:tcBorders>
              <w:top w:val="nil"/>
              <w:bottom w:val="nil"/>
            </w:tcBorders>
          </w:tcPr>
          <w:p w14:paraId="352CA3D1" w14:textId="77777777" w:rsidR="003B56B7" w:rsidRPr="009D2D0C" w:rsidRDefault="003B56B7" w:rsidP="003B56B7">
            <w:pPr>
              <w:spacing w:before="120" w:after="120" w:line="360" w:lineRule="auto"/>
              <w:rPr>
                <w:rFonts w:ascii="Arial" w:hAnsi="Arial" w:cs="Arial"/>
              </w:rPr>
            </w:pPr>
            <w:r w:rsidRPr="009D2D0C">
              <w:rPr>
                <w:rFonts w:ascii="Arial" w:hAnsi="Arial" w:cs="Arial"/>
              </w:rPr>
              <w:t>Fax</w:t>
            </w:r>
          </w:p>
        </w:tc>
        <w:tc>
          <w:tcPr>
            <w:tcW w:w="5386" w:type="dxa"/>
            <w:tcBorders>
              <w:top w:val="nil"/>
              <w:bottom w:val="nil"/>
            </w:tcBorders>
          </w:tcPr>
          <w:p w14:paraId="0C954672" w14:textId="34969ABA" w:rsidR="003B56B7" w:rsidRPr="009D2D0C" w:rsidRDefault="003B56B7" w:rsidP="000B45B8">
            <w:pPr>
              <w:spacing w:before="120" w:after="120" w:line="360" w:lineRule="auto"/>
              <w:rPr>
                <w:rFonts w:ascii="Arial" w:hAnsi="Arial" w:cs="Arial"/>
              </w:rPr>
            </w:pPr>
            <w:r w:rsidRPr="009D2D0C">
              <w:rPr>
                <w:rFonts w:ascii="Arial" w:hAnsi="Arial" w:cs="Arial"/>
              </w:rPr>
              <w:t xml:space="preserve">(02) </w:t>
            </w:r>
            <w:r w:rsidR="000B45B8">
              <w:rPr>
                <w:rFonts w:ascii="Arial" w:hAnsi="Arial" w:cs="Arial"/>
              </w:rPr>
              <w:t>9842 1133</w:t>
            </w:r>
          </w:p>
        </w:tc>
      </w:tr>
      <w:tr w:rsidR="003B56B7" w:rsidRPr="009D2D0C" w14:paraId="366989D4" w14:textId="77777777" w:rsidTr="00254862">
        <w:trPr>
          <w:trHeight w:val="1359"/>
        </w:trPr>
        <w:tc>
          <w:tcPr>
            <w:tcW w:w="1712" w:type="dxa"/>
            <w:tcBorders>
              <w:top w:val="nil"/>
            </w:tcBorders>
          </w:tcPr>
          <w:p w14:paraId="314D7218" w14:textId="77777777" w:rsidR="003B56B7" w:rsidRPr="009D2D0C" w:rsidRDefault="003B56B7" w:rsidP="003B56B7">
            <w:pPr>
              <w:spacing w:before="120" w:after="120" w:line="360" w:lineRule="auto"/>
              <w:rPr>
                <w:rFonts w:ascii="Arial" w:hAnsi="Arial" w:cs="Arial"/>
              </w:rPr>
            </w:pPr>
          </w:p>
        </w:tc>
        <w:tc>
          <w:tcPr>
            <w:tcW w:w="2081" w:type="dxa"/>
            <w:tcBorders>
              <w:top w:val="nil"/>
            </w:tcBorders>
          </w:tcPr>
          <w:p w14:paraId="031EDCC9" w14:textId="77777777" w:rsidR="003B56B7" w:rsidRPr="009D2D0C" w:rsidRDefault="003B56B7" w:rsidP="003B56B7">
            <w:pPr>
              <w:spacing w:before="120" w:after="120" w:line="360" w:lineRule="auto"/>
              <w:rPr>
                <w:rFonts w:ascii="Arial" w:hAnsi="Arial" w:cs="Arial"/>
              </w:rPr>
            </w:pPr>
            <w:r w:rsidRPr="009D2D0C">
              <w:rPr>
                <w:rFonts w:ascii="Arial" w:hAnsi="Arial" w:cs="Arial"/>
              </w:rPr>
              <w:t>Attention</w:t>
            </w:r>
          </w:p>
        </w:tc>
        <w:tc>
          <w:tcPr>
            <w:tcW w:w="5386" w:type="dxa"/>
            <w:tcBorders>
              <w:top w:val="nil"/>
            </w:tcBorders>
          </w:tcPr>
          <w:p w14:paraId="5208CB3B" w14:textId="77777777" w:rsidR="003B56B7" w:rsidRPr="009D2D0C" w:rsidRDefault="00805785" w:rsidP="00805785">
            <w:pPr>
              <w:spacing w:before="120" w:after="120" w:line="360" w:lineRule="auto"/>
              <w:rPr>
                <w:rFonts w:ascii="Arial" w:hAnsi="Arial" w:cs="Arial"/>
              </w:rPr>
            </w:pPr>
            <w:r>
              <w:rPr>
                <w:rFonts w:ascii="Arial" w:hAnsi="Arial" w:cs="Arial"/>
              </w:rPr>
              <w:t xml:space="preserve"> Scott Murray</w:t>
            </w:r>
          </w:p>
        </w:tc>
      </w:tr>
    </w:tbl>
    <w:p w14:paraId="09D94A02" w14:textId="77777777" w:rsidR="003B56B7" w:rsidRPr="009D2D0C" w:rsidRDefault="003B56B7" w:rsidP="003B56B7">
      <w:pPr>
        <w:rPr>
          <w:rFonts w:ascii="Arial" w:hAnsi="Arial" w:cs="Arial"/>
        </w:rPr>
      </w:pPr>
      <w:r w:rsidRPr="009D2D0C">
        <w:rPr>
          <w:rFonts w:ascii="Arial" w:hAnsi="Arial" w:cs="Arial"/>
        </w:rPr>
        <w:br w:type="page"/>
      </w:r>
    </w:p>
    <w:p w14:paraId="6FF8E6D8" w14:textId="77777777" w:rsidR="003B56B7" w:rsidRPr="009D2D0C" w:rsidRDefault="003B56B7" w:rsidP="003B56B7">
      <w:pPr>
        <w:pStyle w:val="Heading2"/>
        <w:rPr>
          <w:rFonts w:ascii="Arial" w:hAnsi="Arial"/>
        </w:rPr>
      </w:pPr>
      <w:r w:rsidRPr="009D2D0C">
        <w:rPr>
          <w:rFonts w:ascii="Arial" w:eastAsiaTheme="majorEastAsia" w:hAnsi="Arial"/>
        </w:rPr>
        <w:lastRenderedPageBreak/>
        <w:t>RECITALS:</w:t>
      </w:r>
    </w:p>
    <w:p w14:paraId="3ABCEE8B" w14:textId="77777777" w:rsidR="003B56B7" w:rsidRPr="009D2D0C" w:rsidRDefault="003B56B7" w:rsidP="003B56B7">
      <w:pPr>
        <w:pStyle w:val="Heading3"/>
        <w:numPr>
          <w:ilvl w:val="0"/>
          <w:numId w:val="0"/>
        </w:numPr>
        <w:rPr>
          <w:rFonts w:cs="Arial"/>
        </w:rPr>
      </w:pPr>
      <w:r w:rsidRPr="009D2D0C">
        <w:rPr>
          <w:rFonts w:cs="Arial"/>
        </w:rPr>
        <w:t>Background</w:t>
      </w:r>
      <w:r w:rsidR="00CB0C7B" w:rsidRPr="009D2D0C">
        <w:rPr>
          <w:rFonts w:cs="Arial"/>
        </w:rPr>
        <w:t xml:space="preserve"> to this Deed</w:t>
      </w:r>
      <w:bookmarkStart w:id="0" w:name="_GoBack"/>
      <w:bookmarkEnd w:id="0"/>
    </w:p>
    <w:p w14:paraId="7D1830EB" w14:textId="77777777" w:rsidR="003B56B7" w:rsidRPr="009D2D0C" w:rsidRDefault="003B56B7" w:rsidP="003B56B7">
      <w:pPr>
        <w:pStyle w:val="ParagraphNumbered"/>
        <w:numPr>
          <w:ilvl w:val="0"/>
          <w:numId w:val="0"/>
        </w:numPr>
        <w:ind w:left="720" w:hanging="720"/>
        <w:jc w:val="both"/>
      </w:pPr>
      <w:r w:rsidRPr="009D2D0C">
        <w:t>A.</w:t>
      </w:r>
      <w:r w:rsidRPr="009D2D0C">
        <w:tab/>
        <w:t>The Baiada Group (</w:t>
      </w:r>
      <w:r w:rsidRPr="009D2D0C">
        <w:rPr>
          <w:b/>
        </w:rPr>
        <w:t>Baiada</w:t>
      </w:r>
      <w:r w:rsidRPr="009D2D0C">
        <w:t xml:space="preserve">) comprises both Baiada Poultry Pty Ltd (ACN 002925948) and Bartter Enterprises Pty Ltd (ACN </w:t>
      </w:r>
      <w:r w:rsidR="000B45B8">
        <w:t>000451374</w:t>
      </w:r>
      <w:r w:rsidRPr="009D2D0C">
        <w:t>).</w:t>
      </w:r>
    </w:p>
    <w:p w14:paraId="2419B330" w14:textId="77777777" w:rsidR="003B56B7" w:rsidRPr="009D2D0C" w:rsidRDefault="003B56B7" w:rsidP="003B56B7">
      <w:pPr>
        <w:pStyle w:val="ParagraphNumbered"/>
        <w:numPr>
          <w:ilvl w:val="0"/>
          <w:numId w:val="0"/>
        </w:numPr>
        <w:ind w:left="720" w:hanging="720"/>
        <w:jc w:val="both"/>
      </w:pPr>
      <w:r w:rsidRPr="009D2D0C">
        <w:t>B.</w:t>
      </w:r>
      <w:r w:rsidRPr="009D2D0C">
        <w:tab/>
        <w:t>Baiada operates a complete poultry growing, processing and supply operation including ‘</w:t>
      </w:r>
      <w:r w:rsidRPr="009D2D0C">
        <w:rPr>
          <w:i/>
        </w:rPr>
        <w:t>broiler and breeder farms, hatcheries, processing plants, feed milling and protein recovery</w:t>
      </w:r>
      <w:r w:rsidRPr="009D2D0C">
        <w:t>’. It operates poultry processing plants in Beresfield, Hanwood and Tamworth in New South Wales, and five other processing plants around Australia.</w:t>
      </w:r>
      <w:r w:rsidR="00160038">
        <w:t xml:space="preserve"> </w:t>
      </w:r>
    </w:p>
    <w:p w14:paraId="08FC1008" w14:textId="4B93AAB1" w:rsidR="006A03A5" w:rsidRDefault="003B56B7" w:rsidP="00B56E4C">
      <w:pPr>
        <w:pStyle w:val="ParagraphNumbered"/>
        <w:numPr>
          <w:ilvl w:val="0"/>
          <w:numId w:val="0"/>
        </w:numPr>
        <w:ind w:left="720" w:hanging="720"/>
        <w:jc w:val="both"/>
      </w:pPr>
      <w:r w:rsidRPr="009D2D0C">
        <w:t>C.</w:t>
      </w:r>
      <w:r w:rsidRPr="009D2D0C">
        <w:tab/>
        <w:t>Prior to November 2013, the Fair Work Ombudsman (</w:t>
      </w:r>
      <w:r w:rsidRPr="009D2D0C">
        <w:rPr>
          <w:b/>
        </w:rPr>
        <w:t>FWO</w:t>
      </w:r>
      <w:r w:rsidRPr="009D2D0C">
        <w:t>) received requests for assistance</w:t>
      </w:r>
      <w:r w:rsidR="00C1717E">
        <w:t xml:space="preserve"> from </w:t>
      </w:r>
      <w:r w:rsidR="003514CE">
        <w:t xml:space="preserve">contract </w:t>
      </w:r>
      <w:r w:rsidRPr="009D2D0C">
        <w:t>workers at Baiada’s Beresfield plant alleging that they were being underpaid</w:t>
      </w:r>
      <w:r w:rsidR="006A5CB8">
        <w:t xml:space="preserve"> by their contractor employer</w:t>
      </w:r>
      <w:r w:rsidRPr="009D2D0C">
        <w:t>, forced to work extremely long hours</w:t>
      </w:r>
      <w:r w:rsidR="00265004">
        <w:t>,</w:t>
      </w:r>
      <w:r w:rsidRPr="009D2D0C">
        <w:t xml:space="preserve"> and required to pay high rents for overcrowded and unsafe employee accommodation.</w:t>
      </w:r>
      <w:r w:rsidR="00B56E4C" w:rsidRPr="00B56E4C">
        <w:t xml:space="preserve"> </w:t>
      </w:r>
    </w:p>
    <w:p w14:paraId="7B083312" w14:textId="71665EB5" w:rsidR="003514CE" w:rsidRDefault="003514CE" w:rsidP="00B56E4C">
      <w:pPr>
        <w:pStyle w:val="ParagraphNumbered"/>
        <w:numPr>
          <w:ilvl w:val="0"/>
          <w:numId w:val="0"/>
        </w:numPr>
        <w:ind w:left="720" w:hanging="720"/>
        <w:jc w:val="both"/>
      </w:pPr>
      <w:r w:rsidRPr="003514CE">
        <w:t>D.</w:t>
      </w:r>
      <w:r w:rsidRPr="003514CE">
        <w:tab/>
        <w:t xml:space="preserve">The majority of Baiada’s workers are directly engaged as employees of Baiada and </w:t>
      </w:r>
      <w:r w:rsidR="00D86F3B" w:rsidRPr="00D86F3B">
        <w:t xml:space="preserve">this Deed </w:t>
      </w:r>
      <w:r w:rsidR="00BD380B">
        <w:t>does not relate to</w:t>
      </w:r>
      <w:r w:rsidRPr="003514CE">
        <w:t xml:space="preserve"> such employees</w:t>
      </w:r>
      <w:r w:rsidR="00D86F3B">
        <w:t>.</w:t>
      </w:r>
    </w:p>
    <w:p w14:paraId="48FFC358" w14:textId="10BAAEC9" w:rsidR="003B56B7" w:rsidRPr="009D2D0C" w:rsidRDefault="003514CE" w:rsidP="003B56B7">
      <w:pPr>
        <w:pStyle w:val="ParagraphNumbered"/>
        <w:numPr>
          <w:ilvl w:val="0"/>
          <w:numId w:val="0"/>
        </w:numPr>
        <w:ind w:left="720" w:hanging="720"/>
        <w:jc w:val="both"/>
      </w:pPr>
      <w:r>
        <w:t>E</w:t>
      </w:r>
      <w:r w:rsidR="006A03A5">
        <w:t>.</w:t>
      </w:r>
      <w:r w:rsidR="006A03A5">
        <w:tab/>
      </w:r>
      <w:r w:rsidR="003B56B7" w:rsidRPr="009D2D0C">
        <w:t xml:space="preserve">The plant </w:t>
      </w:r>
      <w:r w:rsidR="00253A5F">
        <w:t>contract</w:t>
      </w:r>
      <w:r w:rsidR="006A03A5">
        <w:t>or</w:t>
      </w:r>
      <w:r w:rsidR="00253A5F" w:rsidRPr="009D2D0C">
        <w:t xml:space="preserve"> </w:t>
      </w:r>
      <w:r w:rsidR="003B56B7" w:rsidRPr="009D2D0C">
        <w:t xml:space="preserve">workers’ allegations aligned with information the FWO received from the Australian Meat Industry Employees’ Union, members of the local communities in Griffith and Tamworth, and a report broadcast on the Australian Broadcasting Corporation’s </w:t>
      </w:r>
      <w:r w:rsidR="003B56B7" w:rsidRPr="009D2D0C">
        <w:rPr>
          <w:i/>
        </w:rPr>
        <w:t>Lateline</w:t>
      </w:r>
      <w:r w:rsidR="003B56B7" w:rsidRPr="009D2D0C">
        <w:t xml:space="preserve"> program in October 2013.</w:t>
      </w:r>
    </w:p>
    <w:p w14:paraId="16F5E8E7" w14:textId="64D006FF" w:rsidR="00B56E4C" w:rsidRPr="009D2D0C" w:rsidRDefault="003514CE" w:rsidP="00B56E4C">
      <w:pPr>
        <w:pStyle w:val="ParagraphNumbered"/>
        <w:numPr>
          <w:ilvl w:val="0"/>
          <w:numId w:val="0"/>
        </w:numPr>
        <w:ind w:left="720" w:hanging="720"/>
        <w:jc w:val="both"/>
      </w:pPr>
      <w:r>
        <w:t>F</w:t>
      </w:r>
      <w:r w:rsidR="003B56B7" w:rsidRPr="009D2D0C">
        <w:t>.</w:t>
      </w:r>
      <w:r w:rsidR="003B56B7" w:rsidRPr="009D2D0C">
        <w:tab/>
        <w:t>As a result of the allegations, in November 2013</w:t>
      </w:r>
      <w:r w:rsidR="00E66E89">
        <w:t>,</w:t>
      </w:r>
      <w:r w:rsidR="003B56B7" w:rsidRPr="009D2D0C">
        <w:t xml:space="preserve"> the FWO commenced an inquiry into Baiada’s labour procurement processes at its three New South Wales sites in Beresfield, Hanwood and Tamworth.</w:t>
      </w:r>
    </w:p>
    <w:p w14:paraId="72F4A8E7" w14:textId="2F37D079" w:rsidR="003B56B7" w:rsidRPr="009D2D0C" w:rsidRDefault="003514CE" w:rsidP="003B56B7">
      <w:pPr>
        <w:pStyle w:val="ParagraphNumbered"/>
        <w:numPr>
          <w:ilvl w:val="0"/>
          <w:numId w:val="0"/>
        </w:numPr>
        <w:ind w:left="720" w:hanging="720"/>
        <w:jc w:val="both"/>
      </w:pPr>
      <w:r>
        <w:t>G</w:t>
      </w:r>
      <w:r w:rsidR="003B56B7" w:rsidRPr="009D2D0C">
        <w:t>.</w:t>
      </w:r>
      <w:r w:rsidR="003B56B7" w:rsidRPr="009D2D0C">
        <w:tab/>
        <w:t>At the conclusion of its inquiry, on 18 June 2015, the FWO published a report entitled</w:t>
      </w:r>
      <w:r w:rsidR="00E66E89">
        <w:t>:</w:t>
      </w:r>
      <w:r w:rsidR="003B56B7" w:rsidRPr="009D2D0C">
        <w:t xml:space="preserve"> “</w:t>
      </w:r>
      <w:r w:rsidR="003B56B7" w:rsidRPr="009D2D0C">
        <w:rPr>
          <w:i/>
        </w:rPr>
        <w:t>A report on the Fair Work Ombudsman’s Inquiry into the labour procurement arrangements of the Baiada Group in New South Wales</w:t>
      </w:r>
      <w:r w:rsidR="003B56B7" w:rsidRPr="009D2D0C">
        <w:t>” (</w:t>
      </w:r>
      <w:r w:rsidR="003B56B7" w:rsidRPr="009D2D0C">
        <w:rPr>
          <w:b/>
        </w:rPr>
        <w:t>Baiada Report</w:t>
      </w:r>
      <w:r w:rsidR="003B56B7" w:rsidRPr="009D2D0C">
        <w:t xml:space="preserve">), which can be found on the </w:t>
      </w:r>
      <w:proofErr w:type="spellStart"/>
      <w:r w:rsidR="003B56B7" w:rsidRPr="009D2D0C">
        <w:t>FWO's</w:t>
      </w:r>
      <w:proofErr w:type="spellEnd"/>
      <w:r w:rsidR="003B56B7" w:rsidRPr="009D2D0C">
        <w:t xml:space="preserve"> website at </w:t>
      </w:r>
      <w:hyperlink r:id="rId9" w:tooltip="Fair Work Ombudsman website" w:history="1">
        <w:r w:rsidR="003B56B7" w:rsidRPr="009D2D0C">
          <w:rPr>
            <w:rStyle w:val="Hyperlink"/>
          </w:rPr>
          <w:t>http://www.fairwork.gov.au</w:t>
        </w:r>
      </w:hyperlink>
      <w:r w:rsidR="003B56B7" w:rsidRPr="009D2D0C">
        <w:t>.</w:t>
      </w:r>
      <w:r w:rsidR="00B51325">
        <w:t xml:space="preserve">  </w:t>
      </w:r>
    </w:p>
    <w:p w14:paraId="2F008E98" w14:textId="47B1B5C6" w:rsidR="003B56B7" w:rsidRPr="009D2D0C" w:rsidRDefault="003514CE" w:rsidP="003B56B7">
      <w:pPr>
        <w:pStyle w:val="ParagraphNumbered"/>
        <w:numPr>
          <w:ilvl w:val="0"/>
          <w:numId w:val="0"/>
        </w:numPr>
        <w:ind w:left="720" w:hanging="720"/>
        <w:jc w:val="both"/>
      </w:pPr>
      <w:r>
        <w:t>H</w:t>
      </w:r>
      <w:r w:rsidR="003B56B7" w:rsidRPr="009D2D0C">
        <w:t>.</w:t>
      </w:r>
      <w:r w:rsidR="003B56B7" w:rsidRPr="009D2D0C">
        <w:tab/>
        <w:t xml:space="preserve">The Baiada Report stated the FWO’s inquiry had found, </w:t>
      </w:r>
      <w:r w:rsidR="000B45B8">
        <w:t xml:space="preserve">in summary, </w:t>
      </w:r>
      <w:r w:rsidR="003B56B7" w:rsidRPr="009D2D0C">
        <w:t>on Baiada’s processing sites in New South Wales:</w:t>
      </w:r>
    </w:p>
    <w:p w14:paraId="436B2D9E" w14:textId="77777777" w:rsidR="003B56B7" w:rsidRPr="009D2D0C" w:rsidRDefault="003B56B7" w:rsidP="00D27EB2">
      <w:pPr>
        <w:pStyle w:val="ParagraphNumbered"/>
        <w:numPr>
          <w:ilvl w:val="0"/>
          <w:numId w:val="0"/>
        </w:numPr>
        <w:ind w:left="1440" w:hanging="720"/>
        <w:jc w:val="both"/>
      </w:pPr>
      <w:r w:rsidRPr="009D2D0C">
        <w:t>(a)</w:t>
      </w:r>
      <w:r w:rsidRPr="009D2D0C">
        <w:tab/>
        <w:t xml:space="preserve">non-compliance with a range of </w:t>
      </w:r>
      <w:r w:rsidR="00DF6195">
        <w:t>Commonwealth W</w:t>
      </w:r>
      <w:r w:rsidRPr="009D2D0C">
        <w:t xml:space="preserve">orkplace </w:t>
      </w:r>
      <w:r w:rsidR="00DF6195">
        <w:t>L</w:t>
      </w:r>
      <w:r w:rsidRPr="009D2D0C">
        <w:t>aws</w:t>
      </w:r>
      <w:r w:rsidR="00996878" w:rsidRPr="00996878">
        <w:rPr>
          <w:rFonts w:ascii="Calibri" w:eastAsiaTheme="minorHAnsi" w:hAnsi="Calibri" w:cs="Calibri"/>
          <w:szCs w:val="22"/>
          <w:lang w:eastAsia="en-AU"/>
        </w:rPr>
        <w:t xml:space="preserve"> </w:t>
      </w:r>
      <w:r w:rsidR="00996878" w:rsidRPr="00996878">
        <w:t xml:space="preserve">by contractor entities in the </w:t>
      </w:r>
      <w:r w:rsidR="00E66E89">
        <w:t xml:space="preserve">labour </w:t>
      </w:r>
      <w:r w:rsidR="00996878" w:rsidRPr="00996878">
        <w:t>supply chain</w:t>
      </w:r>
      <w:r w:rsidR="00E66E89">
        <w:t xml:space="preserve"> </w:t>
      </w:r>
      <w:r w:rsidR="00E66E89" w:rsidRPr="005B684F">
        <w:t>from Baiada</w:t>
      </w:r>
      <w:r w:rsidR="00E66E89" w:rsidRPr="006F4CAF">
        <w:t xml:space="preserve"> to the contracted workers</w:t>
      </w:r>
      <w:r w:rsidRPr="00724FC9">
        <w:t>;</w:t>
      </w:r>
    </w:p>
    <w:p w14:paraId="01C1DC6C" w14:textId="4D00B026" w:rsidR="003B56B7" w:rsidRPr="009D2D0C" w:rsidRDefault="003B56B7" w:rsidP="00E66E89">
      <w:pPr>
        <w:pStyle w:val="ParagraphNumbered"/>
        <w:numPr>
          <w:ilvl w:val="0"/>
          <w:numId w:val="0"/>
        </w:numPr>
        <w:ind w:left="1440" w:hanging="720"/>
        <w:jc w:val="both"/>
      </w:pPr>
      <w:r w:rsidRPr="009D2D0C">
        <w:t>(b)</w:t>
      </w:r>
      <w:r w:rsidRPr="009D2D0C">
        <w:tab/>
      </w:r>
      <w:r w:rsidR="00D600DD">
        <w:t xml:space="preserve">limited oversight and </w:t>
      </w:r>
      <w:r w:rsidRPr="009D2D0C">
        <w:t xml:space="preserve">governance arrangements </w:t>
      </w:r>
      <w:r w:rsidR="00D600DD">
        <w:t xml:space="preserve">by Baiada </w:t>
      </w:r>
      <w:r w:rsidRPr="009D2D0C">
        <w:t>relating to various labour supply chains; and</w:t>
      </w:r>
    </w:p>
    <w:p w14:paraId="0531BC6E" w14:textId="77777777" w:rsidR="003B56B7" w:rsidRPr="009D2D0C" w:rsidRDefault="003B56B7" w:rsidP="00E66E89">
      <w:pPr>
        <w:pStyle w:val="ParagraphNumbered"/>
        <w:numPr>
          <w:ilvl w:val="0"/>
          <w:numId w:val="0"/>
        </w:numPr>
        <w:ind w:left="1440" w:hanging="720"/>
        <w:jc w:val="both"/>
      </w:pPr>
      <w:r w:rsidRPr="009D2D0C">
        <w:t>(c)</w:t>
      </w:r>
      <w:r w:rsidRPr="009D2D0C">
        <w:tab/>
        <w:t xml:space="preserve">exploitation </w:t>
      </w:r>
      <w:r w:rsidR="00253A5F">
        <w:t>by</w:t>
      </w:r>
      <w:r w:rsidR="00253A5F" w:rsidRPr="00996878">
        <w:rPr>
          <w:rFonts w:ascii="Calibri" w:eastAsiaTheme="minorHAnsi" w:hAnsi="Calibri" w:cs="Calibri"/>
          <w:szCs w:val="22"/>
          <w:lang w:eastAsia="en-AU"/>
        </w:rPr>
        <w:t xml:space="preserve"> </w:t>
      </w:r>
      <w:r w:rsidR="00253A5F" w:rsidRPr="00996878">
        <w:t>contractor entities in the supply chain</w:t>
      </w:r>
      <w:r w:rsidR="00253A5F" w:rsidRPr="009D2D0C">
        <w:t xml:space="preserve"> </w:t>
      </w:r>
      <w:r w:rsidRPr="009D2D0C">
        <w:t>of a labour pool</w:t>
      </w:r>
      <w:r w:rsidR="00FA2092">
        <w:t>,</w:t>
      </w:r>
      <w:r w:rsidRPr="009D2D0C">
        <w:t xml:space="preserve"> comprised predominantly of overseas workers in Australia on </w:t>
      </w:r>
      <w:r w:rsidR="00FA2092">
        <w:t xml:space="preserve">sub class </w:t>
      </w:r>
      <w:r w:rsidRPr="009D2D0C">
        <w:t>417 working holiday visas, involving:</w:t>
      </w:r>
    </w:p>
    <w:p w14:paraId="60168D58" w14:textId="77777777" w:rsidR="003B56B7" w:rsidRPr="009D2D0C" w:rsidRDefault="003B56B7" w:rsidP="003B56B7">
      <w:pPr>
        <w:pStyle w:val="ParagraphNumbered"/>
        <w:numPr>
          <w:ilvl w:val="0"/>
          <w:numId w:val="0"/>
        </w:numPr>
        <w:ind w:left="720" w:hanging="720"/>
        <w:jc w:val="both"/>
      </w:pPr>
      <w:r w:rsidRPr="009D2D0C">
        <w:tab/>
      </w:r>
      <w:r w:rsidRPr="009D2D0C">
        <w:tab/>
        <w:t>(i)</w:t>
      </w:r>
      <w:r w:rsidRPr="009D2D0C">
        <w:tab/>
        <w:t xml:space="preserve">significant </w:t>
      </w:r>
      <w:r w:rsidR="00DF6195">
        <w:t>U</w:t>
      </w:r>
      <w:r w:rsidRPr="009D2D0C">
        <w:t>nderpayments;</w:t>
      </w:r>
    </w:p>
    <w:p w14:paraId="5C396173" w14:textId="77777777" w:rsidR="003B56B7" w:rsidRPr="009D2D0C" w:rsidRDefault="003B56B7" w:rsidP="003B56B7">
      <w:pPr>
        <w:pStyle w:val="ParagraphNumbered"/>
        <w:numPr>
          <w:ilvl w:val="0"/>
          <w:numId w:val="0"/>
        </w:numPr>
        <w:ind w:left="720" w:hanging="720"/>
        <w:jc w:val="both"/>
      </w:pPr>
      <w:r w:rsidRPr="009D2D0C">
        <w:tab/>
      </w:r>
      <w:r w:rsidRPr="009D2D0C">
        <w:tab/>
        <w:t>(ii)</w:t>
      </w:r>
      <w:r w:rsidRPr="009D2D0C">
        <w:tab/>
        <w:t>extremely long hours of work;</w:t>
      </w:r>
    </w:p>
    <w:p w14:paraId="205C4DF9" w14:textId="77777777" w:rsidR="003B56B7" w:rsidRPr="009D2D0C" w:rsidRDefault="003B56B7" w:rsidP="003B56B7">
      <w:pPr>
        <w:pStyle w:val="ParagraphNumbered"/>
        <w:numPr>
          <w:ilvl w:val="0"/>
          <w:numId w:val="0"/>
        </w:numPr>
        <w:ind w:left="720" w:hanging="720"/>
        <w:jc w:val="both"/>
      </w:pPr>
      <w:r w:rsidRPr="009D2D0C">
        <w:tab/>
      </w:r>
      <w:r w:rsidRPr="009D2D0C">
        <w:tab/>
        <w:t>(iii)</w:t>
      </w:r>
      <w:r w:rsidRPr="009D2D0C">
        <w:tab/>
        <w:t>high rents for overcrowded and unsafe worker accommodation;</w:t>
      </w:r>
    </w:p>
    <w:p w14:paraId="10281117" w14:textId="77777777" w:rsidR="003B56B7" w:rsidRPr="009D2D0C" w:rsidRDefault="003B56B7" w:rsidP="003B56B7">
      <w:pPr>
        <w:pStyle w:val="ParagraphNumbered"/>
        <w:numPr>
          <w:ilvl w:val="0"/>
          <w:numId w:val="0"/>
        </w:numPr>
        <w:ind w:left="720" w:hanging="720"/>
        <w:jc w:val="both"/>
      </w:pPr>
      <w:r w:rsidRPr="009D2D0C">
        <w:tab/>
      </w:r>
      <w:r w:rsidRPr="009D2D0C">
        <w:tab/>
        <w:t>(iv)</w:t>
      </w:r>
      <w:r w:rsidRPr="009D2D0C">
        <w:tab/>
        <w:t>discrimination; and</w:t>
      </w:r>
    </w:p>
    <w:p w14:paraId="6C246BB4" w14:textId="77777777" w:rsidR="00996878" w:rsidRDefault="003B56B7" w:rsidP="003B56B7">
      <w:pPr>
        <w:pStyle w:val="ParagraphNumbered"/>
        <w:numPr>
          <w:ilvl w:val="0"/>
          <w:numId w:val="0"/>
        </w:numPr>
        <w:ind w:left="720" w:hanging="720"/>
        <w:jc w:val="both"/>
      </w:pPr>
      <w:r w:rsidRPr="009D2D0C">
        <w:tab/>
      </w:r>
      <w:r w:rsidRPr="009D2D0C">
        <w:tab/>
        <w:t>(v)</w:t>
      </w:r>
      <w:r w:rsidRPr="009D2D0C">
        <w:tab/>
        <w:t>misclassification of employees as contractors</w:t>
      </w:r>
      <w:r w:rsidR="00FA2092">
        <w:t>.</w:t>
      </w:r>
    </w:p>
    <w:p w14:paraId="4C44DC1D" w14:textId="07975A07" w:rsidR="003B56B7" w:rsidRPr="009D2D0C" w:rsidRDefault="003514CE" w:rsidP="003B56B7">
      <w:pPr>
        <w:pStyle w:val="ParagraphNumbered"/>
        <w:numPr>
          <w:ilvl w:val="0"/>
          <w:numId w:val="0"/>
        </w:numPr>
        <w:ind w:left="567" w:hanging="567"/>
        <w:jc w:val="both"/>
      </w:pPr>
      <w:r>
        <w:t>I</w:t>
      </w:r>
      <w:r w:rsidR="003B56B7" w:rsidRPr="009D2D0C">
        <w:t>.</w:t>
      </w:r>
      <w:r w:rsidR="003B56B7" w:rsidRPr="009D2D0C">
        <w:tab/>
        <w:t>The Baiada Report made recommendations that Baiada:</w:t>
      </w:r>
    </w:p>
    <w:p w14:paraId="08BD2AD1" w14:textId="666FE0DE" w:rsidR="003B56B7" w:rsidRPr="009D2D0C" w:rsidRDefault="003B56B7" w:rsidP="00B14D86">
      <w:pPr>
        <w:pStyle w:val="ParagraphNumbered"/>
        <w:numPr>
          <w:ilvl w:val="0"/>
          <w:numId w:val="0"/>
        </w:numPr>
        <w:ind w:left="1418" w:hanging="851"/>
        <w:jc w:val="both"/>
      </w:pPr>
      <w:r w:rsidRPr="009D2D0C">
        <w:t>(a)</w:t>
      </w:r>
      <w:r w:rsidRPr="009D2D0C">
        <w:tab/>
        <w:t xml:space="preserve">ensure that its </w:t>
      </w:r>
      <w:r w:rsidR="00FA2092">
        <w:t xml:space="preserve">contractors and </w:t>
      </w:r>
      <w:r w:rsidR="002F2F3A">
        <w:t>sub</w:t>
      </w:r>
      <w:r w:rsidRPr="009D2D0C">
        <w:t xml:space="preserve">contractors identify the true employer </w:t>
      </w:r>
      <w:r w:rsidR="0071460B">
        <w:t xml:space="preserve">of workers </w:t>
      </w:r>
      <w:r w:rsidRPr="009D2D0C">
        <w:t xml:space="preserve">and display </w:t>
      </w:r>
      <w:r w:rsidR="00E3124F">
        <w:t>the employer’s name on factory identification</w:t>
      </w:r>
      <w:r w:rsidRPr="009D2D0C">
        <w:t xml:space="preserve"> cards</w:t>
      </w:r>
      <w:r w:rsidR="0071460B">
        <w:t xml:space="preserve"> issued to workers</w:t>
      </w:r>
      <w:r w:rsidRPr="009D2D0C">
        <w:t>;</w:t>
      </w:r>
    </w:p>
    <w:p w14:paraId="5C204514" w14:textId="77777777" w:rsidR="003B56B7" w:rsidRPr="009D2D0C" w:rsidRDefault="003B56B7" w:rsidP="00B14D86">
      <w:pPr>
        <w:pStyle w:val="ParagraphNumbered"/>
        <w:numPr>
          <w:ilvl w:val="0"/>
          <w:numId w:val="0"/>
        </w:numPr>
        <w:ind w:left="1418" w:hanging="851"/>
        <w:jc w:val="both"/>
      </w:pPr>
      <w:r w:rsidRPr="009D2D0C">
        <w:t>(b)</w:t>
      </w:r>
      <w:r w:rsidRPr="009D2D0C">
        <w:tab/>
        <w:t xml:space="preserve">introduce an electronic time-keeping system </w:t>
      </w:r>
      <w:r w:rsidR="0071460B">
        <w:t xml:space="preserve">at the processing plants </w:t>
      </w:r>
      <w:r w:rsidRPr="009D2D0C">
        <w:t xml:space="preserve">to properly record the start and finishing times of all </w:t>
      </w:r>
      <w:r w:rsidR="00FA2092">
        <w:t>workers</w:t>
      </w:r>
      <w:r w:rsidRPr="009D2D0C">
        <w:t>;</w:t>
      </w:r>
    </w:p>
    <w:p w14:paraId="5D06F019" w14:textId="77777777" w:rsidR="003B56B7" w:rsidRPr="009D2D0C" w:rsidRDefault="003B56B7" w:rsidP="00B14D86">
      <w:pPr>
        <w:pStyle w:val="ParagraphNumbered"/>
        <w:numPr>
          <w:ilvl w:val="0"/>
          <w:numId w:val="0"/>
        </w:numPr>
        <w:ind w:left="1418" w:hanging="851"/>
        <w:jc w:val="both"/>
      </w:pPr>
      <w:r w:rsidRPr="009D2D0C">
        <w:t>(c)</w:t>
      </w:r>
      <w:r w:rsidRPr="009D2D0C">
        <w:tab/>
        <w:t>set up a formal complaint and dispute resolution process, including the appointment of a Mandarin-speaking human resources representative;</w:t>
      </w:r>
    </w:p>
    <w:p w14:paraId="6E35D522" w14:textId="77777777" w:rsidR="003B56B7" w:rsidRPr="009D2D0C" w:rsidRDefault="003B56B7" w:rsidP="00B14D86">
      <w:pPr>
        <w:pStyle w:val="ParagraphNumbered"/>
        <w:numPr>
          <w:ilvl w:val="0"/>
          <w:numId w:val="0"/>
        </w:numPr>
        <w:ind w:left="1418" w:hanging="851"/>
        <w:jc w:val="both"/>
      </w:pPr>
      <w:r w:rsidRPr="009D2D0C">
        <w:t>(d)</w:t>
      </w:r>
      <w:r w:rsidRPr="009D2D0C">
        <w:tab/>
        <w:t>commission an independent, external specialist to review its labour recruitment practices;</w:t>
      </w:r>
    </w:p>
    <w:p w14:paraId="223E6254" w14:textId="77777777" w:rsidR="003B56B7" w:rsidRPr="009D2D0C" w:rsidRDefault="003B56B7" w:rsidP="00B14D86">
      <w:pPr>
        <w:pStyle w:val="ParagraphNumbered"/>
        <w:numPr>
          <w:ilvl w:val="0"/>
          <w:numId w:val="0"/>
        </w:numPr>
        <w:ind w:left="1418" w:hanging="851"/>
        <w:jc w:val="both"/>
      </w:pPr>
      <w:r w:rsidRPr="009D2D0C">
        <w:t>(e)</w:t>
      </w:r>
      <w:r w:rsidRPr="009D2D0C">
        <w:tab/>
        <w:t>implement protocols and policies to improve governance arrangements to ensure workers at its sites are being paid correctly for all hours worked; and</w:t>
      </w:r>
    </w:p>
    <w:p w14:paraId="4E4EF66C" w14:textId="77777777" w:rsidR="003B56B7" w:rsidRDefault="003B56B7" w:rsidP="00B14D86">
      <w:pPr>
        <w:pStyle w:val="ParagraphNumbered"/>
        <w:numPr>
          <w:ilvl w:val="0"/>
          <w:numId w:val="0"/>
        </w:numPr>
        <w:ind w:left="1418" w:hanging="851"/>
        <w:jc w:val="both"/>
      </w:pPr>
      <w:r w:rsidRPr="009D2D0C">
        <w:t>(f)</w:t>
      </w:r>
      <w:r w:rsidRPr="009D2D0C">
        <w:tab/>
        <w:t>prepare industry and language-specific induction materials for all workers.</w:t>
      </w:r>
    </w:p>
    <w:p w14:paraId="299C85E1" w14:textId="5292409A" w:rsidR="00254E06" w:rsidRPr="00100AC5" w:rsidRDefault="00BD380B" w:rsidP="00254E06">
      <w:pPr>
        <w:pStyle w:val="ParagraphNumbered"/>
        <w:numPr>
          <w:ilvl w:val="0"/>
          <w:numId w:val="0"/>
        </w:numPr>
        <w:ind w:left="567" w:hanging="567"/>
        <w:jc w:val="both"/>
      </w:pPr>
      <w:r>
        <w:t>J</w:t>
      </w:r>
      <w:r w:rsidR="003B56B7" w:rsidRPr="009D2D0C">
        <w:t>.</w:t>
      </w:r>
      <w:r w:rsidR="003B56B7" w:rsidRPr="009D2D0C">
        <w:tab/>
      </w:r>
      <w:bookmarkStart w:id="1" w:name="_Ref423522491"/>
      <w:r w:rsidR="00254E06" w:rsidRPr="00100AC5">
        <w:t>Baiada believes it has a moral and ethical responsibility to require standards of conduct from all entities and individuals involved in the conduct of its enterprise, that:</w:t>
      </w:r>
      <w:bookmarkEnd w:id="1"/>
    </w:p>
    <w:p w14:paraId="74C8E413" w14:textId="77777777" w:rsidR="00254E06" w:rsidRDefault="00254E06" w:rsidP="00254E06">
      <w:pPr>
        <w:pStyle w:val="ParagraphNumbered"/>
        <w:numPr>
          <w:ilvl w:val="0"/>
          <w:numId w:val="16"/>
        </w:numPr>
      </w:pPr>
      <w:r w:rsidRPr="00100AC5">
        <w:t>comply with the law in relation to all workers at all of its sites,</w:t>
      </w:r>
      <w:r>
        <w:t xml:space="preserve"> and</w:t>
      </w:r>
    </w:p>
    <w:p w14:paraId="59E296DA" w14:textId="77777777" w:rsidR="00254E06" w:rsidRPr="00100AC5" w:rsidRDefault="00254E06" w:rsidP="00254E06">
      <w:pPr>
        <w:pStyle w:val="ParagraphNumbered"/>
        <w:numPr>
          <w:ilvl w:val="0"/>
          <w:numId w:val="16"/>
        </w:numPr>
      </w:pPr>
      <w:r w:rsidRPr="00100AC5">
        <w:t>meet Australian community and social expectations, to provide equal, fair and safe work opportunities for all workers at all of its sites.</w:t>
      </w:r>
    </w:p>
    <w:p w14:paraId="1451E1A5" w14:textId="59523703" w:rsidR="00100AC5" w:rsidRDefault="00BD380B" w:rsidP="003B56B7">
      <w:pPr>
        <w:pStyle w:val="ParagraphNumbered"/>
        <w:numPr>
          <w:ilvl w:val="0"/>
          <w:numId w:val="0"/>
        </w:numPr>
        <w:ind w:left="567" w:hanging="567"/>
        <w:jc w:val="both"/>
      </w:pPr>
      <w:r>
        <w:t>K</w:t>
      </w:r>
      <w:r w:rsidR="00254E06">
        <w:t>.</w:t>
      </w:r>
      <w:r w:rsidR="00254E06">
        <w:tab/>
      </w:r>
      <w:r w:rsidR="00100AC5" w:rsidRPr="00100AC5">
        <w:t xml:space="preserve">Prior to the release of the </w:t>
      </w:r>
      <w:r w:rsidR="001D4480">
        <w:t>Baiada</w:t>
      </w:r>
      <w:r w:rsidR="00100AC5" w:rsidRPr="00100AC5">
        <w:t xml:space="preserve"> Report, Baiada had commenced instituting changes to the contracting and subcontracting arrangements it had previously used to engage its contracted labour force (comprising </w:t>
      </w:r>
      <w:r>
        <w:t>less than 20%</w:t>
      </w:r>
      <w:r w:rsidR="00100AC5" w:rsidRPr="00100AC5">
        <w:t xml:space="preserve"> of its workers), due to its concerns that those arrangements were not stringent enough and that more needed to be done to ensure that the contract workers on its processing plant sites were not vulnerable to exploitation, including by way of underpayment.</w:t>
      </w:r>
    </w:p>
    <w:p w14:paraId="51E94652" w14:textId="421549F4" w:rsidR="00100AC5" w:rsidRPr="00100AC5" w:rsidRDefault="00BD380B" w:rsidP="00100AC5">
      <w:pPr>
        <w:pStyle w:val="ParagraphNumbered"/>
        <w:numPr>
          <w:ilvl w:val="0"/>
          <w:numId w:val="0"/>
        </w:numPr>
        <w:ind w:left="567" w:hanging="567"/>
      </w:pPr>
      <w:bookmarkStart w:id="2" w:name="_Ref423522506"/>
      <w:r>
        <w:t>L</w:t>
      </w:r>
      <w:r w:rsidR="00100AC5">
        <w:t>.</w:t>
      </w:r>
      <w:r w:rsidR="00100AC5">
        <w:tab/>
      </w:r>
      <w:r w:rsidR="00100AC5" w:rsidRPr="00100AC5">
        <w:t xml:space="preserve">Baiada has and will continue to implement fundamental, permanent and sustainable changes to its enterprise, because Baiada agrees that, for all workers, on all of its sites, Commonwealth Workplace Laws including the </w:t>
      </w:r>
      <w:r w:rsidR="00100AC5" w:rsidRPr="001D4480">
        <w:rPr>
          <w:i/>
        </w:rPr>
        <w:t>Fair Work Act 2009</w:t>
      </w:r>
      <w:r w:rsidR="00100AC5" w:rsidRPr="00100AC5">
        <w:t xml:space="preserve"> (Cth)</w:t>
      </w:r>
      <w:r w:rsidR="00E3124F">
        <w:t xml:space="preserve"> (</w:t>
      </w:r>
      <w:r w:rsidR="00E3124F" w:rsidRPr="00E3124F">
        <w:rPr>
          <w:b/>
        </w:rPr>
        <w:t>FW Act</w:t>
      </w:r>
      <w:r w:rsidR="00E3124F">
        <w:t>)</w:t>
      </w:r>
      <w:r w:rsidR="00100AC5" w:rsidRPr="00100AC5">
        <w:t>, Fair Work Regulations, and Fair Work Instruments, should be fully complied with.</w:t>
      </w:r>
      <w:bookmarkEnd w:id="2"/>
    </w:p>
    <w:p w14:paraId="46507922" w14:textId="45C2E3A4" w:rsidR="003B56B7" w:rsidRDefault="00BD380B" w:rsidP="003B56B7">
      <w:pPr>
        <w:pStyle w:val="ParagraphNumbered"/>
        <w:numPr>
          <w:ilvl w:val="0"/>
          <w:numId w:val="0"/>
        </w:numPr>
        <w:ind w:left="567" w:hanging="567"/>
        <w:jc w:val="both"/>
      </w:pPr>
      <w:r>
        <w:t>M</w:t>
      </w:r>
      <w:r w:rsidR="00100AC5">
        <w:t>.</w:t>
      </w:r>
      <w:r w:rsidR="00100AC5">
        <w:tab/>
      </w:r>
      <w:r w:rsidR="003B56B7" w:rsidRPr="009D2D0C">
        <w:t xml:space="preserve">Following the publication of the Baiada Report, the parties have held discussions </w:t>
      </w:r>
      <w:r w:rsidR="00253A5F" w:rsidRPr="00253A5F">
        <w:t>where Baiada presented to the FWO the compliance measures it had begun initiating prior to the release of the Report</w:t>
      </w:r>
      <w:r w:rsidR="00FA2092">
        <w:t>,</w:t>
      </w:r>
      <w:r w:rsidR="00D902AF">
        <w:t xml:space="preserve"> including termination of some contractors and subcontractors</w:t>
      </w:r>
      <w:r w:rsidR="00253A5F" w:rsidRPr="00253A5F">
        <w:t xml:space="preserve">. These measures included </w:t>
      </w:r>
      <w:r w:rsidR="003514CE">
        <w:t>many</w:t>
      </w:r>
      <w:r w:rsidR="003514CE" w:rsidRPr="00253A5F">
        <w:t xml:space="preserve"> </w:t>
      </w:r>
      <w:r w:rsidR="00253A5F" w:rsidRPr="00253A5F">
        <w:t xml:space="preserve">of the recommendations contained in the </w:t>
      </w:r>
      <w:r w:rsidR="003514CE">
        <w:t>R</w:t>
      </w:r>
      <w:r w:rsidR="00253A5F" w:rsidRPr="00253A5F">
        <w:t>eport. During the parties</w:t>
      </w:r>
      <w:r w:rsidR="00265004">
        <w:t>’</w:t>
      </w:r>
      <w:r w:rsidR="00253A5F" w:rsidRPr="00253A5F">
        <w:t xml:space="preserve"> discussions</w:t>
      </w:r>
      <w:r w:rsidR="00FA2092">
        <w:t>,</w:t>
      </w:r>
      <w:r w:rsidR="00253A5F" w:rsidRPr="00253A5F">
        <w:t xml:space="preserve"> Baiada indicated that it wished to enter into a proactive compliance partnership with the FWO.  Both parties have  </w:t>
      </w:r>
      <w:r w:rsidR="003B56B7" w:rsidRPr="009D2D0C">
        <w:t xml:space="preserve">agreed to enter into this Deed as a proactive </w:t>
      </w:r>
      <w:r w:rsidR="00660199" w:rsidRPr="009D2D0C">
        <w:t>compliance partnership opportunity.</w:t>
      </w:r>
    </w:p>
    <w:p w14:paraId="1843D669" w14:textId="60A3E7CA" w:rsidR="003B56B7" w:rsidRPr="009D2D0C" w:rsidRDefault="00BD380B" w:rsidP="003B56B7">
      <w:pPr>
        <w:pStyle w:val="ParagraphNumbered"/>
        <w:numPr>
          <w:ilvl w:val="0"/>
          <w:numId w:val="0"/>
        </w:numPr>
        <w:ind w:left="567" w:hanging="567"/>
        <w:jc w:val="both"/>
      </w:pPr>
      <w:r>
        <w:t>N</w:t>
      </w:r>
      <w:r w:rsidR="003B56B7" w:rsidRPr="009D2D0C">
        <w:t>.</w:t>
      </w:r>
      <w:r w:rsidR="003B56B7" w:rsidRPr="009D2D0C">
        <w:tab/>
        <w:t>The parties agree as follows:</w:t>
      </w:r>
    </w:p>
    <w:p w14:paraId="7D853170" w14:textId="77777777" w:rsidR="00171455" w:rsidRDefault="003B56B7" w:rsidP="00C1717E">
      <w:pPr>
        <w:spacing w:after="200" w:line="276" w:lineRule="auto"/>
        <w:rPr>
          <w:rFonts w:ascii="Arial" w:hAnsi="Arial" w:cs="Arial"/>
          <w:b/>
          <w:bCs/>
        </w:rPr>
        <w:sectPr w:rsidR="00171455" w:rsidSect="00C00C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9D2D0C">
        <w:rPr>
          <w:rFonts w:ascii="Arial" w:hAnsi="Arial" w:cs="Arial"/>
          <w:b/>
          <w:bCs/>
        </w:rPr>
        <w:br w:type="page"/>
      </w:r>
    </w:p>
    <w:p w14:paraId="79C697D6" w14:textId="77777777" w:rsidR="00B23E80" w:rsidRPr="00EC4A00" w:rsidRDefault="003B56B7" w:rsidP="00C1717E">
      <w:pPr>
        <w:spacing w:after="200" w:line="276" w:lineRule="auto"/>
        <w:rPr>
          <w:rFonts w:ascii="Arial" w:eastAsiaTheme="majorEastAsia" w:hAnsi="Arial"/>
          <w:b/>
        </w:rPr>
      </w:pPr>
      <w:r w:rsidRPr="00EC4A00">
        <w:rPr>
          <w:rFonts w:ascii="Arial" w:eastAsiaTheme="majorEastAsia" w:hAnsi="Arial"/>
          <w:b/>
        </w:rPr>
        <w:t>OPERATIVE PROVISIONS</w:t>
      </w:r>
    </w:p>
    <w:p w14:paraId="52BBDA36" w14:textId="77777777" w:rsidR="00C1717E" w:rsidRPr="00FA2092" w:rsidRDefault="00EC4A00" w:rsidP="00C1717E">
      <w:pPr>
        <w:pStyle w:val="Heading2"/>
        <w:rPr>
          <w:rFonts w:eastAsiaTheme="majorEastAsia"/>
          <w:sz w:val="24"/>
          <w:u w:val="single"/>
        </w:rPr>
      </w:pPr>
      <w:r w:rsidRPr="00FA2092">
        <w:rPr>
          <w:rFonts w:eastAsiaTheme="majorEastAsia"/>
          <w:sz w:val="24"/>
          <w:u w:val="single"/>
        </w:rPr>
        <w:t>PART I</w:t>
      </w:r>
      <w:r w:rsidR="002F46C0" w:rsidRPr="00FA2092">
        <w:rPr>
          <w:rFonts w:eastAsiaTheme="majorEastAsia"/>
          <w:sz w:val="24"/>
          <w:u w:val="single"/>
        </w:rPr>
        <w:t xml:space="preserve"> - </w:t>
      </w:r>
      <w:r w:rsidR="00AA3F1C" w:rsidRPr="00FA2092">
        <w:rPr>
          <w:rFonts w:eastAsiaTheme="majorEastAsia"/>
          <w:sz w:val="24"/>
          <w:u w:val="single"/>
        </w:rPr>
        <w:t>“Baiada’s New approach – taking responsibility</w:t>
      </w:r>
      <w:r w:rsidR="00141FC3" w:rsidRPr="00FA2092">
        <w:rPr>
          <w:rFonts w:eastAsiaTheme="majorEastAsia"/>
          <w:sz w:val="24"/>
          <w:u w:val="single"/>
        </w:rPr>
        <w:t>;</w:t>
      </w:r>
      <w:r w:rsidR="00AA3F1C" w:rsidRPr="00FA2092">
        <w:rPr>
          <w:rFonts w:eastAsiaTheme="majorEastAsia"/>
          <w:sz w:val="24"/>
          <w:u w:val="single"/>
        </w:rPr>
        <w:t xml:space="preserve"> implementing change” – public statements</w:t>
      </w:r>
    </w:p>
    <w:p w14:paraId="0BAF31FF" w14:textId="77777777" w:rsidR="00B23E80" w:rsidRPr="00407297" w:rsidRDefault="003B56B7" w:rsidP="003B56B7">
      <w:pPr>
        <w:pStyle w:val="Heading3"/>
      </w:pPr>
      <w:bookmarkStart w:id="3" w:name="_Ref425866601"/>
      <w:r w:rsidRPr="00407297">
        <w:t>Statements by Baiada on c</w:t>
      </w:r>
      <w:r w:rsidR="00074BD4" w:rsidRPr="00407297">
        <w:t xml:space="preserve">ompliance with </w:t>
      </w:r>
      <w:r w:rsidR="00E0141A" w:rsidRPr="00407297">
        <w:t xml:space="preserve">the </w:t>
      </w:r>
      <w:r w:rsidR="00074BD4" w:rsidRPr="00407297">
        <w:t>Fair Work Act</w:t>
      </w:r>
      <w:bookmarkEnd w:id="3"/>
      <w:r w:rsidR="00E0141A" w:rsidRPr="00407297">
        <w:t xml:space="preserve"> 2009 (Cth)</w:t>
      </w:r>
    </w:p>
    <w:p w14:paraId="0A3F2CA4" w14:textId="3C750D2F" w:rsidR="00794022" w:rsidRPr="00407297" w:rsidRDefault="00794022" w:rsidP="003B56B7">
      <w:pPr>
        <w:pStyle w:val="ParagraphNumbered"/>
        <w:jc w:val="both"/>
      </w:pPr>
      <w:bookmarkStart w:id="4" w:name="_Ref426967354"/>
      <w:r w:rsidRPr="00407297">
        <w:t>Baiada will</w:t>
      </w:r>
      <w:r w:rsidR="00503881" w:rsidRPr="00407297">
        <w:t xml:space="preserve">, within </w:t>
      </w:r>
      <w:r w:rsidR="003514CE">
        <w:t>28</w:t>
      </w:r>
      <w:r w:rsidR="003514CE" w:rsidRPr="00407297">
        <w:t xml:space="preserve"> </w:t>
      </w:r>
      <w:r w:rsidR="00503881" w:rsidRPr="00407297">
        <w:t xml:space="preserve">days after the </w:t>
      </w:r>
      <w:r w:rsidR="007B235F">
        <w:t xml:space="preserve">issue of the initial media release announcing the </w:t>
      </w:r>
      <w:r w:rsidR="00503881" w:rsidRPr="00407297">
        <w:t>execution of this Deed</w:t>
      </w:r>
      <w:r w:rsidR="00B14D86" w:rsidRPr="00407297">
        <w:t xml:space="preserve">, </w:t>
      </w:r>
      <w:r w:rsidRPr="00407297">
        <w:t xml:space="preserve">publish the </w:t>
      </w:r>
      <w:r w:rsidR="000C6B46" w:rsidRPr="00407297">
        <w:t xml:space="preserve">statements </w:t>
      </w:r>
      <w:r w:rsidR="000333C4">
        <w:t>at Items J</w:t>
      </w:r>
      <w:r w:rsidR="001D4480" w:rsidRPr="00407297">
        <w:t xml:space="preserve"> and </w:t>
      </w:r>
      <w:r w:rsidR="000333C4">
        <w:t>K</w:t>
      </w:r>
      <w:r w:rsidR="001D4480" w:rsidRPr="00407297">
        <w:t xml:space="preserve"> of the recitals, and the commit</w:t>
      </w:r>
      <w:r w:rsidR="000333C4">
        <w:t>ment to further action at Item L</w:t>
      </w:r>
      <w:r w:rsidR="001D4480" w:rsidRPr="00407297">
        <w:t xml:space="preserve"> of the recitals</w:t>
      </w:r>
      <w:r w:rsidR="00D046D4" w:rsidRPr="00407297">
        <w:t>,</w:t>
      </w:r>
      <w:r w:rsidRPr="00407297">
        <w:t xml:space="preserve"> by the following means:</w:t>
      </w:r>
      <w:bookmarkEnd w:id="4"/>
    </w:p>
    <w:p w14:paraId="34A03C29" w14:textId="5C679164" w:rsidR="00794022" w:rsidRPr="00407297" w:rsidRDefault="00794022" w:rsidP="003B56B7">
      <w:pPr>
        <w:pStyle w:val="Sub-paragraphnunbered"/>
        <w:jc w:val="both"/>
      </w:pPr>
      <w:r w:rsidRPr="00407297">
        <w:t>posting the</w:t>
      </w:r>
      <w:r w:rsidR="00407297" w:rsidRPr="00407297">
        <w:t>m</w:t>
      </w:r>
      <w:r w:rsidRPr="00407297">
        <w:t xml:space="preserve"> on </w:t>
      </w:r>
      <w:r w:rsidR="008D37A5" w:rsidRPr="00407297">
        <w:t xml:space="preserve">the </w:t>
      </w:r>
      <w:r w:rsidRPr="00407297">
        <w:t>public website of Baiada;</w:t>
      </w:r>
    </w:p>
    <w:p w14:paraId="0230CDA9" w14:textId="30747722" w:rsidR="00794022" w:rsidRPr="00407297" w:rsidRDefault="00265004" w:rsidP="003B56B7">
      <w:pPr>
        <w:pStyle w:val="Sub-paragraphnunbered"/>
        <w:jc w:val="both"/>
      </w:pPr>
      <w:r w:rsidRPr="00407297">
        <w:t>posting the</w:t>
      </w:r>
      <w:r w:rsidR="00407297" w:rsidRPr="00407297">
        <w:t>m</w:t>
      </w:r>
      <w:r w:rsidRPr="00407297">
        <w:t xml:space="preserve"> on </w:t>
      </w:r>
      <w:r w:rsidR="00794022" w:rsidRPr="00407297">
        <w:t xml:space="preserve">public notices displayed at all Baiada </w:t>
      </w:r>
      <w:r w:rsidR="008D37A5" w:rsidRPr="00407297">
        <w:t xml:space="preserve">processing plant </w:t>
      </w:r>
      <w:r w:rsidR="00794022" w:rsidRPr="00407297">
        <w:t>sites;</w:t>
      </w:r>
      <w:r w:rsidR="00166068" w:rsidRPr="00407297">
        <w:t xml:space="preserve"> and</w:t>
      </w:r>
    </w:p>
    <w:p w14:paraId="6EC90270" w14:textId="5BB7F843" w:rsidR="00407297" w:rsidRPr="00407297" w:rsidRDefault="00265004" w:rsidP="00FA3E8B">
      <w:pPr>
        <w:pStyle w:val="Sub-paragraphnunbered"/>
        <w:jc w:val="both"/>
      </w:pPr>
      <w:r w:rsidRPr="00407297">
        <w:t xml:space="preserve">publishing </w:t>
      </w:r>
      <w:r w:rsidR="00407297" w:rsidRPr="00407297">
        <w:t>them in</w:t>
      </w:r>
      <w:r w:rsidR="00407297">
        <w:t xml:space="preserve"> </w:t>
      </w:r>
      <w:r w:rsidR="0043251E">
        <w:t xml:space="preserve">a </w:t>
      </w:r>
      <w:r w:rsidR="00407297" w:rsidRPr="00407297">
        <w:t>public notice</w:t>
      </w:r>
      <w:r w:rsidR="00444B9F">
        <w:t>,</w:t>
      </w:r>
      <w:r w:rsidR="00407297" w:rsidRPr="00407297">
        <w:t xml:space="preserve"> to be placed in </w:t>
      </w:r>
      <w:r w:rsidR="00407297">
        <w:t>a</w:t>
      </w:r>
      <w:r w:rsidR="00054C59">
        <w:t xml:space="preserve">n </w:t>
      </w:r>
      <w:r w:rsidR="00407297" w:rsidRPr="00407297">
        <w:t xml:space="preserve">edition of </w:t>
      </w:r>
      <w:r w:rsidR="00407297" w:rsidRPr="00407297">
        <w:rPr>
          <w:i/>
        </w:rPr>
        <w:t>‘</w:t>
      </w:r>
      <w:r w:rsidR="00407297" w:rsidRPr="006F4CAF">
        <w:rPr>
          <w:i/>
        </w:rPr>
        <w:t>The </w:t>
      </w:r>
      <w:r w:rsidR="00054C59" w:rsidRPr="00724FC9">
        <w:rPr>
          <w:i/>
        </w:rPr>
        <w:t xml:space="preserve">Weekend </w:t>
      </w:r>
      <w:r w:rsidR="00407297" w:rsidRPr="00724FC9">
        <w:rPr>
          <w:i/>
        </w:rPr>
        <w:t>Australian’</w:t>
      </w:r>
      <w:r w:rsidR="00407297" w:rsidRPr="00724FC9">
        <w:t xml:space="preserve"> newspaper</w:t>
      </w:r>
      <w:r w:rsidR="00F32C3C" w:rsidRPr="00724FC9">
        <w:t xml:space="preserve">, </w:t>
      </w:r>
      <w:r w:rsidR="00407297" w:rsidRPr="00407297">
        <w:t>with such public noti</w:t>
      </w:r>
      <w:r w:rsidR="00407297">
        <w:t>ce</w:t>
      </w:r>
      <w:r w:rsidR="00407297" w:rsidRPr="00407297">
        <w:t>:</w:t>
      </w:r>
    </w:p>
    <w:p w14:paraId="42813348" w14:textId="6D34A309" w:rsidR="00B51D66" w:rsidRPr="00407297" w:rsidRDefault="00407297" w:rsidP="00407297">
      <w:pPr>
        <w:pStyle w:val="Sub-paragraphnumbered2"/>
      </w:pPr>
      <w:r>
        <w:t xml:space="preserve">to </w:t>
      </w:r>
      <w:r w:rsidRPr="00407297">
        <w:t>bear the company name and logo of Baiada;</w:t>
      </w:r>
    </w:p>
    <w:p w14:paraId="619AD219" w14:textId="1FEC8814" w:rsidR="00407297" w:rsidRPr="00407297" w:rsidRDefault="00407297" w:rsidP="00407297">
      <w:pPr>
        <w:pStyle w:val="Sub-paragraphnumbered2"/>
      </w:pPr>
      <w:r>
        <w:t xml:space="preserve">to </w:t>
      </w:r>
      <w:r w:rsidRPr="00407297">
        <w:t xml:space="preserve">appear on either page 3 or page 5 </w:t>
      </w:r>
      <w:r w:rsidR="003514CE">
        <w:t xml:space="preserve">or page 7 </w:t>
      </w:r>
      <w:r w:rsidRPr="00407297">
        <w:t>of the newspaper; and</w:t>
      </w:r>
    </w:p>
    <w:p w14:paraId="4078296F" w14:textId="4C6E8AE7" w:rsidR="00407297" w:rsidRPr="00407297" w:rsidRDefault="00407297" w:rsidP="00407297">
      <w:pPr>
        <w:pStyle w:val="Sub-paragraphnumbered2"/>
      </w:pPr>
      <w:r>
        <w:t xml:space="preserve">to </w:t>
      </w:r>
      <w:r w:rsidRPr="00407297">
        <w:t>measure at least 15cm x 7.4cm in size.</w:t>
      </w:r>
    </w:p>
    <w:p w14:paraId="4AC5DF41" w14:textId="3BBC14C2" w:rsidR="00407297" w:rsidRPr="00407297" w:rsidRDefault="00407297" w:rsidP="00407297">
      <w:pPr>
        <w:pStyle w:val="ParagraphNumbered"/>
      </w:pPr>
      <w:r w:rsidRPr="00407297">
        <w:t>Baiada will provide the FWO with evidence of the public n</w:t>
      </w:r>
      <w:r>
        <w:t>otice</w:t>
      </w:r>
      <w:r w:rsidRPr="00407297">
        <w:t xml:space="preserve"> referred to in clause 1.1(c) within 7 days of publication.</w:t>
      </w:r>
    </w:p>
    <w:p w14:paraId="254E7AED" w14:textId="67FC07D8" w:rsidR="00FA3E8B" w:rsidRPr="00FA3E8B" w:rsidRDefault="00FA3E8B" w:rsidP="00407297">
      <w:pPr>
        <w:pStyle w:val="Sub-paragraphnumbered2"/>
        <w:numPr>
          <w:ilvl w:val="0"/>
          <w:numId w:val="0"/>
        </w:numPr>
        <w:ind w:left="1928"/>
      </w:pPr>
    </w:p>
    <w:p w14:paraId="4ECEA839" w14:textId="77777777" w:rsidR="00171455" w:rsidRDefault="00171455" w:rsidP="00B811E2">
      <w:pPr>
        <w:pStyle w:val="Heading2"/>
        <w:rPr>
          <w:sz w:val="26"/>
          <w:u w:val="single"/>
        </w:rPr>
        <w:sectPr w:rsidR="00171455" w:rsidSect="00C00CF3">
          <w:pgSz w:w="11906" w:h="16838"/>
          <w:pgMar w:top="1440" w:right="1440" w:bottom="1440" w:left="1440" w:header="708" w:footer="708" w:gutter="0"/>
          <w:cols w:space="708"/>
          <w:titlePg/>
          <w:docGrid w:linePitch="360"/>
        </w:sectPr>
      </w:pPr>
    </w:p>
    <w:p w14:paraId="6918602E" w14:textId="77777777" w:rsidR="00FA3E8B" w:rsidRPr="00FA2092" w:rsidRDefault="00EC4A00" w:rsidP="00B811E2">
      <w:pPr>
        <w:pStyle w:val="Heading2"/>
        <w:rPr>
          <w:sz w:val="24"/>
          <w:u w:val="single"/>
        </w:rPr>
      </w:pPr>
      <w:r w:rsidRPr="00FA2092">
        <w:rPr>
          <w:sz w:val="24"/>
          <w:u w:val="single"/>
        </w:rPr>
        <w:t>pART II</w:t>
      </w:r>
      <w:r w:rsidR="002F46C0" w:rsidRPr="00FA2092">
        <w:rPr>
          <w:sz w:val="24"/>
          <w:u w:val="single"/>
        </w:rPr>
        <w:t xml:space="preserve"> - </w:t>
      </w:r>
      <w:r w:rsidR="00FA3E8B" w:rsidRPr="00FA2092">
        <w:rPr>
          <w:sz w:val="24"/>
          <w:u w:val="single"/>
        </w:rPr>
        <w:t>“Helping cont</w:t>
      </w:r>
      <w:r w:rsidR="00C1717E" w:rsidRPr="00FA2092">
        <w:rPr>
          <w:sz w:val="24"/>
          <w:u w:val="single"/>
        </w:rPr>
        <w:t>R</w:t>
      </w:r>
      <w:r w:rsidR="00FA3E8B" w:rsidRPr="00FA2092">
        <w:rPr>
          <w:sz w:val="24"/>
          <w:u w:val="single"/>
        </w:rPr>
        <w:t>actors to help themselves” – Baiada’s commitment to governance and self-auditing</w:t>
      </w:r>
    </w:p>
    <w:p w14:paraId="672EBDDE" w14:textId="77777777" w:rsidR="00CA0C8D" w:rsidRPr="009D2D0C" w:rsidRDefault="00CA0C8D" w:rsidP="00CA0C8D">
      <w:pPr>
        <w:pStyle w:val="Heading3"/>
        <w:jc w:val="both"/>
        <w:rPr>
          <w:rFonts w:cs="Arial"/>
        </w:rPr>
      </w:pPr>
      <w:r w:rsidRPr="009D2D0C">
        <w:rPr>
          <w:rFonts w:cs="Arial"/>
        </w:rPr>
        <w:t>Identifying workers and maintaining worker records</w:t>
      </w:r>
    </w:p>
    <w:p w14:paraId="0736E2D7" w14:textId="397517F7" w:rsidR="00CA0C8D" w:rsidRPr="009D2D0C" w:rsidRDefault="00CA0C8D" w:rsidP="00CA0C8D">
      <w:pPr>
        <w:pStyle w:val="ParagraphNumbered"/>
        <w:jc w:val="both"/>
      </w:pPr>
      <w:r w:rsidRPr="009D2D0C">
        <w:t xml:space="preserve">Baiada will </w:t>
      </w:r>
      <w:r>
        <w:t xml:space="preserve">continue to </w:t>
      </w:r>
      <w:r w:rsidRPr="009D2D0C">
        <w:t xml:space="preserve">implement systems </w:t>
      </w:r>
      <w:r w:rsidR="00602EAD">
        <w:t>to enable</w:t>
      </w:r>
      <w:r w:rsidRPr="009D2D0C">
        <w:t xml:space="preserve"> the hours worked by all </w:t>
      </w:r>
      <w:r w:rsidR="00563914">
        <w:t>processing w</w:t>
      </w:r>
      <w:r w:rsidR="00F312A1">
        <w:t>orkers</w:t>
      </w:r>
      <w:r w:rsidR="00F312A1" w:rsidRPr="009D2D0C">
        <w:t xml:space="preserve"> </w:t>
      </w:r>
      <w:r w:rsidRPr="009D2D0C">
        <w:t xml:space="preserve">at Baiada’s </w:t>
      </w:r>
      <w:r>
        <w:t>processing plant</w:t>
      </w:r>
      <w:r w:rsidRPr="009D2D0C">
        <w:t xml:space="preserve"> sites, as well as the employing entity of those people, </w:t>
      </w:r>
      <w:r w:rsidR="007B235F">
        <w:t>to</w:t>
      </w:r>
      <w:r w:rsidR="007B235F" w:rsidRPr="009D2D0C">
        <w:t xml:space="preserve"> </w:t>
      </w:r>
      <w:r w:rsidRPr="009D2D0C">
        <w:t>be readily ascertained, including by</w:t>
      </w:r>
      <w:r w:rsidR="00362CD4">
        <w:t>,</w:t>
      </w:r>
      <w:r w:rsidR="00362CD4" w:rsidRPr="00362CD4">
        <w:t xml:space="preserve"> </w:t>
      </w:r>
      <w:r w:rsidR="00362CD4" w:rsidRPr="009D2D0C">
        <w:t xml:space="preserve">within 28 days after the execution </w:t>
      </w:r>
      <w:r w:rsidR="007B235F">
        <w:t xml:space="preserve">of </w:t>
      </w:r>
      <w:r w:rsidR="00362CD4" w:rsidRPr="009D2D0C">
        <w:t>this Deed</w:t>
      </w:r>
      <w:r w:rsidRPr="009D2D0C">
        <w:t>:</w:t>
      </w:r>
    </w:p>
    <w:p w14:paraId="1C3D460A" w14:textId="218D3827" w:rsidR="00243C33" w:rsidRDefault="00CA0C8D" w:rsidP="00CA0C8D">
      <w:pPr>
        <w:pStyle w:val="Sub-paragraphnunbered"/>
        <w:jc w:val="both"/>
      </w:pPr>
      <w:r w:rsidRPr="009D2D0C">
        <w:t xml:space="preserve">ensuring that all </w:t>
      </w:r>
      <w:r w:rsidR="00563914">
        <w:t xml:space="preserve">processing </w:t>
      </w:r>
      <w:r w:rsidRPr="009D2D0C">
        <w:t xml:space="preserve">workers on its </w:t>
      </w:r>
      <w:r w:rsidRPr="00953BE6">
        <w:t xml:space="preserve">processing plant </w:t>
      </w:r>
      <w:r w:rsidRPr="009D2D0C">
        <w:t xml:space="preserve">sites </w:t>
      </w:r>
      <w:r w:rsidR="007B235F">
        <w:t>are</w:t>
      </w:r>
      <w:r w:rsidR="007B235F" w:rsidRPr="009D2D0C">
        <w:t xml:space="preserve"> </w:t>
      </w:r>
      <w:r w:rsidRPr="009D2D0C">
        <w:t>issued with a photo identification card</w:t>
      </w:r>
      <w:r w:rsidR="00C1717E">
        <w:t>,</w:t>
      </w:r>
      <w:r w:rsidRPr="009D2D0C">
        <w:t xml:space="preserve"> which identifies their full name, their employing entity</w:t>
      </w:r>
      <w:r w:rsidR="000C20AD">
        <w:t xml:space="preserve"> </w:t>
      </w:r>
      <w:r w:rsidR="00243C33">
        <w:t>and for workers commencing after the execution of this Deed, their employer’s Australian Business Number;</w:t>
      </w:r>
    </w:p>
    <w:p w14:paraId="5FA908E0" w14:textId="725FA9F1" w:rsidR="00CA0C8D" w:rsidRPr="009D2D0C" w:rsidRDefault="00243C33" w:rsidP="00CA0C8D">
      <w:pPr>
        <w:pStyle w:val="Sub-paragraphnunbered"/>
        <w:jc w:val="both"/>
      </w:pPr>
      <w:r>
        <w:t>require</w:t>
      </w:r>
      <w:r w:rsidR="00CA0C8D" w:rsidRPr="009D2D0C">
        <w:t xml:space="preserve"> all workers to carry such a card at all times while on its </w:t>
      </w:r>
      <w:r w:rsidR="00CA0C8D" w:rsidRPr="00953BE6">
        <w:t xml:space="preserve">processing plant </w:t>
      </w:r>
      <w:r w:rsidR="00CA0C8D" w:rsidRPr="009D2D0C">
        <w:t>sites; and</w:t>
      </w:r>
    </w:p>
    <w:p w14:paraId="72C6711C" w14:textId="5BF75F06" w:rsidR="00CA0C8D" w:rsidRPr="009D2D0C" w:rsidRDefault="00CA0C8D" w:rsidP="00362CD4">
      <w:pPr>
        <w:pStyle w:val="Sub-paragraphnunbered"/>
      </w:pPr>
      <w:r>
        <w:t xml:space="preserve">finalising its </w:t>
      </w:r>
      <w:r w:rsidRPr="009D2D0C">
        <w:t>implement</w:t>
      </w:r>
      <w:r w:rsidR="00A207FA">
        <w:t>ation</w:t>
      </w:r>
      <w:r w:rsidRPr="009D2D0C">
        <w:t xml:space="preserve"> </w:t>
      </w:r>
      <w:r>
        <w:t xml:space="preserve">of </w:t>
      </w:r>
      <w:r w:rsidRPr="009D2D0C">
        <w:t xml:space="preserve">an electronic time keeping system applying to all </w:t>
      </w:r>
      <w:r w:rsidR="00563914">
        <w:t>processing</w:t>
      </w:r>
      <w:r w:rsidR="00F312A1">
        <w:t xml:space="preserve"> </w:t>
      </w:r>
      <w:r w:rsidRPr="009D2D0C">
        <w:t xml:space="preserve">workers on all of its </w:t>
      </w:r>
      <w:r w:rsidRPr="00953BE6">
        <w:t xml:space="preserve">processing plant </w:t>
      </w:r>
      <w:r w:rsidRPr="009D2D0C">
        <w:t xml:space="preserve">sites, which enables Baiada to maintain and monitor accurate records of workers’ working hours, including start and </w:t>
      </w:r>
      <w:r w:rsidR="00624A84">
        <w:t>finishing</w:t>
      </w:r>
      <w:r w:rsidRPr="009D2D0C">
        <w:t xml:space="preserve"> times.</w:t>
      </w:r>
    </w:p>
    <w:p w14:paraId="41EE230D" w14:textId="77777777" w:rsidR="00CA0C8D" w:rsidRPr="009D2D0C" w:rsidRDefault="00311E28" w:rsidP="00D85229">
      <w:pPr>
        <w:pStyle w:val="Heading3"/>
        <w:rPr>
          <w:rFonts w:cs="Arial"/>
        </w:rPr>
      </w:pPr>
      <w:bookmarkStart w:id="5" w:name="_Ref423701074"/>
      <w:bookmarkStart w:id="6" w:name="_Ref425866570"/>
      <w:r>
        <w:rPr>
          <w:rFonts w:cs="Arial"/>
        </w:rPr>
        <w:t>Regular s</w:t>
      </w:r>
      <w:r w:rsidR="00CA0C8D" w:rsidRPr="009D2D0C">
        <w:rPr>
          <w:rFonts w:cs="Arial"/>
        </w:rPr>
        <w:t>elf-auditing</w:t>
      </w:r>
      <w:bookmarkEnd w:id="5"/>
      <w:r w:rsidR="00D85229">
        <w:rPr>
          <w:rFonts w:cs="Arial"/>
        </w:rPr>
        <w:t xml:space="preserve"> </w:t>
      </w:r>
      <w:r>
        <w:rPr>
          <w:rFonts w:cs="Arial"/>
        </w:rPr>
        <w:t>of Baiada’s operations</w:t>
      </w:r>
      <w:bookmarkEnd w:id="6"/>
    </w:p>
    <w:p w14:paraId="67C38881" w14:textId="595348C3" w:rsidR="00852B5B" w:rsidRPr="009D2D0C" w:rsidRDefault="00CA0C8D" w:rsidP="00852B5B">
      <w:pPr>
        <w:pStyle w:val="ParagraphNumbered"/>
        <w:jc w:val="both"/>
      </w:pPr>
      <w:bookmarkStart w:id="7" w:name="_Ref425866470"/>
      <w:bookmarkStart w:id="8" w:name="_Ref423698473"/>
      <w:bookmarkStart w:id="9" w:name="_Ref423073319"/>
      <w:r w:rsidRPr="009D2D0C">
        <w:t xml:space="preserve">Baiada will </w:t>
      </w:r>
      <w:r w:rsidR="000A4D48">
        <w:t>arrange</w:t>
      </w:r>
      <w:r w:rsidR="00B76F53">
        <w:t>, at its own expense,</w:t>
      </w:r>
      <w:r w:rsidR="000A4D48">
        <w:t xml:space="preserve"> for an externa</w:t>
      </w:r>
      <w:r w:rsidR="00943D0E">
        <w:t>l</w:t>
      </w:r>
      <w:r w:rsidR="000A4D48">
        <w:t xml:space="preserve"> </w:t>
      </w:r>
      <w:r w:rsidRPr="009D2D0C">
        <w:t>accounting professional (e.g. Certified Practi</w:t>
      </w:r>
      <w:r w:rsidR="00B76F53">
        <w:t>s</w:t>
      </w:r>
      <w:r w:rsidRPr="009D2D0C">
        <w:t>ing Accountant), audit speciali</w:t>
      </w:r>
      <w:r w:rsidR="00B76F53">
        <w:t>st or employment law specialist</w:t>
      </w:r>
      <w:r w:rsidR="00385D59">
        <w:t xml:space="preserve"> (</w:t>
      </w:r>
      <w:r w:rsidR="00385D59">
        <w:rPr>
          <w:b/>
        </w:rPr>
        <w:t>Auditor</w:t>
      </w:r>
      <w:r w:rsidR="00385D59">
        <w:t>)</w:t>
      </w:r>
      <w:r w:rsidRPr="009D2D0C">
        <w:t xml:space="preserve">, </w:t>
      </w:r>
      <w:r w:rsidR="000A4D48">
        <w:t xml:space="preserve">to </w:t>
      </w:r>
      <w:r w:rsidR="00BC6A0E">
        <w:t>commence</w:t>
      </w:r>
      <w:r w:rsidR="000A4D48">
        <w:t>, after 6 months, 18 months, and 30 months</w:t>
      </w:r>
      <w:r w:rsidR="00B76F53">
        <w:t xml:space="preserve"> (</w:t>
      </w:r>
      <w:r w:rsidR="00B76F53">
        <w:rPr>
          <w:b/>
        </w:rPr>
        <w:t>Audit</w:t>
      </w:r>
      <w:r w:rsidR="009D5F78">
        <w:rPr>
          <w:b/>
        </w:rPr>
        <w:t>s</w:t>
      </w:r>
      <w:r w:rsidR="00B76F53">
        <w:t>)</w:t>
      </w:r>
      <w:r w:rsidR="000A4D48">
        <w:t xml:space="preserve">, </w:t>
      </w:r>
      <w:r w:rsidRPr="009D2D0C">
        <w:t xml:space="preserve">from the execution of this </w:t>
      </w:r>
      <w:r w:rsidRPr="00852B5B">
        <w:t>Deed, an audit of compliance</w:t>
      </w:r>
      <w:r w:rsidR="00943D0E" w:rsidRPr="00852B5B">
        <w:t xml:space="preserve"> </w:t>
      </w:r>
      <w:r w:rsidR="00B76F53" w:rsidRPr="00852B5B">
        <w:t xml:space="preserve">with Commonwealth </w:t>
      </w:r>
      <w:r w:rsidR="00B76F53">
        <w:t>W</w:t>
      </w:r>
      <w:r w:rsidR="00B76F53" w:rsidRPr="00852B5B">
        <w:t xml:space="preserve">orkplace </w:t>
      </w:r>
      <w:r w:rsidR="00B76F53">
        <w:t>L</w:t>
      </w:r>
      <w:r w:rsidR="00B76F53" w:rsidRPr="00852B5B">
        <w:t>aws</w:t>
      </w:r>
      <w:r w:rsidR="00160038">
        <w:t xml:space="preserve"> </w:t>
      </w:r>
      <w:r w:rsidR="00160038" w:rsidRPr="006F4CAF">
        <w:t>and Fair Work Instruments</w:t>
      </w:r>
      <w:r w:rsidR="00EC54B1" w:rsidRPr="00724FC9">
        <w:t>,</w:t>
      </w:r>
      <w:r w:rsidR="00B76F53" w:rsidRPr="00724FC9">
        <w:t xml:space="preserve"> </w:t>
      </w:r>
      <w:r w:rsidR="00943D0E" w:rsidRPr="00724FC9">
        <w:t>of</w:t>
      </w:r>
      <w:r w:rsidRPr="00724FC9">
        <w:rPr>
          <w:rFonts w:ascii="Calibri" w:eastAsiaTheme="minorHAnsi" w:hAnsi="Calibri" w:cs="Calibri"/>
          <w:szCs w:val="22"/>
          <w:lang w:eastAsia="en-AU"/>
        </w:rPr>
        <w:t xml:space="preserve"> </w:t>
      </w:r>
      <w:r w:rsidRPr="00724FC9">
        <w:t>all contractors</w:t>
      </w:r>
      <w:r w:rsidR="002F2F3A">
        <w:t xml:space="preserve"> and sub</w:t>
      </w:r>
      <w:r w:rsidRPr="00852B5B">
        <w:t xml:space="preserve">contractors supplying labour to </w:t>
      </w:r>
      <w:r w:rsidR="00EC54B1">
        <w:t xml:space="preserve">Baiada </w:t>
      </w:r>
      <w:r w:rsidRPr="00852B5B">
        <w:t>processing plant sites</w:t>
      </w:r>
      <w:r w:rsidR="00852B5B">
        <w:t xml:space="preserve">.   Each audit will consider a 20% sample of </w:t>
      </w:r>
      <w:r w:rsidR="00EC54B1">
        <w:t>Baiada Contract Workers (</w:t>
      </w:r>
      <w:r w:rsidR="00EC54B1">
        <w:rPr>
          <w:b/>
        </w:rPr>
        <w:t>Sample</w:t>
      </w:r>
      <w:r w:rsidR="00EC54B1">
        <w:t>),</w:t>
      </w:r>
      <w:r w:rsidR="00EC54B1">
        <w:rPr>
          <w:b/>
        </w:rPr>
        <w:t xml:space="preserve"> </w:t>
      </w:r>
      <w:r w:rsidR="00852B5B">
        <w:t xml:space="preserve">provided by each contractor or subcontractor, with the </w:t>
      </w:r>
      <w:r w:rsidR="007A6AD2">
        <w:t>S</w:t>
      </w:r>
      <w:r w:rsidR="00852B5B">
        <w:t>ample to be selected by</w:t>
      </w:r>
      <w:r w:rsidR="00A207FA">
        <w:t xml:space="preserve"> Baiada </w:t>
      </w:r>
      <w:r w:rsidR="000C20AD">
        <w:t xml:space="preserve">in </w:t>
      </w:r>
      <w:r w:rsidR="00B775DA">
        <w:t>consultation</w:t>
      </w:r>
      <w:r w:rsidR="000C20AD">
        <w:t xml:space="preserve"> with the FWO </w:t>
      </w:r>
      <w:r w:rsidR="00A207FA">
        <w:t>and approved by</w:t>
      </w:r>
      <w:r w:rsidR="00852B5B">
        <w:t xml:space="preserve"> the </w:t>
      </w:r>
      <w:r w:rsidR="00F312A1">
        <w:t>Auditor</w:t>
      </w:r>
      <w:r w:rsidR="00852B5B">
        <w:t>.</w:t>
      </w:r>
      <w:bookmarkEnd w:id="7"/>
      <w:r w:rsidR="00A207FA">
        <w:t xml:space="preserve"> </w:t>
      </w:r>
    </w:p>
    <w:p w14:paraId="5358B473" w14:textId="3B2E76E0" w:rsidR="00385D59" w:rsidRPr="009D2D0C" w:rsidRDefault="00385D59" w:rsidP="00385D59">
      <w:pPr>
        <w:pStyle w:val="ParagraphNumbered"/>
        <w:jc w:val="both"/>
      </w:pPr>
      <w:bookmarkStart w:id="10" w:name="_Ref423706613"/>
      <w:r>
        <w:t xml:space="preserve">For all audits conducted in accordance with clause </w:t>
      </w:r>
      <w:r w:rsidR="00407FAB">
        <w:fldChar w:fldCharType="begin"/>
      </w:r>
      <w:r w:rsidR="00407FAB">
        <w:instrText xml:space="preserve"> REF _Ref425866470 \r \h </w:instrText>
      </w:r>
      <w:r w:rsidR="00407FAB">
        <w:fldChar w:fldCharType="separate"/>
      </w:r>
      <w:r w:rsidR="00BC5D09">
        <w:t>3.1</w:t>
      </w:r>
      <w:r w:rsidR="00407FAB">
        <w:fldChar w:fldCharType="end"/>
      </w:r>
      <w:r>
        <w:t xml:space="preserve">, </w:t>
      </w:r>
      <w:proofErr w:type="spellStart"/>
      <w:r>
        <w:t>Baiada</w:t>
      </w:r>
      <w:proofErr w:type="spellEnd"/>
      <w:r>
        <w:t xml:space="preserve"> will require the Auditor to</w:t>
      </w:r>
      <w:r w:rsidR="00A207FA">
        <w:t>:</w:t>
      </w:r>
    </w:p>
    <w:p w14:paraId="0D0F75B9" w14:textId="1B5B80F8" w:rsidR="00385D59" w:rsidRPr="009D2D0C" w:rsidRDefault="00385D59" w:rsidP="00385D59">
      <w:pPr>
        <w:pStyle w:val="Sub-paragraphnunbered"/>
        <w:jc w:val="both"/>
      </w:pPr>
      <w:r w:rsidRPr="009D2D0C">
        <w:t xml:space="preserve">check </w:t>
      </w:r>
      <w:r w:rsidR="00BD380B">
        <w:t>any</w:t>
      </w:r>
      <w:r w:rsidR="00BD380B" w:rsidRPr="009D2D0C">
        <w:t xml:space="preserve"> </w:t>
      </w:r>
      <w:r w:rsidR="00F312A1">
        <w:t xml:space="preserve">manual </w:t>
      </w:r>
      <w:r w:rsidRPr="009D2D0C">
        <w:t xml:space="preserve">time sheets provided by the contractor or subcontractor against Baiada’s electronic time records for the </w:t>
      </w:r>
      <w:r w:rsidR="009D5F78">
        <w:t>Audit P</w:t>
      </w:r>
      <w:r w:rsidRPr="009D2D0C">
        <w:t>eriod to ensure that all workers are included in both records</w:t>
      </w:r>
      <w:r w:rsidR="00602EAD">
        <w:t>, and identify any inconsistencies between the two records</w:t>
      </w:r>
      <w:r w:rsidRPr="009D2D0C">
        <w:t>;</w:t>
      </w:r>
    </w:p>
    <w:p w14:paraId="2523FACC" w14:textId="77777777" w:rsidR="00385D59" w:rsidRPr="009D2D0C" w:rsidRDefault="00385D59" w:rsidP="00385D59">
      <w:pPr>
        <w:pStyle w:val="Sub-paragraphnunbered"/>
        <w:jc w:val="both"/>
      </w:pPr>
      <w:r w:rsidRPr="009D2D0C">
        <w:t xml:space="preserve">check the </w:t>
      </w:r>
      <w:r w:rsidR="007A6AD2">
        <w:t>S</w:t>
      </w:r>
      <w:r w:rsidRPr="009D2D0C">
        <w:t xml:space="preserve">ample records to ensure the contractor or subcontractor </w:t>
      </w:r>
      <w:r w:rsidR="007A6AD2">
        <w:t>has complied</w:t>
      </w:r>
      <w:r w:rsidRPr="009D2D0C">
        <w:t xml:space="preserve"> with Commonwealth </w:t>
      </w:r>
      <w:r w:rsidR="00160038">
        <w:t>W</w:t>
      </w:r>
      <w:r w:rsidRPr="009D2D0C">
        <w:t xml:space="preserve">orkplace </w:t>
      </w:r>
      <w:r w:rsidR="00160038">
        <w:t>L</w:t>
      </w:r>
      <w:r w:rsidRPr="009D2D0C">
        <w:t>aws</w:t>
      </w:r>
      <w:r w:rsidR="00160038">
        <w:t xml:space="preserve"> and Fair Work Instruments</w:t>
      </w:r>
      <w:r w:rsidRPr="009D2D0C">
        <w:t xml:space="preserve">; </w:t>
      </w:r>
    </w:p>
    <w:p w14:paraId="70592D9D" w14:textId="538CAD09" w:rsidR="00385D59" w:rsidRDefault="00602EAD" w:rsidP="00385D59">
      <w:pPr>
        <w:pStyle w:val="Sub-paragraphnunbered"/>
        <w:jc w:val="both"/>
      </w:pPr>
      <w:r>
        <w:t>review</w:t>
      </w:r>
      <w:r w:rsidR="00385D59" w:rsidRPr="009D2D0C">
        <w:t xml:space="preserve"> the </w:t>
      </w:r>
      <w:r w:rsidR="0057327D">
        <w:t>amount the contractor or sub</w:t>
      </w:r>
      <w:r w:rsidR="00385D59" w:rsidRPr="009D2D0C">
        <w:t xml:space="preserve">contractor has invoiced for the </w:t>
      </w:r>
      <w:r w:rsidR="007A6AD2">
        <w:t>Audit</w:t>
      </w:r>
      <w:r w:rsidR="009D5F78">
        <w:t> </w:t>
      </w:r>
      <w:r w:rsidR="007A6AD2">
        <w:t>P</w:t>
      </w:r>
      <w:r w:rsidR="00385D59" w:rsidRPr="009D2D0C">
        <w:t>eriod</w:t>
      </w:r>
      <w:r>
        <w:t>,</w:t>
      </w:r>
      <w:r w:rsidR="00385D59" w:rsidRPr="009D2D0C">
        <w:t xml:space="preserve"> </w:t>
      </w:r>
      <w:r>
        <w:t>and consider whether</w:t>
      </w:r>
      <w:r w:rsidR="00385D59" w:rsidRPr="009D2D0C">
        <w:t xml:space="preserve"> the </w:t>
      </w:r>
      <w:r w:rsidR="00F312A1">
        <w:t xml:space="preserve">Sample </w:t>
      </w:r>
      <w:r w:rsidR="00385D59" w:rsidRPr="009D2D0C">
        <w:t>records provided by the contractor or subcontractor accurately reflect the amount of work undertaken;</w:t>
      </w:r>
    </w:p>
    <w:p w14:paraId="2837C125" w14:textId="1EBBC313" w:rsidR="00CF1F08" w:rsidRPr="009D2D0C" w:rsidRDefault="007A6AD2" w:rsidP="00CF1F08">
      <w:pPr>
        <w:pStyle w:val="Sub-paragraphnunbered"/>
        <w:jc w:val="both"/>
      </w:pPr>
      <w:r>
        <w:t>review</w:t>
      </w:r>
      <w:r w:rsidR="00CF1F08" w:rsidRPr="009D2D0C">
        <w:t xml:space="preserve"> all leave and termination entitlements paid out to</w:t>
      </w:r>
      <w:r>
        <w:t xml:space="preserve"> all </w:t>
      </w:r>
      <w:r w:rsidR="001E2730">
        <w:t>Baiada Contract W</w:t>
      </w:r>
      <w:r>
        <w:t xml:space="preserve">orkers for the </w:t>
      </w:r>
      <w:r w:rsidR="00563914">
        <w:t>Audit</w:t>
      </w:r>
      <w:r w:rsidR="00CF1F08" w:rsidRPr="009D2D0C">
        <w:t xml:space="preserve"> period</w:t>
      </w:r>
      <w:r w:rsidR="00CF1F08">
        <w:t xml:space="preserve">; </w:t>
      </w:r>
      <w:r w:rsidR="00CF1F08" w:rsidRPr="009D2D0C">
        <w:t>and</w:t>
      </w:r>
      <w:r w:rsidR="0060160D">
        <w:t xml:space="preserve"> </w:t>
      </w:r>
    </w:p>
    <w:p w14:paraId="7DF96B80" w14:textId="77777777" w:rsidR="00385D59" w:rsidRPr="009D2D0C" w:rsidRDefault="00385D59" w:rsidP="00385D59">
      <w:pPr>
        <w:pStyle w:val="Sub-paragraphnunbered"/>
        <w:jc w:val="both"/>
      </w:pPr>
      <w:bookmarkStart w:id="11" w:name="_Ref423706623"/>
      <w:r w:rsidRPr="009D2D0C">
        <w:t xml:space="preserve">provide a </w:t>
      </w:r>
      <w:r>
        <w:t>signed statement</w:t>
      </w:r>
      <w:r w:rsidRPr="009D2D0C">
        <w:t xml:space="preserve"> from the </w:t>
      </w:r>
      <w:r w:rsidR="00602EAD">
        <w:t>Auditor</w:t>
      </w:r>
      <w:r w:rsidRPr="009D2D0C">
        <w:t xml:space="preserve"> </w:t>
      </w:r>
      <w:r>
        <w:t>certifying</w:t>
      </w:r>
      <w:r w:rsidRPr="009D2D0C">
        <w:t xml:space="preserve"> the outcome of the </w:t>
      </w:r>
      <w:r>
        <w:t>audit</w:t>
      </w:r>
      <w:bookmarkEnd w:id="11"/>
      <w:r>
        <w:t>.</w:t>
      </w:r>
    </w:p>
    <w:p w14:paraId="649DFD24" w14:textId="2F373D70" w:rsidR="00852B5B" w:rsidRPr="009D2D0C" w:rsidRDefault="00852B5B" w:rsidP="00852B5B">
      <w:pPr>
        <w:pStyle w:val="ParagraphNumbered"/>
      </w:pPr>
      <w:r>
        <w:t xml:space="preserve">Baiada will require each </w:t>
      </w:r>
      <w:r w:rsidRPr="009D2D0C">
        <w:t xml:space="preserve">contractor </w:t>
      </w:r>
      <w:r>
        <w:t xml:space="preserve">and </w:t>
      </w:r>
      <w:r w:rsidR="0057327D">
        <w:t>sub</w:t>
      </w:r>
      <w:r w:rsidRPr="009D2D0C">
        <w:t>contractor to</w:t>
      </w:r>
      <w:r>
        <w:t xml:space="preserve"> provide both</w:t>
      </w:r>
      <w:r w:rsidRPr="009D2D0C">
        <w:t xml:space="preserve"> Baiada</w:t>
      </w:r>
      <w:r w:rsidR="006419DB">
        <w:t xml:space="preserve"> and the A</w:t>
      </w:r>
      <w:r>
        <w:t>uditor</w:t>
      </w:r>
      <w:r w:rsidRPr="009D2D0C">
        <w:t xml:space="preserve"> </w:t>
      </w:r>
      <w:r>
        <w:t xml:space="preserve">with </w:t>
      </w:r>
      <w:r w:rsidR="00BC6A0E">
        <w:t xml:space="preserve">all </w:t>
      </w:r>
      <w:r>
        <w:t xml:space="preserve">documents </w:t>
      </w:r>
      <w:r w:rsidR="005A5DC0">
        <w:t>related to the relevant Audit</w:t>
      </w:r>
      <w:r w:rsidR="00BC6A0E">
        <w:t xml:space="preserve"> </w:t>
      </w:r>
      <w:r w:rsidR="005A5DC0">
        <w:t>P</w:t>
      </w:r>
      <w:r w:rsidR="00BC6A0E">
        <w:t xml:space="preserve">eriod regarding Baiada Contract Workers, </w:t>
      </w:r>
      <w:r>
        <w:t>including</w:t>
      </w:r>
      <w:r w:rsidRPr="009D2D0C">
        <w:t>:</w:t>
      </w:r>
      <w:bookmarkEnd w:id="10"/>
    </w:p>
    <w:p w14:paraId="1C0540A5" w14:textId="29C19C80" w:rsidR="00852B5B" w:rsidRPr="009D2D0C" w:rsidRDefault="00852B5B" w:rsidP="00247123">
      <w:pPr>
        <w:pStyle w:val="Sub-paragraphnunbered"/>
        <w:jc w:val="both"/>
      </w:pPr>
      <w:r w:rsidRPr="009D2D0C">
        <w:t xml:space="preserve">time sheets for </w:t>
      </w:r>
      <w:r>
        <w:t xml:space="preserve">the </w:t>
      </w:r>
      <w:r w:rsidR="00BD296A">
        <w:t>S</w:t>
      </w:r>
      <w:r>
        <w:t>ample of</w:t>
      </w:r>
      <w:r w:rsidRPr="009D2D0C">
        <w:t xml:space="preserve"> Baiada Contract Workers em</w:t>
      </w:r>
      <w:r w:rsidR="0057327D">
        <w:t>ployed by the contractor or sub</w:t>
      </w:r>
      <w:r w:rsidRPr="009D2D0C">
        <w:t xml:space="preserve">contractor, </w:t>
      </w:r>
      <w:r w:rsidR="00BD296A">
        <w:t>that comply with the requirements under Commonwealth Workplace Laws</w:t>
      </w:r>
      <w:r w:rsidRPr="009D2D0C">
        <w:t>;</w:t>
      </w:r>
    </w:p>
    <w:p w14:paraId="108DC95E" w14:textId="0C53DDDF" w:rsidR="00852B5B" w:rsidRPr="009D2D0C" w:rsidRDefault="00852B5B" w:rsidP="00247123">
      <w:pPr>
        <w:pStyle w:val="Sub-paragraphnunbered"/>
        <w:jc w:val="both"/>
      </w:pPr>
      <w:r w:rsidRPr="009D2D0C">
        <w:t>the invoice</w:t>
      </w:r>
      <w:r w:rsidR="00470EF9">
        <w:t>s</w:t>
      </w:r>
      <w:r w:rsidRPr="009D2D0C">
        <w:t xml:space="preserve"> c</w:t>
      </w:r>
      <w:r w:rsidR="0057327D">
        <w:t>reated by the contractor or sub</w:t>
      </w:r>
      <w:r w:rsidRPr="009D2D0C">
        <w:t>contractor</w:t>
      </w:r>
      <w:r w:rsidR="004F0F89">
        <w:t xml:space="preserve"> relating to the Sample</w:t>
      </w:r>
      <w:r w:rsidRPr="009D2D0C">
        <w:t>;</w:t>
      </w:r>
    </w:p>
    <w:p w14:paraId="2A72E34E" w14:textId="77777777" w:rsidR="00852B5B" w:rsidRPr="009D2D0C" w:rsidRDefault="00852B5B" w:rsidP="00247123">
      <w:pPr>
        <w:pStyle w:val="Sub-paragraphnunbered"/>
        <w:jc w:val="both"/>
      </w:pPr>
      <w:r w:rsidRPr="009D2D0C">
        <w:t xml:space="preserve">payslips for the </w:t>
      </w:r>
      <w:r w:rsidR="00470EF9">
        <w:t>Sample</w:t>
      </w:r>
      <w:r w:rsidRPr="009D2D0C">
        <w:t xml:space="preserve"> Baiada Contract Workers </w:t>
      </w:r>
      <w:r w:rsidR="00470EF9">
        <w:t>that comply with the requirements under Commonwealth Workplace Laws</w:t>
      </w:r>
      <w:r>
        <w:t>;</w:t>
      </w:r>
      <w:r w:rsidR="00247123">
        <w:t xml:space="preserve"> and</w:t>
      </w:r>
    </w:p>
    <w:p w14:paraId="1486FE1B" w14:textId="0472C49F" w:rsidR="00852B5B" w:rsidRDefault="00852B5B" w:rsidP="00247123">
      <w:pPr>
        <w:pStyle w:val="Sub-paragraphnunbered"/>
        <w:jc w:val="both"/>
      </w:pPr>
      <w:r w:rsidRPr="009D2D0C">
        <w:t>certifi</w:t>
      </w:r>
      <w:r w:rsidR="0057327D">
        <w:t>cation by the contractor or sub</w:t>
      </w:r>
      <w:r w:rsidRPr="009D2D0C">
        <w:t>contractor’s accounting professional that payments have be</w:t>
      </w:r>
      <w:r w:rsidR="00247123">
        <w:t xml:space="preserve">en made to the </w:t>
      </w:r>
      <w:r w:rsidR="007262FC">
        <w:t>Sample</w:t>
      </w:r>
      <w:r w:rsidR="007262FC" w:rsidRPr="009D2D0C">
        <w:t xml:space="preserve"> Baiada Contract Workers</w:t>
      </w:r>
      <w:r w:rsidR="00247123">
        <w:t>.</w:t>
      </w:r>
    </w:p>
    <w:p w14:paraId="19CF1253" w14:textId="124B57D1" w:rsidR="00BC6A0E" w:rsidRDefault="00BC6A0E" w:rsidP="00BC6A0E">
      <w:pPr>
        <w:pStyle w:val="ParagraphNumbered"/>
      </w:pPr>
      <w:r>
        <w:t xml:space="preserve">For each audit required under clause 3.1, Baiada will require the Auditor to provide a copy of the audit </w:t>
      </w:r>
      <w:r w:rsidRPr="006F4CAF">
        <w:t>findings to Baiada and the FWO, within</w:t>
      </w:r>
      <w:r>
        <w:t xml:space="preserve"> 2 months from </w:t>
      </w:r>
      <w:r w:rsidR="009B683C">
        <w:t xml:space="preserve">each </w:t>
      </w:r>
      <w:r w:rsidR="009D5F78">
        <w:t xml:space="preserve">of the </w:t>
      </w:r>
      <w:r w:rsidR="009B683C">
        <w:t>Audit</w:t>
      </w:r>
      <w:r w:rsidR="009D5F78">
        <w:t>s</w:t>
      </w:r>
      <w:r w:rsidR="009B683C">
        <w:t xml:space="preserve"> (</w:t>
      </w:r>
      <w:r w:rsidR="00B775DA">
        <w:t>i.e.</w:t>
      </w:r>
      <w:r w:rsidR="009B683C">
        <w:t xml:space="preserve"> by 8 months, 20 months, and 32 months from the date of execution of this </w:t>
      </w:r>
      <w:r w:rsidR="00DF6195">
        <w:t>D</w:t>
      </w:r>
      <w:r w:rsidR="009B683C">
        <w:t>eed).</w:t>
      </w:r>
    </w:p>
    <w:p w14:paraId="267CB53F" w14:textId="4DA932CB" w:rsidR="005A5DC0" w:rsidRPr="009D2D0C" w:rsidRDefault="005A5DC0" w:rsidP="00BC6A0E">
      <w:pPr>
        <w:pStyle w:val="ParagraphNumbered"/>
      </w:pPr>
      <w:r w:rsidRPr="006F4CAF">
        <w:t>The Auditor’s findings will be considered by the FWO and published in all and any reports by the FWO on the</w:t>
      </w:r>
      <w:r>
        <w:t xml:space="preserve"> progress </w:t>
      </w:r>
      <w:r w:rsidR="007B235F">
        <w:t xml:space="preserve">and completion </w:t>
      </w:r>
      <w:r>
        <w:t>of the commitments contained within the Deed.</w:t>
      </w:r>
    </w:p>
    <w:bookmarkEnd w:id="8"/>
    <w:bookmarkEnd w:id="9"/>
    <w:p w14:paraId="37FEBCB1" w14:textId="77777777" w:rsidR="00CA0C8D" w:rsidRPr="009D2D0C" w:rsidRDefault="00CA0C8D" w:rsidP="00CA0C8D">
      <w:pPr>
        <w:pStyle w:val="Heading3"/>
        <w:keepNext/>
        <w:jc w:val="both"/>
        <w:rPr>
          <w:rFonts w:cs="Arial"/>
        </w:rPr>
      </w:pPr>
      <w:r w:rsidRPr="009D2D0C">
        <w:rPr>
          <w:rFonts w:cs="Arial"/>
        </w:rPr>
        <w:t>Training</w:t>
      </w:r>
    </w:p>
    <w:p w14:paraId="4299912A" w14:textId="77777777" w:rsidR="00CA0C8D" w:rsidRPr="009D2D0C" w:rsidRDefault="00CA0C8D" w:rsidP="00CA0C8D">
      <w:pPr>
        <w:pStyle w:val="ParagraphNumbered"/>
        <w:jc w:val="both"/>
      </w:pPr>
      <w:bookmarkStart w:id="12" w:name="_Ref423090150"/>
      <w:r w:rsidRPr="009D2D0C">
        <w:t>Baiada will, at its own expense, engage workplace relations specialists to design and implement, within 6 months</w:t>
      </w:r>
      <w:r w:rsidR="00247123">
        <w:t xml:space="preserve"> of the date of execution of this </w:t>
      </w:r>
      <w:r w:rsidR="00DF6195">
        <w:t>D</w:t>
      </w:r>
      <w:r w:rsidR="00247123">
        <w:t>eed</w:t>
      </w:r>
      <w:r w:rsidRPr="009D2D0C">
        <w:t>:</w:t>
      </w:r>
      <w:bookmarkEnd w:id="12"/>
    </w:p>
    <w:p w14:paraId="1862E14F" w14:textId="7C4B44FB" w:rsidR="00CA0C8D" w:rsidRPr="009D2D0C" w:rsidRDefault="00CA0C8D" w:rsidP="00CA0C8D">
      <w:pPr>
        <w:pStyle w:val="Sub-paragraphnunbered"/>
        <w:jc w:val="both"/>
      </w:pPr>
      <w:r w:rsidRPr="009D2D0C">
        <w:t xml:space="preserve">an ongoing workplace relations training program, </w:t>
      </w:r>
      <w:r w:rsidR="00185F71">
        <w:t xml:space="preserve">with the aim </w:t>
      </w:r>
      <w:r w:rsidRPr="009D2D0C">
        <w:t xml:space="preserve">to ensure that all current and new workers on its </w:t>
      </w:r>
      <w:r>
        <w:t xml:space="preserve">processing plant </w:t>
      </w:r>
      <w:r w:rsidRPr="009D2D0C">
        <w:t xml:space="preserve">sites are made aware of their rights and entitlements pursuant to Commonwealth </w:t>
      </w:r>
      <w:r w:rsidR="008D404D">
        <w:t>W</w:t>
      </w:r>
      <w:r w:rsidRPr="009D2D0C">
        <w:t xml:space="preserve">orkplace </w:t>
      </w:r>
      <w:r w:rsidR="008D404D">
        <w:t>L</w:t>
      </w:r>
      <w:r w:rsidRPr="009D2D0C">
        <w:t>aws</w:t>
      </w:r>
      <w:r w:rsidR="008D404D">
        <w:t xml:space="preserve"> and Fair Work Instruments,</w:t>
      </w:r>
      <w:r w:rsidRPr="009D2D0C">
        <w:t xml:space="preserve"> including </w:t>
      </w:r>
      <w:r w:rsidR="005A5DC0">
        <w:t>the</w:t>
      </w:r>
      <w:r w:rsidRPr="009D2D0C">
        <w:t xml:space="preserve"> provision of industry and language-specific induction documents; and</w:t>
      </w:r>
    </w:p>
    <w:p w14:paraId="246A6081" w14:textId="1B89BB10" w:rsidR="008B1AFB" w:rsidRPr="00724FC9" w:rsidRDefault="00CA0C8D" w:rsidP="00FA3E8B">
      <w:pPr>
        <w:pStyle w:val="Sub-paragraphnunbered"/>
        <w:jc w:val="both"/>
      </w:pPr>
      <w:r w:rsidRPr="009D2D0C">
        <w:t xml:space="preserve">an ongoing workplace relations and human resources training program </w:t>
      </w:r>
      <w:r w:rsidR="00185F71">
        <w:t xml:space="preserve">with the aim </w:t>
      </w:r>
      <w:r w:rsidRPr="009D2D0C">
        <w:t xml:space="preserve">to ensure that all of its directors, officers, managers, </w:t>
      </w:r>
      <w:r>
        <w:t>and all persons who have</w:t>
      </w:r>
      <w:r w:rsidRPr="009D2D0C">
        <w:t xml:space="preserve"> a supervising or management responsibility on its </w:t>
      </w:r>
      <w:r>
        <w:t xml:space="preserve">processing plant </w:t>
      </w:r>
      <w:r w:rsidRPr="009D2D0C">
        <w:t>sites (including all persons associated with contr</w:t>
      </w:r>
      <w:r w:rsidR="002F2F3A">
        <w:t>actors or sub</w:t>
      </w:r>
      <w:r w:rsidRPr="009D2D0C">
        <w:t xml:space="preserve">contractors who have a supervising or management responsibility, regardless of their ordinary place of work), are aware of their obligations and the rights and entitlements owed to all workers engaged on its </w:t>
      </w:r>
      <w:r>
        <w:t xml:space="preserve">processing plant </w:t>
      </w:r>
      <w:r w:rsidRPr="009D2D0C">
        <w:t xml:space="preserve">sites, </w:t>
      </w:r>
      <w:r w:rsidR="00DF7E96">
        <w:t>pursuant</w:t>
      </w:r>
      <w:r w:rsidR="00854525">
        <w:t xml:space="preserve"> to Commonwealth Workplace Laws, </w:t>
      </w:r>
      <w:r w:rsidR="00DF7E96">
        <w:t>Fair Work Instruments</w:t>
      </w:r>
      <w:r w:rsidR="00854525">
        <w:t xml:space="preserve">, </w:t>
      </w:r>
      <w:r w:rsidR="00854525" w:rsidRPr="006F4CAF">
        <w:t>and Work Health and Safety and Migration Laws</w:t>
      </w:r>
      <w:r w:rsidRPr="00724FC9">
        <w:t>.</w:t>
      </w:r>
    </w:p>
    <w:p w14:paraId="2004EF4F" w14:textId="77777777" w:rsidR="00CA0C8D" w:rsidRPr="009D2D0C" w:rsidRDefault="00CA0C8D" w:rsidP="00CA0C8D">
      <w:pPr>
        <w:pStyle w:val="Heading3"/>
        <w:rPr>
          <w:rFonts w:cs="Arial"/>
        </w:rPr>
      </w:pPr>
      <w:r w:rsidRPr="009D2D0C">
        <w:rPr>
          <w:rFonts w:cs="Arial"/>
        </w:rPr>
        <w:t>Engagement of contractors</w:t>
      </w:r>
    </w:p>
    <w:p w14:paraId="785D773F" w14:textId="170B6C89" w:rsidR="00CA0C8D" w:rsidRPr="009D2D0C" w:rsidRDefault="00CA0C8D" w:rsidP="00CA0C8D">
      <w:pPr>
        <w:pStyle w:val="ParagraphNumbered"/>
        <w:jc w:val="both"/>
      </w:pPr>
      <w:r w:rsidRPr="009D2D0C">
        <w:t>Baiada will</w:t>
      </w:r>
      <w:r w:rsidR="00605018">
        <w:t xml:space="preserve"> take </w:t>
      </w:r>
      <w:r w:rsidR="00C16D74">
        <w:t xml:space="preserve">all </w:t>
      </w:r>
      <w:r w:rsidR="00185F71">
        <w:t xml:space="preserve">reasonably </w:t>
      </w:r>
      <w:r w:rsidR="00605018">
        <w:t xml:space="preserve">necessary and practicable steps to </w:t>
      </w:r>
      <w:r>
        <w:t>e</w:t>
      </w:r>
      <w:r w:rsidRPr="009D2D0C">
        <w:t>nsure that each contractor (and subcontractor):</w:t>
      </w:r>
    </w:p>
    <w:p w14:paraId="34B4AC04" w14:textId="77777777" w:rsidR="00CA0C8D" w:rsidRPr="009D2D0C" w:rsidRDefault="00CA0C8D" w:rsidP="00CA0C8D">
      <w:pPr>
        <w:pStyle w:val="Sub-paragraphnunbered"/>
        <w:jc w:val="both"/>
      </w:pPr>
      <w:r w:rsidRPr="009D2D0C">
        <w:t xml:space="preserve">understands its statutory and contractual obligations (under the written contract </w:t>
      </w:r>
      <w:r w:rsidR="009B683C">
        <w:t xml:space="preserve">as </w:t>
      </w:r>
      <w:r w:rsidRPr="009D2D0C">
        <w:t xml:space="preserve">referred to below) to comply with the </w:t>
      </w:r>
      <w:r>
        <w:t>FW Act</w:t>
      </w:r>
      <w:r w:rsidRPr="009D2D0C">
        <w:t xml:space="preserve"> in respect of its workers</w:t>
      </w:r>
      <w:r>
        <w:t xml:space="preserve"> at </w:t>
      </w:r>
      <w:r w:rsidR="009B683C">
        <w:t>Baiada’s</w:t>
      </w:r>
      <w:r>
        <w:t xml:space="preserve"> processing plant sites</w:t>
      </w:r>
      <w:r w:rsidRPr="009D2D0C">
        <w:t xml:space="preserve">; </w:t>
      </w:r>
    </w:p>
    <w:p w14:paraId="1237E029" w14:textId="77777777" w:rsidR="00CA0C8D" w:rsidRPr="009D2D0C" w:rsidRDefault="00CA0C8D" w:rsidP="00CA0C8D">
      <w:pPr>
        <w:pStyle w:val="Sub-paragraphnunbered"/>
        <w:jc w:val="both"/>
      </w:pPr>
      <w:bookmarkStart w:id="13" w:name="_Ref426967174"/>
      <w:r w:rsidRPr="009D2D0C">
        <w:t xml:space="preserve">provides Baiada with a written certification signed by a director that its directors, officers and managers understand the contractor’s statutory and contractual obligations (under the written contract referred to below) to comply with </w:t>
      </w:r>
      <w:r w:rsidR="0078792F">
        <w:t>Commonwealth Workplace Laws</w:t>
      </w:r>
      <w:r w:rsidRPr="009D2D0C">
        <w:t xml:space="preserve"> in respect of its workers;</w:t>
      </w:r>
      <w:bookmarkEnd w:id="13"/>
    </w:p>
    <w:p w14:paraId="049F3C0C" w14:textId="77777777" w:rsidR="00CA0C8D" w:rsidRPr="009D2D0C" w:rsidRDefault="00CA0C8D" w:rsidP="00CA0C8D">
      <w:pPr>
        <w:pStyle w:val="Sub-paragraphnunbered"/>
        <w:jc w:val="both"/>
      </w:pPr>
      <w:r w:rsidRPr="009D2D0C">
        <w:t xml:space="preserve">enters into a written contract with Baiada regarding the engagement of workers at Baiada’s </w:t>
      </w:r>
      <w:r>
        <w:t xml:space="preserve">processing plant </w:t>
      </w:r>
      <w:r w:rsidRPr="009D2D0C">
        <w:t>sites;</w:t>
      </w:r>
    </w:p>
    <w:p w14:paraId="6BCF3FD8" w14:textId="77777777" w:rsidR="00CA0C8D" w:rsidRPr="009D2D0C" w:rsidRDefault="00CA0C8D" w:rsidP="00CA0C8D">
      <w:pPr>
        <w:pStyle w:val="Sub-paragraphnunbered"/>
        <w:jc w:val="both"/>
      </w:pPr>
      <w:r w:rsidRPr="009D2D0C">
        <w:t>is required by the written contract to provide Baiada every six months with complete details of the terms and conditions upon which each worker is engaged</w:t>
      </w:r>
      <w:r w:rsidRPr="00F3494C">
        <w:rPr>
          <w:rFonts w:ascii="Calibri" w:eastAsiaTheme="minorHAnsi" w:hAnsi="Calibri" w:cs="Calibri"/>
          <w:szCs w:val="22"/>
          <w:lang w:eastAsia="en-AU"/>
        </w:rPr>
        <w:t xml:space="preserve"> </w:t>
      </w:r>
      <w:r w:rsidRPr="00F3494C">
        <w:t>at the processing plant sites</w:t>
      </w:r>
      <w:r w:rsidRPr="009D2D0C">
        <w:t>, (including hours of work and rates of pay);</w:t>
      </w:r>
    </w:p>
    <w:p w14:paraId="5D3BE764" w14:textId="77777777" w:rsidR="00CA0C8D" w:rsidRPr="009D2D0C" w:rsidRDefault="00CA0C8D" w:rsidP="00CA0C8D">
      <w:pPr>
        <w:pStyle w:val="Sub-paragraphnunbered"/>
        <w:jc w:val="both"/>
      </w:pPr>
      <w:bookmarkStart w:id="14" w:name="_Ref423530025"/>
      <w:r w:rsidRPr="009D2D0C">
        <w:t>provides a Fair Work Information Statement to all Baiada Contract Workers before or on commencement of employment:</w:t>
      </w:r>
    </w:p>
    <w:p w14:paraId="5E28C656" w14:textId="77777777" w:rsidR="00CA0C8D" w:rsidRPr="009D2D0C" w:rsidRDefault="00CA0C8D" w:rsidP="00CA0C8D">
      <w:pPr>
        <w:pStyle w:val="Sub-paragraphnumbered2"/>
        <w:jc w:val="both"/>
      </w:pPr>
      <w:r w:rsidRPr="009D2D0C">
        <w:t>in a manner permitted by regulation 2.02 of the FW Regulations; and</w:t>
      </w:r>
    </w:p>
    <w:p w14:paraId="5D4DB75E" w14:textId="77777777" w:rsidR="00CA0C8D" w:rsidRPr="009D2D0C" w:rsidRDefault="00CA0C8D" w:rsidP="00CA0C8D">
      <w:pPr>
        <w:pStyle w:val="Sub-paragraphnumbered2"/>
        <w:jc w:val="both"/>
      </w:pPr>
      <w:r>
        <w:t>in a language of the Baiada Contract Worker’s choice</w:t>
      </w:r>
      <w:r w:rsidRPr="009D2D0C">
        <w:t>.</w:t>
      </w:r>
    </w:p>
    <w:p w14:paraId="09808118" w14:textId="77777777" w:rsidR="00CA0C8D" w:rsidRPr="009D2D0C" w:rsidRDefault="00CA0C8D" w:rsidP="00CA0C8D">
      <w:pPr>
        <w:pStyle w:val="Sub-paragraphnunbered"/>
        <w:jc w:val="both"/>
      </w:pPr>
      <w:bookmarkStart w:id="15" w:name="_Ref423704429"/>
      <w:r w:rsidRPr="009D2D0C">
        <w:t xml:space="preserve">arranges payment of wages to all Baiada Contract Workers in a manner that complies with clause 22.1 of the </w:t>
      </w:r>
      <w:r w:rsidRPr="009D2D0C">
        <w:rPr>
          <w:i/>
        </w:rPr>
        <w:t>Poultry Processing Award 2010</w:t>
      </w:r>
      <w:bookmarkEnd w:id="14"/>
      <w:r w:rsidRPr="009D2D0C">
        <w:t>, that is:</w:t>
      </w:r>
      <w:bookmarkEnd w:id="15"/>
    </w:p>
    <w:p w14:paraId="21E5376F" w14:textId="3081C9DE" w:rsidR="00B04306" w:rsidRDefault="00B04306" w:rsidP="00B04306">
      <w:pPr>
        <w:pStyle w:val="Sub-paragraphnumbered2"/>
      </w:pPr>
      <w:r>
        <w:t xml:space="preserve">Wages must be paid weekly, </w:t>
      </w:r>
      <w:r w:rsidR="00185F71">
        <w:t xml:space="preserve">and for an amount which is not less than the minimum provided for by </w:t>
      </w:r>
      <w:r>
        <w:t xml:space="preserve">either: </w:t>
      </w:r>
    </w:p>
    <w:p w14:paraId="718C5C43" w14:textId="11629058" w:rsidR="00B04306" w:rsidRDefault="00B04306" w:rsidP="00B04306">
      <w:pPr>
        <w:pStyle w:val="Sub-paragraphnumbered2"/>
        <w:numPr>
          <w:ilvl w:val="4"/>
          <w:numId w:val="1"/>
        </w:numPr>
      </w:pPr>
      <w:r>
        <w:t>the actual ordinary hours worked each week; or</w:t>
      </w:r>
    </w:p>
    <w:p w14:paraId="30BC665C" w14:textId="77777777" w:rsidR="00CA0C8D" w:rsidRPr="009D2D0C" w:rsidRDefault="00B04306" w:rsidP="00B04306">
      <w:pPr>
        <w:pStyle w:val="Sub-paragraphnumbered2"/>
        <w:numPr>
          <w:ilvl w:val="4"/>
          <w:numId w:val="1"/>
        </w:numPr>
      </w:pPr>
      <w:r>
        <w:t>according to the average number of ordinary hours worked each week</w:t>
      </w:r>
      <w:r w:rsidR="00634585">
        <w:t>.</w:t>
      </w:r>
    </w:p>
    <w:p w14:paraId="46AFA02D" w14:textId="77777777" w:rsidR="00CA0C8D" w:rsidRPr="009D2D0C" w:rsidRDefault="00CA0C8D" w:rsidP="00CA0C8D">
      <w:pPr>
        <w:pStyle w:val="Sub-paragraphnunbered"/>
      </w:pPr>
      <w:r w:rsidRPr="009D2D0C">
        <w:t xml:space="preserve">issues payslips to all Baiada Contract Workers within 1 day of the payment of wages in clause </w:t>
      </w:r>
      <w:r w:rsidR="00D27EB2">
        <w:t>5</w:t>
      </w:r>
      <w:r w:rsidR="00A23D12">
        <w:t>.1</w:t>
      </w:r>
      <w:r w:rsidRPr="009D2D0C">
        <w:t>(g) above in accordance with the FW Regulations;</w:t>
      </w:r>
    </w:p>
    <w:p w14:paraId="5AA0C67F" w14:textId="77777777" w:rsidR="00CA0C8D" w:rsidRPr="009D2D0C" w:rsidRDefault="00CA0C8D" w:rsidP="00CA0C8D">
      <w:pPr>
        <w:pStyle w:val="Sub-paragraphnunbered"/>
      </w:pPr>
      <w:r w:rsidRPr="009D2D0C">
        <w:t>keeps</w:t>
      </w:r>
      <w:r w:rsidR="00A23D12">
        <w:t xml:space="preserve"> records of the payments in </w:t>
      </w:r>
      <w:r w:rsidRPr="009D2D0C">
        <w:t xml:space="preserve">clause </w:t>
      </w:r>
      <w:r w:rsidR="00D27EB2">
        <w:t>5</w:t>
      </w:r>
      <w:r w:rsidR="00A23D12">
        <w:t>.1</w:t>
      </w:r>
      <w:r w:rsidRPr="009D2D0C">
        <w:fldChar w:fldCharType="begin"/>
      </w:r>
      <w:r w:rsidRPr="009D2D0C">
        <w:instrText xml:space="preserve"> REF _Ref423704429 \r \p \h </w:instrText>
      </w:r>
      <w:r>
        <w:instrText xml:space="preserve"> \* MERGEFORMAT </w:instrText>
      </w:r>
      <w:r w:rsidRPr="009D2D0C">
        <w:fldChar w:fldCharType="separate"/>
      </w:r>
      <w:r w:rsidR="00BC5D09">
        <w:t>(f) above</w:t>
      </w:r>
      <w:r w:rsidRPr="009D2D0C">
        <w:fldChar w:fldCharType="end"/>
      </w:r>
      <w:r w:rsidRPr="009D2D0C">
        <w:t xml:space="preserve"> in accordance with the FW Regulations; </w:t>
      </w:r>
      <w:r w:rsidR="00B04306">
        <w:t>and</w:t>
      </w:r>
    </w:p>
    <w:p w14:paraId="64EBE268" w14:textId="77777777" w:rsidR="00CA0C8D" w:rsidRPr="009D2D0C" w:rsidRDefault="00CA0C8D" w:rsidP="00CA0C8D">
      <w:pPr>
        <w:pStyle w:val="Sub-paragraphnunbered"/>
      </w:pPr>
      <w:r w:rsidRPr="009D2D0C">
        <w:t xml:space="preserve">makes payment </w:t>
      </w:r>
      <w:r w:rsidR="00D36BFC">
        <w:t xml:space="preserve">to workers </w:t>
      </w:r>
      <w:r w:rsidRPr="009D2D0C">
        <w:t>by a method that is verifiable by</w:t>
      </w:r>
      <w:r w:rsidR="00B04306">
        <w:t xml:space="preserve"> an independent third party.</w:t>
      </w:r>
    </w:p>
    <w:p w14:paraId="30B62B44" w14:textId="77777777" w:rsidR="00CA0C8D" w:rsidRPr="009D2D0C" w:rsidRDefault="00CA0C8D" w:rsidP="00CA0C8D">
      <w:pPr>
        <w:pStyle w:val="ParagraphNumbered"/>
        <w:jc w:val="both"/>
      </w:pPr>
      <w:r w:rsidRPr="009D2D0C">
        <w:t xml:space="preserve">Baiada will </w:t>
      </w:r>
      <w:r w:rsidRPr="006F4CAF">
        <w:t>ensure</w:t>
      </w:r>
      <w:r w:rsidRPr="009D2D0C">
        <w:t xml:space="preserve"> that its written contracts with each contractor include express terms to the effect that the contractor is responsible for ensuring compliance with </w:t>
      </w:r>
      <w:r w:rsidR="00411A44">
        <w:t>Commonwealth Workplace Laws and Fair Work Instruments</w:t>
      </w:r>
      <w:r w:rsidRPr="009D2D0C">
        <w:t xml:space="preserve"> in respect of all </w:t>
      </w:r>
      <w:r w:rsidR="00B04306">
        <w:t>Baiada Contract W</w:t>
      </w:r>
      <w:r w:rsidRPr="009D2D0C">
        <w:t xml:space="preserve">orkers engaged by or through </w:t>
      </w:r>
      <w:r w:rsidR="00B04306">
        <w:t>that</w:t>
      </w:r>
      <w:r w:rsidRPr="009D2D0C">
        <w:t xml:space="preserve"> contractor on Baiada </w:t>
      </w:r>
      <w:r>
        <w:t xml:space="preserve">processing plant </w:t>
      </w:r>
      <w:r w:rsidRPr="009D2D0C">
        <w:t>sites.</w:t>
      </w:r>
    </w:p>
    <w:p w14:paraId="57A6AD5D" w14:textId="24376DB8" w:rsidR="00AC72DD" w:rsidRDefault="00AC72DD" w:rsidP="00CA0C8D">
      <w:pPr>
        <w:pStyle w:val="ParagraphNumbered"/>
        <w:jc w:val="both"/>
      </w:pPr>
      <w:r>
        <w:t xml:space="preserve">Where Baiada is notified (whether by an audit, or any other means) that a contractor or subcontractor </w:t>
      </w:r>
      <w:r w:rsidR="00185F71">
        <w:t>has</w:t>
      </w:r>
      <w:r>
        <w:t xml:space="preserve"> committed a </w:t>
      </w:r>
      <w:r w:rsidRPr="009D2D0C">
        <w:t xml:space="preserve">Serious Breach of </w:t>
      </w:r>
      <w:r>
        <w:t xml:space="preserve">the FW Act, Baiada will, within 14 days of being notified, serve written notice on such contractor or subcontractor requiring them to rectify such a </w:t>
      </w:r>
      <w:r w:rsidRPr="006F4CAF">
        <w:t>breach within 30 days.  Where</w:t>
      </w:r>
      <w:r>
        <w:t xml:space="preserve"> such a breach is not so </w:t>
      </w:r>
      <w:r w:rsidR="002E420E">
        <w:t>rect</w:t>
      </w:r>
      <w:r>
        <w:t xml:space="preserve">ified, Baiada will terminate its contract with that contractor or </w:t>
      </w:r>
      <w:r w:rsidR="00185F71">
        <w:t xml:space="preserve">consent for that </w:t>
      </w:r>
      <w:r>
        <w:t>subcontractor</w:t>
      </w:r>
      <w:r w:rsidR="00185F71">
        <w:t xml:space="preserve"> to operate at the processing plant site</w:t>
      </w:r>
      <w:r>
        <w:t>.</w:t>
      </w:r>
    </w:p>
    <w:p w14:paraId="3055A493" w14:textId="77777777" w:rsidR="00CA0C8D" w:rsidRDefault="00CA0C8D" w:rsidP="00FA3E8B">
      <w:pPr>
        <w:rPr>
          <w:lang w:eastAsia="en-US"/>
        </w:rPr>
      </w:pPr>
    </w:p>
    <w:p w14:paraId="6097626F" w14:textId="77777777" w:rsidR="00FA3E8B" w:rsidRDefault="00FA3E8B" w:rsidP="00FA3E8B">
      <w:pPr>
        <w:rPr>
          <w:lang w:eastAsia="en-US"/>
        </w:rPr>
      </w:pPr>
    </w:p>
    <w:p w14:paraId="2AA81DA8" w14:textId="77777777" w:rsidR="00171455" w:rsidRDefault="00171455" w:rsidP="00CA0C8D">
      <w:pPr>
        <w:pStyle w:val="Heading2"/>
        <w:rPr>
          <w:sz w:val="26"/>
          <w:u w:val="single"/>
        </w:rPr>
        <w:sectPr w:rsidR="00171455" w:rsidSect="00C00CF3">
          <w:pgSz w:w="11906" w:h="16838"/>
          <w:pgMar w:top="1440" w:right="1440" w:bottom="1440" w:left="1440" w:header="708" w:footer="708" w:gutter="0"/>
          <w:cols w:space="708"/>
          <w:titlePg/>
          <w:docGrid w:linePitch="360"/>
        </w:sectPr>
      </w:pPr>
    </w:p>
    <w:p w14:paraId="0E868E00" w14:textId="77777777" w:rsidR="00CA0C8D" w:rsidRPr="00FA2092" w:rsidRDefault="00EC4A00" w:rsidP="00CA0C8D">
      <w:pPr>
        <w:pStyle w:val="Heading2"/>
        <w:rPr>
          <w:sz w:val="24"/>
          <w:u w:val="single"/>
        </w:rPr>
      </w:pPr>
      <w:r w:rsidRPr="00FA2092">
        <w:rPr>
          <w:sz w:val="24"/>
          <w:u w:val="single"/>
        </w:rPr>
        <w:t>PART III</w:t>
      </w:r>
      <w:r w:rsidR="002F46C0" w:rsidRPr="00FA2092">
        <w:rPr>
          <w:sz w:val="24"/>
          <w:u w:val="single"/>
        </w:rPr>
        <w:t xml:space="preserve"> - </w:t>
      </w:r>
      <w:r w:rsidR="00CA0C8D" w:rsidRPr="00FA2092">
        <w:rPr>
          <w:sz w:val="24"/>
          <w:u w:val="single"/>
        </w:rPr>
        <w:t>“Baiada takes responsibility” – Baiada’s treatment of current and future complaints</w:t>
      </w:r>
    </w:p>
    <w:p w14:paraId="5B0252EA" w14:textId="77777777" w:rsidR="00247123" w:rsidRPr="009D2D0C" w:rsidRDefault="00247123" w:rsidP="00247123">
      <w:pPr>
        <w:pStyle w:val="Heading3"/>
        <w:keepNext/>
        <w:jc w:val="both"/>
        <w:rPr>
          <w:rFonts w:cs="Arial"/>
        </w:rPr>
      </w:pPr>
      <w:r w:rsidRPr="009D2D0C">
        <w:rPr>
          <w:rFonts w:cs="Arial"/>
        </w:rPr>
        <w:t xml:space="preserve">Reporting of non-compliance with </w:t>
      </w:r>
      <w:r w:rsidR="009271B3">
        <w:rPr>
          <w:rFonts w:cs="Arial"/>
        </w:rPr>
        <w:t>Commonwealth Workplace Laws</w:t>
      </w:r>
    </w:p>
    <w:p w14:paraId="0333CEB3" w14:textId="3DC84145" w:rsidR="00247123" w:rsidRDefault="004F19C1" w:rsidP="00247123">
      <w:pPr>
        <w:pStyle w:val="ParagraphNumbered"/>
        <w:jc w:val="both"/>
      </w:pPr>
      <w:bookmarkStart w:id="16" w:name="_Ref423529233"/>
      <w:r>
        <w:t xml:space="preserve">Within 28 days of the date of execution of this Deed, </w:t>
      </w:r>
      <w:r w:rsidR="00247123" w:rsidRPr="009D2D0C">
        <w:t>Baiada will, at its own expense, establish and maintain a dedicated telephone hotline service</w:t>
      </w:r>
      <w:r w:rsidR="000E27A8">
        <w:t xml:space="preserve"> (</w:t>
      </w:r>
      <w:r w:rsidR="000E27A8">
        <w:rPr>
          <w:b/>
        </w:rPr>
        <w:t>Hotline</w:t>
      </w:r>
      <w:r w:rsidR="000E27A8">
        <w:t>)</w:t>
      </w:r>
      <w:r w:rsidR="00247123" w:rsidRPr="009D2D0C">
        <w:t xml:space="preserve">, with an interpreter provided in the language of each caller’s choice, to ensure that any person, including workers on its </w:t>
      </w:r>
      <w:r w:rsidR="00247123">
        <w:t xml:space="preserve">processing plant </w:t>
      </w:r>
      <w:r w:rsidR="00247123" w:rsidRPr="009D2D0C">
        <w:t xml:space="preserve">sites and members of the public, may make enquiries, lodge complaints </w:t>
      </w:r>
      <w:r w:rsidR="00AC72DD">
        <w:t>or gr</w:t>
      </w:r>
      <w:r w:rsidR="00CF5BCF">
        <w:t>i</w:t>
      </w:r>
      <w:r w:rsidR="00AC72DD">
        <w:t xml:space="preserve">evances, </w:t>
      </w:r>
      <w:r w:rsidR="00247123" w:rsidRPr="009D2D0C">
        <w:t xml:space="preserve">or report potential non-compliance with </w:t>
      </w:r>
      <w:r w:rsidR="00160038">
        <w:t>Commonwealth W</w:t>
      </w:r>
      <w:r w:rsidR="00247123" w:rsidRPr="009D2D0C">
        <w:t>orkplace laws</w:t>
      </w:r>
      <w:r w:rsidR="00AC72DD">
        <w:t xml:space="preserve"> or Fair Work Instruments</w:t>
      </w:r>
      <w:r w:rsidR="00247123" w:rsidRPr="009D2D0C">
        <w:t>, including underpayment of wages, at Baiada processing plant sites.</w:t>
      </w:r>
      <w:r w:rsidR="00247123">
        <w:t xml:space="preserve"> </w:t>
      </w:r>
      <w:r w:rsidR="00247123" w:rsidRPr="009D2D0C">
        <w:t xml:space="preserve">All workers are to be provided with details of the </w:t>
      </w:r>
      <w:r w:rsidR="005A5DC0">
        <w:t>H</w:t>
      </w:r>
      <w:r w:rsidR="00247123" w:rsidRPr="009D2D0C">
        <w:t>otline upon commencing work at Baiada’s processing plant sites.</w:t>
      </w:r>
      <w:bookmarkEnd w:id="16"/>
    </w:p>
    <w:p w14:paraId="28D755D2" w14:textId="260445F3" w:rsidR="004D1B05" w:rsidRPr="009D2D0C" w:rsidRDefault="004D1B05" w:rsidP="004D1B05">
      <w:pPr>
        <w:pStyle w:val="ParagraphNumbered"/>
        <w:jc w:val="both"/>
      </w:pPr>
      <w:bookmarkStart w:id="17" w:name="_Ref423530466"/>
      <w:bookmarkStart w:id="18" w:name="_Ref423529376"/>
      <w:r w:rsidRPr="009D2D0C">
        <w:t xml:space="preserve">Baiada will, at its own expense, publish a notice inviting </w:t>
      </w:r>
      <w:r w:rsidR="00A81C5A">
        <w:t xml:space="preserve">current and former </w:t>
      </w:r>
      <w:r w:rsidR="00C97914">
        <w:t xml:space="preserve">Baiada Contract Workers </w:t>
      </w:r>
      <w:r w:rsidRPr="009D2D0C">
        <w:t xml:space="preserve">to contact the </w:t>
      </w:r>
      <w:r w:rsidR="000E27A8">
        <w:t>Hotline</w:t>
      </w:r>
      <w:r w:rsidRPr="009D2D0C">
        <w:t xml:space="preserve">. </w:t>
      </w:r>
      <w:r>
        <w:t xml:space="preserve"> </w:t>
      </w:r>
      <w:r w:rsidR="00185F71" w:rsidRPr="00185F71">
        <w:t xml:space="preserve">Within 28 days of the date of execution of this </w:t>
      </w:r>
      <w:r w:rsidR="00C97914">
        <w:t xml:space="preserve">Deed, </w:t>
      </w:r>
      <w:r w:rsidRPr="009D2D0C">
        <w:t xml:space="preserve">Baiada will </w:t>
      </w:r>
      <w:r w:rsidR="00EC2352">
        <w:t xml:space="preserve">use its reasonable endeavours to </w:t>
      </w:r>
      <w:r w:rsidRPr="009D2D0C">
        <w:t>publish such a notice:</w:t>
      </w:r>
      <w:bookmarkEnd w:id="17"/>
    </w:p>
    <w:p w14:paraId="68043154" w14:textId="76EECD7E" w:rsidR="004D1B05" w:rsidRPr="009D2D0C" w:rsidRDefault="004D1B05" w:rsidP="004D1B05">
      <w:pPr>
        <w:pStyle w:val="Sub-paragraphnunbered"/>
        <w:jc w:val="both"/>
      </w:pPr>
      <w:r w:rsidRPr="009D2D0C">
        <w:t xml:space="preserve">on any </w:t>
      </w:r>
      <w:r>
        <w:t xml:space="preserve">Australian hosted </w:t>
      </w:r>
      <w:r w:rsidRPr="009D2D0C">
        <w:t>website</w:t>
      </w:r>
      <w:r>
        <w:t xml:space="preserve"> known by Baiada to be</w:t>
      </w:r>
      <w:r w:rsidRPr="009D2D0C">
        <w:t xml:space="preserve"> used by contractors or subcontractors of Baiada to advertise labour at Baiada’s work sites;</w:t>
      </w:r>
      <w:bookmarkEnd w:id="18"/>
    </w:p>
    <w:p w14:paraId="03E54DC5" w14:textId="77777777" w:rsidR="004D1B05" w:rsidRDefault="004D1B05" w:rsidP="004D1B05">
      <w:pPr>
        <w:pStyle w:val="Sub-paragraphnunbered"/>
        <w:jc w:val="both"/>
      </w:pPr>
      <w:r w:rsidRPr="009D2D0C">
        <w:t>if the website uses a foreign lan</w:t>
      </w:r>
      <w:r>
        <w:t>guage, in that foreign language;</w:t>
      </w:r>
    </w:p>
    <w:p w14:paraId="0EE52169" w14:textId="0CFC308E" w:rsidR="004D1B05" w:rsidRPr="00C02C0F" w:rsidRDefault="004D1B05" w:rsidP="004D1B05">
      <w:pPr>
        <w:pStyle w:val="Sub-paragraphnunbered"/>
        <w:jc w:val="both"/>
      </w:pPr>
      <w:r w:rsidRPr="00C02C0F">
        <w:t>in the meal room area or change room area of each processing plant, in</w:t>
      </w:r>
      <w:r>
        <w:t xml:space="preserve"> languages spoken by workers at that plant</w:t>
      </w:r>
      <w:r w:rsidRPr="00C02C0F">
        <w:t xml:space="preserve">; </w:t>
      </w:r>
    </w:p>
    <w:p w14:paraId="0121EAE0" w14:textId="4C31DF3A" w:rsidR="004F19C1" w:rsidRDefault="004F19C1" w:rsidP="00247123">
      <w:pPr>
        <w:pStyle w:val="ParagraphNumbered"/>
        <w:jc w:val="both"/>
      </w:pPr>
      <w:bookmarkStart w:id="19" w:name="_Ref427233513"/>
      <w:bookmarkStart w:id="20" w:name="_Ref424206044"/>
      <w:r>
        <w:t xml:space="preserve">The notice referred to </w:t>
      </w:r>
      <w:proofErr w:type="spellStart"/>
      <w:r>
        <w:t>at</w:t>
      </w:r>
      <w:proofErr w:type="spellEnd"/>
      <w:r>
        <w:t xml:space="preserve"> clause </w:t>
      </w:r>
      <w:r>
        <w:fldChar w:fldCharType="begin"/>
      </w:r>
      <w:r>
        <w:instrText xml:space="preserve"> REF _Ref423530466 \r \h </w:instrText>
      </w:r>
      <w:r>
        <w:fldChar w:fldCharType="separate"/>
      </w:r>
      <w:r w:rsidR="00BC5D09">
        <w:t>6.2</w:t>
      </w:r>
      <w:r>
        <w:fldChar w:fldCharType="end"/>
      </w:r>
      <w:r>
        <w:t xml:space="preserve">(a) must be published for a minimum continuous period of one month, and the notice referred to </w:t>
      </w:r>
      <w:proofErr w:type="spellStart"/>
      <w:r>
        <w:t>at</w:t>
      </w:r>
      <w:proofErr w:type="spellEnd"/>
      <w:r>
        <w:t xml:space="preserve"> clause </w:t>
      </w:r>
      <w:r>
        <w:fldChar w:fldCharType="begin"/>
      </w:r>
      <w:r>
        <w:instrText xml:space="preserve"> REF _Ref423530466 \r \h </w:instrText>
      </w:r>
      <w:r>
        <w:fldChar w:fldCharType="separate"/>
      </w:r>
      <w:r w:rsidR="00BC5D09">
        <w:t>6.2</w:t>
      </w:r>
      <w:r>
        <w:fldChar w:fldCharType="end"/>
      </w:r>
      <w:r>
        <w:t xml:space="preserve">(c) must be published on an ongoing basis.  Baiada must provide the FWO with evidence </w:t>
      </w:r>
      <w:r w:rsidR="007A10E0">
        <w:t>that notices have been published in accordance with the requirements of</w:t>
      </w:r>
      <w:r>
        <w:t xml:space="preserve"> clause </w:t>
      </w:r>
      <w:r>
        <w:fldChar w:fldCharType="begin"/>
      </w:r>
      <w:r>
        <w:instrText xml:space="preserve"> REF _Ref423530466 \r \h </w:instrText>
      </w:r>
      <w:r>
        <w:fldChar w:fldCharType="separate"/>
      </w:r>
      <w:r w:rsidR="00BC5D09">
        <w:t>6.2</w:t>
      </w:r>
      <w:r>
        <w:fldChar w:fldCharType="end"/>
      </w:r>
      <w:r w:rsidR="007A10E0">
        <w:t xml:space="preserve"> and this clause </w:t>
      </w:r>
      <w:r w:rsidR="007A10E0">
        <w:fldChar w:fldCharType="begin"/>
      </w:r>
      <w:r w:rsidR="007A10E0">
        <w:instrText xml:space="preserve"> REF _Ref427233513 \r \h </w:instrText>
      </w:r>
      <w:r w:rsidR="007A10E0">
        <w:fldChar w:fldCharType="separate"/>
      </w:r>
      <w:r w:rsidR="00BC5D09">
        <w:t>6.3</w:t>
      </w:r>
      <w:r w:rsidR="007A10E0">
        <w:fldChar w:fldCharType="end"/>
      </w:r>
      <w:r>
        <w:t>.</w:t>
      </w:r>
      <w:bookmarkEnd w:id="19"/>
    </w:p>
    <w:p w14:paraId="10D2C0C4" w14:textId="385B0B8D" w:rsidR="009D4ABD" w:rsidRDefault="00247123" w:rsidP="00247123">
      <w:pPr>
        <w:pStyle w:val="ParagraphNumbered"/>
        <w:jc w:val="both"/>
      </w:pPr>
      <w:r w:rsidRPr="009D2D0C">
        <w:t>Baiada will employ a suitably qualified dedicated human resources specialist as the human resources representative (</w:t>
      </w:r>
      <w:r w:rsidRPr="00B14D86">
        <w:rPr>
          <w:b/>
        </w:rPr>
        <w:t>HR Representative</w:t>
      </w:r>
      <w:r w:rsidRPr="009D2D0C">
        <w:t xml:space="preserve">) within Baiada with responsibility for overseeing the </w:t>
      </w:r>
      <w:r w:rsidR="009D4ABD">
        <w:t>H</w:t>
      </w:r>
      <w:r w:rsidRPr="009D2D0C">
        <w:t xml:space="preserve">otline, managing human resources support staff at each Baiada </w:t>
      </w:r>
      <w:r>
        <w:t xml:space="preserve">processing plant </w:t>
      </w:r>
      <w:r w:rsidRPr="009D2D0C">
        <w:t>site</w:t>
      </w:r>
      <w:r w:rsidR="009D4ABD">
        <w:t>,</w:t>
      </w:r>
      <w:r w:rsidRPr="009D2D0C">
        <w:t xml:space="preserve"> and managing responses to enquiries and the investigation of complaints and grievances from</w:t>
      </w:r>
      <w:r>
        <w:t xml:space="preserve"> or about</w:t>
      </w:r>
      <w:r w:rsidRPr="009D2D0C">
        <w:t xml:space="preserve"> </w:t>
      </w:r>
      <w:r>
        <w:t>any person</w:t>
      </w:r>
      <w:r w:rsidRPr="009D2D0C">
        <w:t xml:space="preserve"> engaged</w:t>
      </w:r>
      <w:r>
        <w:t xml:space="preserve"> (or formerly engaged)</w:t>
      </w:r>
      <w:r w:rsidRPr="009D2D0C">
        <w:t xml:space="preserve"> as </w:t>
      </w:r>
      <w:r>
        <w:t xml:space="preserve">a </w:t>
      </w:r>
      <w:r w:rsidRPr="009D2D0C">
        <w:t>worker in Baiada’s</w:t>
      </w:r>
      <w:r>
        <w:t xml:space="preserve"> processing plant</w:t>
      </w:r>
      <w:r w:rsidRPr="009D2D0C">
        <w:t xml:space="preserve"> operations</w:t>
      </w:r>
      <w:r>
        <w:t>,</w:t>
      </w:r>
      <w:r w:rsidRPr="009D2D0C">
        <w:t xml:space="preserve"> including regarding rights and entitlements.</w:t>
      </w:r>
    </w:p>
    <w:p w14:paraId="2A026EFE" w14:textId="77777777" w:rsidR="009D4ABD" w:rsidRPr="009D2D0C" w:rsidRDefault="009D4ABD" w:rsidP="009D4ABD">
      <w:pPr>
        <w:pStyle w:val="ParagraphNumbered"/>
        <w:jc w:val="both"/>
      </w:pPr>
      <w:bookmarkStart w:id="21" w:name="_Ref424209237"/>
      <w:r w:rsidRPr="009D2D0C">
        <w:t>Baiada will employ suitably qualified human resources support staff (</w:t>
      </w:r>
      <w:r w:rsidRPr="009D2D0C">
        <w:rPr>
          <w:b/>
        </w:rPr>
        <w:t>HR Support Staff</w:t>
      </w:r>
      <w:r w:rsidRPr="009D2D0C">
        <w:t xml:space="preserve">) at each Baiada processing plant site, who will respond to </w:t>
      </w:r>
      <w:r>
        <w:t xml:space="preserve">any </w:t>
      </w:r>
      <w:r w:rsidRPr="009D2D0C">
        <w:t xml:space="preserve">enquiries, complaints and reports of potential non-compliance with </w:t>
      </w:r>
      <w:r>
        <w:t>Commonwealth Workplace L</w:t>
      </w:r>
      <w:r w:rsidRPr="009D2D0C">
        <w:t>aws</w:t>
      </w:r>
      <w:r>
        <w:t xml:space="preserve"> or Fair Work Instruments</w:t>
      </w:r>
      <w:r w:rsidRPr="009D2D0C">
        <w:t xml:space="preserve"> at the site and report those mat</w:t>
      </w:r>
      <w:r>
        <w:t xml:space="preserve">ters to the HR Representative. </w:t>
      </w:r>
      <w:r w:rsidRPr="009D2D0C">
        <w:t>The HR Support Staff will respond to enquiries and assist in the investigation of complaints and grievances referred to above, under the direction of the HR Representative.</w:t>
      </w:r>
      <w:bookmarkEnd w:id="21"/>
    </w:p>
    <w:p w14:paraId="782C78B8" w14:textId="1225388C" w:rsidR="00AC72DD" w:rsidRDefault="00AC72DD" w:rsidP="00247123">
      <w:pPr>
        <w:pStyle w:val="ParagraphNumbered"/>
        <w:jc w:val="both"/>
      </w:pPr>
      <w:bookmarkStart w:id="22" w:name="_Ref427230995"/>
      <w:bookmarkEnd w:id="20"/>
      <w:r>
        <w:t>Baiada will undertake to</w:t>
      </w:r>
      <w:r w:rsidR="0062557C">
        <w:t>, by way of its HR Representative and/or HR Support Staff</w:t>
      </w:r>
      <w:r>
        <w:t>:</w:t>
      </w:r>
      <w:bookmarkEnd w:id="22"/>
    </w:p>
    <w:p w14:paraId="455DF713" w14:textId="2FEC4984" w:rsidR="0062557C" w:rsidRDefault="00247123" w:rsidP="0062557C">
      <w:pPr>
        <w:pStyle w:val="Sub-paragraphnunbered"/>
      </w:pPr>
      <w:r w:rsidRPr="009D2D0C">
        <w:t>investigate and use all reasonable endeavours to resolve any complaint</w:t>
      </w:r>
      <w:r w:rsidR="00AC72DD">
        <w:t>, grievance or report of non-compliance with Commonwealth Workplace L</w:t>
      </w:r>
      <w:r w:rsidR="00AC72DD" w:rsidRPr="009D2D0C">
        <w:t>aws</w:t>
      </w:r>
      <w:r w:rsidR="00AC72DD">
        <w:t xml:space="preserve"> or Fair Work Instruments, that is </w:t>
      </w:r>
      <w:r w:rsidRPr="009D2D0C">
        <w:t xml:space="preserve">received on the </w:t>
      </w:r>
      <w:r w:rsidR="005A5DC0">
        <w:t>H</w:t>
      </w:r>
      <w:r w:rsidRPr="009D2D0C">
        <w:t xml:space="preserve">otline, or by the HR </w:t>
      </w:r>
      <w:r w:rsidR="000E27A8">
        <w:t>R</w:t>
      </w:r>
      <w:r w:rsidRPr="009D2D0C">
        <w:t xml:space="preserve">epresentative, within </w:t>
      </w:r>
      <w:r w:rsidR="00327FEB">
        <w:t>20 business days</w:t>
      </w:r>
      <w:r w:rsidRPr="009D2D0C">
        <w:t xml:space="preserve"> of receipt of each complaint</w:t>
      </w:r>
      <w:r w:rsidR="00F76746">
        <w:t>;</w:t>
      </w:r>
    </w:p>
    <w:p w14:paraId="6C7ABCA3" w14:textId="6F74A32C" w:rsidR="001571D0" w:rsidRDefault="005A5DC0" w:rsidP="005A5DC0">
      <w:pPr>
        <w:pStyle w:val="Sub-paragraphnunbered"/>
      </w:pPr>
      <w:r>
        <w:t>provide written notification to the</w:t>
      </w:r>
      <w:r w:rsidRPr="009271B3">
        <w:t xml:space="preserve"> FWO</w:t>
      </w:r>
      <w:r>
        <w:t xml:space="preserve">, and </w:t>
      </w:r>
      <w:r w:rsidRPr="009D2D0C">
        <w:t>Baiada</w:t>
      </w:r>
      <w:r>
        <w:t>’s</w:t>
      </w:r>
      <w:r w:rsidRPr="009D2D0C">
        <w:t xml:space="preserve"> directors and officers</w:t>
      </w:r>
      <w:r>
        <w:t>,</w:t>
      </w:r>
      <w:r w:rsidRPr="009271B3">
        <w:t xml:space="preserve"> within </w:t>
      </w:r>
      <w:r>
        <w:t>25</w:t>
      </w:r>
      <w:r w:rsidRPr="009271B3">
        <w:t xml:space="preserve"> </w:t>
      </w:r>
      <w:r w:rsidR="00327FEB">
        <w:t>business days</w:t>
      </w:r>
      <w:r w:rsidRPr="009271B3">
        <w:t xml:space="preserve"> of each </w:t>
      </w:r>
      <w:r w:rsidRPr="009D2D0C">
        <w:t>complaint</w:t>
      </w:r>
      <w:r>
        <w:t>, grievance or report of non-compliance with Commonwealth Workplace L</w:t>
      </w:r>
      <w:r w:rsidRPr="009D2D0C">
        <w:t>aws</w:t>
      </w:r>
      <w:r>
        <w:t xml:space="preserve"> or Fair Work Instruments</w:t>
      </w:r>
      <w:r w:rsidRPr="009271B3">
        <w:t xml:space="preserve"> being received, including </w:t>
      </w:r>
      <w:r>
        <w:t>identification of</w:t>
      </w:r>
      <w:r w:rsidRPr="009271B3">
        <w:t xml:space="preserve"> the complaint</w:t>
      </w:r>
      <w:r>
        <w:t>, grievance or report</w:t>
      </w:r>
      <w:r w:rsidRPr="009271B3">
        <w:t xml:space="preserve"> made, the investigation undertaken, and the steps taken to rectify the conduct if </w:t>
      </w:r>
      <w:r>
        <w:t xml:space="preserve">required.  The </w:t>
      </w:r>
      <w:r w:rsidRPr="009271B3">
        <w:t>FWO reserves its rights to separately investigate any such complaint</w:t>
      </w:r>
      <w:r>
        <w:t>, grievance or report;</w:t>
      </w:r>
    </w:p>
    <w:p w14:paraId="66F74F34" w14:textId="4863791D" w:rsidR="001571D0" w:rsidRDefault="00F76746" w:rsidP="0062557C">
      <w:pPr>
        <w:pStyle w:val="Sub-paragraphnunbered"/>
      </w:pPr>
      <w:r>
        <w:t>w</w:t>
      </w:r>
      <w:r w:rsidR="0062557C">
        <w:t>here an</w:t>
      </w:r>
      <w:r>
        <w:t>y</w:t>
      </w:r>
      <w:r w:rsidR="0062557C">
        <w:t xml:space="preserve"> allegation </w:t>
      </w:r>
      <w:r>
        <w:t>involving</w:t>
      </w:r>
      <w:r w:rsidR="0062557C">
        <w:t xml:space="preserve"> Underpayments is made to the Hotline, investigate that complaint, and, within 2</w:t>
      </w:r>
      <w:r w:rsidR="005A5DC0">
        <w:t>5</w:t>
      </w:r>
      <w:r w:rsidR="0062557C">
        <w:t xml:space="preserve"> </w:t>
      </w:r>
      <w:r w:rsidR="00110A81">
        <w:t>b</w:t>
      </w:r>
      <w:r w:rsidR="00327FEB">
        <w:t>usiness days</w:t>
      </w:r>
      <w:r w:rsidR="0062557C">
        <w:t xml:space="preserve"> of the Hotline receiving the allegation, provide a written report to </w:t>
      </w:r>
      <w:r w:rsidR="005A5DC0">
        <w:t>the FWO, and Baiada’s directors and officers,</w:t>
      </w:r>
      <w:r w:rsidR="0062557C">
        <w:t xml:space="preserve"> identifying the steps taken to assess </w:t>
      </w:r>
      <w:r w:rsidR="00D3282F">
        <w:t xml:space="preserve">whether there </w:t>
      </w:r>
      <w:r w:rsidR="001571D0">
        <w:t xml:space="preserve">have </w:t>
      </w:r>
      <w:r w:rsidR="00D3282F">
        <w:t>been an</w:t>
      </w:r>
      <w:r w:rsidR="001571D0">
        <w:t>y</w:t>
      </w:r>
      <w:r w:rsidR="00D3282F">
        <w:t xml:space="preserve"> </w:t>
      </w:r>
      <w:r w:rsidR="0062557C">
        <w:t>Underpayment</w:t>
      </w:r>
      <w:r w:rsidR="001571D0">
        <w:t>s</w:t>
      </w:r>
      <w:r w:rsidR="0062557C">
        <w:t>, and</w:t>
      </w:r>
      <w:r w:rsidR="00D3282F">
        <w:t>, if so,</w:t>
      </w:r>
      <w:r w:rsidR="0062557C">
        <w:t xml:space="preserve"> an estimate of the quantum of the Underpayment</w:t>
      </w:r>
      <w:r w:rsidR="001571D0">
        <w:t>s</w:t>
      </w:r>
      <w:r w:rsidR="005A5DC0">
        <w:t xml:space="preserve">.  The FWO </w:t>
      </w:r>
      <w:r w:rsidR="005A5DC0" w:rsidRPr="009271B3">
        <w:t xml:space="preserve">reserves its rights to separately investigate any such </w:t>
      </w:r>
      <w:r w:rsidR="005A5DC0">
        <w:t>allegations regarding Underpayments</w:t>
      </w:r>
      <w:r w:rsidR="001571D0">
        <w:t>; and</w:t>
      </w:r>
    </w:p>
    <w:p w14:paraId="629CDA4A" w14:textId="22BDA9B9" w:rsidR="001571D0" w:rsidRDefault="001571D0" w:rsidP="001571D0">
      <w:pPr>
        <w:pStyle w:val="Sub-paragraphnunbered"/>
      </w:pPr>
      <w:r>
        <w:t xml:space="preserve">in the course of investigating any alleged Underpayments in relation to a </w:t>
      </w:r>
      <w:r w:rsidR="00A81C5A">
        <w:t xml:space="preserve">current or former </w:t>
      </w:r>
      <w:r>
        <w:t xml:space="preserve">Baiada Contract Worker, </w:t>
      </w:r>
      <w:r w:rsidR="00B77749">
        <w:t xml:space="preserve">will </w:t>
      </w:r>
      <w:r>
        <w:t>consider the following:</w:t>
      </w:r>
    </w:p>
    <w:p w14:paraId="366F4125" w14:textId="2D8B8FD0" w:rsidR="001571D0" w:rsidRDefault="001571D0" w:rsidP="00D97EC3">
      <w:pPr>
        <w:pStyle w:val="Sub-paragraphnumbered2"/>
      </w:pPr>
      <w:r>
        <w:t xml:space="preserve">any information or documents provided by a Baiada Contract Worker, which </w:t>
      </w:r>
      <w:r w:rsidR="00D928E6">
        <w:t xml:space="preserve">should </w:t>
      </w:r>
      <w:r>
        <w:t xml:space="preserve">include </w:t>
      </w:r>
      <w:r w:rsidR="00BF1E6C">
        <w:t>full name and visa records,</w:t>
      </w:r>
      <w:r w:rsidR="00D80E37">
        <w:t xml:space="preserve"> </w:t>
      </w:r>
      <w:r w:rsidR="00BF1E6C">
        <w:t xml:space="preserve">place of residence (street and postal), </w:t>
      </w:r>
      <w:r>
        <w:t xml:space="preserve">time and </w:t>
      </w:r>
      <w:r w:rsidR="00672BB4">
        <w:t xml:space="preserve">attendance records, bank account deposit records, pay slips and other </w:t>
      </w:r>
      <w:r>
        <w:t>wage records</w:t>
      </w:r>
      <w:r w:rsidR="00672BB4">
        <w:t>, taxation records</w:t>
      </w:r>
      <w:r w:rsidR="00BF1E6C">
        <w:t xml:space="preserve">, </w:t>
      </w:r>
      <w:r w:rsidR="00D80E37">
        <w:t>and T</w:t>
      </w:r>
      <w:r w:rsidR="00BF1E6C">
        <w:t>ax File Number</w:t>
      </w:r>
      <w:r w:rsidR="00D80E37">
        <w:t>,</w:t>
      </w:r>
      <w:r>
        <w:t xml:space="preserve"> </w:t>
      </w:r>
      <w:r w:rsidR="00B66B40">
        <w:t xml:space="preserve">as </w:t>
      </w:r>
      <w:r>
        <w:t>prepared or kept by the Baiada Contract Worker</w:t>
      </w:r>
      <w:r w:rsidR="00DD3238">
        <w:t xml:space="preserve"> (which </w:t>
      </w:r>
      <w:r w:rsidR="00D97EC3" w:rsidRPr="00D97EC3">
        <w:t xml:space="preserve">information or documents </w:t>
      </w:r>
      <w:r w:rsidR="00DD3238">
        <w:t xml:space="preserve">are subject to </w:t>
      </w:r>
      <w:r w:rsidR="00672BB4">
        <w:t>credibility</w:t>
      </w:r>
      <w:r w:rsidR="00D80E37">
        <w:t xml:space="preserve"> </w:t>
      </w:r>
      <w:r w:rsidR="00672BB4">
        <w:t xml:space="preserve">checking and </w:t>
      </w:r>
      <w:r w:rsidR="00DD3238">
        <w:t>verification against the records</w:t>
      </w:r>
      <w:r w:rsidR="00672BB4">
        <w:t xml:space="preserve">, </w:t>
      </w:r>
      <w:r w:rsidR="00C403BD">
        <w:t xml:space="preserve">documents </w:t>
      </w:r>
      <w:r w:rsidR="00672BB4">
        <w:t xml:space="preserve">and information </w:t>
      </w:r>
      <w:r w:rsidR="00DD3238">
        <w:t xml:space="preserve">held </w:t>
      </w:r>
      <w:r w:rsidR="00D97EC3">
        <w:t xml:space="preserve">by Baiada </w:t>
      </w:r>
      <w:r w:rsidR="00DD3238">
        <w:t>in the sub-clauses below)</w:t>
      </w:r>
      <w:r>
        <w:t>;</w:t>
      </w:r>
    </w:p>
    <w:p w14:paraId="6522F05F" w14:textId="476530D5" w:rsidR="001571D0" w:rsidRDefault="001571D0" w:rsidP="001571D0">
      <w:pPr>
        <w:pStyle w:val="Sub-paragraphnumbered2"/>
      </w:pPr>
      <w:r>
        <w:t xml:space="preserve">any equipment sheets, loose items sheets, time sheets, or similar records held by Baiada, or </w:t>
      </w:r>
      <w:r w:rsidR="005B684F">
        <w:t xml:space="preserve">reasonably </w:t>
      </w:r>
      <w:r>
        <w:t>obtainable by Baiada, which relate to the Baiada Contract Worker;</w:t>
      </w:r>
    </w:p>
    <w:p w14:paraId="086C54BE" w14:textId="5E18F21B" w:rsidR="001571D0" w:rsidRDefault="001571D0" w:rsidP="001571D0">
      <w:pPr>
        <w:pStyle w:val="Sub-paragraphnumbered2"/>
      </w:pPr>
      <w:r>
        <w:t xml:space="preserve">any documents held by Baiada, or </w:t>
      </w:r>
      <w:r w:rsidR="005B684F">
        <w:t xml:space="preserve">reasonably </w:t>
      </w:r>
      <w:r>
        <w:t>obtainable by Baiada, which indicate the hours that a processing plant where the Baiada Contract Worker worked, was operating on a particular day;</w:t>
      </w:r>
      <w:r w:rsidR="00110A81">
        <w:t xml:space="preserve"> </w:t>
      </w:r>
    </w:p>
    <w:p w14:paraId="7723AD3C" w14:textId="77777777" w:rsidR="00672BB4" w:rsidRDefault="001571D0" w:rsidP="00032514">
      <w:pPr>
        <w:pStyle w:val="Sub-paragraphnumbered2"/>
      </w:pPr>
      <w:r>
        <w:t>any other documents held by Baiada,</w:t>
      </w:r>
      <w:r w:rsidRPr="001571D0">
        <w:t xml:space="preserve"> </w:t>
      </w:r>
      <w:r>
        <w:t xml:space="preserve">or </w:t>
      </w:r>
      <w:r w:rsidR="005B684F">
        <w:t xml:space="preserve">reasonably </w:t>
      </w:r>
      <w:r>
        <w:t>obtainable by Baiada, which may indicate the times worked by a Baiada Contract Worker, or wages paid to a Baiada Contract Worker</w:t>
      </w:r>
      <w:r w:rsidR="00672BB4">
        <w:t>; and</w:t>
      </w:r>
    </w:p>
    <w:p w14:paraId="040396D2" w14:textId="7E0CE3F3" w:rsidR="0062557C" w:rsidRDefault="00672BB4" w:rsidP="00032514">
      <w:pPr>
        <w:pStyle w:val="Sub-paragraphnumbered2"/>
      </w:pPr>
      <w:r>
        <w:t>any other relevant information.</w:t>
      </w:r>
    </w:p>
    <w:p w14:paraId="2FBBD4C6" w14:textId="4634048D" w:rsidR="00CA0C8D" w:rsidRPr="009D2D0C" w:rsidRDefault="00CA0C8D" w:rsidP="00CA0C8D">
      <w:pPr>
        <w:pStyle w:val="Heading3"/>
        <w:keepNext/>
        <w:jc w:val="both"/>
        <w:rPr>
          <w:rFonts w:cs="Arial"/>
        </w:rPr>
      </w:pPr>
      <w:r w:rsidRPr="009D2D0C">
        <w:rPr>
          <w:rFonts w:cs="Arial"/>
        </w:rPr>
        <w:t xml:space="preserve">Rectification of </w:t>
      </w:r>
      <w:r w:rsidR="00DF6195">
        <w:rPr>
          <w:rFonts w:cs="Arial"/>
        </w:rPr>
        <w:t>U</w:t>
      </w:r>
      <w:r w:rsidRPr="009D2D0C">
        <w:rPr>
          <w:rFonts w:cs="Arial"/>
        </w:rPr>
        <w:t>nderpayments</w:t>
      </w:r>
      <w:r w:rsidR="00D3282F">
        <w:rPr>
          <w:rFonts w:cs="Arial"/>
        </w:rPr>
        <w:t xml:space="preserve"> </w:t>
      </w:r>
      <w:r w:rsidR="00D928E6">
        <w:rPr>
          <w:rFonts w:cs="Arial"/>
        </w:rPr>
        <w:t xml:space="preserve">by contractors </w:t>
      </w:r>
      <w:r w:rsidR="001571D0">
        <w:rPr>
          <w:rFonts w:cs="Arial"/>
        </w:rPr>
        <w:t xml:space="preserve">relating to work undertaken </w:t>
      </w:r>
      <w:r w:rsidR="00A81C5A">
        <w:rPr>
          <w:rFonts w:cs="Arial"/>
        </w:rPr>
        <w:t xml:space="preserve">since </w:t>
      </w:r>
      <w:r w:rsidR="00D3282F" w:rsidRPr="006F4CAF">
        <w:rPr>
          <w:rFonts w:cs="Arial"/>
        </w:rPr>
        <w:t>1</w:t>
      </w:r>
      <w:r w:rsidR="00A81C5A" w:rsidRPr="008267A4">
        <w:rPr>
          <w:rFonts w:cs="Arial"/>
        </w:rPr>
        <w:t> </w:t>
      </w:r>
      <w:r w:rsidR="00D3282F" w:rsidRPr="00D97EC3">
        <w:rPr>
          <w:rFonts w:cs="Arial"/>
        </w:rPr>
        <w:t>January</w:t>
      </w:r>
      <w:r w:rsidR="00A81C5A" w:rsidRPr="00D97EC3">
        <w:rPr>
          <w:rFonts w:cs="Arial"/>
        </w:rPr>
        <w:t> </w:t>
      </w:r>
      <w:r w:rsidR="00D3282F" w:rsidRPr="00D97EC3">
        <w:rPr>
          <w:rFonts w:cs="Arial"/>
        </w:rPr>
        <w:t>2015</w:t>
      </w:r>
      <w:r w:rsidR="009706BA" w:rsidRPr="00D97EC3">
        <w:rPr>
          <w:rFonts w:cs="Arial"/>
        </w:rPr>
        <w:t xml:space="preserve"> </w:t>
      </w:r>
      <w:r w:rsidR="0057327D">
        <w:rPr>
          <w:rFonts w:cs="Arial"/>
        </w:rPr>
        <w:t xml:space="preserve">until the date of execution of the Deed </w:t>
      </w:r>
      <w:r w:rsidR="009706BA" w:rsidRPr="00D97EC3">
        <w:rPr>
          <w:rFonts w:cs="Arial"/>
        </w:rPr>
        <w:t>– Ex</w:t>
      </w:r>
      <w:r w:rsidR="009706BA">
        <w:rPr>
          <w:rFonts w:cs="Arial"/>
        </w:rPr>
        <w:t xml:space="preserve"> gratia payments</w:t>
      </w:r>
    </w:p>
    <w:p w14:paraId="53DE7397" w14:textId="271449C1" w:rsidR="00F76A90" w:rsidRDefault="00F32C3C">
      <w:pPr>
        <w:pStyle w:val="ParagraphNumbered"/>
        <w:jc w:val="both"/>
      </w:pPr>
      <w:r>
        <w:t xml:space="preserve">In relation to any </w:t>
      </w:r>
      <w:r w:rsidR="00B77749">
        <w:t xml:space="preserve">allegation involving </w:t>
      </w:r>
      <w:r>
        <w:t>Underpayments</w:t>
      </w:r>
      <w:r w:rsidR="004B58CB">
        <w:t xml:space="preserve"> that</w:t>
      </w:r>
      <w:r>
        <w:t xml:space="preserve"> are identified</w:t>
      </w:r>
      <w:r w:rsidR="00672BB4">
        <w:t>,</w:t>
      </w:r>
      <w:r w:rsidR="009706BA">
        <w:t xml:space="preserve"> substantiated </w:t>
      </w:r>
      <w:r w:rsidR="00672BB4">
        <w:t xml:space="preserve">and quantifiable </w:t>
      </w:r>
      <w:r w:rsidR="00DD3238">
        <w:t xml:space="preserve">to the </w:t>
      </w:r>
      <w:r w:rsidR="0040604A">
        <w:t xml:space="preserve">reasonable </w:t>
      </w:r>
      <w:r w:rsidR="00DD3238">
        <w:t xml:space="preserve">satisfaction of </w:t>
      </w:r>
      <w:r>
        <w:t xml:space="preserve">Baiada by way of the investigation process at clause </w:t>
      </w:r>
      <w:r>
        <w:fldChar w:fldCharType="begin"/>
      </w:r>
      <w:r>
        <w:instrText xml:space="preserve"> REF _Ref427230995 \r \h </w:instrText>
      </w:r>
      <w:r>
        <w:fldChar w:fldCharType="separate"/>
      </w:r>
      <w:r w:rsidR="00BC5D09">
        <w:t>6.6</w:t>
      </w:r>
      <w:r>
        <w:fldChar w:fldCharType="end"/>
      </w:r>
      <w:r>
        <w:t xml:space="preserve"> above, or by any other means, </w:t>
      </w:r>
      <w:r w:rsidR="00CA0C8D">
        <w:t xml:space="preserve">Baiada </w:t>
      </w:r>
      <w:r w:rsidR="00CA0C8D" w:rsidRPr="009D2D0C">
        <w:t>will</w:t>
      </w:r>
      <w:r w:rsidR="00CA0C8D">
        <w:t xml:space="preserve"> </w:t>
      </w:r>
      <w:r w:rsidR="00A36145">
        <w:t>take reasonable steps</w:t>
      </w:r>
      <w:r w:rsidR="005C24FE">
        <w:t xml:space="preserve"> to </w:t>
      </w:r>
      <w:r w:rsidR="00CA0C8D">
        <w:t xml:space="preserve">require </w:t>
      </w:r>
      <w:r w:rsidR="009706BA">
        <w:t xml:space="preserve">the relevant </w:t>
      </w:r>
      <w:r w:rsidR="00CA0C8D">
        <w:t>contractors</w:t>
      </w:r>
      <w:r w:rsidR="009B683C">
        <w:t xml:space="preserve"> and subcontr</w:t>
      </w:r>
      <w:r w:rsidR="00E36DCE">
        <w:t>a</w:t>
      </w:r>
      <w:r w:rsidR="009B683C">
        <w:t xml:space="preserve">ctors </w:t>
      </w:r>
      <w:r w:rsidR="00222F9E">
        <w:t xml:space="preserve">to rectify </w:t>
      </w:r>
      <w:r w:rsidR="005C24FE">
        <w:t>such</w:t>
      </w:r>
      <w:r w:rsidR="00BD380B">
        <w:t xml:space="preserve"> </w:t>
      </w:r>
      <w:r w:rsidR="00222F9E">
        <w:t>Underpayments</w:t>
      </w:r>
      <w:r w:rsidR="007B0D65">
        <w:t xml:space="preserve"> incurred from </w:t>
      </w:r>
      <w:r w:rsidR="007B0D65" w:rsidRPr="006F4CAF">
        <w:t>1 January 2015</w:t>
      </w:r>
      <w:r w:rsidR="007B0D65" w:rsidRPr="008267A4">
        <w:t xml:space="preserve"> or thereafter,</w:t>
      </w:r>
      <w:r w:rsidR="00222F9E" w:rsidRPr="00D97EC3">
        <w:t xml:space="preserve"> to </w:t>
      </w:r>
      <w:r w:rsidR="00A81C5A" w:rsidRPr="00D97EC3">
        <w:t xml:space="preserve">current or former </w:t>
      </w:r>
      <w:r w:rsidR="00222F9E" w:rsidRPr="00724FC9">
        <w:t>B</w:t>
      </w:r>
      <w:r w:rsidR="009C3BA9" w:rsidRPr="00724FC9">
        <w:t>aiada Contract Workers, in respect</w:t>
      </w:r>
      <w:r w:rsidR="009C3BA9">
        <w:t xml:space="preserve"> of all workers engaged by that contractor or subcontractor.</w:t>
      </w:r>
    </w:p>
    <w:p w14:paraId="18054285" w14:textId="12D8D6C7" w:rsidR="00B70741" w:rsidRDefault="00CA0C8D" w:rsidP="00CA0C8D">
      <w:pPr>
        <w:pStyle w:val="ParagraphNumbered"/>
        <w:jc w:val="both"/>
      </w:pPr>
      <w:r>
        <w:t xml:space="preserve">If a contractor </w:t>
      </w:r>
      <w:r w:rsidR="00B70741">
        <w:t xml:space="preserve">or subcontractor </w:t>
      </w:r>
      <w:r>
        <w:t>fails to rectify</w:t>
      </w:r>
      <w:r w:rsidR="009271B3">
        <w:t xml:space="preserve"> </w:t>
      </w:r>
      <w:r w:rsidR="00A17B73">
        <w:t xml:space="preserve">any </w:t>
      </w:r>
      <w:r w:rsidR="009C3BA9">
        <w:t>U</w:t>
      </w:r>
      <w:r w:rsidR="009271B3">
        <w:t>nderpayments</w:t>
      </w:r>
      <w:r w:rsidR="00F76A90">
        <w:t xml:space="preserve"> </w:t>
      </w:r>
      <w:r w:rsidR="00B70741">
        <w:t xml:space="preserve">in accordance </w:t>
      </w:r>
      <w:r w:rsidR="00E36DCE">
        <w:t>wit</w:t>
      </w:r>
      <w:r w:rsidR="00260989">
        <w:t>h clause 7</w:t>
      </w:r>
      <w:r w:rsidR="00E36DCE">
        <w:t xml:space="preserve">.1 above, within 30 days of Baiada </w:t>
      </w:r>
      <w:r w:rsidR="009706BA">
        <w:t>having identified</w:t>
      </w:r>
      <w:r w:rsidR="00D80E37">
        <w:t>,</w:t>
      </w:r>
      <w:r w:rsidR="009706BA">
        <w:t xml:space="preserve"> substantiated</w:t>
      </w:r>
      <w:r w:rsidR="00E36DCE">
        <w:t xml:space="preserve"> </w:t>
      </w:r>
      <w:r w:rsidR="00537BC6">
        <w:t xml:space="preserve">and quantified </w:t>
      </w:r>
      <w:r w:rsidR="00E36DCE">
        <w:t xml:space="preserve">the </w:t>
      </w:r>
      <w:r w:rsidR="009C3BA9">
        <w:t>U</w:t>
      </w:r>
      <w:r w:rsidR="00E36DCE">
        <w:t>nderpayments, Baiada will</w:t>
      </w:r>
      <w:r w:rsidR="00041AE1">
        <w:t>,</w:t>
      </w:r>
      <w:r w:rsidR="00E36DCE">
        <w:t xml:space="preserve"> </w:t>
      </w:r>
      <w:r w:rsidR="00724FC9">
        <w:t>subject to clause 7.3</w:t>
      </w:r>
      <w:r w:rsidR="00041AE1">
        <w:t>,</w:t>
      </w:r>
      <w:r w:rsidR="00724FC9">
        <w:t xml:space="preserve"> </w:t>
      </w:r>
      <w:r w:rsidR="00E36DCE">
        <w:t>ma</w:t>
      </w:r>
      <w:r w:rsidR="009C3BA9">
        <w:t>ke ex gratia payments to rectify</w:t>
      </w:r>
      <w:r w:rsidR="00E36DCE">
        <w:t xml:space="preserve"> such </w:t>
      </w:r>
      <w:r w:rsidR="009C3BA9">
        <w:t>Under</w:t>
      </w:r>
      <w:r w:rsidR="00E36DCE">
        <w:t>payments</w:t>
      </w:r>
      <w:r w:rsidR="009706BA">
        <w:t xml:space="preserve"> up to a </w:t>
      </w:r>
      <w:r w:rsidR="00B775DA">
        <w:t>maximum</w:t>
      </w:r>
      <w:r w:rsidR="009706BA">
        <w:t xml:space="preserve"> contribution by Baiada of </w:t>
      </w:r>
      <w:r w:rsidR="009706BA" w:rsidRPr="006F4CAF">
        <w:t>$</w:t>
      </w:r>
      <w:r w:rsidR="00BD380B">
        <w:t>5</w:t>
      </w:r>
      <w:r w:rsidR="005B684F">
        <w:t xml:space="preserve">00,000 </w:t>
      </w:r>
      <w:r w:rsidR="009706BA">
        <w:t>in aggregate</w:t>
      </w:r>
      <w:r w:rsidR="00E36DCE">
        <w:t>.</w:t>
      </w:r>
      <w:r w:rsidR="00A36145">
        <w:t xml:space="preserve">  </w:t>
      </w:r>
    </w:p>
    <w:p w14:paraId="52FCF8FC" w14:textId="5688C2DA" w:rsidR="00A36145" w:rsidRDefault="00724FC9" w:rsidP="00CA0C8D">
      <w:pPr>
        <w:pStyle w:val="ParagraphNumbered"/>
        <w:jc w:val="both"/>
      </w:pPr>
      <w:r>
        <w:t>Baiada is not liable to make an ex gratia payment</w:t>
      </w:r>
      <w:r w:rsidR="00A36145">
        <w:t xml:space="preserve"> for</w:t>
      </w:r>
      <w:r>
        <w:t xml:space="preserve"> any Underpayments in</w:t>
      </w:r>
      <w:r w:rsidR="00A36145">
        <w:t xml:space="preserve"> </w:t>
      </w:r>
      <w:r>
        <w:t xml:space="preserve">respect of </w:t>
      </w:r>
      <w:r w:rsidR="00A36145">
        <w:t xml:space="preserve">the period 1 January 2015 to the date of this deed, </w:t>
      </w:r>
      <w:r>
        <w:t xml:space="preserve">unless the allegation is </w:t>
      </w:r>
      <w:r w:rsidR="00FA6765">
        <w:t>notified to</w:t>
      </w:r>
      <w:r w:rsidR="00D00916">
        <w:t xml:space="preserve"> Baiada </w:t>
      </w:r>
      <w:r w:rsidR="00A36145">
        <w:t xml:space="preserve">prior to 31 </w:t>
      </w:r>
      <w:r w:rsidR="00BD380B">
        <w:t xml:space="preserve">December </w:t>
      </w:r>
      <w:r w:rsidR="00A36145">
        <w:t>2015</w:t>
      </w:r>
      <w:r>
        <w:t xml:space="preserve">. </w:t>
      </w:r>
      <w:r w:rsidR="00A36145">
        <w:t xml:space="preserve"> </w:t>
      </w:r>
    </w:p>
    <w:p w14:paraId="0D155455" w14:textId="091190F0" w:rsidR="0022444B" w:rsidRDefault="00CA0C8D" w:rsidP="00CA0C8D">
      <w:pPr>
        <w:pStyle w:val="ParagraphNumbered"/>
        <w:jc w:val="both"/>
      </w:pPr>
      <w:r w:rsidRPr="009D2D0C">
        <w:t xml:space="preserve">If </w:t>
      </w:r>
      <w:r w:rsidR="006C7B19">
        <w:t>after making ex gratia payments in accordance with clause 7.2</w:t>
      </w:r>
      <w:r w:rsidR="00C97914">
        <w:t xml:space="preserve">, </w:t>
      </w:r>
      <w:r w:rsidR="006C7B19">
        <w:t xml:space="preserve">there remains </w:t>
      </w:r>
      <w:r w:rsidR="009E0DD1">
        <w:t xml:space="preserve">as at 31 May 2016, </w:t>
      </w:r>
      <w:r w:rsidR="006C7B19">
        <w:t>a</w:t>
      </w:r>
      <w:r w:rsidR="00733E82">
        <w:t>ny</w:t>
      </w:r>
      <w:r w:rsidR="006C7B19">
        <w:t xml:space="preserve"> balance of the </w:t>
      </w:r>
      <w:r w:rsidR="00733E82">
        <w:t>$500,000</w:t>
      </w:r>
      <w:r w:rsidR="00576DFF">
        <w:t xml:space="preserve"> maximum contribution</w:t>
      </w:r>
      <w:r w:rsidR="006C7B19">
        <w:t xml:space="preserve">, then </w:t>
      </w:r>
      <w:r w:rsidRPr="009D2D0C">
        <w:t xml:space="preserve">Baiada will </w:t>
      </w:r>
      <w:r w:rsidR="009E0DD1">
        <w:t xml:space="preserve">by 30 June 2016 </w:t>
      </w:r>
      <w:r w:rsidRPr="009D2D0C">
        <w:t xml:space="preserve">make a donation </w:t>
      </w:r>
      <w:r w:rsidR="00733E82">
        <w:t xml:space="preserve">of </w:t>
      </w:r>
      <w:r w:rsidR="006C7B19">
        <w:t xml:space="preserve">that balance </w:t>
      </w:r>
      <w:r w:rsidR="00D36BFC">
        <w:t xml:space="preserve">amount to </w:t>
      </w:r>
      <w:r w:rsidR="006C7B19">
        <w:t xml:space="preserve">be split equally between </w:t>
      </w:r>
      <w:r w:rsidR="00D36BFC">
        <w:t>the following charities:</w:t>
      </w:r>
    </w:p>
    <w:p w14:paraId="0650ED2A" w14:textId="62E300A7" w:rsidR="00D36BFC" w:rsidRPr="00FD6FF4" w:rsidRDefault="00D36BFC" w:rsidP="00D36BFC">
      <w:pPr>
        <w:pStyle w:val="Sub-paragraphnunbered"/>
      </w:pPr>
      <w:r w:rsidRPr="00FD6FF4">
        <w:t>Bankstown Multicultural Youth Service</w:t>
      </w:r>
      <w:r w:rsidR="00AC2D23" w:rsidRPr="00FD6FF4">
        <w:t>;</w:t>
      </w:r>
    </w:p>
    <w:p w14:paraId="69A72525" w14:textId="01F1F054" w:rsidR="00D36BFC" w:rsidRPr="00FD6FF4" w:rsidRDefault="00D36BFC" w:rsidP="00D36BFC">
      <w:pPr>
        <w:pStyle w:val="Sub-paragraphnunbered"/>
      </w:pPr>
      <w:r w:rsidRPr="00FD6FF4">
        <w:t>Community Migrant Resource Centre</w:t>
      </w:r>
      <w:r w:rsidR="00AC2D23" w:rsidRPr="00FD6FF4">
        <w:t>;</w:t>
      </w:r>
      <w:r w:rsidR="009271B3" w:rsidRPr="00FD6FF4">
        <w:t xml:space="preserve"> </w:t>
      </w:r>
    </w:p>
    <w:p w14:paraId="2125E401" w14:textId="77777777" w:rsidR="0082583F" w:rsidRDefault="009271B3" w:rsidP="00D36BFC">
      <w:pPr>
        <w:pStyle w:val="Sub-paragraphnunbered"/>
      </w:pPr>
      <w:r w:rsidRPr="00FD6FF4">
        <w:t>Working Women’s Centres in Darwin, Brisbane and Adelaide</w:t>
      </w:r>
      <w:r w:rsidR="009601ED" w:rsidRPr="00FD6FF4">
        <w:t xml:space="preserve"> (with any donation to be </w:t>
      </w:r>
      <w:r w:rsidR="00FF2189" w:rsidRPr="00FD6FF4">
        <w:t>split equally between the</w:t>
      </w:r>
      <w:r w:rsidR="009601ED" w:rsidRPr="00FD6FF4">
        <w:t xml:space="preserve"> Working Women’s Centres in the three locations</w:t>
      </w:r>
      <w:r w:rsidR="009601ED" w:rsidRPr="00BD380B">
        <w:t>)</w:t>
      </w:r>
      <w:r w:rsidR="0082583F">
        <w:t>;</w:t>
      </w:r>
    </w:p>
    <w:p w14:paraId="734FE0B5" w14:textId="77777777" w:rsidR="0082583F" w:rsidRDefault="0082583F" w:rsidP="00D36BFC">
      <w:pPr>
        <w:pStyle w:val="Sub-paragraphnunbered"/>
      </w:pPr>
      <w:r>
        <w:t>Lifestart;</w:t>
      </w:r>
    </w:p>
    <w:p w14:paraId="0B429C1F" w14:textId="77777777" w:rsidR="0082583F" w:rsidRDefault="0082583F" w:rsidP="00D36BFC">
      <w:pPr>
        <w:pStyle w:val="Sub-paragraphnunbered"/>
      </w:pPr>
      <w:r>
        <w:t>Children's Hospital Foundation; and</w:t>
      </w:r>
    </w:p>
    <w:p w14:paraId="4C48E1D2" w14:textId="6DFB6170" w:rsidR="009271B3" w:rsidRPr="006C7B19" w:rsidRDefault="0082583F" w:rsidP="00D36BFC">
      <w:pPr>
        <w:pStyle w:val="Sub-paragraphnunbered"/>
      </w:pPr>
      <w:r>
        <w:t>Children's Cancer Institute</w:t>
      </w:r>
      <w:r w:rsidR="009271B3" w:rsidRPr="006C7B19">
        <w:t>.</w:t>
      </w:r>
    </w:p>
    <w:p w14:paraId="6C006218" w14:textId="6FDA23EC" w:rsidR="00FD6FF4" w:rsidRPr="009D2D0C" w:rsidRDefault="00FD6FF4" w:rsidP="00FD6FF4">
      <w:pPr>
        <w:pStyle w:val="Heading3"/>
      </w:pPr>
      <w:r w:rsidRPr="009D2D0C">
        <w:t xml:space="preserve">Rectification of </w:t>
      </w:r>
      <w:r>
        <w:t>U</w:t>
      </w:r>
      <w:r w:rsidRPr="009D2D0C">
        <w:t>nderpayments</w:t>
      </w:r>
      <w:r>
        <w:t xml:space="preserve"> by contractors relating to work undertaken from the date of execution of the Deed</w:t>
      </w:r>
      <w:r w:rsidRPr="00D97EC3">
        <w:t xml:space="preserve"> – Ex</w:t>
      </w:r>
      <w:r>
        <w:t xml:space="preserve"> gratia payments</w:t>
      </w:r>
    </w:p>
    <w:p w14:paraId="5E515981" w14:textId="06768929" w:rsidR="00D93334" w:rsidRDefault="00FD6FF4" w:rsidP="003D2669">
      <w:pPr>
        <w:pStyle w:val="ParagraphNumbered"/>
        <w:jc w:val="both"/>
      </w:pPr>
      <w:r w:rsidRPr="003D2669">
        <w:rPr>
          <w:iCs/>
        </w:rPr>
        <w:t xml:space="preserve">Where </w:t>
      </w:r>
      <w:r>
        <w:rPr>
          <w:iCs/>
        </w:rPr>
        <w:t xml:space="preserve">a </w:t>
      </w:r>
      <w:r w:rsidRPr="003D2669">
        <w:rPr>
          <w:iCs/>
        </w:rPr>
        <w:t xml:space="preserve">complaint of </w:t>
      </w:r>
      <w:r w:rsidR="00D93334">
        <w:rPr>
          <w:iCs/>
        </w:rPr>
        <w:t xml:space="preserve">an </w:t>
      </w:r>
      <w:r>
        <w:rPr>
          <w:iCs/>
        </w:rPr>
        <w:t>u</w:t>
      </w:r>
      <w:r w:rsidRPr="003D2669">
        <w:rPr>
          <w:iCs/>
        </w:rPr>
        <w:t>nderpayment</w:t>
      </w:r>
      <w:r>
        <w:rPr>
          <w:iCs/>
        </w:rPr>
        <w:t xml:space="preserve"> ha</w:t>
      </w:r>
      <w:r w:rsidR="00122D48">
        <w:rPr>
          <w:iCs/>
        </w:rPr>
        <w:t>s</w:t>
      </w:r>
      <w:r>
        <w:rPr>
          <w:iCs/>
        </w:rPr>
        <w:t xml:space="preserve"> been made </w:t>
      </w:r>
      <w:r w:rsidR="00D93334">
        <w:rPr>
          <w:iCs/>
        </w:rPr>
        <w:t>in respect of</w:t>
      </w:r>
      <w:r>
        <w:rPr>
          <w:iCs/>
        </w:rPr>
        <w:t xml:space="preserve"> a</w:t>
      </w:r>
      <w:r w:rsidRPr="003D2669">
        <w:rPr>
          <w:iCs/>
        </w:rPr>
        <w:t xml:space="preserve"> Baiada Contract Worker in relation to work performed at any of Baiada’s processing plant sites</w:t>
      </w:r>
      <w:r w:rsidR="00D93334">
        <w:rPr>
          <w:iCs/>
        </w:rPr>
        <w:t>,</w:t>
      </w:r>
      <w:r w:rsidRPr="003D2669">
        <w:rPr>
          <w:iCs/>
        </w:rPr>
        <w:t xml:space="preserve"> </w:t>
      </w:r>
      <w:r>
        <w:rPr>
          <w:iCs/>
        </w:rPr>
        <w:t>relat</w:t>
      </w:r>
      <w:r w:rsidR="00D93334">
        <w:rPr>
          <w:iCs/>
        </w:rPr>
        <w:t>ing</w:t>
      </w:r>
      <w:r>
        <w:rPr>
          <w:iCs/>
        </w:rPr>
        <w:t xml:space="preserve"> to </w:t>
      </w:r>
      <w:r w:rsidR="00D93334">
        <w:rPr>
          <w:iCs/>
        </w:rPr>
        <w:t>a</w:t>
      </w:r>
      <w:r>
        <w:rPr>
          <w:iCs/>
        </w:rPr>
        <w:t xml:space="preserve"> period </w:t>
      </w:r>
      <w:r w:rsidRPr="003D2669">
        <w:rPr>
          <w:iCs/>
        </w:rPr>
        <w:t xml:space="preserve">after the date of execution of this Deed, and such </w:t>
      </w:r>
      <w:r>
        <w:rPr>
          <w:iCs/>
        </w:rPr>
        <w:t>u</w:t>
      </w:r>
      <w:r w:rsidRPr="003D2669">
        <w:rPr>
          <w:iCs/>
        </w:rPr>
        <w:t>nderpayments are identified, substantiated and quantified to the reasonable satisfaction of Baiada by way of the investigation process at clause 6.6 above, or by other means, Baiada will</w:t>
      </w:r>
      <w:r w:rsidR="0063644C">
        <w:rPr>
          <w:iCs/>
        </w:rPr>
        <w:t xml:space="preserve"> </w:t>
      </w:r>
      <w:r w:rsidRPr="003D2669">
        <w:rPr>
          <w:iCs/>
        </w:rPr>
        <w:t>take reasonable steps to require the relevant contractors and</w:t>
      </w:r>
      <w:r w:rsidR="00122D48">
        <w:rPr>
          <w:iCs/>
        </w:rPr>
        <w:t>/or</w:t>
      </w:r>
      <w:r w:rsidRPr="003D2669">
        <w:rPr>
          <w:iCs/>
        </w:rPr>
        <w:t xml:space="preserve"> subcontractors to rectify </w:t>
      </w:r>
      <w:r w:rsidR="00D93334">
        <w:rPr>
          <w:iCs/>
        </w:rPr>
        <w:t>such underpayments.</w:t>
      </w:r>
    </w:p>
    <w:p w14:paraId="230C05EA" w14:textId="4C4668C6" w:rsidR="00CA0C8D" w:rsidRPr="003D2669" w:rsidRDefault="00FD6FF4" w:rsidP="003D2669">
      <w:pPr>
        <w:pStyle w:val="ParagraphNumbered"/>
        <w:jc w:val="both"/>
        <w:rPr>
          <w:u w:val="single"/>
        </w:rPr>
      </w:pPr>
      <w:r w:rsidRPr="003D2669">
        <w:rPr>
          <w:iCs/>
        </w:rPr>
        <w:t>If a contractor or subcontractor e</w:t>
      </w:r>
      <w:r w:rsidR="00122D48" w:rsidRPr="003D2669">
        <w:rPr>
          <w:iCs/>
        </w:rPr>
        <w:t>ngaging</w:t>
      </w:r>
      <w:r w:rsidR="00D93334" w:rsidRPr="003D2669">
        <w:rPr>
          <w:iCs/>
        </w:rPr>
        <w:t xml:space="preserve"> a</w:t>
      </w:r>
      <w:r w:rsidRPr="003D2669">
        <w:rPr>
          <w:iCs/>
        </w:rPr>
        <w:t xml:space="preserve"> Baiada Contract Worker </w:t>
      </w:r>
      <w:r w:rsidR="00D93334" w:rsidRPr="003D2669">
        <w:rPr>
          <w:iCs/>
        </w:rPr>
        <w:t xml:space="preserve">that has been underpaid </w:t>
      </w:r>
      <w:r w:rsidRPr="003D2669">
        <w:rPr>
          <w:iCs/>
        </w:rPr>
        <w:t xml:space="preserve">is either unable or unwilling to rectify the </w:t>
      </w:r>
      <w:r w:rsidR="00D93334" w:rsidRPr="003D2669">
        <w:rPr>
          <w:iCs/>
        </w:rPr>
        <w:t>u</w:t>
      </w:r>
      <w:r w:rsidRPr="003D2669">
        <w:rPr>
          <w:iCs/>
        </w:rPr>
        <w:t>nderpayment</w:t>
      </w:r>
      <w:r w:rsidR="00D93334" w:rsidRPr="003D2669">
        <w:rPr>
          <w:iCs/>
        </w:rPr>
        <w:t xml:space="preserve"> in accordance with clause 8.1</w:t>
      </w:r>
      <w:r w:rsidRPr="003D2669">
        <w:rPr>
          <w:iCs/>
        </w:rPr>
        <w:t xml:space="preserve">, then Baiada will make </w:t>
      </w:r>
      <w:r w:rsidR="00D93334" w:rsidRPr="003D2669">
        <w:rPr>
          <w:iCs/>
        </w:rPr>
        <w:t xml:space="preserve">an </w:t>
      </w:r>
      <w:r w:rsidRPr="003D2669">
        <w:rPr>
          <w:iCs/>
        </w:rPr>
        <w:t xml:space="preserve">ex gratia payment to the Baiada Contract Worker to rectify such </w:t>
      </w:r>
      <w:r w:rsidR="00D93334" w:rsidRPr="003D2669">
        <w:rPr>
          <w:iCs/>
        </w:rPr>
        <w:t>u</w:t>
      </w:r>
      <w:r w:rsidRPr="003D2669">
        <w:rPr>
          <w:iCs/>
        </w:rPr>
        <w:t>nderpayments</w:t>
      </w:r>
      <w:r w:rsidR="0057327D">
        <w:rPr>
          <w:iCs/>
        </w:rPr>
        <w:t xml:space="preserve"> within 30 days of underpayment having been determined</w:t>
      </w:r>
      <w:r w:rsidR="00D93334" w:rsidRPr="003D2669">
        <w:rPr>
          <w:iCs/>
        </w:rPr>
        <w:t>.</w:t>
      </w:r>
      <w:r w:rsidRPr="003D2669">
        <w:rPr>
          <w:iCs/>
        </w:rPr>
        <w:t xml:space="preserve"> </w:t>
      </w:r>
      <w:r w:rsidR="009271B3">
        <w:br w:type="page"/>
      </w:r>
      <w:r w:rsidR="00EC4A00" w:rsidRPr="0057327D">
        <w:rPr>
          <w:b/>
          <w:u w:val="single"/>
        </w:rPr>
        <w:t>PART IV</w:t>
      </w:r>
      <w:r w:rsidR="002F46C0" w:rsidRPr="0057327D">
        <w:rPr>
          <w:b/>
          <w:u w:val="single"/>
        </w:rPr>
        <w:t xml:space="preserve"> - </w:t>
      </w:r>
      <w:r w:rsidR="00CA0C8D" w:rsidRPr="0057327D">
        <w:rPr>
          <w:b/>
          <w:u w:val="single"/>
        </w:rPr>
        <w:t>“</w:t>
      </w:r>
      <w:r w:rsidR="00B811E2" w:rsidRPr="0057327D">
        <w:rPr>
          <w:b/>
          <w:u w:val="single"/>
        </w:rPr>
        <w:t xml:space="preserve">ONGOING PARTNERSHIP BETWEEN </w:t>
      </w:r>
      <w:r w:rsidR="00CA0C8D" w:rsidRPr="0057327D">
        <w:rPr>
          <w:b/>
          <w:u w:val="single"/>
        </w:rPr>
        <w:t>FWO and Baiada”</w:t>
      </w:r>
    </w:p>
    <w:p w14:paraId="1F4BA692" w14:textId="77777777" w:rsidR="002515C8" w:rsidRPr="002515C8" w:rsidRDefault="002515C8" w:rsidP="002515C8">
      <w:pPr>
        <w:pStyle w:val="Heading3"/>
        <w:keepNext/>
        <w:rPr>
          <w:rFonts w:cs="Arial"/>
        </w:rPr>
      </w:pPr>
      <w:r>
        <w:rPr>
          <w:rFonts w:cs="Arial"/>
        </w:rPr>
        <w:t>Contractor Information</w:t>
      </w:r>
    </w:p>
    <w:p w14:paraId="3441EA3C" w14:textId="72A18DA8" w:rsidR="002515C8" w:rsidRPr="009D2D0C" w:rsidRDefault="002515C8" w:rsidP="002515C8">
      <w:pPr>
        <w:pStyle w:val="ParagraphNumbered"/>
        <w:jc w:val="both"/>
      </w:pPr>
      <w:r w:rsidRPr="009D2D0C">
        <w:t xml:space="preserve">Baiada will provide the FWO with </w:t>
      </w:r>
      <w:r w:rsidR="004935E4">
        <w:t xml:space="preserve">processing </w:t>
      </w:r>
      <w:r w:rsidRPr="009D2D0C">
        <w:t>contractor (and subcontractor) details</w:t>
      </w:r>
      <w:r w:rsidR="0057327D">
        <w:t xml:space="preserve"> </w:t>
      </w:r>
      <w:r w:rsidRPr="009D2D0C">
        <w:t xml:space="preserve">on a quarterly basis, and each time that a new </w:t>
      </w:r>
      <w:r w:rsidR="004935E4">
        <w:t xml:space="preserve">processing </w:t>
      </w:r>
      <w:r w:rsidRPr="009D2D0C">
        <w:t>contractor is engaged</w:t>
      </w:r>
      <w:r w:rsidR="004935E4">
        <w:t xml:space="preserve"> will provide updated details</w:t>
      </w:r>
      <w:r w:rsidRPr="009D2D0C">
        <w:t>, including:</w:t>
      </w:r>
    </w:p>
    <w:p w14:paraId="5FC3C64E" w14:textId="77777777" w:rsidR="002515C8" w:rsidRPr="009D2D0C" w:rsidRDefault="002515C8" w:rsidP="002515C8">
      <w:pPr>
        <w:pStyle w:val="Sub-paragraphnunbered"/>
        <w:jc w:val="both"/>
      </w:pPr>
      <w:r w:rsidRPr="009D2D0C">
        <w:t xml:space="preserve">the full name and contact details of all </w:t>
      </w:r>
      <w:r>
        <w:t>Baiada Contract Workers</w:t>
      </w:r>
      <w:r w:rsidRPr="009D2D0C">
        <w:t>;</w:t>
      </w:r>
    </w:p>
    <w:p w14:paraId="749B7540" w14:textId="77777777" w:rsidR="002515C8" w:rsidRPr="009D2D0C" w:rsidRDefault="002515C8" w:rsidP="002515C8">
      <w:pPr>
        <w:pStyle w:val="Sub-paragraphnunbered"/>
        <w:jc w:val="both"/>
      </w:pPr>
      <w:r w:rsidRPr="009D2D0C">
        <w:t xml:space="preserve">the full name and contact details of all contractors who engage </w:t>
      </w:r>
      <w:r>
        <w:t>Baiada Contract Workers</w:t>
      </w:r>
      <w:r w:rsidRPr="009D2D0C">
        <w:t>;</w:t>
      </w:r>
    </w:p>
    <w:p w14:paraId="0AEE0D11" w14:textId="72DAD2EE" w:rsidR="002515C8" w:rsidRPr="009D2D0C" w:rsidRDefault="002515C8" w:rsidP="002515C8">
      <w:pPr>
        <w:pStyle w:val="Sub-paragraphnunbered"/>
        <w:jc w:val="both"/>
      </w:pPr>
      <w:r w:rsidRPr="009D2D0C">
        <w:t>the full name, contact details, and original certified copy of passport of all Directors of any contractor who engage</w:t>
      </w:r>
      <w:r>
        <w:t xml:space="preserve"> Baiada Contract Workers</w:t>
      </w:r>
      <w:r w:rsidRPr="009D2D0C">
        <w:t xml:space="preserve">; </w:t>
      </w:r>
    </w:p>
    <w:p w14:paraId="6977FF8B" w14:textId="14C1DB72" w:rsidR="002515C8" w:rsidRDefault="002515C8" w:rsidP="002515C8">
      <w:pPr>
        <w:pStyle w:val="Sub-paragraphnunbered"/>
        <w:jc w:val="both"/>
      </w:pPr>
      <w:r w:rsidRPr="009D2D0C">
        <w:t xml:space="preserve">if known, post-employment email and telephone contact details for all Baiada Contract Workers who have, in the preceding three months, ceased working on Baiada </w:t>
      </w:r>
      <w:r>
        <w:t xml:space="preserve">processing plant </w:t>
      </w:r>
      <w:r w:rsidRPr="009D2D0C">
        <w:t>sites, including overseas telephone and email contact details for all such workers w</w:t>
      </w:r>
      <w:r w:rsidR="001C40BD">
        <w:t>ho are not Australian residents;</w:t>
      </w:r>
    </w:p>
    <w:p w14:paraId="3B936471" w14:textId="4FDAF350" w:rsidR="0078792F" w:rsidRDefault="0078792F" w:rsidP="002515C8">
      <w:pPr>
        <w:pStyle w:val="Sub-paragraphnunbered"/>
        <w:jc w:val="both"/>
      </w:pPr>
      <w:r>
        <w:t xml:space="preserve">written certification (as required by clause </w:t>
      </w:r>
      <w:r w:rsidR="00166D80">
        <w:fldChar w:fldCharType="begin"/>
      </w:r>
      <w:r w:rsidR="00166D80">
        <w:instrText xml:space="preserve"> REF _Ref426967174 \r \h </w:instrText>
      </w:r>
      <w:r w:rsidR="00166D80">
        <w:fldChar w:fldCharType="separate"/>
      </w:r>
      <w:r w:rsidR="00BC5D09">
        <w:t>5.1(b)</w:t>
      </w:r>
      <w:r w:rsidR="00166D80">
        <w:fldChar w:fldCharType="end"/>
      </w:r>
      <w:r>
        <w:t xml:space="preserve"> above)</w:t>
      </w:r>
      <w:r w:rsidRPr="009D2D0C">
        <w:t xml:space="preserve"> signed by a director that its directors, officers and managers understand the contractor’s statutory and contractual obligations to comply with </w:t>
      </w:r>
      <w:r>
        <w:t>Commonwealth Workplace Laws</w:t>
      </w:r>
      <w:r w:rsidRPr="009D2D0C">
        <w:t xml:space="preserve"> in respect of its workers</w:t>
      </w:r>
      <w:r>
        <w:t>;</w:t>
      </w:r>
      <w:r w:rsidR="00F56AFE">
        <w:t xml:space="preserve"> and</w:t>
      </w:r>
    </w:p>
    <w:p w14:paraId="727EE5FC" w14:textId="39CD3B93" w:rsidR="00FA3E8B" w:rsidRDefault="001C40BD" w:rsidP="00FA3E8B">
      <w:pPr>
        <w:pStyle w:val="Sub-paragraphnunbered"/>
        <w:jc w:val="both"/>
      </w:pPr>
      <w:r>
        <w:t>copies of all written contracts entered into betwee</w:t>
      </w:r>
      <w:r w:rsidR="00F56AFE">
        <w:t xml:space="preserve">n Baiada and any </w:t>
      </w:r>
      <w:r w:rsidR="00FE4469">
        <w:t xml:space="preserve">processing </w:t>
      </w:r>
      <w:r w:rsidR="00F56AFE">
        <w:t>contractor.</w:t>
      </w:r>
    </w:p>
    <w:p w14:paraId="2DC270F9" w14:textId="1FCB3677" w:rsidR="00CF5668" w:rsidRDefault="004935E4" w:rsidP="0034450E">
      <w:pPr>
        <w:pStyle w:val="ParagraphNumbered"/>
        <w:jc w:val="both"/>
      </w:pPr>
      <w:r>
        <w:t xml:space="preserve">Where </w:t>
      </w:r>
      <w:r w:rsidR="00FE4469">
        <w:t>contractor details</w:t>
      </w:r>
      <w:r>
        <w:t xml:space="preserve"> has been provided by Baiada to FWO </w:t>
      </w:r>
      <w:r w:rsidR="00FE4469">
        <w:t>under claus</w:t>
      </w:r>
      <w:r w:rsidR="0057327D">
        <w:t>e 9</w:t>
      </w:r>
      <w:r>
        <w:t xml:space="preserve">.1, </w:t>
      </w:r>
      <w:r w:rsidR="00FE4469">
        <w:t xml:space="preserve">and </w:t>
      </w:r>
      <w:r w:rsidR="000F6E87">
        <w:t>these</w:t>
      </w:r>
      <w:r w:rsidR="00FE4469">
        <w:t xml:space="preserve"> details have not changed, Baiada may refer to such details in later quarterly updates. </w:t>
      </w:r>
    </w:p>
    <w:p w14:paraId="0949D702" w14:textId="77777777" w:rsidR="00B811E2" w:rsidRDefault="00361307" w:rsidP="00361307">
      <w:pPr>
        <w:pStyle w:val="Heading3"/>
        <w:keepNext/>
      </w:pPr>
      <w:r>
        <w:t>Provision of Audit and Training documents to the FWO</w:t>
      </w:r>
    </w:p>
    <w:p w14:paraId="70CA0EC3" w14:textId="5D41229D" w:rsidR="003E1DFE" w:rsidRDefault="000F6E87" w:rsidP="00B811E2">
      <w:pPr>
        <w:pStyle w:val="ParagraphNumbered"/>
        <w:jc w:val="both"/>
      </w:pPr>
      <w:r>
        <w:t>As</w:t>
      </w:r>
      <w:r w:rsidR="003E1DFE">
        <w:t xml:space="preserve"> required </w:t>
      </w:r>
      <w:r>
        <w:t xml:space="preserve">in the time frames set out in </w:t>
      </w:r>
      <w:r w:rsidR="003E1DFE">
        <w:t xml:space="preserve">clause </w:t>
      </w:r>
      <w:r w:rsidR="003E1DFE">
        <w:fldChar w:fldCharType="begin"/>
      </w:r>
      <w:r w:rsidR="003E1DFE">
        <w:instrText xml:space="preserve"> REF _Ref423701074 \r \h </w:instrText>
      </w:r>
      <w:r w:rsidR="003E1DFE">
        <w:fldChar w:fldCharType="separate"/>
      </w:r>
      <w:r w:rsidR="00BC5D09">
        <w:t>3</w:t>
      </w:r>
      <w:r w:rsidR="003E1DFE">
        <w:fldChar w:fldCharType="end"/>
      </w:r>
      <w:r w:rsidR="003E1DFE">
        <w:t xml:space="preserve"> above, </w:t>
      </w:r>
      <w:proofErr w:type="spellStart"/>
      <w:r w:rsidR="003E1DFE">
        <w:t>Baiada</w:t>
      </w:r>
      <w:proofErr w:type="spellEnd"/>
      <w:r w:rsidR="003E1DFE">
        <w:t xml:space="preserve"> will provide the FWO with:</w:t>
      </w:r>
    </w:p>
    <w:p w14:paraId="12A54109" w14:textId="03AB086D" w:rsidR="003E1DFE" w:rsidRDefault="00327FEB" w:rsidP="003E1DFE">
      <w:pPr>
        <w:pStyle w:val="Sub-paragraphnunbered"/>
      </w:pPr>
      <w:r>
        <w:t>t</w:t>
      </w:r>
      <w:r w:rsidR="003E1DFE">
        <w:t>he terms of reference of that audit;</w:t>
      </w:r>
    </w:p>
    <w:p w14:paraId="68BCA2DA" w14:textId="5D545434" w:rsidR="003E1DFE" w:rsidRDefault="00327FEB" w:rsidP="003E1DFE">
      <w:pPr>
        <w:pStyle w:val="Sub-paragraphnunbered"/>
      </w:pPr>
      <w:r>
        <w:t>t</w:t>
      </w:r>
      <w:r w:rsidR="003E1DFE">
        <w:t>he findings of that audit;</w:t>
      </w:r>
      <w:r w:rsidR="00F32F10">
        <w:t xml:space="preserve"> and</w:t>
      </w:r>
    </w:p>
    <w:p w14:paraId="27C061F5" w14:textId="09AA8681" w:rsidR="003E1DFE" w:rsidRDefault="00327FEB" w:rsidP="003E1DFE">
      <w:pPr>
        <w:pStyle w:val="Sub-paragraphnunbered"/>
      </w:pPr>
      <w:r>
        <w:t>a</w:t>
      </w:r>
      <w:r w:rsidR="00FD2E93">
        <w:t xml:space="preserve">ny </w:t>
      </w:r>
      <w:r w:rsidR="003E1DFE">
        <w:t xml:space="preserve">signed </w:t>
      </w:r>
      <w:r w:rsidR="00FD2E93">
        <w:t xml:space="preserve">statement provided by </w:t>
      </w:r>
      <w:r w:rsidR="008023E2">
        <w:t>any</w:t>
      </w:r>
      <w:r w:rsidR="00FD2E93">
        <w:t xml:space="preserve"> </w:t>
      </w:r>
      <w:r w:rsidR="008023E2">
        <w:t>a</w:t>
      </w:r>
      <w:r w:rsidR="00FD2E93">
        <w:t>uditor.</w:t>
      </w:r>
    </w:p>
    <w:p w14:paraId="1A7AC8E6" w14:textId="451FBC52" w:rsidR="00E213E6" w:rsidRDefault="0057327D" w:rsidP="00E213E6">
      <w:pPr>
        <w:pStyle w:val="ParagraphNumbered"/>
        <w:jc w:val="both"/>
      </w:pPr>
      <w:r>
        <w:t>Each quarter</w:t>
      </w:r>
      <w:r w:rsidR="00437F48">
        <w:t>,</w:t>
      </w:r>
      <w:r w:rsidR="00437F48" w:rsidRPr="009D2D0C">
        <w:t xml:space="preserve"> </w:t>
      </w:r>
      <w:r w:rsidR="00E213E6" w:rsidRPr="009D2D0C">
        <w:t xml:space="preserve">Baiada will provide the FWO with </w:t>
      </w:r>
      <w:r w:rsidR="00437F48">
        <w:t>information regarding</w:t>
      </w:r>
      <w:r w:rsidR="00E213E6" w:rsidRPr="009D2D0C">
        <w:t xml:space="preserve"> </w:t>
      </w:r>
      <w:r w:rsidR="000F6E87">
        <w:t xml:space="preserve">the </w:t>
      </w:r>
      <w:r w:rsidR="000F6E87" w:rsidRPr="000F6E87">
        <w:t xml:space="preserve">conducting of all training as required by clause </w:t>
      </w:r>
      <w:r w:rsidR="000F6E87" w:rsidRPr="000F6E87">
        <w:fldChar w:fldCharType="begin"/>
      </w:r>
      <w:r w:rsidR="000F6E87" w:rsidRPr="000F6E87">
        <w:instrText xml:space="preserve"> REF _Ref423090150 \r \h  \* MERGEFORMAT </w:instrText>
      </w:r>
      <w:r w:rsidR="000F6E87" w:rsidRPr="000F6E87">
        <w:fldChar w:fldCharType="separate"/>
      </w:r>
      <w:r w:rsidR="000F6E87" w:rsidRPr="000F6E87">
        <w:t>4.1</w:t>
      </w:r>
      <w:r w:rsidR="000F6E87" w:rsidRPr="000F6E87">
        <w:fldChar w:fldCharType="end"/>
      </w:r>
      <w:r w:rsidR="000F6E87" w:rsidRPr="000F6E87">
        <w:t xml:space="preserve"> above</w:t>
      </w:r>
      <w:r w:rsidR="00E213E6" w:rsidRPr="009D2D0C">
        <w:t xml:space="preserve">, including copies of all materials provided to attendees, the names of attendees and a record of attendance signed by attendees at the time and place of the training. </w:t>
      </w:r>
    </w:p>
    <w:p w14:paraId="7379F1AC" w14:textId="77777777" w:rsidR="00E213E6" w:rsidRDefault="00814B0D" w:rsidP="00814B0D">
      <w:pPr>
        <w:pStyle w:val="Heading3"/>
        <w:keepNext/>
      </w:pPr>
      <w:r>
        <w:t>Sharing of information relating to Requests for Assistance</w:t>
      </w:r>
    </w:p>
    <w:p w14:paraId="283956B0" w14:textId="6C0C5ABC" w:rsidR="00E213E6" w:rsidRPr="009D2D0C" w:rsidRDefault="00F74A5C" w:rsidP="00E213E6">
      <w:pPr>
        <w:pStyle w:val="ParagraphNumbered"/>
        <w:jc w:val="both"/>
      </w:pPr>
      <w:bookmarkStart w:id="23" w:name="_Ref426101712"/>
      <w:r w:rsidRPr="00FA6765">
        <w:t>No more than 7 days following the</w:t>
      </w:r>
      <w:r w:rsidR="00E213E6" w:rsidRPr="00D9640A">
        <w:t xml:space="preserve"> execution of this Deed, the</w:t>
      </w:r>
      <w:r w:rsidR="00E213E6" w:rsidRPr="009D2D0C">
        <w:t xml:space="preserve"> FWO will, in relation to any request for assistance by a Baiada Contract Worker that </w:t>
      </w:r>
      <w:r w:rsidR="00E213E6">
        <w:t>is currently</w:t>
      </w:r>
      <w:r w:rsidR="00E213E6" w:rsidRPr="009D2D0C">
        <w:t xml:space="preserve"> under investigation by the FWO as at the date of execution of this Deed (</w:t>
      </w:r>
      <w:r w:rsidR="00E213E6" w:rsidRPr="009D2D0C">
        <w:rPr>
          <w:b/>
        </w:rPr>
        <w:t>Current Request for Assistance</w:t>
      </w:r>
      <w:r w:rsidR="00E213E6" w:rsidRPr="009D2D0C">
        <w:t>)</w:t>
      </w:r>
      <w:r w:rsidR="009F2A85">
        <w:t xml:space="preserve"> and with each Baiada Contract Worker’s consent</w:t>
      </w:r>
      <w:r w:rsidR="00E213E6" w:rsidRPr="009D2D0C">
        <w:t>:</w:t>
      </w:r>
      <w:bookmarkEnd w:id="23"/>
    </w:p>
    <w:p w14:paraId="3ABF5383" w14:textId="11A9DB51" w:rsidR="00E213E6" w:rsidRPr="009D2D0C" w:rsidRDefault="00E213E6" w:rsidP="00E213E6">
      <w:pPr>
        <w:pStyle w:val="Sub-paragraphnunbered"/>
        <w:jc w:val="both"/>
      </w:pPr>
      <w:r w:rsidRPr="009D2D0C">
        <w:t>notif</w:t>
      </w:r>
      <w:r w:rsidR="00F74A5C">
        <w:t>y</w:t>
      </w:r>
      <w:r w:rsidRPr="009D2D0C">
        <w:t xml:space="preserve"> Baiada of that Current Request for Assistance; and</w:t>
      </w:r>
    </w:p>
    <w:p w14:paraId="58F39D8F" w14:textId="3C4F793C" w:rsidR="00E213E6" w:rsidRPr="009D2D0C" w:rsidRDefault="00E213E6" w:rsidP="00E213E6">
      <w:pPr>
        <w:pStyle w:val="Sub-paragraphnunbered"/>
        <w:jc w:val="both"/>
      </w:pPr>
      <w:r w:rsidRPr="009D2D0C">
        <w:t xml:space="preserve">provide </w:t>
      </w:r>
      <w:r w:rsidR="00F74A5C">
        <w:t xml:space="preserve">Baiada with </w:t>
      </w:r>
      <w:r w:rsidRPr="009D2D0C">
        <w:t xml:space="preserve">details </w:t>
      </w:r>
      <w:r w:rsidR="000F68C3">
        <w:t xml:space="preserve">relating to </w:t>
      </w:r>
      <w:r w:rsidRPr="009D2D0C">
        <w:t>each Current Request for Assistance.</w:t>
      </w:r>
      <w:r w:rsidR="00E92FEE">
        <w:t xml:space="preserve"> </w:t>
      </w:r>
    </w:p>
    <w:p w14:paraId="14F0500B" w14:textId="3F84D1C5" w:rsidR="00E213E6" w:rsidRPr="009D2D0C" w:rsidRDefault="00E213E6" w:rsidP="00E213E6">
      <w:pPr>
        <w:pStyle w:val="ParagraphNumbered"/>
        <w:jc w:val="both"/>
      </w:pPr>
      <w:r w:rsidRPr="009D2D0C">
        <w:t xml:space="preserve">Within 5 </w:t>
      </w:r>
      <w:r w:rsidR="00327FEB">
        <w:t>business days</w:t>
      </w:r>
      <w:r w:rsidRPr="009D2D0C">
        <w:t xml:space="preserve"> of the FWO receiving any request for assistance after the date of execution of this Deed (</w:t>
      </w:r>
      <w:r w:rsidRPr="009D2D0C">
        <w:rPr>
          <w:b/>
        </w:rPr>
        <w:t>Future Request for Assistance</w:t>
      </w:r>
      <w:r w:rsidRPr="009D2D0C">
        <w:t>), the FWO will</w:t>
      </w:r>
      <w:r w:rsidR="00166D80">
        <w:t>,</w:t>
      </w:r>
      <w:r w:rsidR="00AC70D6">
        <w:t xml:space="preserve"> with </w:t>
      </w:r>
      <w:r w:rsidR="000F68C3">
        <w:t>each Baiada Contract Worker’s</w:t>
      </w:r>
      <w:r w:rsidR="00AC70D6">
        <w:t xml:space="preserve"> consent</w:t>
      </w:r>
      <w:r w:rsidRPr="009D2D0C">
        <w:t>:</w:t>
      </w:r>
    </w:p>
    <w:p w14:paraId="623B6859" w14:textId="77777777" w:rsidR="00E213E6" w:rsidRPr="009D2D0C" w:rsidRDefault="00E213E6" w:rsidP="00E213E6">
      <w:pPr>
        <w:pStyle w:val="Sub-paragraphnunbered"/>
        <w:jc w:val="both"/>
      </w:pPr>
      <w:r w:rsidRPr="009D2D0C">
        <w:t>notify Baiada of that Future Request for Assistance; and</w:t>
      </w:r>
    </w:p>
    <w:p w14:paraId="1C1EFA92" w14:textId="1867DA37" w:rsidR="00E213E6" w:rsidRPr="009D2D0C" w:rsidRDefault="00E213E6" w:rsidP="00E213E6">
      <w:pPr>
        <w:pStyle w:val="Sub-paragraphnunbered"/>
        <w:jc w:val="both"/>
      </w:pPr>
      <w:r w:rsidRPr="009D2D0C">
        <w:t>provide</w:t>
      </w:r>
      <w:r w:rsidR="00B60C85">
        <w:t xml:space="preserve"> Baiada with </w:t>
      </w:r>
      <w:r w:rsidRPr="009D2D0C">
        <w:t xml:space="preserve">details </w:t>
      </w:r>
      <w:r w:rsidR="000F68C3">
        <w:t>relating to</w:t>
      </w:r>
      <w:r w:rsidRPr="009D2D0C">
        <w:t xml:space="preserve"> each </w:t>
      </w:r>
      <w:r>
        <w:t>Future</w:t>
      </w:r>
      <w:r w:rsidRPr="009D2D0C">
        <w:t xml:space="preserve"> Request for Assistance.</w:t>
      </w:r>
      <w:r w:rsidR="0062187E">
        <w:t xml:space="preserve"> </w:t>
      </w:r>
    </w:p>
    <w:p w14:paraId="6B7F7D84" w14:textId="6C755D2C" w:rsidR="00B60C85" w:rsidRDefault="00E213E6" w:rsidP="00B60C85">
      <w:pPr>
        <w:pStyle w:val="ParagraphNumbered"/>
        <w:jc w:val="both"/>
      </w:pPr>
      <w:r w:rsidRPr="00B60C85">
        <w:t>Within 2</w:t>
      </w:r>
      <w:r w:rsidR="00F74A5C">
        <w:t>5</w:t>
      </w:r>
      <w:r w:rsidRPr="00B60C85">
        <w:t xml:space="preserve"> </w:t>
      </w:r>
      <w:r w:rsidR="00327FEB">
        <w:t>business days</w:t>
      </w:r>
      <w:r w:rsidRPr="00B60C85">
        <w:t xml:space="preserve"> of notification by the FWO, Baiada will investigate and </w:t>
      </w:r>
      <w:r w:rsidR="00684EA4">
        <w:t xml:space="preserve">use all reasonable endeavours to </w:t>
      </w:r>
      <w:r w:rsidR="00B60C85" w:rsidRPr="00B60C85">
        <w:t>attempt to resolve</w:t>
      </w:r>
      <w:r w:rsidRPr="00B60C85">
        <w:t xml:space="preserve"> each Current or Future Request for Assistance</w:t>
      </w:r>
      <w:r w:rsidR="0062187E">
        <w:t>.</w:t>
      </w:r>
    </w:p>
    <w:p w14:paraId="14FF1FED" w14:textId="48BA45A5" w:rsidR="00E213E6" w:rsidRPr="009D2D0C" w:rsidRDefault="00E213E6" w:rsidP="00E213E6">
      <w:pPr>
        <w:pStyle w:val="ParagraphNumbered"/>
        <w:jc w:val="both"/>
      </w:pPr>
      <w:r w:rsidRPr="009D2D0C">
        <w:t xml:space="preserve">Within 5 </w:t>
      </w:r>
      <w:r w:rsidR="00327FEB">
        <w:t>business days</w:t>
      </w:r>
      <w:r w:rsidRPr="009D2D0C">
        <w:t xml:space="preserve"> of resolving any Current or Future Request for Assistance, Baiada will provide the FWO with evidence that the Current or Future Request for </w:t>
      </w:r>
      <w:r w:rsidRPr="00D9640A">
        <w:t>Assistance has been resolved</w:t>
      </w:r>
      <w:r w:rsidR="00F74A5C" w:rsidRPr="00D84AA7">
        <w:t xml:space="preserve"> and</w:t>
      </w:r>
      <w:r w:rsidRPr="00D9640A">
        <w:t xml:space="preserve">, </w:t>
      </w:r>
      <w:r w:rsidR="002205FC" w:rsidRPr="00D9640A">
        <w:t xml:space="preserve">if substantiated, </w:t>
      </w:r>
      <w:r w:rsidRPr="00D9640A">
        <w:t xml:space="preserve">any identified </w:t>
      </w:r>
      <w:r w:rsidR="00DF6195" w:rsidRPr="00D9640A">
        <w:t>U</w:t>
      </w:r>
      <w:r w:rsidRPr="00D9640A">
        <w:t>nderpayments and other</w:t>
      </w:r>
      <w:r w:rsidR="002205FC" w:rsidRPr="00D9640A">
        <w:t xml:space="preserve"> entitlement</w:t>
      </w:r>
      <w:r w:rsidRPr="00D9640A">
        <w:t xml:space="preserve"> issues have</w:t>
      </w:r>
      <w:r w:rsidRPr="009D2D0C">
        <w:t xml:space="preserve"> been rectified.</w:t>
      </w:r>
    </w:p>
    <w:p w14:paraId="1A787B07" w14:textId="3101D296" w:rsidR="00E213E6" w:rsidRPr="009D2D0C" w:rsidRDefault="00E213E6" w:rsidP="00E213E6">
      <w:pPr>
        <w:pStyle w:val="ParagraphNumbered"/>
        <w:jc w:val="both"/>
      </w:pPr>
      <w:r w:rsidRPr="009D2D0C">
        <w:t xml:space="preserve">If Baiada is not able to resolve any Current or Future Request for Assistance by agreement between Baiada and the </w:t>
      </w:r>
      <w:r w:rsidR="001A7FE1">
        <w:t>Baiada Contract Worker</w:t>
      </w:r>
      <w:r w:rsidRPr="009D2D0C">
        <w:t xml:space="preserve">, within </w:t>
      </w:r>
      <w:r w:rsidR="001E2730">
        <w:t>25</w:t>
      </w:r>
      <w:r w:rsidR="001E2730" w:rsidRPr="009D2D0C">
        <w:t xml:space="preserve"> </w:t>
      </w:r>
      <w:r w:rsidR="00327FEB">
        <w:t>business days</w:t>
      </w:r>
      <w:r w:rsidRPr="009D2D0C">
        <w:t xml:space="preserve"> of notification by the FWO, Baiada will provide the FWO with a written report addressing the reasons why the </w:t>
      </w:r>
      <w:r w:rsidR="001A7FE1">
        <w:t>request</w:t>
      </w:r>
      <w:r w:rsidRPr="009D2D0C">
        <w:t xml:space="preserve"> could not be resolved between the parties and the steps taken by Baiada to resolve the </w:t>
      </w:r>
      <w:r w:rsidR="001A7FE1">
        <w:t>matter</w:t>
      </w:r>
      <w:r w:rsidRPr="009D2D0C">
        <w:t xml:space="preserve">. Such report is to be provided by no later than 5 </w:t>
      </w:r>
      <w:r w:rsidR="00327FEB">
        <w:t>business days</w:t>
      </w:r>
      <w:r w:rsidRPr="009D2D0C">
        <w:t xml:space="preserve"> after the expiry of the 2</w:t>
      </w:r>
      <w:r w:rsidR="00F74A5C">
        <w:t>5</w:t>
      </w:r>
      <w:r w:rsidRPr="009D2D0C">
        <w:t xml:space="preserve"> </w:t>
      </w:r>
      <w:r w:rsidR="00327FEB">
        <w:t>business days</w:t>
      </w:r>
      <w:r w:rsidRPr="009D2D0C">
        <w:t xml:space="preserve"> from notification by the FWO.</w:t>
      </w:r>
    </w:p>
    <w:p w14:paraId="1B146A4D" w14:textId="2FA4856D" w:rsidR="00E213E6" w:rsidRPr="009D2D0C" w:rsidRDefault="00E213E6" w:rsidP="00E213E6">
      <w:pPr>
        <w:pStyle w:val="ParagraphNumbered"/>
        <w:jc w:val="both"/>
      </w:pPr>
      <w:r w:rsidRPr="009D2D0C">
        <w:t>The FWO reserves its right to investigate any Future Request for Assistance that it considers serious or in the public interest to investigate or that Baiada has been unable to resolve within 2</w:t>
      </w:r>
      <w:r w:rsidR="00F74A5C">
        <w:t>5</w:t>
      </w:r>
      <w:r w:rsidRPr="009D2D0C">
        <w:t xml:space="preserve"> </w:t>
      </w:r>
      <w:r w:rsidR="00327FEB">
        <w:t>business days</w:t>
      </w:r>
      <w:r w:rsidRPr="009D2D0C">
        <w:t>.</w:t>
      </w:r>
    </w:p>
    <w:p w14:paraId="793ECCA2" w14:textId="77777777" w:rsidR="002515C8" w:rsidRDefault="002515C8" w:rsidP="00FA3E8B">
      <w:pPr>
        <w:rPr>
          <w:lang w:eastAsia="en-US"/>
        </w:rPr>
      </w:pPr>
    </w:p>
    <w:p w14:paraId="793D59AF" w14:textId="77777777" w:rsidR="00CA0C8D" w:rsidRPr="009D2D0C" w:rsidRDefault="00CA0C8D" w:rsidP="00CA0C8D">
      <w:pPr>
        <w:pStyle w:val="Heading3"/>
        <w:keepNext/>
        <w:rPr>
          <w:rFonts w:cs="Arial"/>
        </w:rPr>
      </w:pPr>
      <w:r w:rsidRPr="009D2D0C">
        <w:rPr>
          <w:rFonts w:cs="Arial"/>
        </w:rPr>
        <w:t>Access to Baiada’s sites and documents</w:t>
      </w:r>
    </w:p>
    <w:p w14:paraId="41A691EC" w14:textId="2C4F8901" w:rsidR="00CA0C8D" w:rsidRPr="009D2D0C" w:rsidRDefault="00CA0C8D" w:rsidP="00CA0C8D">
      <w:pPr>
        <w:pStyle w:val="ParagraphNumbered"/>
        <w:jc w:val="both"/>
      </w:pPr>
      <w:r w:rsidRPr="009D2D0C">
        <w:t xml:space="preserve">Baiada will allow officers of the FWO to inspect its </w:t>
      </w:r>
      <w:r>
        <w:t xml:space="preserve">processing plant </w:t>
      </w:r>
      <w:r w:rsidRPr="009D2D0C">
        <w:t>sites, including any documents</w:t>
      </w:r>
      <w:r>
        <w:t xml:space="preserve"> </w:t>
      </w:r>
      <w:r w:rsidR="00193001">
        <w:t xml:space="preserve">or things </w:t>
      </w:r>
      <w:r>
        <w:t>related to the subject matter of this Deed</w:t>
      </w:r>
      <w:r w:rsidR="00166D80">
        <w:t>.</w:t>
      </w:r>
      <w:r>
        <w:t xml:space="preserve"> </w:t>
      </w:r>
    </w:p>
    <w:p w14:paraId="2E38F49C" w14:textId="77777777" w:rsidR="00CA0C8D" w:rsidRPr="009D2D0C" w:rsidRDefault="00CA0C8D" w:rsidP="00CA0C8D">
      <w:pPr>
        <w:pStyle w:val="ParagraphNumbered"/>
        <w:jc w:val="both"/>
      </w:pPr>
      <w:r w:rsidRPr="009D2D0C">
        <w:t>Baiada will provide the FWO with</w:t>
      </w:r>
      <w:r>
        <w:t xml:space="preserve"> copies of</w:t>
      </w:r>
      <w:r w:rsidRPr="009D2D0C">
        <w:t xml:space="preserve"> all documents </w:t>
      </w:r>
      <w:r>
        <w:t>related to the subject matter o</w:t>
      </w:r>
      <w:r w:rsidRPr="00683B42">
        <w:t>f this Deed</w:t>
      </w:r>
      <w:r>
        <w:t xml:space="preserve"> as reasonably </w:t>
      </w:r>
      <w:r w:rsidRPr="009D2D0C">
        <w:t>requested by the FWO, regardless of the form in which any such request is made</w:t>
      </w:r>
      <w:r w:rsidR="00193001">
        <w:rPr>
          <w:rFonts w:ascii="Calibri" w:eastAsiaTheme="minorHAnsi" w:hAnsi="Calibri" w:cs="Calibri"/>
          <w:szCs w:val="22"/>
          <w:lang w:eastAsia="en-AU"/>
        </w:rPr>
        <w:t>.</w:t>
      </w:r>
    </w:p>
    <w:p w14:paraId="5A0CD166" w14:textId="77777777" w:rsidR="00CA0C8D" w:rsidRDefault="00CA0C8D" w:rsidP="00CA0C8D">
      <w:pPr>
        <w:pStyle w:val="ParagraphNumbered"/>
        <w:jc w:val="both"/>
      </w:pPr>
      <w:r w:rsidRPr="009D2D0C">
        <w:t xml:space="preserve">Nothing in this clause prevents or restricts the FWO or any Fair Work Inspector from exercising a function or power which it holds under Commonwealth </w:t>
      </w:r>
      <w:r w:rsidR="00193001">
        <w:t>W</w:t>
      </w:r>
      <w:r w:rsidRPr="009D2D0C">
        <w:t xml:space="preserve">orkplace </w:t>
      </w:r>
      <w:r w:rsidR="00193001">
        <w:t>L</w:t>
      </w:r>
      <w:r w:rsidRPr="009D2D0C">
        <w:t>aws or other legislation.</w:t>
      </w:r>
    </w:p>
    <w:p w14:paraId="38CA0FE5" w14:textId="6135F399" w:rsidR="00CA0C8D" w:rsidRPr="009D2D0C" w:rsidRDefault="00CA0C8D" w:rsidP="00CA0C8D">
      <w:pPr>
        <w:pStyle w:val="ParagraphNumbered"/>
        <w:jc w:val="both"/>
      </w:pPr>
      <w:r>
        <w:t xml:space="preserve">Nothing in this clause requires Baiada to allow inspection of or provide copies of documents </w:t>
      </w:r>
      <w:r w:rsidRPr="004620D8">
        <w:t xml:space="preserve">related to the subject matter of this Deed </w:t>
      </w:r>
      <w:r>
        <w:t>which documents are the subject of a claim o</w:t>
      </w:r>
      <w:r w:rsidR="00B729C0">
        <w:t>f legal professional privilege</w:t>
      </w:r>
      <w:r w:rsidR="009239F8">
        <w:t xml:space="preserve"> or </w:t>
      </w:r>
      <w:r w:rsidR="00D728CE">
        <w:t xml:space="preserve">otherwise subject to a claim </w:t>
      </w:r>
      <w:r w:rsidR="0021543B">
        <w:t xml:space="preserve">of </w:t>
      </w:r>
      <w:r w:rsidR="009239F8">
        <w:t>confidentiality</w:t>
      </w:r>
      <w:r w:rsidR="00B729C0">
        <w:t>.</w:t>
      </w:r>
    </w:p>
    <w:p w14:paraId="3AD095DD" w14:textId="77777777" w:rsidR="00FA3E8B" w:rsidRDefault="00FA3E8B" w:rsidP="00FA3E8B">
      <w:pPr>
        <w:rPr>
          <w:lang w:eastAsia="en-US"/>
        </w:rPr>
      </w:pPr>
    </w:p>
    <w:p w14:paraId="6F1218AC" w14:textId="77777777" w:rsidR="00C40A14" w:rsidRPr="009D2D0C" w:rsidRDefault="00FC1FFE" w:rsidP="009D2D0C">
      <w:pPr>
        <w:pStyle w:val="Heading3"/>
        <w:rPr>
          <w:rFonts w:cs="Arial"/>
        </w:rPr>
      </w:pPr>
      <w:r w:rsidRPr="009D2D0C">
        <w:rPr>
          <w:rFonts w:cs="Arial"/>
        </w:rPr>
        <w:t>Public Inspection</w:t>
      </w:r>
    </w:p>
    <w:p w14:paraId="168607A6" w14:textId="31E2B73F" w:rsidR="009F3A12" w:rsidRDefault="009F3A12" w:rsidP="009D2D0C">
      <w:pPr>
        <w:pStyle w:val="ParagraphNumbered"/>
      </w:pPr>
      <w:r>
        <w:t>This Deed is a public document.</w:t>
      </w:r>
    </w:p>
    <w:p w14:paraId="24497313" w14:textId="6F5D3106" w:rsidR="00FC1FFE" w:rsidRPr="009D2D0C" w:rsidRDefault="00FC1FFE" w:rsidP="009F3A12">
      <w:pPr>
        <w:pStyle w:val="ParagraphNumbered"/>
      </w:pPr>
      <w:r w:rsidRPr="009D2D0C">
        <w:t>The FWO may :</w:t>
      </w:r>
    </w:p>
    <w:p w14:paraId="30D06BA8" w14:textId="352527A8" w:rsidR="00FC1FFE" w:rsidRPr="009D2D0C" w:rsidRDefault="00FC1FFE" w:rsidP="009D2D0C">
      <w:pPr>
        <w:pStyle w:val="Sub-paragraphnunbered"/>
        <w:jc w:val="both"/>
      </w:pPr>
      <w:r w:rsidRPr="009D2D0C">
        <w:t xml:space="preserve">make </w:t>
      </w:r>
      <w:r w:rsidR="008B44E9">
        <w:t>this</w:t>
      </w:r>
      <w:r w:rsidR="008B44E9" w:rsidRPr="009D2D0C">
        <w:t xml:space="preserve"> </w:t>
      </w:r>
      <w:r w:rsidR="007A2629">
        <w:t>D</w:t>
      </w:r>
      <w:r w:rsidRPr="009D2D0C">
        <w:t xml:space="preserve">eed available for public inspection, including by posting it on the FWO internet site at </w:t>
      </w:r>
      <w:hyperlink r:id="rId16" w:tooltip="Fair Work Ombudsman website" w:history="1">
        <w:r w:rsidRPr="009D2D0C">
          <w:rPr>
            <w:rStyle w:val="Hyperlink"/>
          </w:rPr>
          <w:t>www.fairwork.gov.au</w:t>
        </w:r>
      </w:hyperlink>
      <w:r w:rsidRPr="009D2D0C">
        <w:t>;</w:t>
      </w:r>
    </w:p>
    <w:p w14:paraId="46BED802" w14:textId="77777777" w:rsidR="00FC1FFE" w:rsidRPr="009D2D0C" w:rsidRDefault="00FC1FFE" w:rsidP="009D2D0C">
      <w:pPr>
        <w:pStyle w:val="Sub-paragraphnunbered"/>
        <w:jc w:val="both"/>
      </w:pPr>
      <w:r w:rsidRPr="009D2D0C">
        <w:t xml:space="preserve">release a copy of </w:t>
      </w:r>
      <w:r w:rsidR="008B44E9">
        <w:t>this</w:t>
      </w:r>
      <w:r w:rsidR="008B44E9" w:rsidRPr="009D2D0C">
        <w:t xml:space="preserve"> </w:t>
      </w:r>
      <w:r w:rsidR="007A2629">
        <w:t>D</w:t>
      </w:r>
      <w:r w:rsidRPr="009D2D0C">
        <w:t xml:space="preserve">eed pursuant to any relevant request under the </w:t>
      </w:r>
      <w:r w:rsidRPr="009D2D0C">
        <w:rPr>
          <w:i/>
        </w:rPr>
        <w:t xml:space="preserve">Freedom of Information Act 1982 </w:t>
      </w:r>
      <w:r w:rsidRPr="009D2D0C">
        <w:t>(Cth);</w:t>
      </w:r>
    </w:p>
    <w:p w14:paraId="2271A59C" w14:textId="77777777" w:rsidR="00FC1FFE" w:rsidRPr="009D2D0C" w:rsidRDefault="00FC1FFE" w:rsidP="009D2D0C">
      <w:pPr>
        <w:pStyle w:val="Sub-paragraphnunbered"/>
        <w:jc w:val="both"/>
      </w:pPr>
      <w:r w:rsidRPr="009D2D0C">
        <w:t xml:space="preserve">issue a media release in relation to </w:t>
      </w:r>
      <w:r w:rsidR="008B44E9">
        <w:t>this</w:t>
      </w:r>
      <w:r w:rsidR="008B44E9" w:rsidRPr="009D2D0C">
        <w:t xml:space="preserve"> </w:t>
      </w:r>
      <w:r w:rsidR="007A2629">
        <w:t>D</w:t>
      </w:r>
      <w:r w:rsidRPr="009D2D0C">
        <w:t>eed</w:t>
      </w:r>
      <w:r w:rsidR="007A1B9B">
        <w:t>;</w:t>
      </w:r>
      <w:r w:rsidRPr="009D2D0C">
        <w:t xml:space="preserve"> and</w:t>
      </w:r>
    </w:p>
    <w:p w14:paraId="7CEB2630" w14:textId="77777777" w:rsidR="00FC1FFE" w:rsidRDefault="00FC1FFE" w:rsidP="009D2D0C">
      <w:pPr>
        <w:pStyle w:val="Sub-paragraphnunbered"/>
        <w:jc w:val="both"/>
      </w:pPr>
      <w:r w:rsidRPr="009D2D0C">
        <w:t xml:space="preserve">from time to time, publicly </w:t>
      </w:r>
      <w:r w:rsidR="008B44E9">
        <w:t>refer to</w:t>
      </w:r>
      <w:r w:rsidR="008B44E9" w:rsidRPr="009D2D0C">
        <w:t xml:space="preserve"> </w:t>
      </w:r>
      <w:r w:rsidR="008B44E9">
        <w:t>this</w:t>
      </w:r>
      <w:r w:rsidR="008B44E9" w:rsidRPr="009D2D0C">
        <w:t xml:space="preserve"> </w:t>
      </w:r>
      <w:r w:rsidR="007A2629">
        <w:t>D</w:t>
      </w:r>
      <w:r w:rsidRPr="009D2D0C">
        <w:t>eed.</w:t>
      </w:r>
    </w:p>
    <w:p w14:paraId="6424FB71" w14:textId="77777777" w:rsidR="00B459DF" w:rsidRDefault="00B459DF" w:rsidP="00873C6F">
      <w:pPr>
        <w:pStyle w:val="Heading3"/>
      </w:pPr>
      <w:bookmarkStart w:id="24" w:name="_Ref426967286"/>
      <w:r>
        <w:t>Publicity</w:t>
      </w:r>
      <w:bookmarkEnd w:id="24"/>
    </w:p>
    <w:p w14:paraId="1E577F0F" w14:textId="2BD70565" w:rsidR="00FD6FF4" w:rsidRDefault="00041AE1" w:rsidP="00A3187D">
      <w:pPr>
        <w:pStyle w:val="ParagraphNumbered"/>
        <w:jc w:val="both"/>
      </w:pPr>
      <w:bookmarkStart w:id="25" w:name="_Ref426967282"/>
      <w:r>
        <w:t>T</w:t>
      </w:r>
      <w:r w:rsidR="001A7FE1">
        <w:t>he</w:t>
      </w:r>
      <w:r w:rsidR="00B459DF">
        <w:t xml:space="preserve"> </w:t>
      </w:r>
      <w:r w:rsidR="00C4683B">
        <w:t xml:space="preserve">FWO agrees to provide Baiada with </w:t>
      </w:r>
      <w:r w:rsidR="000C20AD">
        <w:t>24</w:t>
      </w:r>
      <w:r w:rsidR="00C4683B">
        <w:t xml:space="preserve"> hours to view </w:t>
      </w:r>
      <w:r w:rsidR="00B459DF">
        <w:t>FWO</w:t>
      </w:r>
      <w:r w:rsidR="00F74A5C">
        <w:t xml:space="preserve">’s initial </w:t>
      </w:r>
      <w:r w:rsidR="00B459DF">
        <w:t>media release (</w:t>
      </w:r>
      <w:r w:rsidR="00444B9F">
        <w:rPr>
          <w:b/>
        </w:rPr>
        <w:t xml:space="preserve">Initial Media </w:t>
      </w:r>
      <w:r w:rsidR="00B459DF" w:rsidRPr="00873C6F">
        <w:rPr>
          <w:b/>
        </w:rPr>
        <w:t>Release</w:t>
      </w:r>
      <w:r w:rsidR="00B459DF">
        <w:t xml:space="preserve">) </w:t>
      </w:r>
      <w:r w:rsidR="00F74A5C">
        <w:t>announcing</w:t>
      </w:r>
      <w:r w:rsidR="00B459DF">
        <w:t xml:space="preserve"> this Deed</w:t>
      </w:r>
      <w:r>
        <w:t>.</w:t>
      </w:r>
      <w:r w:rsidR="00B459DF">
        <w:t xml:space="preserve"> </w:t>
      </w:r>
      <w:r w:rsidRPr="00041AE1">
        <w:t>The Initial Media Release will include a statement from Baiada in relation to this Deed</w:t>
      </w:r>
      <w:r>
        <w:t xml:space="preserve">.  </w:t>
      </w:r>
    </w:p>
    <w:p w14:paraId="79CF0F90" w14:textId="1DB21747" w:rsidR="00B459DF" w:rsidRDefault="00B459DF" w:rsidP="00A3187D">
      <w:pPr>
        <w:pStyle w:val="ParagraphNumbered"/>
        <w:jc w:val="both"/>
      </w:pPr>
      <w:r>
        <w:t xml:space="preserve">If Baiada requests any </w:t>
      </w:r>
      <w:r w:rsidR="006A2E7D">
        <w:t>edits</w:t>
      </w:r>
      <w:r>
        <w:t xml:space="preserve"> or amendments to the </w:t>
      </w:r>
      <w:r w:rsidR="00124B20">
        <w:t>media r</w:t>
      </w:r>
      <w:r>
        <w:t xml:space="preserve">elease, </w:t>
      </w:r>
      <w:r w:rsidR="001E2730">
        <w:t xml:space="preserve">the </w:t>
      </w:r>
      <w:r>
        <w:t>FWO will, in good faith</w:t>
      </w:r>
      <w:r w:rsidR="00166D80">
        <w:t>,</w:t>
      </w:r>
      <w:r>
        <w:t xml:space="preserve"> consider those requests.</w:t>
      </w:r>
      <w:bookmarkEnd w:id="25"/>
    </w:p>
    <w:p w14:paraId="17950EA3" w14:textId="423C4D81" w:rsidR="00B459DF" w:rsidRDefault="00B459DF" w:rsidP="00A3187D">
      <w:pPr>
        <w:pStyle w:val="ParagraphNumbered"/>
        <w:jc w:val="both"/>
      </w:pPr>
      <w:r>
        <w:t>Notwithsta</w:t>
      </w:r>
      <w:r w:rsidR="006A2E7D">
        <w:t>n</w:t>
      </w:r>
      <w:r>
        <w:t xml:space="preserve">ding clause </w:t>
      </w:r>
      <w:r w:rsidR="00166D80">
        <w:fldChar w:fldCharType="begin"/>
      </w:r>
      <w:r w:rsidR="00166D80">
        <w:instrText xml:space="preserve"> REF _Ref426967286 \r \h </w:instrText>
      </w:r>
      <w:r w:rsidR="00A3187D">
        <w:instrText xml:space="preserve"> \* MERGEFORMAT </w:instrText>
      </w:r>
      <w:r w:rsidR="00166D80">
        <w:fldChar w:fldCharType="separate"/>
      </w:r>
      <w:r w:rsidR="00BC5D09">
        <w:t>14</w:t>
      </w:r>
      <w:r w:rsidR="00166D80">
        <w:fldChar w:fldCharType="end"/>
      </w:r>
      <w:r w:rsidR="00A3187D">
        <w:t>.2</w:t>
      </w:r>
      <w:r>
        <w:t xml:space="preserve">, </w:t>
      </w:r>
      <w:proofErr w:type="spellStart"/>
      <w:r>
        <w:t>Baiada</w:t>
      </w:r>
      <w:proofErr w:type="spellEnd"/>
      <w:r>
        <w:t xml:space="preserve"> agrees and acknowledges that if </w:t>
      </w:r>
      <w:r w:rsidR="006A2E7D">
        <w:t>Baiada make</w:t>
      </w:r>
      <w:r w:rsidR="00B729C0">
        <w:t>s</w:t>
      </w:r>
      <w:r w:rsidR="006A2E7D">
        <w:t xml:space="preserve"> any suggested </w:t>
      </w:r>
      <w:r w:rsidR="006A2E7D" w:rsidRPr="006A2E7D">
        <w:t xml:space="preserve">edits or amendments to </w:t>
      </w:r>
      <w:r w:rsidR="008A1C6A">
        <w:t>a</w:t>
      </w:r>
      <w:r w:rsidR="008A1C6A" w:rsidRPr="006A2E7D">
        <w:t xml:space="preserve"> </w:t>
      </w:r>
      <w:r w:rsidR="008A1C6A">
        <w:t>m</w:t>
      </w:r>
      <w:r w:rsidR="00444B9F">
        <w:t xml:space="preserve">edia </w:t>
      </w:r>
      <w:r w:rsidR="008A1C6A">
        <w:t>r</w:t>
      </w:r>
      <w:r w:rsidR="006A2E7D" w:rsidRPr="006A2E7D">
        <w:t>elease</w:t>
      </w:r>
      <w:r w:rsidR="006A2E7D">
        <w:t>, the FWO is under no obligation to accept any of them.</w:t>
      </w:r>
    </w:p>
    <w:p w14:paraId="4644AD41" w14:textId="766D0C00" w:rsidR="00B20DD1" w:rsidRDefault="00B20DD1" w:rsidP="00A3187D">
      <w:pPr>
        <w:pStyle w:val="ParagraphNumbered"/>
        <w:jc w:val="both"/>
      </w:pPr>
      <w:r>
        <w:t>The FWO will reflect the co-operation of Baiada in entering into this Deed in the Initial Media Release.</w:t>
      </w:r>
    </w:p>
    <w:p w14:paraId="21868E31" w14:textId="67630D0D" w:rsidR="0022444B" w:rsidRPr="00903407" w:rsidRDefault="009F3A12" w:rsidP="00007C98">
      <w:pPr>
        <w:pStyle w:val="ParagraphNumbered"/>
        <w:jc w:val="both"/>
        <w:rPr>
          <w:sz w:val="26"/>
          <w:u w:val="single"/>
        </w:rPr>
      </w:pPr>
      <w:r w:rsidRPr="00A3187D">
        <w:t>Nothing in this clause</w:t>
      </w:r>
      <w:r w:rsidRPr="00903407">
        <w:rPr>
          <w:rFonts w:eastAsia="Calibri"/>
        </w:rPr>
        <w:t xml:space="preserve"> prevents the FWO from publishing fair and factual information relating to </w:t>
      </w:r>
      <w:proofErr w:type="spellStart"/>
      <w:r w:rsidRPr="00903407">
        <w:rPr>
          <w:rFonts w:eastAsia="Calibri"/>
        </w:rPr>
        <w:t>Baiada</w:t>
      </w:r>
      <w:proofErr w:type="spellEnd"/>
      <w:r w:rsidRPr="00903407">
        <w:rPr>
          <w:rFonts w:eastAsia="Calibri"/>
        </w:rPr>
        <w:t>.</w:t>
      </w:r>
    </w:p>
    <w:p w14:paraId="23E139F9" w14:textId="77777777" w:rsidR="009F3A12" w:rsidRPr="009F3A12" w:rsidRDefault="009F3A12" w:rsidP="009F3A12">
      <w:pPr>
        <w:rPr>
          <w:lang w:eastAsia="en-US"/>
        </w:rPr>
        <w:sectPr w:rsidR="009F3A12" w:rsidRPr="009F3A12" w:rsidSect="00C00CF3">
          <w:pgSz w:w="11906" w:h="16838"/>
          <w:pgMar w:top="1440" w:right="1440" w:bottom="1440" w:left="1440" w:header="708" w:footer="708" w:gutter="0"/>
          <w:cols w:space="708"/>
          <w:titlePg/>
          <w:docGrid w:linePitch="360"/>
        </w:sectPr>
      </w:pPr>
    </w:p>
    <w:p w14:paraId="4209BCB3" w14:textId="77777777" w:rsidR="00CA0C8D" w:rsidRPr="00FA2092" w:rsidRDefault="00EC4A00" w:rsidP="00007C98">
      <w:pPr>
        <w:pStyle w:val="Heading2"/>
        <w:rPr>
          <w:sz w:val="24"/>
          <w:u w:val="single"/>
        </w:rPr>
      </w:pPr>
      <w:r w:rsidRPr="00FA2092">
        <w:rPr>
          <w:sz w:val="24"/>
          <w:u w:val="single"/>
        </w:rPr>
        <w:t>PART V</w:t>
      </w:r>
      <w:r w:rsidR="002F46C0" w:rsidRPr="00FA2092">
        <w:rPr>
          <w:sz w:val="24"/>
          <w:u w:val="single"/>
        </w:rPr>
        <w:t xml:space="preserve"> - </w:t>
      </w:r>
      <w:r w:rsidR="00007C98" w:rsidRPr="00FA2092">
        <w:rPr>
          <w:sz w:val="24"/>
          <w:u w:val="single"/>
        </w:rPr>
        <w:t>procedural terms</w:t>
      </w:r>
    </w:p>
    <w:p w14:paraId="0A990323" w14:textId="77777777" w:rsidR="0010689A" w:rsidRPr="009D2D0C" w:rsidRDefault="0010689A" w:rsidP="009D2D0C">
      <w:pPr>
        <w:pStyle w:val="Heading3"/>
        <w:rPr>
          <w:rFonts w:cs="Arial"/>
        </w:rPr>
      </w:pPr>
      <w:r w:rsidRPr="009D2D0C">
        <w:rPr>
          <w:rFonts w:cs="Arial"/>
        </w:rPr>
        <w:t xml:space="preserve">Term of </w:t>
      </w:r>
      <w:r w:rsidR="00602099" w:rsidRPr="009D2D0C">
        <w:rPr>
          <w:rFonts w:cs="Arial"/>
        </w:rPr>
        <w:t>obligations</w:t>
      </w:r>
      <w:r w:rsidR="00DF6195">
        <w:rPr>
          <w:rFonts w:cs="Arial"/>
        </w:rPr>
        <w:t xml:space="preserve"> arising from D</w:t>
      </w:r>
      <w:r w:rsidR="00A86FA2" w:rsidRPr="009D2D0C">
        <w:rPr>
          <w:rFonts w:cs="Arial"/>
        </w:rPr>
        <w:t>eed</w:t>
      </w:r>
    </w:p>
    <w:p w14:paraId="2B19FC9B" w14:textId="5F30AF5A" w:rsidR="0010689A" w:rsidRPr="009D2D0C" w:rsidRDefault="00602099" w:rsidP="009D2D0C">
      <w:pPr>
        <w:pStyle w:val="ParagraphNumbered"/>
      </w:pPr>
      <w:r w:rsidRPr="009D2D0C">
        <w:t xml:space="preserve">All obligations owed by Baiada </w:t>
      </w:r>
      <w:r w:rsidR="00F94257" w:rsidRPr="009D2D0C">
        <w:t>arising from</w:t>
      </w:r>
      <w:r w:rsidRPr="009D2D0C">
        <w:t xml:space="preserve"> </w:t>
      </w:r>
      <w:r w:rsidR="004977A5">
        <w:t>this</w:t>
      </w:r>
      <w:r w:rsidR="004977A5" w:rsidRPr="009D2D0C">
        <w:t xml:space="preserve"> </w:t>
      </w:r>
      <w:r w:rsidR="004977A5">
        <w:t>D</w:t>
      </w:r>
      <w:r w:rsidRPr="009D2D0C">
        <w:t xml:space="preserve">eed entered into with the FWO will remain in force for a period of </w:t>
      </w:r>
      <w:r w:rsidR="00805785">
        <w:t>30 months</w:t>
      </w:r>
      <w:r w:rsidRPr="009D2D0C">
        <w:t xml:space="preserve"> from the date of entry into </w:t>
      </w:r>
      <w:r w:rsidR="004977A5">
        <w:t>this</w:t>
      </w:r>
      <w:r w:rsidRPr="009D2D0C">
        <w:t xml:space="preserve"> </w:t>
      </w:r>
      <w:r w:rsidR="004977A5">
        <w:t>D</w:t>
      </w:r>
      <w:r w:rsidRPr="009D2D0C">
        <w:t>eed.</w:t>
      </w:r>
    </w:p>
    <w:p w14:paraId="1EFC8434" w14:textId="77777777" w:rsidR="003B56B7" w:rsidRPr="009D2D0C" w:rsidRDefault="003B56B7" w:rsidP="003B56B7">
      <w:pPr>
        <w:pStyle w:val="Heading3"/>
        <w:ind w:left="0" w:firstLine="0"/>
      </w:pPr>
      <w:r w:rsidRPr="009D2D0C">
        <w:t xml:space="preserve">Commencement of Proactive Compliance Deed </w:t>
      </w:r>
    </w:p>
    <w:p w14:paraId="586873B7" w14:textId="77777777" w:rsidR="003B56B7" w:rsidRPr="009D2D0C" w:rsidRDefault="003B56B7" w:rsidP="003B56B7">
      <w:pPr>
        <w:pStyle w:val="ParagraphNumbered"/>
        <w:jc w:val="both"/>
      </w:pPr>
      <w:r w:rsidRPr="009D2D0C">
        <w:t xml:space="preserve">This Deed comes into effect when both </w:t>
      </w:r>
      <w:r w:rsidRPr="009D2D0C">
        <w:rPr>
          <w:szCs w:val="22"/>
        </w:rPr>
        <w:t xml:space="preserve">Baiada </w:t>
      </w:r>
      <w:r w:rsidRPr="009D2D0C">
        <w:t>and the FWO have executed this Deed.</w:t>
      </w:r>
    </w:p>
    <w:p w14:paraId="3A2C0F7E" w14:textId="77777777" w:rsidR="003B56B7" w:rsidRPr="009D2D0C" w:rsidRDefault="003B56B7" w:rsidP="003B56B7">
      <w:pPr>
        <w:pStyle w:val="Heading3"/>
        <w:ind w:left="0" w:firstLine="0"/>
      </w:pPr>
      <w:bookmarkStart w:id="26" w:name="_Ref380066742"/>
      <w:r w:rsidRPr="009D2D0C">
        <w:t>No Inconsistent Statements</w:t>
      </w:r>
      <w:bookmarkEnd w:id="26"/>
    </w:p>
    <w:p w14:paraId="475B30B6" w14:textId="77777777" w:rsidR="003B56B7" w:rsidRPr="009D2D0C" w:rsidRDefault="003B56B7" w:rsidP="003B56B7">
      <w:pPr>
        <w:pStyle w:val="ParagraphNumbered"/>
        <w:jc w:val="both"/>
      </w:pPr>
      <w:r w:rsidRPr="009D2D0C">
        <w:t>Baiada:</w:t>
      </w:r>
    </w:p>
    <w:p w14:paraId="10688B17" w14:textId="77777777" w:rsidR="003B56B7" w:rsidRPr="009D2D0C" w:rsidRDefault="003B56B7" w:rsidP="003B56B7">
      <w:pPr>
        <w:pStyle w:val="Sub-paragraphnunbered"/>
        <w:jc w:val="both"/>
      </w:pPr>
      <w:r w:rsidRPr="009D2D0C">
        <w:t>must not; and</w:t>
      </w:r>
    </w:p>
    <w:p w14:paraId="15ACA416" w14:textId="77777777" w:rsidR="003B56B7" w:rsidRPr="009D2D0C" w:rsidRDefault="003B56B7" w:rsidP="003B56B7">
      <w:pPr>
        <w:pStyle w:val="Sub-paragraphnunbered"/>
        <w:jc w:val="both"/>
      </w:pPr>
      <w:r w:rsidRPr="009D2D0C">
        <w:t>must ensure that each of its officer</w:t>
      </w:r>
      <w:r w:rsidR="00B14D86">
        <w:t>s, employees or agents do not;</w:t>
      </w:r>
    </w:p>
    <w:p w14:paraId="1B1F9259" w14:textId="016885F4" w:rsidR="003B56B7" w:rsidRPr="009D2D0C" w:rsidRDefault="003B56B7" w:rsidP="003B56B7">
      <w:pPr>
        <w:pStyle w:val="Sub-paragraphnunbered"/>
        <w:jc w:val="both"/>
      </w:pPr>
      <w:r w:rsidRPr="009D2D0C">
        <w:t xml:space="preserve">must use </w:t>
      </w:r>
      <w:r w:rsidR="0020787D" w:rsidRPr="009D2D0C">
        <w:t>all</w:t>
      </w:r>
      <w:r w:rsidRPr="009D2D0C">
        <w:t xml:space="preserve"> reasonable endeavours to ensure that each of its contractors</w:t>
      </w:r>
      <w:r w:rsidR="002F2F3A">
        <w:t xml:space="preserve"> and sub</w:t>
      </w:r>
      <w:r w:rsidR="0020787D" w:rsidRPr="009D2D0C">
        <w:t>contractors</w:t>
      </w:r>
      <w:r w:rsidRPr="009D2D0C">
        <w:t xml:space="preserve"> do not,</w:t>
      </w:r>
    </w:p>
    <w:p w14:paraId="253E1635" w14:textId="77777777" w:rsidR="003B56B7" w:rsidRPr="009D2D0C" w:rsidRDefault="003B56B7" w:rsidP="003B56B7">
      <w:pPr>
        <w:pStyle w:val="Sub-paragraphnunbered"/>
        <w:numPr>
          <w:ilvl w:val="0"/>
          <w:numId w:val="0"/>
        </w:numPr>
        <w:ind w:left="709"/>
        <w:jc w:val="both"/>
      </w:pPr>
      <w:r w:rsidRPr="009D2D0C">
        <w:t>make any statement, orally, in writing, or otherwise which conveys or implies or reasonably conveys or implies anything inconsistent with the acknowledgements made in this Deed.</w:t>
      </w:r>
    </w:p>
    <w:p w14:paraId="59E6B9BB" w14:textId="77777777" w:rsidR="003B56B7" w:rsidRPr="009D2D0C" w:rsidRDefault="003B56B7" w:rsidP="003B56B7">
      <w:pPr>
        <w:pStyle w:val="Heading3"/>
        <w:ind w:left="0" w:firstLine="0"/>
      </w:pPr>
      <w:r w:rsidRPr="009D2D0C">
        <w:t>Termination by the FWO</w:t>
      </w:r>
    </w:p>
    <w:p w14:paraId="037029E8" w14:textId="77777777" w:rsidR="003B56B7" w:rsidRDefault="003B56B7" w:rsidP="003B56B7">
      <w:pPr>
        <w:pStyle w:val="ParagraphNumbered"/>
        <w:jc w:val="both"/>
      </w:pPr>
      <w:r w:rsidRPr="009D2D0C">
        <w:t>Without prejudice to any right or remedy the FWO may have, at any time, the FWO may, by notice in writing, terminate this Deed (that is, immediately and without notice) if Baiada commits, in the opinion of the FWO, a serious or persistent breach or non-observance of</w:t>
      </w:r>
      <w:r w:rsidR="00B14D86">
        <w:t xml:space="preserve"> a term or terms of this Deed.</w:t>
      </w:r>
    </w:p>
    <w:p w14:paraId="65DC94F8" w14:textId="04631DD4" w:rsidR="00C4683B" w:rsidRPr="009D2D0C" w:rsidRDefault="00C4683B" w:rsidP="003B56B7">
      <w:pPr>
        <w:pStyle w:val="ParagraphNumbered"/>
        <w:jc w:val="both"/>
      </w:pPr>
      <w:r>
        <w:t>The FWO will</w:t>
      </w:r>
      <w:r w:rsidR="006B5B4C">
        <w:t>,</w:t>
      </w:r>
      <w:r>
        <w:t xml:space="preserve"> in the case of a</w:t>
      </w:r>
      <w:r w:rsidR="006B5B4C">
        <w:t>ny</w:t>
      </w:r>
      <w:r w:rsidR="00FD6FF4">
        <w:t xml:space="preserve"> </w:t>
      </w:r>
      <w:r>
        <w:t xml:space="preserve">breach of this Deed </w:t>
      </w:r>
      <w:r w:rsidR="006B5B4C">
        <w:t>by Baiada, by</w:t>
      </w:r>
      <w:r>
        <w:t xml:space="preserve"> notice in writing</w:t>
      </w:r>
      <w:r w:rsidR="006B5B4C">
        <w:t>,</w:t>
      </w:r>
      <w:r>
        <w:t xml:space="preserve"> r</w:t>
      </w:r>
      <w:r w:rsidR="006B5B4C">
        <w:t>equire</w:t>
      </w:r>
      <w:r>
        <w:t xml:space="preserve"> Baiada to rectify </w:t>
      </w:r>
      <w:r w:rsidR="006B5B4C">
        <w:t xml:space="preserve">the breach </w:t>
      </w:r>
      <w:r>
        <w:t xml:space="preserve">within a reasonable period of time. </w:t>
      </w:r>
    </w:p>
    <w:p w14:paraId="01045D23" w14:textId="77777777" w:rsidR="003B56B7" w:rsidRPr="009D2D0C" w:rsidRDefault="003B56B7" w:rsidP="003B56B7">
      <w:pPr>
        <w:pStyle w:val="Heading3"/>
        <w:keepNext/>
        <w:ind w:left="0" w:firstLine="0"/>
      </w:pPr>
      <w:r w:rsidRPr="009D2D0C">
        <w:t>Independent Legal Advice</w:t>
      </w:r>
    </w:p>
    <w:p w14:paraId="1F75AF81" w14:textId="77777777" w:rsidR="003B56B7" w:rsidRPr="009D2D0C" w:rsidRDefault="003B56B7" w:rsidP="003B56B7">
      <w:pPr>
        <w:pStyle w:val="ParagraphNumbered"/>
        <w:jc w:val="both"/>
      </w:pPr>
      <w:r w:rsidRPr="009D2D0C">
        <w:t>Baiada</w:t>
      </w:r>
      <w:r w:rsidR="00B14D86">
        <w:t xml:space="preserve"> acknowledges</w:t>
      </w:r>
      <w:r w:rsidRPr="009D2D0C">
        <w:t xml:space="preserve"> that:</w:t>
      </w:r>
    </w:p>
    <w:p w14:paraId="00DAACA7" w14:textId="77777777" w:rsidR="003B56B7" w:rsidRPr="009D2D0C" w:rsidRDefault="003B56B7" w:rsidP="003B56B7">
      <w:pPr>
        <w:pStyle w:val="Sub-paragraphnunbered"/>
        <w:jc w:val="both"/>
      </w:pPr>
      <w:r w:rsidRPr="009D2D0C">
        <w:t>before executing this Deed, Baiada was given the opportunity to seek independent legal and other advice of its choice;</w:t>
      </w:r>
    </w:p>
    <w:p w14:paraId="601E37E7" w14:textId="77777777" w:rsidR="003B56B7" w:rsidRPr="009D2D0C" w:rsidRDefault="003B56B7" w:rsidP="003B56B7">
      <w:pPr>
        <w:pStyle w:val="Sub-paragraphnunbered"/>
        <w:jc w:val="both"/>
      </w:pPr>
      <w:r w:rsidRPr="009D2D0C">
        <w:t>in light of any advice provided, Baiada considered its position; and</w:t>
      </w:r>
    </w:p>
    <w:p w14:paraId="02538814" w14:textId="77777777" w:rsidR="003B56B7" w:rsidRPr="009D2D0C" w:rsidRDefault="003B56B7" w:rsidP="003B56B7">
      <w:pPr>
        <w:pStyle w:val="Sub-paragraphnunbered"/>
        <w:jc w:val="both"/>
      </w:pPr>
      <w:r w:rsidRPr="009D2D0C">
        <w:t xml:space="preserve">Baiada fully understands the effect of this Deed. </w:t>
      </w:r>
    </w:p>
    <w:p w14:paraId="599824DB" w14:textId="77777777" w:rsidR="003B56B7" w:rsidRPr="009D2D0C" w:rsidRDefault="003B56B7" w:rsidP="003B56B7">
      <w:pPr>
        <w:pStyle w:val="Heading3"/>
        <w:ind w:left="0" w:firstLine="0"/>
      </w:pPr>
      <w:r w:rsidRPr="009D2D0C">
        <w:t>Continuing obligations</w:t>
      </w:r>
    </w:p>
    <w:p w14:paraId="3CCACB3D" w14:textId="77777777" w:rsidR="003B56B7" w:rsidRPr="009D2D0C" w:rsidRDefault="003B56B7" w:rsidP="003B56B7">
      <w:pPr>
        <w:pStyle w:val="ParagraphNumbered"/>
        <w:jc w:val="both"/>
      </w:pPr>
      <w:r w:rsidRPr="009D2D0C">
        <w:t>The following clauses survive termination of this Deed for whatever reason (including termination by the FWO):</w:t>
      </w:r>
    </w:p>
    <w:p w14:paraId="4AE3C04C" w14:textId="77777777" w:rsidR="0020787D" w:rsidRPr="009D2D0C" w:rsidRDefault="003B56B7" w:rsidP="003B56B7">
      <w:pPr>
        <w:pStyle w:val="Sub-paragraphnunbered"/>
      </w:pPr>
      <w:r w:rsidRPr="009D2D0C">
        <w:t xml:space="preserve">clause </w:t>
      </w:r>
      <w:r w:rsidR="00383002">
        <w:fldChar w:fldCharType="begin"/>
      </w:r>
      <w:r w:rsidR="00383002">
        <w:instrText xml:space="preserve"> REF _Ref425866601 \r \h </w:instrText>
      </w:r>
      <w:r w:rsidR="00383002">
        <w:fldChar w:fldCharType="separate"/>
      </w:r>
      <w:r w:rsidR="00BC5D09">
        <w:t>1</w:t>
      </w:r>
      <w:r w:rsidR="00383002">
        <w:fldChar w:fldCharType="end"/>
      </w:r>
      <w:r w:rsidRPr="009D2D0C">
        <w:t xml:space="preserve"> (Statements by </w:t>
      </w:r>
      <w:proofErr w:type="spellStart"/>
      <w:r w:rsidRPr="009D2D0C">
        <w:t>Baiada</w:t>
      </w:r>
      <w:proofErr w:type="spellEnd"/>
      <w:r w:rsidRPr="009D2D0C">
        <w:t xml:space="preserve"> on </w:t>
      </w:r>
      <w:r w:rsidR="004C0A6D" w:rsidRPr="009D2D0C">
        <w:t>Compliance</w:t>
      </w:r>
      <w:r w:rsidRPr="009D2D0C">
        <w:t xml:space="preserve"> with Fair Work Act); </w:t>
      </w:r>
    </w:p>
    <w:p w14:paraId="1E54F4FC" w14:textId="09B99718" w:rsidR="003B56B7" w:rsidRDefault="0020787D" w:rsidP="003B56B7">
      <w:pPr>
        <w:pStyle w:val="Sub-paragraphnunbered"/>
      </w:pPr>
      <w:r w:rsidRPr="009D2D0C">
        <w:t xml:space="preserve">clause </w:t>
      </w:r>
      <w:r w:rsidR="001571D0">
        <w:fldChar w:fldCharType="begin"/>
      </w:r>
      <w:r w:rsidR="001571D0">
        <w:instrText xml:space="preserve"> REF _Ref425866570 \r \h </w:instrText>
      </w:r>
      <w:r w:rsidR="001571D0">
        <w:fldChar w:fldCharType="separate"/>
      </w:r>
      <w:r w:rsidR="00BC5D09">
        <w:t>3</w:t>
      </w:r>
      <w:r w:rsidR="001571D0">
        <w:fldChar w:fldCharType="end"/>
      </w:r>
      <w:r w:rsidR="001571D0">
        <w:t xml:space="preserve"> </w:t>
      </w:r>
      <w:r w:rsidRPr="009D2D0C">
        <w:t xml:space="preserve">(Self-Auditing and Reporting to the FWO), but only to the extent that it enables the audit commencing </w:t>
      </w:r>
      <w:r w:rsidR="00805785">
        <w:t>30 months</w:t>
      </w:r>
      <w:r w:rsidRPr="009D2D0C">
        <w:t xml:space="preserve"> after the execution of this Deed to be completed;</w:t>
      </w:r>
    </w:p>
    <w:p w14:paraId="3C472510" w14:textId="2234F8F4" w:rsidR="003B56B7" w:rsidRPr="00D84AA7" w:rsidRDefault="003B56B7" w:rsidP="003B56B7">
      <w:pPr>
        <w:pStyle w:val="Sub-paragraphnunbered"/>
        <w:jc w:val="both"/>
      </w:pPr>
      <w:proofErr w:type="gramStart"/>
      <w:r w:rsidRPr="00D9640A">
        <w:t>clause</w:t>
      </w:r>
      <w:proofErr w:type="gramEnd"/>
      <w:r w:rsidRPr="00D9640A">
        <w:t xml:space="preserve"> </w:t>
      </w:r>
      <w:r w:rsidR="00166D80" w:rsidRPr="00D84AA7">
        <w:fldChar w:fldCharType="begin"/>
      </w:r>
      <w:r w:rsidR="00166D80" w:rsidRPr="00D9640A">
        <w:instrText xml:space="preserve"> REF _Ref380066742 \r \h </w:instrText>
      </w:r>
      <w:r w:rsidR="009F5C1C" w:rsidRPr="00D9640A">
        <w:instrText xml:space="preserve"> \* MERGEFORMAT </w:instrText>
      </w:r>
      <w:r w:rsidR="00166D80" w:rsidRPr="00D84AA7">
        <w:fldChar w:fldCharType="separate"/>
      </w:r>
      <w:r w:rsidR="00BC5D09" w:rsidRPr="00D84AA7">
        <w:t>17</w:t>
      </w:r>
      <w:r w:rsidR="00166D80" w:rsidRPr="00D84AA7">
        <w:fldChar w:fldCharType="end"/>
      </w:r>
      <w:r w:rsidRPr="00D9640A">
        <w:t xml:space="preserve"> (No Inconsistent Statements</w:t>
      </w:r>
      <w:r w:rsidRPr="00D84AA7">
        <w:t xml:space="preserve">). </w:t>
      </w:r>
    </w:p>
    <w:p w14:paraId="1065B586" w14:textId="77777777" w:rsidR="003B56B7" w:rsidRPr="009D2D0C" w:rsidRDefault="003B56B7" w:rsidP="00CB0C7B">
      <w:pPr>
        <w:pStyle w:val="Heading3"/>
        <w:keepNext/>
        <w:ind w:left="0" w:firstLine="0"/>
      </w:pPr>
      <w:r w:rsidRPr="009D2D0C">
        <w:t xml:space="preserve">Legally binding </w:t>
      </w:r>
    </w:p>
    <w:p w14:paraId="28F19FEF" w14:textId="77777777" w:rsidR="003B56B7" w:rsidRPr="009D2D0C" w:rsidRDefault="003B56B7" w:rsidP="003B56B7">
      <w:pPr>
        <w:pStyle w:val="ParagraphNumbered"/>
        <w:jc w:val="both"/>
      </w:pPr>
      <w:r w:rsidRPr="009D2D0C">
        <w:t>The terms of this document are intended to have immediate effect on all parties upon commencement of this Deed.</w:t>
      </w:r>
    </w:p>
    <w:p w14:paraId="58916DE3" w14:textId="77777777" w:rsidR="003B56B7" w:rsidRPr="009D2D0C" w:rsidRDefault="003B56B7" w:rsidP="003B56B7">
      <w:pPr>
        <w:pStyle w:val="Heading3"/>
        <w:ind w:left="0" w:firstLine="0"/>
      </w:pPr>
      <w:r w:rsidRPr="009D2D0C">
        <w:t>Entire agreement</w:t>
      </w:r>
    </w:p>
    <w:p w14:paraId="5E31840A" w14:textId="77777777" w:rsidR="003B56B7" w:rsidRPr="009D2D0C" w:rsidRDefault="003B56B7" w:rsidP="003B56B7">
      <w:pPr>
        <w:pStyle w:val="ParagraphNumbered"/>
        <w:jc w:val="both"/>
      </w:pPr>
      <w:r w:rsidRPr="009D2D0C">
        <w:t>This Deed constitutes the entire agreement of the parties about its subject matter and supersedes all previous agreements, understandings and negotiations on that subject matter. No oral explanation or information provided by either party to the other:</w:t>
      </w:r>
    </w:p>
    <w:p w14:paraId="2CA36706" w14:textId="77777777" w:rsidR="003B56B7" w:rsidRPr="009D2D0C" w:rsidRDefault="003B56B7" w:rsidP="003B56B7">
      <w:pPr>
        <w:pStyle w:val="Sub-paragraphnunbered"/>
        <w:jc w:val="both"/>
      </w:pPr>
      <w:r w:rsidRPr="009D2D0C">
        <w:t>affects the meaning or interpretation of this Deed; or</w:t>
      </w:r>
    </w:p>
    <w:p w14:paraId="13B42088" w14:textId="77777777" w:rsidR="003B56B7" w:rsidRPr="009D2D0C" w:rsidRDefault="003B56B7" w:rsidP="003B56B7">
      <w:pPr>
        <w:pStyle w:val="Sub-paragraphnunbered"/>
        <w:jc w:val="both"/>
      </w:pPr>
      <w:r w:rsidRPr="009D2D0C">
        <w:t>constitutes any collateral agreement, warranty or understanding between the FWO and Baiada.</w:t>
      </w:r>
    </w:p>
    <w:p w14:paraId="0050C299" w14:textId="77777777" w:rsidR="003B56B7" w:rsidRPr="009D2D0C" w:rsidRDefault="003B56B7" w:rsidP="00B14D86">
      <w:pPr>
        <w:pStyle w:val="Heading3"/>
        <w:keepNext/>
        <w:ind w:left="0" w:firstLine="0"/>
      </w:pPr>
      <w:r w:rsidRPr="009D2D0C">
        <w:t>Construction</w:t>
      </w:r>
    </w:p>
    <w:p w14:paraId="35461C1C" w14:textId="77777777" w:rsidR="003B56B7" w:rsidRPr="009D2D0C" w:rsidRDefault="003B56B7" w:rsidP="003B56B7">
      <w:pPr>
        <w:pStyle w:val="ParagraphNumbered"/>
        <w:jc w:val="both"/>
      </w:pPr>
      <w:r w:rsidRPr="009D2D0C">
        <w:t xml:space="preserve">No rule of construction applies to the disadvantage of a party because that party was responsible for the preparation of, or seeks to rely on, this Deed or any part of it. </w:t>
      </w:r>
    </w:p>
    <w:p w14:paraId="5DB11E4F" w14:textId="77777777" w:rsidR="003B56B7" w:rsidRPr="009D2D0C" w:rsidRDefault="003B56B7" w:rsidP="003B56B7">
      <w:pPr>
        <w:pStyle w:val="ParagraphNumbered"/>
        <w:jc w:val="both"/>
      </w:pPr>
      <w:r w:rsidRPr="009D2D0C">
        <w:t>Unless expressed to the contrary in this document:</w:t>
      </w:r>
    </w:p>
    <w:p w14:paraId="6EE4B781" w14:textId="77777777" w:rsidR="003B56B7" w:rsidRPr="009D2D0C" w:rsidRDefault="003B56B7" w:rsidP="003B56B7">
      <w:pPr>
        <w:pStyle w:val="Sub-paragraphnunbered"/>
        <w:jc w:val="both"/>
      </w:pPr>
      <w:r w:rsidRPr="009D2D0C">
        <w:t>words in the singular include the plural and vice versa; and</w:t>
      </w:r>
    </w:p>
    <w:p w14:paraId="5760C4E6" w14:textId="77777777" w:rsidR="003B56B7" w:rsidRPr="009D2D0C" w:rsidRDefault="003B56B7" w:rsidP="003B56B7">
      <w:pPr>
        <w:pStyle w:val="Sub-paragraphnunbered"/>
        <w:jc w:val="both"/>
      </w:pPr>
      <w:r w:rsidRPr="009D2D0C">
        <w:t>any legislation includes subordinate legislation under it and includes that legislation and subordinate legislation as modified or replaced.</w:t>
      </w:r>
    </w:p>
    <w:p w14:paraId="366EA11E" w14:textId="77777777" w:rsidR="003B56B7" w:rsidRPr="009D2D0C" w:rsidRDefault="003B56B7" w:rsidP="003B56B7">
      <w:pPr>
        <w:pStyle w:val="Heading3"/>
        <w:keepNext/>
        <w:ind w:left="0" w:firstLine="0"/>
      </w:pPr>
      <w:r w:rsidRPr="009D2D0C">
        <w:t>Severance</w:t>
      </w:r>
    </w:p>
    <w:p w14:paraId="4D27D583" w14:textId="77777777" w:rsidR="003B56B7" w:rsidRPr="009D2D0C" w:rsidRDefault="003B56B7" w:rsidP="003B56B7">
      <w:pPr>
        <w:pStyle w:val="ParagraphNumbered"/>
        <w:jc w:val="both"/>
      </w:pPr>
      <w:r w:rsidRPr="009D2D0C">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0C36E5B9" w14:textId="77777777" w:rsidR="003B56B7" w:rsidRPr="009D2D0C" w:rsidRDefault="003B56B7" w:rsidP="003B56B7">
      <w:pPr>
        <w:pStyle w:val="Heading3"/>
        <w:ind w:left="0" w:firstLine="0"/>
      </w:pPr>
      <w:r w:rsidRPr="009D2D0C">
        <w:t>Governing law</w:t>
      </w:r>
    </w:p>
    <w:p w14:paraId="3117A999" w14:textId="77777777" w:rsidR="003B56B7" w:rsidRPr="009D2D0C" w:rsidRDefault="003B56B7" w:rsidP="003B56B7">
      <w:pPr>
        <w:pStyle w:val="ParagraphNumbered"/>
        <w:jc w:val="both"/>
      </w:pPr>
      <w:r w:rsidRPr="009D2D0C">
        <w:t xml:space="preserve">This Deed shall be construed in accordance with the laws for the time being of the State of New South Wales and the parties hereby submit to the jurisdiction of the Courts of that State and the Courts empowered to hear appeals from the Courts of that State. </w:t>
      </w:r>
    </w:p>
    <w:p w14:paraId="73D21FAE" w14:textId="77777777" w:rsidR="003B56B7" w:rsidRPr="009D2D0C" w:rsidRDefault="003B56B7" w:rsidP="003B56B7">
      <w:pPr>
        <w:pStyle w:val="Heading3"/>
        <w:ind w:left="0" w:firstLine="0"/>
      </w:pPr>
      <w:r w:rsidRPr="009D2D0C">
        <w:t>Counterparts</w:t>
      </w:r>
    </w:p>
    <w:p w14:paraId="5F1652E4" w14:textId="77777777" w:rsidR="003B56B7" w:rsidRPr="009D2D0C" w:rsidRDefault="003B56B7" w:rsidP="003B56B7">
      <w:pPr>
        <w:pStyle w:val="ParagraphNumbered"/>
        <w:jc w:val="both"/>
      </w:pPr>
      <w:r w:rsidRPr="009D2D0C">
        <w:t>This Deed may be executed in any number of counterparts. All counterparts taken together will be taken to constitute one instrument.</w:t>
      </w:r>
    </w:p>
    <w:p w14:paraId="7676D841" w14:textId="77777777" w:rsidR="003B56B7" w:rsidRPr="009D2D0C" w:rsidRDefault="003B56B7" w:rsidP="003B56B7">
      <w:pPr>
        <w:pStyle w:val="Heading3"/>
        <w:ind w:left="0" w:firstLine="0"/>
      </w:pPr>
      <w:r w:rsidRPr="009D2D0C">
        <w:t>Costs in respect of this Deed</w:t>
      </w:r>
    </w:p>
    <w:p w14:paraId="4853373D" w14:textId="77777777" w:rsidR="003B56B7" w:rsidRPr="009D2D0C" w:rsidRDefault="003B56B7" w:rsidP="003B56B7">
      <w:pPr>
        <w:pStyle w:val="ParagraphNumbered"/>
        <w:jc w:val="both"/>
      </w:pPr>
      <w:r w:rsidRPr="009D2D0C">
        <w:t>The parties must pay their own legal and other costs and expenses in connection with the preparation, execution and completion of this Deed and other related documentation.</w:t>
      </w:r>
    </w:p>
    <w:p w14:paraId="3B7B0224" w14:textId="77777777" w:rsidR="003B56B7" w:rsidRPr="009D2D0C" w:rsidRDefault="003B56B7" w:rsidP="003B56B7">
      <w:pPr>
        <w:pStyle w:val="Heading3"/>
        <w:ind w:left="0" w:firstLine="0"/>
      </w:pPr>
      <w:r w:rsidRPr="009D2D0C">
        <w:t xml:space="preserve">Notices </w:t>
      </w:r>
    </w:p>
    <w:p w14:paraId="790DF6E4" w14:textId="77777777" w:rsidR="003B56B7" w:rsidRPr="009D2D0C" w:rsidRDefault="003B56B7" w:rsidP="003B56B7">
      <w:pPr>
        <w:pStyle w:val="ParagraphNumbered"/>
        <w:jc w:val="both"/>
      </w:pPr>
      <w:r w:rsidRPr="009D2D0C">
        <w:t>Any notice, request or other communication to be given or served pursuant to this Deed must be in writing and dealt with as follows:</w:t>
      </w:r>
    </w:p>
    <w:p w14:paraId="27C58489" w14:textId="77777777" w:rsidR="003B56B7" w:rsidRPr="009D2D0C" w:rsidRDefault="003B56B7" w:rsidP="003B56B7">
      <w:pPr>
        <w:pStyle w:val="Sub-paragraphnunbered"/>
        <w:jc w:val="both"/>
      </w:pPr>
      <w:r w:rsidRPr="009D2D0C">
        <w:t>if given by Baiada to the FWO at the address indicated in Schedule 1 or as otherwise notified by the FWO; or</w:t>
      </w:r>
    </w:p>
    <w:p w14:paraId="5F7A5169" w14:textId="77777777" w:rsidR="003B56B7" w:rsidRPr="009D2D0C" w:rsidRDefault="003B56B7" w:rsidP="003B56B7">
      <w:pPr>
        <w:pStyle w:val="Sub-paragraphnunbered"/>
        <w:jc w:val="both"/>
      </w:pPr>
      <w:r w:rsidRPr="009D2D0C">
        <w:t>if given by the FWO to Baiada, marked for the attention of Bai</w:t>
      </w:r>
      <w:r w:rsidR="00E66E89">
        <w:t>a</w:t>
      </w:r>
      <w:r w:rsidRPr="009D2D0C">
        <w:t>da’s Contact Person with the address indicated in Schedule 1 or as otherwise notified by Baiada.</w:t>
      </w:r>
    </w:p>
    <w:p w14:paraId="72921A95" w14:textId="77777777" w:rsidR="003B56B7" w:rsidRPr="009D2D0C" w:rsidRDefault="003B56B7" w:rsidP="003B56B7">
      <w:pPr>
        <w:pStyle w:val="ParagraphNumbered"/>
        <w:jc w:val="both"/>
      </w:pPr>
      <w:r w:rsidRPr="009D2D0C">
        <w:t>Any notice, request or other communication is to be delivered by hand, sent by pre-paid post or transmitted electronically.</w:t>
      </w:r>
    </w:p>
    <w:p w14:paraId="6A12C67B" w14:textId="77777777" w:rsidR="003B56B7" w:rsidRPr="009D2D0C" w:rsidRDefault="003B56B7" w:rsidP="003B56B7">
      <w:pPr>
        <w:pStyle w:val="ParagraphNumbered"/>
        <w:jc w:val="both"/>
      </w:pPr>
      <w:r w:rsidRPr="009D2D0C">
        <w:t>Any notice, request or other communication will be deemed to be received:</w:t>
      </w:r>
    </w:p>
    <w:p w14:paraId="6D553C5D" w14:textId="77777777" w:rsidR="003B56B7" w:rsidRPr="009D2D0C" w:rsidRDefault="003B56B7" w:rsidP="003B56B7">
      <w:pPr>
        <w:pStyle w:val="Sub-paragraphnunbered"/>
        <w:jc w:val="both"/>
      </w:pPr>
      <w:r w:rsidRPr="009D2D0C">
        <w:t>if delivered by hand, upon delivery;</w:t>
      </w:r>
    </w:p>
    <w:p w14:paraId="79F9BA43" w14:textId="06FC7C27" w:rsidR="003B56B7" w:rsidRPr="009D2D0C" w:rsidRDefault="003B56B7" w:rsidP="003B56B7">
      <w:pPr>
        <w:pStyle w:val="Sub-paragraphnunbered"/>
        <w:jc w:val="both"/>
      </w:pPr>
      <w:r w:rsidRPr="009D2D0C">
        <w:t xml:space="preserve">if sent by pre-paid ordinary post within Australia, upon the expiration of 2 </w:t>
      </w:r>
      <w:r w:rsidR="00110A81">
        <w:t>b</w:t>
      </w:r>
      <w:r w:rsidR="00327FEB">
        <w:t>usiness days</w:t>
      </w:r>
      <w:r w:rsidRPr="009D2D0C">
        <w:t xml:space="preserve"> after the date on which it was sent; and</w:t>
      </w:r>
    </w:p>
    <w:p w14:paraId="7C6B8D8E" w14:textId="77777777" w:rsidR="003B56B7" w:rsidRPr="009D2D0C" w:rsidRDefault="003B56B7" w:rsidP="003B56B7">
      <w:pPr>
        <w:pStyle w:val="Sub-paragraphnunbered"/>
        <w:jc w:val="both"/>
      </w:pPr>
      <w:r w:rsidRPr="009D2D0C">
        <w:t>if transmitted electronically, upon receipt by the sender of an acknowledgment that the communication has been properly transmitted to the recipient.</w:t>
      </w:r>
    </w:p>
    <w:p w14:paraId="45226C1C" w14:textId="77777777" w:rsidR="003B56B7" w:rsidRPr="009D2D0C" w:rsidRDefault="003B56B7" w:rsidP="003B56B7">
      <w:pPr>
        <w:pStyle w:val="Heading3"/>
        <w:ind w:left="0" w:firstLine="0"/>
      </w:pPr>
      <w:r w:rsidRPr="009D2D0C">
        <w:t>Date of this Deed</w:t>
      </w:r>
    </w:p>
    <w:p w14:paraId="549A3AD3" w14:textId="77777777" w:rsidR="003B56B7" w:rsidRPr="009D2D0C" w:rsidRDefault="003B56B7" w:rsidP="003B56B7">
      <w:pPr>
        <w:pStyle w:val="ParagraphNumbered"/>
        <w:jc w:val="both"/>
      </w:pPr>
      <w:r w:rsidRPr="009D2D0C">
        <w:t>The date the parties execute the Deed, or, if it is executed on different dates, the date of last execution.</w:t>
      </w:r>
    </w:p>
    <w:p w14:paraId="3BCF8386" w14:textId="77777777" w:rsidR="003B56B7" w:rsidRPr="009D2D0C" w:rsidRDefault="003B56B7" w:rsidP="003B56B7">
      <w:pPr>
        <w:pStyle w:val="Heading3"/>
        <w:ind w:left="0" w:firstLine="0"/>
      </w:pPr>
      <w:r w:rsidRPr="009D2D0C">
        <w:t>Definitions</w:t>
      </w:r>
    </w:p>
    <w:p w14:paraId="22F5817A" w14:textId="77777777" w:rsidR="003B56B7" w:rsidRPr="009D2D0C" w:rsidRDefault="003B56B7" w:rsidP="003B56B7">
      <w:pPr>
        <w:pStyle w:val="ParagraphNumbered"/>
        <w:jc w:val="both"/>
      </w:pPr>
      <w:r w:rsidRPr="009D2D0C">
        <w:t>In this Deed:</w:t>
      </w:r>
    </w:p>
    <w:p w14:paraId="5092F9E8" w14:textId="7FB50DC9" w:rsidR="007237D7" w:rsidRPr="007237D7" w:rsidRDefault="007237D7" w:rsidP="003B56B7">
      <w:pPr>
        <w:pStyle w:val="Sub-paragraphnunbered"/>
        <w:jc w:val="both"/>
      </w:pPr>
      <w:r>
        <w:rPr>
          <w:b/>
        </w:rPr>
        <w:t xml:space="preserve">Audit Period </w:t>
      </w:r>
      <w:r>
        <w:t xml:space="preserve">means a 4 week period of work, including any public holidays or weekends, that occurred at some time in the preceding </w:t>
      </w:r>
      <w:r w:rsidRPr="008267A4">
        <w:t>six</w:t>
      </w:r>
      <w:r>
        <w:t xml:space="preserve"> </w:t>
      </w:r>
      <w:r w:rsidR="004977A5">
        <w:t xml:space="preserve">or twelve </w:t>
      </w:r>
      <w:r>
        <w:t>months of the audit</w:t>
      </w:r>
      <w:r w:rsidR="004977A5">
        <w:t xml:space="preserve"> (as the case may be)</w:t>
      </w:r>
      <w:r w:rsidR="001E2730">
        <w:t>;</w:t>
      </w:r>
    </w:p>
    <w:p w14:paraId="3F74D7F9" w14:textId="21E79C03" w:rsidR="00CB0C7B" w:rsidRPr="009D2D0C" w:rsidRDefault="00CB0C7B" w:rsidP="003B56B7">
      <w:pPr>
        <w:pStyle w:val="Sub-paragraphnunbered"/>
        <w:jc w:val="both"/>
      </w:pPr>
      <w:r w:rsidRPr="009D2D0C">
        <w:rPr>
          <w:b/>
        </w:rPr>
        <w:t>Baiada Contract Worker</w:t>
      </w:r>
      <w:r w:rsidRPr="009D2D0C">
        <w:t xml:space="preserve"> means any </w:t>
      </w:r>
      <w:r w:rsidR="004977A5">
        <w:t xml:space="preserve">processing services </w:t>
      </w:r>
      <w:r w:rsidRPr="009D2D0C">
        <w:t xml:space="preserve">worker at Baiada’s </w:t>
      </w:r>
      <w:r w:rsidR="001B370E">
        <w:t xml:space="preserve">processing plant </w:t>
      </w:r>
      <w:r w:rsidRPr="009D2D0C">
        <w:t xml:space="preserve">sites who </w:t>
      </w:r>
      <w:r w:rsidR="001E2730">
        <w:t>is</w:t>
      </w:r>
      <w:r w:rsidR="001E2730" w:rsidRPr="009D2D0C">
        <w:t xml:space="preserve"> </w:t>
      </w:r>
      <w:r w:rsidRPr="009D2D0C">
        <w:t xml:space="preserve">employed by contractors or </w:t>
      </w:r>
      <w:r w:rsidR="004C0A6D" w:rsidRPr="009D2D0C">
        <w:t>subcontractors</w:t>
      </w:r>
      <w:r w:rsidRPr="009D2D0C">
        <w:t xml:space="preserve"> of Baiada</w:t>
      </w:r>
      <w:r w:rsidR="001E2730">
        <w:t>;</w:t>
      </w:r>
    </w:p>
    <w:p w14:paraId="008E3D35" w14:textId="557AB187" w:rsidR="003B56B7" w:rsidRPr="009D2D0C" w:rsidRDefault="003B56B7" w:rsidP="003B56B7">
      <w:pPr>
        <w:pStyle w:val="Sub-paragraphnunbered"/>
        <w:jc w:val="both"/>
      </w:pPr>
      <w:r w:rsidRPr="009D2D0C">
        <w:rPr>
          <w:b/>
        </w:rPr>
        <w:t>Baiada’s Contact Person</w:t>
      </w:r>
      <w:r w:rsidRPr="009D2D0C">
        <w:t xml:space="preserve"> means the person nominated by Baiada in Schedule 1 to this Deed, or any other person specified by Baiada in writing and notified to the FWO</w:t>
      </w:r>
      <w:r w:rsidR="001E2730">
        <w:t>;</w:t>
      </w:r>
    </w:p>
    <w:p w14:paraId="6BCED43F" w14:textId="77777777" w:rsidR="0020787D" w:rsidRPr="009D2D0C" w:rsidRDefault="0020787D" w:rsidP="0020787D">
      <w:pPr>
        <w:pStyle w:val="Sub-paragraphnunbered"/>
        <w:jc w:val="both"/>
      </w:pPr>
      <w:r w:rsidRPr="009D2D0C">
        <w:rPr>
          <w:b/>
        </w:rPr>
        <w:t>Commonwealth</w:t>
      </w:r>
      <w:r w:rsidRPr="009D2D0C">
        <w:t xml:space="preserve"> means the Commonwealth of Australia, including, but not limited to where the context so admits, the Commonwealth as represented by the Office of the Fair Work Ombudsman or any successor, including, without limitation, the Fair Work Ombudsman;</w:t>
      </w:r>
    </w:p>
    <w:p w14:paraId="78B1655A" w14:textId="77777777" w:rsidR="0020787D" w:rsidRPr="009D2D0C" w:rsidRDefault="0020787D" w:rsidP="0020787D">
      <w:pPr>
        <w:pStyle w:val="Sub-paragraphnunbered"/>
        <w:jc w:val="both"/>
      </w:pPr>
      <w:r w:rsidRPr="009D2D0C">
        <w:rPr>
          <w:b/>
        </w:rPr>
        <w:t xml:space="preserve">Commonwealth </w:t>
      </w:r>
      <w:r w:rsidR="004123C1">
        <w:rPr>
          <w:b/>
        </w:rPr>
        <w:t>W</w:t>
      </w:r>
      <w:r w:rsidRPr="009D2D0C">
        <w:rPr>
          <w:b/>
        </w:rPr>
        <w:t xml:space="preserve">orkplace </w:t>
      </w:r>
      <w:r w:rsidR="004123C1">
        <w:rPr>
          <w:b/>
        </w:rPr>
        <w:t>L</w:t>
      </w:r>
      <w:r w:rsidRPr="009D2D0C">
        <w:rPr>
          <w:b/>
        </w:rPr>
        <w:t>aws</w:t>
      </w:r>
      <w:r w:rsidRPr="009D2D0C">
        <w:t xml:space="preserve"> means:</w:t>
      </w:r>
    </w:p>
    <w:p w14:paraId="488A2BA6" w14:textId="77777777" w:rsidR="0020787D" w:rsidRPr="009D2D0C" w:rsidRDefault="0020787D" w:rsidP="0020787D">
      <w:pPr>
        <w:pStyle w:val="Sub-paragraphnumbered2"/>
        <w:jc w:val="both"/>
      </w:pPr>
      <w:r w:rsidRPr="009D2D0C">
        <w:t xml:space="preserve">the </w:t>
      </w:r>
      <w:r w:rsidRPr="009D2D0C">
        <w:rPr>
          <w:i/>
        </w:rPr>
        <w:t>Fair Work Act 2009</w:t>
      </w:r>
      <w:r w:rsidRPr="009D2D0C">
        <w:t>;</w:t>
      </w:r>
    </w:p>
    <w:p w14:paraId="77B9662E" w14:textId="77777777" w:rsidR="0020787D" w:rsidRPr="009D2D0C" w:rsidRDefault="0020787D" w:rsidP="0020787D">
      <w:pPr>
        <w:pStyle w:val="Sub-paragraphnumbered2"/>
        <w:jc w:val="both"/>
      </w:pPr>
      <w:r w:rsidRPr="009D2D0C">
        <w:t xml:space="preserve">the </w:t>
      </w:r>
      <w:r w:rsidRPr="009D2D0C">
        <w:rPr>
          <w:i/>
        </w:rPr>
        <w:t>Fair Work (Transitional Provisions and Consequential Amendments) Act 2009</w:t>
      </w:r>
      <w:r w:rsidRPr="009D2D0C">
        <w:t>;</w:t>
      </w:r>
    </w:p>
    <w:p w14:paraId="1E91DB9D" w14:textId="77777777" w:rsidR="0020787D" w:rsidRPr="009D2D0C" w:rsidRDefault="0020787D" w:rsidP="0020787D">
      <w:pPr>
        <w:pStyle w:val="Sub-paragraphnumbered2"/>
        <w:jc w:val="both"/>
      </w:pPr>
      <w:r w:rsidRPr="009D2D0C">
        <w:t xml:space="preserve">the </w:t>
      </w:r>
      <w:r w:rsidRPr="009D2D0C">
        <w:rPr>
          <w:i/>
        </w:rPr>
        <w:t>Fair Work Regulations 2009</w:t>
      </w:r>
      <w:r w:rsidRPr="009D2D0C">
        <w:t>;</w:t>
      </w:r>
    </w:p>
    <w:p w14:paraId="5CA2D4E6" w14:textId="5EF96361" w:rsidR="0020787D" w:rsidRDefault="0020787D" w:rsidP="0020787D">
      <w:pPr>
        <w:pStyle w:val="Sub-paragraphnumbered2"/>
        <w:jc w:val="both"/>
      </w:pPr>
      <w:r w:rsidRPr="009D2D0C">
        <w:t xml:space="preserve">the </w:t>
      </w:r>
      <w:r w:rsidRPr="009D2D0C">
        <w:rPr>
          <w:i/>
        </w:rPr>
        <w:t>Fair Work (Transitional Provisions and Consequential Amendments) Regulations 2009</w:t>
      </w:r>
      <w:r w:rsidR="001E2730">
        <w:t>;</w:t>
      </w:r>
    </w:p>
    <w:p w14:paraId="6DCE649A" w14:textId="77777777" w:rsidR="0020787D" w:rsidRPr="009D2D0C" w:rsidRDefault="0020787D" w:rsidP="0020787D">
      <w:pPr>
        <w:pStyle w:val="Sub-paragraphnunbered"/>
        <w:jc w:val="both"/>
      </w:pPr>
      <w:r w:rsidRPr="009D2D0C">
        <w:rPr>
          <w:b/>
        </w:rPr>
        <w:t>Deed</w:t>
      </w:r>
      <w:r w:rsidRPr="009D2D0C">
        <w:t xml:space="preserve"> means this Proactive Compliance Deed, including any Schedules and Attachments;</w:t>
      </w:r>
    </w:p>
    <w:p w14:paraId="21F65B1D" w14:textId="20666A30" w:rsidR="00FD0559" w:rsidRPr="00FD0559" w:rsidRDefault="00FD0559" w:rsidP="0020787D">
      <w:pPr>
        <w:pStyle w:val="Sub-paragraphnunbered"/>
        <w:jc w:val="both"/>
      </w:pPr>
      <w:r w:rsidRPr="00FD0559">
        <w:rPr>
          <w:b/>
        </w:rPr>
        <w:t xml:space="preserve">Employing </w:t>
      </w:r>
      <w:r>
        <w:rPr>
          <w:b/>
        </w:rPr>
        <w:t>E</w:t>
      </w:r>
      <w:r w:rsidRPr="00FD0559">
        <w:rPr>
          <w:b/>
        </w:rPr>
        <w:t>ntity</w:t>
      </w:r>
      <w:r>
        <w:t xml:space="preserve"> includes a corporation, a partnership or a sole trader</w:t>
      </w:r>
      <w:r w:rsidR="001E2730">
        <w:t>;</w:t>
      </w:r>
    </w:p>
    <w:p w14:paraId="0312220F" w14:textId="77777777" w:rsidR="00411A44" w:rsidRDefault="00411A44" w:rsidP="00411A44">
      <w:pPr>
        <w:pStyle w:val="Sub-paragraphnunbered"/>
      </w:pPr>
      <w:r>
        <w:rPr>
          <w:b/>
        </w:rPr>
        <w:t xml:space="preserve">Fair Work Instruments </w:t>
      </w:r>
      <w:r>
        <w:t>means:</w:t>
      </w:r>
    </w:p>
    <w:p w14:paraId="69B1479A" w14:textId="77777777" w:rsidR="00411A44" w:rsidRDefault="00411A44" w:rsidP="00411A44">
      <w:pPr>
        <w:pStyle w:val="Sub-paragraphnumbered2"/>
      </w:pPr>
      <w:r>
        <w:t>a modern award;</w:t>
      </w:r>
    </w:p>
    <w:p w14:paraId="5114DAF4" w14:textId="77777777" w:rsidR="00411A44" w:rsidRDefault="00411A44" w:rsidP="00411A44">
      <w:pPr>
        <w:pStyle w:val="Sub-paragraphnumbered2"/>
      </w:pPr>
      <w:r>
        <w:t>an enterprise agreement;</w:t>
      </w:r>
    </w:p>
    <w:p w14:paraId="2820A4B9" w14:textId="77777777" w:rsidR="00411A44" w:rsidRDefault="00411A44" w:rsidP="00411A44">
      <w:pPr>
        <w:pStyle w:val="Sub-paragraphnumbered2"/>
      </w:pPr>
      <w:r>
        <w:t>a workplace determination;</w:t>
      </w:r>
    </w:p>
    <w:p w14:paraId="075C1E22" w14:textId="14048723" w:rsidR="00411A44" w:rsidRPr="009D2D0C" w:rsidRDefault="00411A44" w:rsidP="00411A44">
      <w:pPr>
        <w:pStyle w:val="Sub-paragraphnumbered2"/>
      </w:pPr>
      <w:r>
        <w:t>a Fair Work Commission order</w:t>
      </w:r>
      <w:r w:rsidR="001E2730">
        <w:t>;</w:t>
      </w:r>
    </w:p>
    <w:p w14:paraId="73FCB86B" w14:textId="77777777" w:rsidR="0020787D" w:rsidRPr="009D2D0C" w:rsidRDefault="0020787D" w:rsidP="0020787D">
      <w:pPr>
        <w:pStyle w:val="Sub-paragraphnunbered"/>
        <w:jc w:val="both"/>
      </w:pPr>
      <w:r w:rsidRPr="009D2D0C">
        <w:rPr>
          <w:b/>
        </w:rPr>
        <w:t>FW Act</w:t>
      </w:r>
      <w:r w:rsidRPr="009D2D0C">
        <w:t xml:space="preserve"> means the </w:t>
      </w:r>
      <w:r w:rsidRPr="009D2D0C">
        <w:rPr>
          <w:i/>
        </w:rPr>
        <w:t>Fair Work Act 2009</w:t>
      </w:r>
      <w:r w:rsidRPr="009D2D0C">
        <w:t xml:space="preserve"> (Cth);</w:t>
      </w:r>
    </w:p>
    <w:p w14:paraId="413BD84F" w14:textId="0CC0F913" w:rsidR="0020787D" w:rsidRPr="009D2D0C" w:rsidRDefault="0020787D" w:rsidP="0020787D">
      <w:pPr>
        <w:pStyle w:val="Sub-paragraphnunbered"/>
        <w:jc w:val="both"/>
      </w:pPr>
      <w:r w:rsidRPr="009D2D0C">
        <w:rPr>
          <w:b/>
        </w:rPr>
        <w:t>FWO</w:t>
      </w:r>
      <w:r w:rsidRPr="009D2D0C">
        <w:t xml:space="preserve"> means the Fair Work Ombudsman</w:t>
      </w:r>
      <w:r w:rsidR="001E2730">
        <w:t>;</w:t>
      </w:r>
    </w:p>
    <w:p w14:paraId="2901E696" w14:textId="77777777" w:rsidR="0020787D" w:rsidRDefault="0020787D" w:rsidP="0020787D">
      <w:pPr>
        <w:pStyle w:val="Sub-paragraphnunbered"/>
        <w:jc w:val="both"/>
      </w:pPr>
      <w:r w:rsidRPr="009D2D0C">
        <w:rPr>
          <w:b/>
        </w:rPr>
        <w:t>FW Regulations</w:t>
      </w:r>
      <w:r w:rsidRPr="009D2D0C">
        <w:t xml:space="preserve"> means the </w:t>
      </w:r>
      <w:r w:rsidRPr="009D2D0C">
        <w:rPr>
          <w:i/>
        </w:rPr>
        <w:t>Fair Work Regulations 2009</w:t>
      </w:r>
      <w:r w:rsidRPr="009D2D0C">
        <w:t xml:space="preserve"> (Cth);</w:t>
      </w:r>
    </w:p>
    <w:p w14:paraId="64C15307" w14:textId="07EB062D" w:rsidR="003B56B7" w:rsidRPr="009D2D0C" w:rsidRDefault="003B56B7" w:rsidP="003B56B7">
      <w:pPr>
        <w:pStyle w:val="Sub-paragraphnunbered"/>
        <w:jc w:val="both"/>
      </w:pPr>
      <w:r w:rsidRPr="009D2D0C">
        <w:rPr>
          <w:b/>
        </w:rPr>
        <w:t>Related Company</w:t>
      </w:r>
      <w:r w:rsidRPr="009D2D0C">
        <w:t xml:space="preserve"> means a related body corporate as defined in the </w:t>
      </w:r>
      <w:r w:rsidRPr="009D2D0C">
        <w:rPr>
          <w:i/>
        </w:rPr>
        <w:t>Corporations Act 2001</w:t>
      </w:r>
      <w:r w:rsidRPr="009D2D0C">
        <w:t xml:space="preserve"> (Cth</w:t>
      </w:r>
      <w:r w:rsidR="001E2730" w:rsidRPr="009D2D0C">
        <w:t>)</w:t>
      </w:r>
      <w:r w:rsidR="001E2730">
        <w:t>;</w:t>
      </w:r>
    </w:p>
    <w:p w14:paraId="679B0F54" w14:textId="77777777" w:rsidR="004E7333" w:rsidRPr="009D2D0C" w:rsidRDefault="004E7333" w:rsidP="003B56B7">
      <w:pPr>
        <w:pStyle w:val="Sub-paragraphnunbered"/>
        <w:jc w:val="both"/>
      </w:pPr>
      <w:r w:rsidRPr="009D2D0C">
        <w:rPr>
          <w:b/>
        </w:rPr>
        <w:t>Serious Breach of the FW Act</w:t>
      </w:r>
      <w:r w:rsidRPr="009D2D0C">
        <w:t xml:space="preserve"> means:</w:t>
      </w:r>
    </w:p>
    <w:p w14:paraId="42A7F6E9" w14:textId="5E58A24B" w:rsidR="004E7333" w:rsidRPr="009D2D0C" w:rsidRDefault="004E7333" w:rsidP="009D2D0C">
      <w:pPr>
        <w:pStyle w:val="Sub-paragraphnumbered2"/>
      </w:pPr>
      <w:r w:rsidRPr="009D2D0C">
        <w:t xml:space="preserve">a contravention of any of the general protections contained in Part 3-1 of the FW Act; </w:t>
      </w:r>
    </w:p>
    <w:p w14:paraId="40B829FA" w14:textId="77777777" w:rsidR="004E7333" w:rsidRPr="009D2D0C" w:rsidRDefault="004E7333" w:rsidP="009D2D0C">
      <w:pPr>
        <w:pStyle w:val="Sub-paragraphnumbered2"/>
      </w:pPr>
      <w:r w:rsidRPr="009D2D0C">
        <w:t xml:space="preserve">one or more contraventions giving rise to significant </w:t>
      </w:r>
      <w:r w:rsidR="00DF6195">
        <w:t>U</w:t>
      </w:r>
      <w:r w:rsidRPr="009D2D0C">
        <w:t>nderpayments (upwards of $5,000 in total (not per employee)); or</w:t>
      </w:r>
    </w:p>
    <w:p w14:paraId="742F33C9" w14:textId="09570F0F" w:rsidR="004E7333" w:rsidRPr="009D2D0C" w:rsidRDefault="004E7333" w:rsidP="009D2D0C">
      <w:pPr>
        <w:pStyle w:val="Sub-paragraphnumbered2"/>
      </w:pPr>
      <w:r w:rsidRPr="009D2D0C">
        <w:t>a failure to comply with a Notice to Produce or Compliance Notice issued by a Fair Work Inspector under sections 712 or 716 of the FW Act</w:t>
      </w:r>
      <w:r w:rsidR="001E2730">
        <w:t>;</w:t>
      </w:r>
    </w:p>
    <w:p w14:paraId="51E2894C" w14:textId="0FECBD79" w:rsidR="00E36DCE" w:rsidRPr="00E36DCE" w:rsidRDefault="00E36DCE" w:rsidP="00E36DCE">
      <w:pPr>
        <w:pStyle w:val="Sub-paragraphnunbered"/>
        <w:jc w:val="both"/>
      </w:pPr>
      <w:r w:rsidRPr="00E36DCE">
        <w:rPr>
          <w:b/>
        </w:rPr>
        <w:t xml:space="preserve">Underpayments </w:t>
      </w:r>
      <w:r w:rsidRPr="00E36DCE">
        <w:t>means</w:t>
      </w:r>
      <w:r>
        <w:t xml:space="preserve"> any underpayment or non-payment of wages</w:t>
      </w:r>
      <w:r w:rsidR="009C3BA9">
        <w:t xml:space="preserve"> owing to a </w:t>
      </w:r>
      <w:r w:rsidR="001C6F31">
        <w:t>Baiada Contract W</w:t>
      </w:r>
      <w:r w:rsidR="009C3BA9">
        <w:t xml:space="preserve">orker </w:t>
      </w:r>
      <w:r w:rsidR="004977A5">
        <w:t>to the extent there is a</w:t>
      </w:r>
      <w:r w:rsidR="001C6F31">
        <w:t xml:space="preserve"> shortfall to the minimum prescribed </w:t>
      </w:r>
      <w:r w:rsidR="009C3BA9">
        <w:t>pursuant to Commonwealth Workplace Laws or Fair Work Instruments</w:t>
      </w:r>
      <w:r>
        <w:t xml:space="preserve"> (including </w:t>
      </w:r>
      <w:r w:rsidRPr="00E36DCE">
        <w:t xml:space="preserve">underpayment </w:t>
      </w:r>
      <w:r>
        <w:t xml:space="preserve">or </w:t>
      </w:r>
      <w:r w:rsidRPr="00E36DCE">
        <w:t xml:space="preserve">non-payment of overtime and penalty rates) </w:t>
      </w:r>
      <w:r w:rsidR="00222F9E">
        <w:t xml:space="preserve">in relation to all periods worked from 1 January 2015, </w:t>
      </w:r>
      <w:r>
        <w:t>which has been identified</w:t>
      </w:r>
      <w:r w:rsidR="00D80E37">
        <w:t>,</w:t>
      </w:r>
      <w:r>
        <w:t xml:space="preserve"> </w:t>
      </w:r>
      <w:r w:rsidR="000A186C">
        <w:t xml:space="preserve">substantiated </w:t>
      </w:r>
      <w:r w:rsidR="00D80E37">
        <w:t xml:space="preserve">and </w:t>
      </w:r>
      <w:r w:rsidR="00B46ACF">
        <w:t xml:space="preserve">quantified </w:t>
      </w:r>
      <w:r w:rsidR="008267A4">
        <w:t xml:space="preserve">to the </w:t>
      </w:r>
      <w:r w:rsidR="00402BD1">
        <w:t xml:space="preserve">reasonable </w:t>
      </w:r>
      <w:r w:rsidR="008267A4">
        <w:t xml:space="preserve">satisfaction of Baiada </w:t>
      </w:r>
      <w:r>
        <w:t>by way of</w:t>
      </w:r>
      <w:r w:rsidRPr="00E36DCE">
        <w:t>:</w:t>
      </w:r>
    </w:p>
    <w:p w14:paraId="7ABA1C5F" w14:textId="77777777" w:rsidR="00E36DCE" w:rsidRPr="00E36DCE" w:rsidRDefault="00E36DCE" w:rsidP="00E36DCE">
      <w:pPr>
        <w:pStyle w:val="Sub-paragraphnumbered2"/>
      </w:pPr>
      <w:r w:rsidRPr="00E36DCE">
        <w:t xml:space="preserve">the </w:t>
      </w:r>
      <w:r w:rsidR="00D27EB2">
        <w:t>self-</w:t>
      </w:r>
      <w:r w:rsidRPr="00E36DCE">
        <w:t xml:space="preserve">auditing </w:t>
      </w:r>
      <w:r w:rsidR="00D27EB2">
        <w:t>processes referred to in clause</w:t>
      </w:r>
      <w:r w:rsidRPr="00E36DCE">
        <w:t xml:space="preserve"> </w:t>
      </w:r>
      <w:r w:rsidRPr="00E36DCE">
        <w:fldChar w:fldCharType="begin"/>
      </w:r>
      <w:r w:rsidRPr="00E36DCE">
        <w:instrText xml:space="preserve"> REF _Ref423701074 \r \p \h  \* MERGEFORMAT </w:instrText>
      </w:r>
      <w:r w:rsidRPr="00E36DCE">
        <w:fldChar w:fldCharType="separate"/>
      </w:r>
      <w:r w:rsidR="001E2730">
        <w:t>3 above</w:t>
      </w:r>
      <w:r w:rsidRPr="00E36DCE">
        <w:fldChar w:fldCharType="end"/>
      </w:r>
      <w:r w:rsidRPr="00E36DCE">
        <w:t>;</w:t>
      </w:r>
    </w:p>
    <w:p w14:paraId="50DF5AB4" w14:textId="77777777" w:rsidR="00E36DCE" w:rsidRPr="00E36DCE" w:rsidRDefault="00E36DCE" w:rsidP="00E36DCE">
      <w:pPr>
        <w:pStyle w:val="Sub-paragraphnumbered2"/>
      </w:pPr>
      <w:r w:rsidRPr="00E36DCE">
        <w:t>the reporting p</w:t>
      </w:r>
      <w:r w:rsidR="00D27EB2">
        <w:t>rocesses referred to in clause 6</w:t>
      </w:r>
      <w:r w:rsidRPr="00E36DCE">
        <w:t xml:space="preserve"> above; or</w:t>
      </w:r>
    </w:p>
    <w:p w14:paraId="23A77E57" w14:textId="795AA814" w:rsidR="00E36DCE" w:rsidRDefault="00E36DCE" w:rsidP="00E36DCE">
      <w:pPr>
        <w:pStyle w:val="Sub-paragraphnumbered2"/>
      </w:pPr>
      <w:r w:rsidRPr="00E36DCE">
        <w:t>any other means</w:t>
      </w:r>
      <w:r w:rsidR="001E2730">
        <w:t xml:space="preserve">; </w:t>
      </w:r>
    </w:p>
    <w:p w14:paraId="6BA68600" w14:textId="77777777" w:rsidR="00854525" w:rsidRDefault="00854525" w:rsidP="00854525">
      <w:pPr>
        <w:pStyle w:val="Sub-paragraphnunbered"/>
        <w:jc w:val="both"/>
        <w:rPr>
          <w:b/>
        </w:rPr>
      </w:pPr>
      <w:r w:rsidRPr="00854525">
        <w:rPr>
          <w:b/>
        </w:rPr>
        <w:t xml:space="preserve">Work Health </w:t>
      </w:r>
      <w:r>
        <w:rPr>
          <w:b/>
        </w:rPr>
        <w:t xml:space="preserve">and </w:t>
      </w:r>
      <w:r w:rsidRPr="00854525">
        <w:rPr>
          <w:b/>
        </w:rPr>
        <w:t xml:space="preserve">Safety and Migration Laws </w:t>
      </w:r>
      <w:r w:rsidRPr="00854525">
        <w:t>means</w:t>
      </w:r>
      <w:r w:rsidRPr="00854525">
        <w:rPr>
          <w:b/>
        </w:rPr>
        <w:t xml:space="preserve"> </w:t>
      </w:r>
    </w:p>
    <w:p w14:paraId="6E6FA941" w14:textId="54625F34" w:rsidR="00854525" w:rsidRDefault="001E2730" w:rsidP="00BC5D09">
      <w:pPr>
        <w:pStyle w:val="Sub-paragraphnumbered2"/>
        <w:jc w:val="both"/>
      </w:pPr>
      <w:r>
        <w:t>the</w:t>
      </w:r>
      <w:r w:rsidR="00854525">
        <w:t xml:space="preserve"> </w:t>
      </w:r>
      <w:r w:rsidR="00854525" w:rsidRPr="00CA35E2">
        <w:rPr>
          <w:i/>
        </w:rPr>
        <w:t>Work Health and Safety Act 2011</w:t>
      </w:r>
      <w:r w:rsidR="00854525" w:rsidRPr="00BC5D09">
        <w:t xml:space="preserve">; </w:t>
      </w:r>
    </w:p>
    <w:p w14:paraId="4CBD1B2C" w14:textId="3164CC20" w:rsidR="00854525" w:rsidRPr="009D2D0C" w:rsidRDefault="00854525" w:rsidP="00854525">
      <w:pPr>
        <w:pStyle w:val="Sub-paragraphnumbered2"/>
        <w:jc w:val="both"/>
      </w:pPr>
      <w:r>
        <w:t xml:space="preserve">the </w:t>
      </w:r>
      <w:r>
        <w:rPr>
          <w:i/>
        </w:rPr>
        <w:t>Work Health and Safety Regulations 2011</w:t>
      </w:r>
      <w:r w:rsidR="00CA35E2" w:rsidRPr="00CA35E2">
        <w:t>;</w:t>
      </w:r>
    </w:p>
    <w:p w14:paraId="0DC84ADE" w14:textId="77777777" w:rsidR="00854525" w:rsidRPr="00F3036D" w:rsidRDefault="00854525" w:rsidP="00854525">
      <w:pPr>
        <w:pStyle w:val="Sub-paragraphnumbered2"/>
        <w:jc w:val="both"/>
      </w:pPr>
      <w:r w:rsidRPr="00F3036D">
        <w:t xml:space="preserve">the </w:t>
      </w:r>
      <w:r w:rsidRPr="00F3036D">
        <w:rPr>
          <w:i/>
        </w:rPr>
        <w:t>Migration Act 1958</w:t>
      </w:r>
      <w:r w:rsidRPr="00F3036D">
        <w:t>; and</w:t>
      </w:r>
    </w:p>
    <w:p w14:paraId="57ECDEFE" w14:textId="77777777" w:rsidR="003B56B7" w:rsidRPr="00854525" w:rsidRDefault="00854525" w:rsidP="00854525">
      <w:pPr>
        <w:pStyle w:val="Sub-paragraphnumbered2"/>
        <w:jc w:val="both"/>
      </w:pPr>
      <w:r w:rsidRPr="00F3036D">
        <w:t xml:space="preserve">the </w:t>
      </w:r>
      <w:r w:rsidRPr="00F3036D">
        <w:rPr>
          <w:i/>
        </w:rPr>
        <w:t>Migration Regulations 1994</w:t>
      </w:r>
      <w:r w:rsidRPr="00F3036D">
        <w:t>.</w:t>
      </w:r>
    </w:p>
    <w:p w14:paraId="3533A6E4" w14:textId="77777777" w:rsidR="00854525" w:rsidRDefault="00854525" w:rsidP="003B56B7">
      <w:pPr>
        <w:pStyle w:val="Heading2"/>
        <w:rPr>
          <w:rFonts w:ascii="Arial" w:hAnsi="Arial"/>
        </w:rPr>
      </w:pPr>
      <w:r>
        <w:rPr>
          <w:rFonts w:ascii="Arial" w:hAnsi="Arial"/>
        </w:rPr>
        <w:br w:type="page"/>
      </w:r>
    </w:p>
    <w:p w14:paraId="199652E5" w14:textId="77777777" w:rsidR="003B56B7" w:rsidRPr="009D2D0C" w:rsidRDefault="003B56B7" w:rsidP="003B56B7">
      <w:pPr>
        <w:pStyle w:val="Heading2"/>
        <w:rPr>
          <w:rFonts w:ascii="Arial" w:hAnsi="Arial"/>
        </w:rPr>
      </w:pPr>
      <w:r w:rsidRPr="009D2D0C">
        <w:rPr>
          <w:rFonts w:ascii="Arial" w:hAnsi="Arial"/>
        </w:rPr>
        <w:t>EXECUTED AS A DEED</w:t>
      </w:r>
    </w:p>
    <w:p w14:paraId="36F6DB68" w14:textId="77777777" w:rsidR="003B56B7" w:rsidRPr="009D2D0C" w:rsidRDefault="003B56B7" w:rsidP="003B56B7">
      <w:pPr>
        <w:rPr>
          <w:rFonts w:ascii="Arial" w:hAnsi="Arial" w:cs="Arial"/>
        </w:rPr>
      </w:pPr>
    </w:p>
    <w:p w14:paraId="374BF1CF" w14:textId="77777777" w:rsidR="003B56B7" w:rsidRPr="009D2D0C" w:rsidRDefault="003B56B7" w:rsidP="003B56B7">
      <w:pPr>
        <w:rPr>
          <w:rFonts w:ascii="Arial" w:hAnsi="Arial" w:cs="Arial"/>
        </w:rPr>
      </w:pPr>
      <w:r w:rsidRPr="009D2D0C">
        <w:rPr>
          <w:rStyle w:val="Strong"/>
          <w:rFonts w:ascii="Arial" w:hAnsi="Arial" w:cs="Arial"/>
        </w:rPr>
        <w:t>Executed By</w:t>
      </w:r>
      <w:r w:rsidRPr="009D2D0C">
        <w:rPr>
          <w:rFonts w:ascii="Arial" w:hAnsi="Arial" w:cs="Arial"/>
        </w:rPr>
        <w:t xml:space="preserve"> </w:t>
      </w:r>
      <w:r w:rsidRPr="009D2D0C">
        <w:rPr>
          <w:rFonts w:ascii="Arial" w:hAnsi="Arial" w:cs="Arial"/>
          <w:b/>
        </w:rPr>
        <w:t xml:space="preserve">BAIADA POULTRY PTY LTD </w:t>
      </w:r>
      <w:r w:rsidRPr="009D2D0C">
        <w:rPr>
          <w:rFonts w:ascii="Arial" w:hAnsi="Arial" w:cs="Arial"/>
        </w:rPr>
        <w:t xml:space="preserve">in accordance with section 127(1) of the </w:t>
      </w:r>
      <w:r w:rsidRPr="009D2D0C">
        <w:rPr>
          <w:rFonts w:ascii="Arial" w:hAnsi="Arial" w:cs="Arial"/>
          <w:i/>
        </w:rPr>
        <w:t>Corporations Act 2001</w:t>
      </w:r>
      <w:r w:rsidRPr="009D2D0C">
        <w:rPr>
          <w:rFonts w:ascii="Arial" w:hAnsi="Arial" w:cs="Arial"/>
        </w:rPr>
        <w:t xml:space="preserve"> (Cth) </w:t>
      </w:r>
    </w:p>
    <w:p w14:paraId="7788618C" w14:textId="77777777" w:rsidR="003B56B7" w:rsidRPr="009D2D0C" w:rsidRDefault="003B56B7" w:rsidP="003B56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3B56B7" w:rsidRPr="009D2D0C" w14:paraId="7076C133" w14:textId="77777777" w:rsidTr="00254862">
        <w:tc>
          <w:tcPr>
            <w:tcW w:w="4421" w:type="dxa"/>
            <w:tcBorders>
              <w:top w:val="nil"/>
              <w:left w:val="nil"/>
              <w:bottom w:val="single" w:sz="4" w:space="0" w:color="auto"/>
              <w:right w:val="nil"/>
            </w:tcBorders>
          </w:tcPr>
          <w:p w14:paraId="46131F69"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66A8DA08" w14:textId="77777777" w:rsidR="003B56B7" w:rsidRPr="009D2D0C" w:rsidRDefault="003B56B7" w:rsidP="003B56B7">
            <w:pPr>
              <w:spacing w:before="120" w:after="120"/>
              <w:rPr>
                <w:rFonts w:ascii="Arial" w:hAnsi="Arial" w:cs="Arial"/>
              </w:rPr>
            </w:pPr>
          </w:p>
        </w:tc>
        <w:tc>
          <w:tcPr>
            <w:tcW w:w="4333" w:type="dxa"/>
            <w:tcBorders>
              <w:top w:val="nil"/>
              <w:left w:val="nil"/>
              <w:bottom w:val="single" w:sz="4" w:space="0" w:color="auto"/>
              <w:right w:val="nil"/>
            </w:tcBorders>
          </w:tcPr>
          <w:p w14:paraId="76C14B68" w14:textId="77777777" w:rsidR="003B56B7" w:rsidRPr="009D2D0C" w:rsidRDefault="003B56B7" w:rsidP="003B56B7">
            <w:pPr>
              <w:spacing w:before="120" w:after="120"/>
              <w:rPr>
                <w:rFonts w:ascii="Arial" w:hAnsi="Arial" w:cs="Arial"/>
              </w:rPr>
            </w:pPr>
          </w:p>
        </w:tc>
      </w:tr>
      <w:tr w:rsidR="003B56B7" w:rsidRPr="009D2D0C" w14:paraId="5F885A92" w14:textId="77777777" w:rsidTr="00254862">
        <w:trPr>
          <w:trHeight w:val="193"/>
        </w:trPr>
        <w:tc>
          <w:tcPr>
            <w:tcW w:w="4421" w:type="dxa"/>
            <w:tcBorders>
              <w:top w:val="single" w:sz="4" w:space="0" w:color="auto"/>
              <w:left w:val="nil"/>
              <w:bottom w:val="single" w:sz="4" w:space="0" w:color="auto"/>
              <w:right w:val="nil"/>
            </w:tcBorders>
          </w:tcPr>
          <w:p w14:paraId="16DEBB70" w14:textId="77777777" w:rsidR="003B56B7" w:rsidRPr="009D2D0C" w:rsidRDefault="003B56B7" w:rsidP="003B56B7">
            <w:pPr>
              <w:spacing w:before="120" w:after="120"/>
              <w:rPr>
                <w:rFonts w:ascii="Arial" w:hAnsi="Arial" w:cs="Arial"/>
              </w:rPr>
            </w:pPr>
            <w:r w:rsidRPr="009D2D0C">
              <w:rPr>
                <w:rFonts w:ascii="Arial" w:hAnsi="Arial" w:cs="Arial"/>
              </w:rPr>
              <w:t>(Signature of Director/Secretary)</w:t>
            </w:r>
          </w:p>
          <w:p w14:paraId="79C97F8A"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422ED8C1" w14:textId="77777777" w:rsidR="003B56B7" w:rsidRPr="009D2D0C" w:rsidRDefault="003B56B7" w:rsidP="003B56B7">
            <w:pPr>
              <w:spacing w:before="120" w:after="120"/>
              <w:rPr>
                <w:rFonts w:ascii="Arial" w:hAnsi="Arial" w:cs="Arial"/>
              </w:rPr>
            </w:pPr>
          </w:p>
        </w:tc>
        <w:tc>
          <w:tcPr>
            <w:tcW w:w="4333" w:type="dxa"/>
            <w:tcBorders>
              <w:top w:val="single" w:sz="4" w:space="0" w:color="auto"/>
              <w:left w:val="nil"/>
              <w:bottom w:val="single" w:sz="4" w:space="0" w:color="auto"/>
              <w:right w:val="nil"/>
            </w:tcBorders>
          </w:tcPr>
          <w:p w14:paraId="1A3E351D" w14:textId="77777777" w:rsidR="003B56B7" w:rsidRPr="009D2D0C" w:rsidRDefault="003B56B7" w:rsidP="003B56B7">
            <w:pPr>
              <w:spacing w:before="120" w:after="120"/>
              <w:rPr>
                <w:rFonts w:ascii="Arial" w:hAnsi="Arial" w:cs="Arial"/>
              </w:rPr>
            </w:pPr>
            <w:r w:rsidRPr="009D2D0C">
              <w:rPr>
                <w:rFonts w:ascii="Arial" w:hAnsi="Arial" w:cs="Arial"/>
              </w:rPr>
              <w:t>(Signature of Director)</w:t>
            </w:r>
          </w:p>
        </w:tc>
      </w:tr>
      <w:tr w:rsidR="003B56B7" w:rsidRPr="009D2D0C" w14:paraId="3273A2B8" w14:textId="77777777" w:rsidTr="00254862">
        <w:trPr>
          <w:trHeight w:val="193"/>
        </w:trPr>
        <w:tc>
          <w:tcPr>
            <w:tcW w:w="4421" w:type="dxa"/>
            <w:tcBorders>
              <w:top w:val="single" w:sz="4" w:space="0" w:color="auto"/>
              <w:left w:val="nil"/>
              <w:bottom w:val="single" w:sz="4" w:space="0" w:color="auto"/>
              <w:right w:val="nil"/>
            </w:tcBorders>
          </w:tcPr>
          <w:p w14:paraId="0D07865B" w14:textId="77777777" w:rsidR="003B56B7" w:rsidRPr="009D2D0C" w:rsidRDefault="003B56B7" w:rsidP="003B56B7">
            <w:pPr>
              <w:spacing w:before="120" w:after="120"/>
              <w:rPr>
                <w:rFonts w:ascii="Arial" w:hAnsi="Arial" w:cs="Arial"/>
              </w:rPr>
            </w:pPr>
            <w:r w:rsidRPr="009D2D0C">
              <w:rPr>
                <w:rFonts w:ascii="Arial" w:hAnsi="Arial" w:cs="Arial"/>
              </w:rPr>
              <w:t>(Name of Director/Secretary)</w:t>
            </w:r>
          </w:p>
          <w:p w14:paraId="74BA1970"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226EC95D" w14:textId="77777777" w:rsidR="003B56B7" w:rsidRPr="009D2D0C" w:rsidRDefault="003B56B7" w:rsidP="003B56B7">
            <w:pPr>
              <w:spacing w:before="120" w:after="120"/>
              <w:rPr>
                <w:rFonts w:ascii="Arial" w:hAnsi="Arial" w:cs="Arial"/>
              </w:rPr>
            </w:pPr>
          </w:p>
        </w:tc>
        <w:tc>
          <w:tcPr>
            <w:tcW w:w="4333" w:type="dxa"/>
            <w:tcBorders>
              <w:top w:val="single" w:sz="4" w:space="0" w:color="auto"/>
              <w:left w:val="nil"/>
              <w:bottom w:val="single" w:sz="4" w:space="0" w:color="auto"/>
              <w:right w:val="nil"/>
            </w:tcBorders>
          </w:tcPr>
          <w:p w14:paraId="0F2FA903" w14:textId="77777777" w:rsidR="003B56B7" w:rsidRPr="009D2D0C" w:rsidRDefault="003B56B7" w:rsidP="003B56B7">
            <w:pPr>
              <w:spacing w:before="120" w:after="120"/>
              <w:rPr>
                <w:rFonts w:ascii="Arial" w:hAnsi="Arial" w:cs="Arial"/>
              </w:rPr>
            </w:pPr>
            <w:r w:rsidRPr="009D2D0C">
              <w:rPr>
                <w:rFonts w:ascii="Arial" w:hAnsi="Arial" w:cs="Arial"/>
              </w:rPr>
              <w:t>(Name of Director)</w:t>
            </w:r>
          </w:p>
        </w:tc>
      </w:tr>
      <w:tr w:rsidR="003B56B7" w:rsidRPr="009D2D0C" w14:paraId="20948C19" w14:textId="77777777" w:rsidTr="00254862">
        <w:trPr>
          <w:trHeight w:val="193"/>
        </w:trPr>
        <w:tc>
          <w:tcPr>
            <w:tcW w:w="4421" w:type="dxa"/>
            <w:tcBorders>
              <w:top w:val="single" w:sz="4" w:space="0" w:color="auto"/>
              <w:left w:val="nil"/>
              <w:bottom w:val="nil"/>
              <w:right w:val="nil"/>
            </w:tcBorders>
          </w:tcPr>
          <w:p w14:paraId="19364363" w14:textId="77777777" w:rsidR="003B56B7" w:rsidRPr="009D2D0C" w:rsidRDefault="003B56B7" w:rsidP="003B56B7">
            <w:pPr>
              <w:spacing w:before="120" w:after="120"/>
              <w:rPr>
                <w:rFonts w:ascii="Arial" w:hAnsi="Arial" w:cs="Arial"/>
                <w:b/>
              </w:rPr>
            </w:pPr>
            <w:r w:rsidRPr="009D2D0C">
              <w:rPr>
                <w:rFonts w:ascii="Arial" w:hAnsi="Arial" w:cs="Arial"/>
              </w:rPr>
              <w:t>(Date)</w:t>
            </w:r>
          </w:p>
        </w:tc>
        <w:tc>
          <w:tcPr>
            <w:tcW w:w="316" w:type="dxa"/>
            <w:tcBorders>
              <w:top w:val="nil"/>
              <w:left w:val="nil"/>
              <w:bottom w:val="nil"/>
              <w:right w:val="nil"/>
            </w:tcBorders>
          </w:tcPr>
          <w:p w14:paraId="51C3FEF0" w14:textId="77777777" w:rsidR="003B56B7" w:rsidRPr="009D2D0C" w:rsidRDefault="003B56B7" w:rsidP="003B56B7">
            <w:pPr>
              <w:spacing w:before="120" w:after="120"/>
              <w:rPr>
                <w:rFonts w:ascii="Arial" w:hAnsi="Arial" w:cs="Arial"/>
              </w:rPr>
            </w:pPr>
          </w:p>
        </w:tc>
        <w:tc>
          <w:tcPr>
            <w:tcW w:w="4333" w:type="dxa"/>
            <w:tcBorders>
              <w:top w:val="single" w:sz="4" w:space="0" w:color="auto"/>
              <w:left w:val="nil"/>
              <w:bottom w:val="nil"/>
              <w:right w:val="nil"/>
            </w:tcBorders>
          </w:tcPr>
          <w:p w14:paraId="67180C16" w14:textId="77777777" w:rsidR="003B56B7" w:rsidRPr="009D2D0C" w:rsidRDefault="003B56B7" w:rsidP="003B56B7">
            <w:pPr>
              <w:spacing w:before="120" w:after="120"/>
              <w:rPr>
                <w:rFonts w:ascii="Arial" w:hAnsi="Arial" w:cs="Arial"/>
              </w:rPr>
            </w:pPr>
            <w:r w:rsidRPr="009D2D0C">
              <w:rPr>
                <w:rFonts w:ascii="Arial" w:hAnsi="Arial" w:cs="Arial"/>
              </w:rPr>
              <w:t>(Date)</w:t>
            </w:r>
          </w:p>
        </w:tc>
      </w:tr>
    </w:tbl>
    <w:p w14:paraId="7DCF6854" w14:textId="77777777" w:rsidR="003B56B7" w:rsidRPr="009D2D0C" w:rsidRDefault="003B56B7" w:rsidP="003B56B7">
      <w:pPr>
        <w:rPr>
          <w:rStyle w:val="Strong"/>
          <w:rFonts w:ascii="Arial" w:hAnsi="Arial" w:cs="Arial"/>
        </w:rPr>
      </w:pPr>
    </w:p>
    <w:p w14:paraId="18E26923" w14:textId="77777777" w:rsidR="003B56B7" w:rsidRPr="009D2D0C" w:rsidRDefault="003B56B7" w:rsidP="003B56B7">
      <w:pPr>
        <w:rPr>
          <w:rFonts w:ascii="Arial" w:hAnsi="Arial" w:cs="Arial"/>
        </w:rPr>
      </w:pPr>
      <w:r w:rsidRPr="009D2D0C">
        <w:rPr>
          <w:rStyle w:val="Strong"/>
          <w:rFonts w:ascii="Arial" w:hAnsi="Arial" w:cs="Arial"/>
        </w:rPr>
        <w:t>Executed By</w:t>
      </w:r>
      <w:r w:rsidRPr="009D2D0C">
        <w:rPr>
          <w:rFonts w:ascii="Arial" w:hAnsi="Arial" w:cs="Arial"/>
        </w:rPr>
        <w:t xml:space="preserve"> </w:t>
      </w:r>
      <w:r w:rsidRPr="009D2D0C">
        <w:rPr>
          <w:rFonts w:ascii="Arial" w:hAnsi="Arial" w:cs="Arial"/>
          <w:b/>
        </w:rPr>
        <w:t xml:space="preserve">BARTTER ENTERPRISES PTY LTD </w:t>
      </w:r>
      <w:r w:rsidRPr="009D2D0C">
        <w:rPr>
          <w:rFonts w:ascii="Arial" w:hAnsi="Arial" w:cs="Arial"/>
        </w:rPr>
        <w:t xml:space="preserve">in accordance with section 127(1) of the </w:t>
      </w:r>
      <w:r w:rsidRPr="009D2D0C">
        <w:rPr>
          <w:rFonts w:ascii="Arial" w:hAnsi="Arial" w:cs="Arial"/>
          <w:i/>
        </w:rPr>
        <w:t>Corporations Act 2001</w:t>
      </w:r>
      <w:r w:rsidRPr="009D2D0C">
        <w:rPr>
          <w:rFonts w:ascii="Arial" w:hAnsi="Arial" w:cs="Arial"/>
        </w:rPr>
        <w:t xml:space="preserve"> (Cth) </w:t>
      </w:r>
    </w:p>
    <w:p w14:paraId="40E8188A" w14:textId="77777777" w:rsidR="003B56B7" w:rsidRPr="009D2D0C" w:rsidRDefault="003B56B7" w:rsidP="003B56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3B56B7" w:rsidRPr="009D2D0C" w14:paraId="0D131959" w14:textId="77777777" w:rsidTr="00254862">
        <w:tc>
          <w:tcPr>
            <w:tcW w:w="4421" w:type="dxa"/>
            <w:tcBorders>
              <w:top w:val="nil"/>
              <w:left w:val="nil"/>
              <w:bottom w:val="single" w:sz="4" w:space="0" w:color="auto"/>
              <w:right w:val="nil"/>
            </w:tcBorders>
          </w:tcPr>
          <w:p w14:paraId="23024226" w14:textId="77777777" w:rsidR="003B56B7" w:rsidRPr="009D2D0C" w:rsidRDefault="003B56B7" w:rsidP="00254862">
            <w:pPr>
              <w:spacing w:before="120" w:after="120"/>
              <w:rPr>
                <w:rFonts w:ascii="Arial" w:hAnsi="Arial" w:cs="Arial"/>
              </w:rPr>
            </w:pPr>
          </w:p>
        </w:tc>
        <w:tc>
          <w:tcPr>
            <w:tcW w:w="316" w:type="dxa"/>
            <w:tcBorders>
              <w:top w:val="nil"/>
              <w:left w:val="nil"/>
              <w:bottom w:val="nil"/>
              <w:right w:val="nil"/>
            </w:tcBorders>
          </w:tcPr>
          <w:p w14:paraId="28B06161" w14:textId="77777777" w:rsidR="003B56B7" w:rsidRPr="009D2D0C" w:rsidRDefault="003B56B7" w:rsidP="00254862">
            <w:pPr>
              <w:spacing w:before="120" w:after="120"/>
              <w:rPr>
                <w:rFonts w:ascii="Arial" w:hAnsi="Arial" w:cs="Arial"/>
              </w:rPr>
            </w:pPr>
          </w:p>
        </w:tc>
        <w:tc>
          <w:tcPr>
            <w:tcW w:w="4333" w:type="dxa"/>
            <w:tcBorders>
              <w:top w:val="nil"/>
              <w:left w:val="nil"/>
              <w:bottom w:val="single" w:sz="4" w:space="0" w:color="auto"/>
              <w:right w:val="nil"/>
            </w:tcBorders>
          </w:tcPr>
          <w:p w14:paraId="11949B36" w14:textId="77777777" w:rsidR="003B56B7" w:rsidRPr="009D2D0C" w:rsidRDefault="003B56B7" w:rsidP="00254862">
            <w:pPr>
              <w:spacing w:before="120" w:after="120"/>
              <w:rPr>
                <w:rFonts w:ascii="Arial" w:hAnsi="Arial" w:cs="Arial"/>
              </w:rPr>
            </w:pPr>
          </w:p>
        </w:tc>
      </w:tr>
      <w:tr w:rsidR="003B56B7" w:rsidRPr="009D2D0C" w14:paraId="7F862028" w14:textId="77777777" w:rsidTr="00254862">
        <w:trPr>
          <w:trHeight w:val="193"/>
        </w:trPr>
        <w:tc>
          <w:tcPr>
            <w:tcW w:w="4421" w:type="dxa"/>
            <w:tcBorders>
              <w:top w:val="single" w:sz="4" w:space="0" w:color="auto"/>
              <w:left w:val="nil"/>
              <w:bottom w:val="single" w:sz="4" w:space="0" w:color="auto"/>
              <w:right w:val="nil"/>
            </w:tcBorders>
          </w:tcPr>
          <w:p w14:paraId="30C01DAF" w14:textId="77777777" w:rsidR="003B56B7" w:rsidRPr="009D2D0C" w:rsidRDefault="003B56B7" w:rsidP="00254862">
            <w:pPr>
              <w:spacing w:before="120" w:after="120"/>
              <w:rPr>
                <w:rFonts w:ascii="Arial" w:hAnsi="Arial" w:cs="Arial"/>
              </w:rPr>
            </w:pPr>
            <w:r w:rsidRPr="009D2D0C">
              <w:rPr>
                <w:rFonts w:ascii="Arial" w:hAnsi="Arial" w:cs="Arial"/>
              </w:rPr>
              <w:t>(Signature of Director/Secretary)</w:t>
            </w:r>
          </w:p>
          <w:p w14:paraId="553F9ECF" w14:textId="77777777" w:rsidR="003B56B7" w:rsidRPr="009D2D0C" w:rsidRDefault="003B56B7" w:rsidP="00254862">
            <w:pPr>
              <w:spacing w:before="120" w:after="120"/>
              <w:rPr>
                <w:rFonts w:ascii="Arial" w:hAnsi="Arial" w:cs="Arial"/>
              </w:rPr>
            </w:pPr>
          </w:p>
        </w:tc>
        <w:tc>
          <w:tcPr>
            <w:tcW w:w="316" w:type="dxa"/>
            <w:tcBorders>
              <w:top w:val="nil"/>
              <w:left w:val="nil"/>
              <w:bottom w:val="nil"/>
              <w:right w:val="nil"/>
            </w:tcBorders>
          </w:tcPr>
          <w:p w14:paraId="04BC5C0C" w14:textId="77777777" w:rsidR="003B56B7" w:rsidRPr="009D2D0C" w:rsidRDefault="003B56B7" w:rsidP="00254862">
            <w:pPr>
              <w:spacing w:before="120" w:after="120"/>
              <w:rPr>
                <w:rFonts w:ascii="Arial" w:hAnsi="Arial" w:cs="Arial"/>
              </w:rPr>
            </w:pPr>
          </w:p>
        </w:tc>
        <w:tc>
          <w:tcPr>
            <w:tcW w:w="4333" w:type="dxa"/>
            <w:tcBorders>
              <w:top w:val="single" w:sz="4" w:space="0" w:color="auto"/>
              <w:left w:val="nil"/>
              <w:bottom w:val="single" w:sz="4" w:space="0" w:color="auto"/>
              <w:right w:val="nil"/>
            </w:tcBorders>
          </w:tcPr>
          <w:p w14:paraId="4923DA9A" w14:textId="77777777" w:rsidR="003B56B7" w:rsidRPr="009D2D0C" w:rsidRDefault="003B56B7" w:rsidP="00254862">
            <w:pPr>
              <w:spacing w:before="120" w:after="120"/>
              <w:rPr>
                <w:rFonts w:ascii="Arial" w:hAnsi="Arial" w:cs="Arial"/>
              </w:rPr>
            </w:pPr>
            <w:r w:rsidRPr="009D2D0C">
              <w:rPr>
                <w:rFonts w:ascii="Arial" w:hAnsi="Arial" w:cs="Arial"/>
              </w:rPr>
              <w:t>(Signature of Director)</w:t>
            </w:r>
          </w:p>
        </w:tc>
      </w:tr>
      <w:tr w:rsidR="003B56B7" w:rsidRPr="009D2D0C" w14:paraId="7CC89CD1" w14:textId="77777777" w:rsidTr="00254862">
        <w:trPr>
          <w:trHeight w:val="193"/>
        </w:trPr>
        <w:tc>
          <w:tcPr>
            <w:tcW w:w="4421" w:type="dxa"/>
            <w:tcBorders>
              <w:top w:val="single" w:sz="4" w:space="0" w:color="auto"/>
              <w:left w:val="nil"/>
              <w:bottom w:val="single" w:sz="4" w:space="0" w:color="auto"/>
              <w:right w:val="nil"/>
            </w:tcBorders>
          </w:tcPr>
          <w:p w14:paraId="578C930B" w14:textId="77777777" w:rsidR="003B56B7" w:rsidRPr="009D2D0C" w:rsidRDefault="003B56B7" w:rsidP="00254862">
            <w:pPr>
              <w:spacing w:before="120" w:after="120"/>
              <w:rPr>
                <w:rFonts w:ascii="Arial" w:hAnsi="Arial" w:cs="Arial"/>
              </w:rPr>
            </w:pPr>
            <w:r w:rsidRPr="009D2D0C">
              <w:rPr>
                <w:rFonts w:ascii="Arial" w:hAnsi="Arial" w:cs="Arial"/>
              </w:rPr>
              <w:t>(Name of Director/Secretary)</w:t>
            </w:r>
          </w:p>
          <w:p w14:paraId="46F1F838" w14:textId="77777777" w:rsidR="003B56B7" w:rsidRPr="009D2D0C" w:rsidRDefault="003B56B7" w:rsidP="00254862">
            <w:pPr>
              <w:spacing w:before="120" w:after="120"/>
              <w:rPr>
                <w:rFonts w:ascii="Arial" w:hAnsi="Arial" w:cs="Arial"/>
              </w:rPr>
            </w:pPr>
          </w:p>
        </w:tc>
        <w:tc>
          <w:tcPr>
            <w:tcW w:w="316" w:type="dxa"/>
            <w:tcBorders>
              <w:top w:val="nil"/>
              <w:left w:val="nil"/>
              <w:bottom w:val="nil"/>
              <w:right w:val="nil"/>
            </w:tcBorders>
          </w:tcPr>
          <w:p w14:paraId="4BCC5369" w14:textId="77777777" w:rsidR="003B56B7" w:rsidRPr="009D2D0C" w:rsidRDefault="003B56B7" w:rsidP="00254862">
            <w:pPr>
              <w:spacing w:before="120" w:after="120"/>
              <w:rPr>
                <w:rFonts w:ascii="Arial" w:hAnsi="Arial" w:cs="Arial"/>
              </w:rPr>
            </w:pPr>
          </w:p>
        </w:tc>
        <w:tc>
          <w:tcPr>
            <w:tcW w:w="4333" w:type="dxa"/>
            <w:tcBorders>
              <w:top w:val="single" w:sz="4" w:space="0" w:color="auto"/>
              <w:left w:val="nil"/>
              <w:bottom w:val="single" w:sz="4" w:space="0" w:color="auto"/>
              <w:right w:val="nil"/>
            </w:tcBorders>
          </w:tcPr>
          <w:p w14:paraId="78A8BF87" w14:textId="77777777" w:rsidR="003B56B7" w:rsidRPr="009D2D0C" w:rsidRDefault="003B56B7" w:rsidP="00254862">
            <w:pPr>
              <w:spacing w:before="120" w:after="120"/>
              <w:rPr>
                <w:rFonts w:ascii="Arial" w:hAnsi="Arial" w:cs="Arial"/>
              </w:rPr>
            </w:pPr>
            <w:r w:rsidRPr="009D2D0C">
              <w:rPr>
                <w:rFonts w:ascii="Arial" w:hAnsi="Arial" w:cs="Arial"/>
              </w:rPr>
              <w:t>(Name of Director)</w:t>
            </w:r>
          </w:p>
        </w:tc>
      </w:tr>
      <w:tr w:rsidR="003B56B7" w:rsidRPr="009D2D0C" w14:paraId="777F4702" w14:textId="77777777" w:rsidTr="00254862">
        <w:trPr>
          <w:trHeight w:val="193"/>
        </w:trPr>
        <w:tc>
          <w:tcPr>
            <w:tcW w:w="4421" w:type="dxa"/>
            <w:tcBorders>
              <w:top w:val="single" w:sz="4" w:space="0" w:color="auto"/>
              <w:left w:val="nil"/>
              <w:bottom w:val="nil"/>
              <w:right w:val="nil"/>
            </w:tcBorders>
          </w:tcPr>
          <w:p w14:paraId="37350B04" w14:textId="77777777" w:rsidR="003B56B7" w:rsidRPr="009D2D0C" w:rsidRDefault="003B56B7" w:rsidP="003B56B7">
            <w:pPr>
              <w:spacing w:before="120" w:after="120"/>
              <w:rPr>
                <w:rFonts w:ascii="Arial" w:hAnsi="Arial" w:cs="Arial"/>
                <w:b/>
              </w:rPr>
            </w:pPr>
            <w:r w:rsidRPr="009D2D0C">
              <w:rPr>
                <w:rFonts w:ascii="Arial" w:hAnsi="Arial" w:cs="Arial"/>
              </w:rPr>
              <w:t>(Date)</w:t>
            </w:r>
          </w:p>
        </w:tc>
        <w:tc>
          <w:tcPr>
            <w:tcW w:w="316" w:type="dxa"/>
            <w:tcBorders>
              <w:top w:val="nil"/>
              <w:left w:val="nil"/>
              <w:bottom w:val="nil"/>
              <w:right w:val="nil"/>
            </w:tcBorders>
          </w:tcPr>
          <w:p w14:paraId="08F4737F" w14:textId="77777777" w:rsidR="003B56B7" w:rsidRPr="009D2D0C" w:rsidRDefault="003B56B7" w:rsidP="00254862">
            <w:pPr>
              <w:spacing w:before="120" w:after="120"/>
              <w:rPr>
                <w:rFonts w:ascii="Arial" w:hAnsi="Arial" w:cs="Arial"/>
              </w:rPr>
            </w:pPr>
          </w:p>
        </w:tc>
        <w:tc>
          <w:tcPr>
            <w:tcW w:w="4333" w:type="dxa"/>
            <w:tcBorders>
              <w:top w:val="single" w:sz="4" w:space="0" w:color="auto"/>
              <w:left w:val="nil"/>
              <w:bottom w:val="nil"/>
              <w:right w:val="nil"/>
            </w:tcBorders>
          </w:tcPr>
          <w:p w14:paraId="24FF76DA" w14:textId="77777777" w:rsidR="003B56B7" w:rsidRPr="009D2D0C" w:rsidRDefault="003B56B7" w:rsidP="00254862">
            <w:pPr>
              <w:spacing w:before="120" w:after="120"/>
              <w:rPr>
                <w:rFonts w:ascii="Arial" w:hAnsi="Arial" w:cs="Arial"/>
              </w:rPr>
            </w:pPr>
            <w:r w:rsidRPr="009D2D0C">
              <w:rPr>
                <w:rFonts w:ascii="Arial" w:hAnsi="Arial" w:cs="Arial"/>
              </w:rPr>
              <w:t>(Date)</w:t>
            </w:r>
          </w:p>
        </w:tc>
      </w:tr>
    </w:tbl>
    <w:p w14:paraId="68D4124F" w14:textId="77777777" w:rsidR="003B56B7" w:rsidRPr="009D2D0C" w:rsidRDefault="003B56B7" w:rsidP="003B56B7">
      <w:pPr>
        <w:rPr>
          <w:rStyle w:val="Strong"/>
          <w:rFonts w:ascii="Arial" w:hAnsi="Arial" w:cs="Arial"/>
        </w:rPr>
      </w:pPr>
    </w:p>
    <w:p w14:paraId="2ACF40D5" w14:textId="77777777" w:rsidR="003B56B7" w:rsidRPr="009D2D0C" w:rsidRDefault="003B56B7" w:rsidP="003B56B7">
      <w:pPr>
        <w:rPr>
          <w:rFonts w:ascii="Arial" w:hAnsi="Arial" w:cs="Arial"/>
        </w:rPr>
      </w:pPr>
      <w:r w:rsidRPr="009D2D0C">
        <w:rPr>
          <w:rStyle w:val="Strong"/>
          <w:rFonts w:ascii="Arial" w:hAnsi="Arial" w:cs="Arial"/>
        </w:rPr>
        <w:t>Signed for</w:t>
      </w:r>
      <w:r w:rsidRPr="009D2D0C">
        <w:rPr>
          <w:rFonts w:ascii="Arial" w:hAnsi="Arial" w:cs="Arial"/>
        </w:rPr>
        <w:t xml:space="preserve"> and on behalf of the </w:t>
      </w:r>
      <w:r w:rsidRPr="009D2D0C">
        <w:rPr>
          <w:rStyle w:val="Strong"/>
          <w:rFonts w:ascii="Arial" w:hAnsi="Arial" w:cs="Arial"/>
        </w:rPr>
        <w:t>Commonwealth of Australia</w:t>
      </w:r>
      <w:r w:rsidRPr="009D2D0C">
        <w:rPr>
          <w:rFonts w:ascii="Arial" w:hAnsi="Arial" w:cs="Arial"/>
        </w:rPr>
        <w:t xml:space="preserve"> as represented by the Office of the Fair Work Ombudsman</w:t>
      </w:r>
    </w:p>
    <w:p w14:paraId="6BF706F0" w14:textId="77777777" w:rsidR="003B56B7" w:rsidRPr="009D2D0C" w:rsidRDefault="003B56B7" w:rsidP="003B56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3B56B7" w:rsidRPr="009D2D0C" w14:paraId="31D5BCAA" w14:textId="77777777" w:rsidTr="00254862">
        <w:tc>
          <w:tcPr>
            <w:tcW w:w="4421" w:type="dxa"/>
            <w:tcBorders>
              <w:top w:val="nil"/>
              <w:left w:val="nil"/>
              <w:bottom w:val="single" w:sz="4" w:space="0" w:color="auto"/>
              <w:right w:val="nil"/>
            </w:tcBorders>
          </w:tcPr>
          <w:p w14:paraId="7ED2240A"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5EBD8167" w14:textId="77777777" w:rsidR="003B56B7" w:rsidRPr="009D2D0C" w:rsidRDefault="003B56B7" w:rsidP="003B56B7">
            <w:pPr>
              <w:spacing w:before="120" w:after="120"/>
              <w:rPr>
                <w:rFonts w:ascii="Arial" w:hAnsi="Arial" w:cs="Arial"/>
              </w:rPr>
            </w:pPr>
          </w:p>
        </w:tc>
        <w:tc>
          <w:tcPr>
            <w:tcW w:w="4333" w:type="dxa"/>
            <w:tcBorders>
              <w:top w:val="nil"/>
              <w:left w:val="nil"/>
              <w:bottom w:val="single" w:sz="4" w:space="0" w:color="auto"/>
              <w:right w:val="nil"/>
            </w:tcBorders>
          </w:tcPr>
          <w:p w14:paraId="271A2A4E" w14:textId="77777777" w:rsidR="003B56B7" w:rsidRPr="009D2D0C" w:rsidRDefault="003B56B7" w:rsidP="003B56B7">
            <w:pPr>
              <w:spacing w:before="120" w:after="120"/>
              <w:rPr>
                <w:rFonts w:ascii="Arial" w:hAnsi="Arial" w:cs="Arial"/>
              </w:rPr>
            </w:pPr>
          </w:p>
        </w:tc>
      </w:tr>
      <w:tr w:rsidR="003B56B7" w:rsidRPr="009D2D0C" w14:paraId="2B20ED08" w14:textId="77777777" w:rsidTr="00254862">
        <w:trPr>
          <w:trHeight w:val="193"/>
        </w:trPr>
        <w:tc>
          <w:tcPr>
            <w:tcW w:w="4421" w:type="dxa"/>
            <w:tcBorders>
              <w:top w:val="single" w:sz="4" w:space="0" w:color="auto"/>
              <w:left w:val="nil"/>
              <w:bottom w:val="single" w:sz="4" w:space="0" w:color="auto"/>
              <w:right w:val="nil"/>
            </w:tcBorders>
          </w:tcPr>
          <w:p w14:paraId="6FB3A6CA" w14:textId="77777777" w:rsidR="003B56B7" w:rsidRPr="009D2D0C" w:rsidRDefault="003B56B7" w:rsidP="003B56B7">
            <w:pPr>
              <w:spacing w:before="120" w:after="120"/>
              <w:rPr>
                <w:rFonts w:ascii="Arial" w:hAnsi="Arial" w:cs="Arial"/>
              </w:rPr>
            </w:pPr>
            <w:r w:rsidRPr="009D2D0C">
              <w:rPr>
                <w:rFonts w:ascii="Arial" w:hAnsi="Arial" w:cs="Arial"/>
              </w:rPr>
              <w:t>(Printed Name)</w:t>
            </w:r>
          </w:p>
          <w:p w14:paraId="5A1275D6"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113F8682" w14:textId="77777777" w:rsidR="003B56B7" w:rsidRPr="009D2D0C" w:rsidRDefault="003B56B7" w:rsidP="003B56B7">
            <w:pPr>
              <w:spacing w:before="120" w:after="120"/>
              <w:rPr>
                <w:rFonts w:ascii="Arial" w:hAnsi="Arial" w:cs="Arial"/>
              </w:rPr>
            </w:pPr>
          </w:p>
        </w:tc>
        <w:tc>
          <w:tcPr>
            <w:tcW w:w="4333" w:type="dxa"/>
            <w:tcBorders>
              <w:top w:val="single" w:sz="4" w:space="0" w:color="auto"/>
              <w:left w:val="nil"/>
              <w:bottom w:val="single" w:sz="4" w:space="0" w:color="auto"/>
              <w:right w:val="nil"/>
            </w:tcBorders>
          </w:tcPr>
          <w:p w14:paraId="4D17F50E" w14:textId="77777777" w:rsidR="003B56B7" w:rsidRPr="009D2D0C" w:rsidRDefault="003B56B7" w:rsidP="003B56B7">
            <w:pPr>
              <w:spacing w:before="120" w:after="120"/>
              <w:rPr>
                <w:rFonts w:ascii="Arial" w:hAnsi="Arial" w:cs="Arial"/>
              </w:rPr>
            </w:pPr>
            <w:r w:rsidRPr="009D2D0C">
              <w:rPr>
                <w:rFonts w:ascii="Arial" w:hAnsi="Arial" w:cs="Arial"/>
              </w:rPr>
              <w:t>(Signature)</w:t>
            </w:r>
          </w:p>
        </w:tc>
      </w:tr>
      <w:tr w:rsidR="003B56B7" w:rsidRPr="009D2D0C" w14:paraId="7155C805" w14:textId="77777777" w:rsidTr="00254862">
        <w:trPr>
          <w:trHeight w:val="193"/>
        </w:trPr>
        <w:tc>
          <w:tcPr>
            <w:tcW w:w="4421" w:type="dxa"/>
            <w:tcBorders>
              <w:top w:val="single" w:sz="4" w:space="0" w:color="auto"/>
              <w:left w:val="nil"/>
              <w:bottom w:val="nil"/>
              <w:right w:val="nil"/>
            </w:tcBorders>
          </w:tcPr>
          <w:p w14:paraId="293228AB" w14:textId="77777777" w:rsidR="003B56B7" w:rsidRPr="009D2D0C" w:rsidRDefault="003B56B7" w:rsidP="003B56B7">
            <w:pPr>
              <w:spacing w:before="120" w:after="120"/>
              <w:rPr>
                <w:rFonts w:ascii="Arial" w:hAnsi="Arial" w:cs="Arial"/>
              </w:rPr>
            </w:pPr>
            <w:r w:rsidRPr="009D2D0C">
              <w:rPr>
                <w:rFonts w:ascii="Arial" w:hAnsi="Arial" w:cs="Arial"/>
              </w:rPr>
              <w:t>(Title)</w:t>
            </w:r>
          </w:p>
          <w:p w14:paraId="044EFD05"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654D5493" w14:textId="77777777" w:rsidR="003B56B7" w:rsidRPr="009D2D0C" w:rsidRDefault="003B56B7" w:rsidP="003B56B7">
            <w:pPr>
              <w:spacing w:before="120" w:after="120"/>
              <w:rPr>
                <w:rFonts w:ascii="Arial" w:hAnsi="Arial" w:cs="Arial"/>
              </w:rPr>
            </w:pPr>
          </w:p>
        </w:tc>
        <w:tc>
          <w:tcPr>
            <w:tcW w:w="4333" w:type="dxa"/>
            <w:tcBorders>
              <w:top w:val="single" w:sz="4" w:space="0" w:color="auto"/>
              <w:left w:val="nil"/>
              <w:bottom w:val="nil"/>
              <w:right w:val="nil"/>
            </w:tcBorders>
          </w:tcPr>
          <w:p w14:paraId="62B2683D" w14:textId="77777777" w:rsidR="003B56B7" w:rsidRPr="009D2D0C" w:rsidRDefault="003B56B7" w:rsidP="003B56B7">
            <w:pPr>
              <w:spacing w:before="120" w:after="120"/>
              <w:rPr>
                <w:rFonts w:ascii="Arial" w:hAnsi="Arial" w:cs="Arial"/>
              </w:rPr>
            </w:pPr>
            <w:r w:rsidRPr="009D2D0C">
              <w:rPr>
                <w:rFonts w:ascii="Arial" w:hAnsi="Arial" w:cs="Arial"/>
              </w:rPr>
              <w:t>(Date)</w:t>
            </w:r>
          </w:p>
        </w:tc>
      </w:tr>
    </w:tbl>
    <w:p w14:paraId="02E75C2F" w14:textId="77777777" w:rsidR="003B56B7" w:rsidRPr="009D2D0C" w:rsidRDefault="003B56B7" w:rsidP="003B56B7">
      <w:pPr>
        <w:rPr>
          <w:rFonts w:ascii="Arial" w:hAnsi="Arial" w:cs="Arial"/>
          <w:b/>
        </w:rPr>
      </w:pPr>
      <w:r w:rsidRPr="009D2D0C">
        <w:rPr>
          <w:rFonts w:ascii="Arial" w:hAnsi="Arial" w:cs="Arial"/>
          <w:b/>
        </w:rPr>
        <w:t>In the presence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3B56B7" w:rsidRPr="009D2D0C" w14:paraId="04B3E07E" w14:textId="77777777" w:rsidTr="00254862">
        <w:tc>
          <w:tcPr>
            <w:tcW w:w="4423" w:type="dxa"/>
            <w:tcBorders>
              <w:top w:val="nil"/>
              <w:left w:val="nil"/>
              <w:bottom w:val="single" w:sz="4" w:space="0" w:color="auto"/>
              <w:right w:val="nil"/>
            </w:tcBorders>
          </w:tcPr>
          <w:p w14:paraId="00C82E00" w14:textId="77777777" w:rsidR="003B56B7" w:rsidRPr="009D2D0C" w:rsidRDefault="003B56B7" w:rsidP="003B56B7">
            <w:pPr>
              <w:spacing w:before="120" w:after="120"/>
              <w:rPr>
                <w:rFonts w:ascii="Arial" w:hAnsi="Arial" w:cs="Arial"/>
              </w:rPr>
            </w:pPr>
          </w:p>
        </w:tc>
        <w:tc>
          <w:tcPr>
            <w:tcW w:w="316" w:type="dxa"/>
            <w:tcBorders>
              <w:top w:val="nil"/>
              <w:left w:val="nil"/>
              <w:bottom w:val="nil"/>
              <w:right w:val="nil"/>
            </w:tcBorders>
          </w:tcPr>
          <w:p w14:paraId="1A996EF3" w14:textId="77777777" w:rsidR="003B56B7" w:rsidRPr="009D2D0C" w:rsidRDefault="003B56B7" w:rsidP="003B56B7">
            <w:pPr>
              <w:spacing w:before="120" w:after="120"/>
              <w:rPr>
                <w:rFonts w:ascii="Arial" w:hAnsi="Arial" w:cs="Arial"/>
              </w:rPr>
            </w:pPr>
          </w:p>
        </w:tc>
        <w:tc>
          <w:tcPr>
            <w:tcW w:w="4331" w:type="dxa"/>
            <w:tcBorders>
              <w:top w:val="nil"/>
              <w:left w:val="nil"/>
              <w:bottom w:val="single" w:sz="4" w:space="0" w:color="auto"/>
              <w:right w:val="nil"/>
            </w:tcBorders>
          </w:tcPr>
          <w:p w14:paraId="0B422C8D" w14:textId="77777777" w:rsidR="003B56B7" w:rsidRPr="009D2D0C" w:rsidRDefault="003B56B7" w:rsidP="003B56B7">
            <w:pPr>
              <w:spacing w:before="120" w:after="120"/>
              <w:rPr>
                <w:rFonts w:ascii="Arial" w:hAnsi="Arial" w:cs="Arial"/>
              </w:rPr>
            </w:pPr>
          </w:p>
        </w:tc>
      </w:tr>
      <w:tr w:rsidR="003B56B7" w:rsidRPr="003B56B7" w14:paraId="3CE302DF" w14:textId="77777777" w:rsidTr="00254862">
        <w:trPr>
          <w:trHeight w:val="571"/>
        </w:trPr>
        <w:tc>
          <w:tcPr>
            <w:tcW w:w="4423" w:type="dxa"/>
            <w:tcBorders>
              <w:top w:val="single" w:sz="4" w:space="0" w:color="auto"/>
              <w:left w:val="nil"/>
              <w:bottom w:val="nil"/>
              <w:right w:val="nil"/>
            </w:tcBorders>
          </w:tcPr>
          <w:p w14:paraId="03B80173" w14:textId="77777777" w:rsidR="003B56B7" w:rsidRPr="009D2D0C" w:rsidRDefault="003B56B7" w:rsidP="003B56B7">
            <w:pPr>
              <w:spacing w:before="120" w:after="120"/>
              <w:rPr>
                <w:rFonts w:ascii="Arial" w:hAnsi="Arial" w:cs="Arial"/>
              </w:rPr>
            </w:pPr>
            <w:r w:rsidRPr="009D2D0C">
              <w:rPr>
                <w:rFonts w:ascii="Arial" w:hAnsi="Arial" w:cs="Arial"/>
              </w:rPr>
              <w:t>(Name of witness in full)</w:t>
            </w:r>
          </w:p>
        </w:tc>
        <w:tc>
          <w:tcPr>
            <w:tcW w:w="316" w:type="dxa"/>
            <w:tcBorders>
              <w:top w:val="nil"/>
              <w:left w:val="nil"/>
              <w:bottom w:val="nil"/>
              <w:right w:val="nil"/>
            </w:tcBorders>
          </w:tcPr>
          <w:p w14:paraId="451C3CE0" w14:textId="77777777" w:rsidR="003B56B7" w:rsidRPr="009D2D0C" w:rsidRDefault="003B56B7" w:rsidP="003B56B7">
            <w:pPr>
              <w:spacing w:before="120" w:after="120"/>
              <w:rPr>
                <w:rFonts w:ascii="Arial" w:hAnsi="Arial" w:cs="Arial"/>
              </w:rPr>
            </w:pPr>
          </w:p>
        </w:tc>
        <w:tc>
          <w:tcPr>
            <w:tcW w:w="4331" w:type="dxa"/>
            <w:tcBorders>
              <w:top w:val="single" w:sz="4" w:space="0" w:color="auto"/>
              <w:left w:val="nil"/>
              <w:bottom w:val="nil"/>
              <w:right w:val="nil"/>
            </w:tcBorders>
          </w:tcPr>
          <w:p w14:paraId="67582DD4" w14:textId="77777777" w:rsidR="003B56B7" w:rsidRPr="003B56B7" w:rsidRDefault="003B56B7" w:rsidP="003B56B7">
            <w:pPr>
              <w:spacing w:before="120" w:after="120"/>
              <w:rPr>
                <w:rFonts w:ascii="Arial" w:hAnsi="Arial" w:cs="Arial"/>
              </w:rPr>
            </w:pPr>
            <w:r w:rsidRPr="009D2D0C">
              <w:rPr>
                <w:rFonts w:ascii="Arial" w:hAnsi="Arial" w:cs="Arial"/>
              </w:rPr>
              <w:t>(Signature)</w:t>
            </w:r>
          </w:p>
        </w:tc>
      </w:tr>
    </w:tbl>
    <w:p w14:paraId="38B15D2D" w14:textId="58267993" w:rsidR="008214D2" w:rsidRPr="008214D2" w:rsidRDefault="008214D2" w:rsidP="00903407">
      <w:pPr>
        <w:pStyle w:val="ListParagraph"/>
        <w:jc w:val="both"/>
        <w:rPr>
          <w:rFonts w:ascii="Arial" w:hAnsi="Arial" w:cs="Arial"/>
          <w:sz w:val="24"/>
        </w:rPr>
      </w:pPr>
    </w:p>
    <w:sectPr w:rsidR="008214D2" w:rsidRPr="008214D2" w:rsidSect="00C00CF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E16CC" w14:textId="77777777" w:rsidR="00122D48" w:rsidRDefault="00122D48" w:rsidP="00C00CF3">
      <w:r>
        <w:separator/>
      </w:r>
    </w:p>
  </w:endnote>
  <w:endnote w:type="continuationSeparator" w:id="0">
    <w:p w14:paraId="5B416E74" w14:textId="77777777" w:rsidR="00122D48" w:rsidRDefault="00122D48" w:rsidP="00C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D39E" w14:textId="77777777" w:rsidR="007D0F04" w:rsidRDefault="007D0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BAACC" w14:textId="77777777" w:rsidR="007D0F04" w:rsidRDefault="007D0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A6CD" w14:textId="77777777" w:rsidR="007D0F04" w:rsidRDefault="007D0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055CD" w14:textId="77777777" w:rsidR="00122D48" w:rsidRDefault="00122D48" w:rsidP="00C00CF3">
      <w:r>
        <w:separator/>
      </w:r>
    </w:p>
  </w:footnote>
  <w:footnote w:type="continuationSeparator" w:id="0">
    <w:p w14:paraId="64B26C2E" w14:textId="77777777" w:rsidR="00122D48" w:rsidRDefault="00122D48" w:rsidP="00C00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10A6D" w14:textId="77777777" w:rsidR="007D0F04" w:rsidRDefault="007D0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31CA0" w14:textId="77777777" w:rsidR="007D0F04" w:rsidRDefault="007D0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14C69" w14:textId="77777777" w:rsidR="007D0F04" w:rsidRDefault="007D0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4EF"/>
    <w:multiLevelType w:val="hybridMultilevel"/>
    <w:tmpl w:val="8166BEAC"/>
    <w:lvl w:ilvl="0" w:tplc="34169FAA">
      <w:start w:val="1"/>
      <w:numFmt w:val="decimal"/>
      <w:lvlText w:val="%1."/>
      <w:lvlJc w:val="left"/>
      <w:pPr>
        <w:tabs>
          <w:tab w:val="num" w:pos="851"/>
        </w:tabs>
        <w:ind w:left="851" w:hanging="851"/>
      </w:pPr>
      <w:rPr>
        <w:rFonts w:hint="default"/>
      </w:rPr>
    </w:lvl>
    <w:lvl w:ilvl="1" w:tplc="D804A6B4">
      <w:start w:val="1"/>
      <w:numFmt w:val="lowerLetter"/>
      <w:lvlText w:val="(%2)"/>
      <w:lvlJc w:val="left"/>
      <w:pPr>
        <w:tabs>
          <w:tab w:val="num" w:pos="1440"/>
        </w:tabs>
        <w:ind w:left="1440" w:hanging="360"/>
      </w:pPr>
      <w:rPr>
        <w:rFonts w:hint="default"/>
      </w:rPr>
    </w:lvl>
    <w:lvl w:ilvl="2" w:tplc="73482658">
      <w:start w:val="1"/>
      <w:numFmt w:val="lowerRoman"/>
      <w:lvlText w:val="(%3)"/>
      <w:lvlJc w:val="left"/>
      <w:pPr>
        <w:tabs>
          <w:tab w:val="num" w:pos="2160"/>
        </w:tabs>
        <w:ind w:left="2160" w:hanging="180"/>
      </w:pPr>
      <w:rPr>
        <w:rFonts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437641B"/>
    <w:multiLevelType w:val="hybridMultilevel"/>
    <w:tmpl w:val="00D2DC5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35E846EA"/>
    <w:multiLevelType w:val="multilevel"/>
    <w:tmpl w:val="E0223038"/>
    <w:lvl w:ilvl="0">
      <w:start w:val="1"/>
      <w:numFmt w:val="decimal"/>
      <w:pStyle w:val="Heading3"/>
      <w:lvlText w:val="%1."/>
      <w:lvlJc w:val="left"/>
      <w:pPr>
        <w:ind w:left="720" w:hanging="720"/>
      </w:pPr>
      <w:rPr>
        <w:rFonts w:hint="default"/>
      </w:rPr>
    </w:lvl>
    <w:lvl w:ilvl="1">
      <w:start w:val="1"/>
      <w:numFmt w:val="decimal"/>
      <w:pStyle w:val="ParagraphNumbered"/>
      <w:lvlText w:val="%1.%2"/>
      <w:lvlJc w:val="left"/>
      <w:pPr>
        <w:ind w:left="720" w:hanging="720"/>
      </w:pPr>
      <w:rPr>
        <w:rFonts w:hint="default"/>
      </w:rPr>
    </w:lvl>
    <w:lvl w:ilvl="2">
      <w:start w:val="1"/>
      <w:numFmt w:val="lowerLetter"/>
      <w:pStyle w:val="Sub-paragraphnunbered"/>
      <w:lvlText w:val="(%3)"/>
      <w:lvlJc w:val="right"/>
      <w:pPr>
        <w:ind w:left="1406" w:hanging="414"/>
      </w:pPr>
      <w:rPr>
        <w:rFonts w:hint="default"/>
        <w:b w:val="0"/>
      </w:rPr>
    </w:lvl>
    <w:lvl w:ilvl="3">
      <w:start w:val="1"/>
      <w:numFmt w:val="lowerRoman"/>
      <w:pStyle w:val="Sub-paragraphnumbered2"/>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0263ECD"/>
    <w:multiLevelType w:val="hybridMultilevel"/>
    <w:tmpl w:val="17766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80"/>
    <w:rsid w:val="000028E5"/>
    <w:rsid w:val="0000420E"/>
    <w:rsid w:val="00007C98"/>
    <w:rsid w:val="00007F7F"/>
    <w:rsid w:val="00026D61"/>
    <w:rsid w:val="00027252"/>
    <w:rsid w:val="00032514"/>
    <w:rsid w:val="000333C4"/>
    <w:rsid w:val="000358F5"/>
    <w:rsid w:val="00041AE1"/>
    <w:rsid w:val="000443E5"/>
    <w:rsid w:val="0005086C"/>
    <w:rsid w:val="0005277C"/>
    <w:rsid w:val="00054C59"/>
    <w:rsid w:val="00060FD4"/>
    <w:rsid w:val="0006235F"/>
    <w:rsid w:val="00062903"/>
    <w:rsid w:val="000631AF"/>
    <w:rsid w:val="0006323F"/>
    <w:rsid w:val="00064E94"/>
    <w:rsid w:val="000675B1"/>
    <w:rsid w:val="000708BE"/>
    <w:rsid w:val="00073913"/>
    <w:rsid w:val="00074BD4"/>
    <w:rsid w:val="00083AC8"/>
    <w:rsid w:val="0008473E"/>
    <w:rsid w:val="00091CDF"/>
    <w:rsid w:val="00091E4D"/>
    <w:rsid w:val="00096742"/>
    <w:rsid w:val="000A15C2"/>
    <w:rsid w:val="000A186C"/>
    <w:rsid w:val="000A4807"/>
    <w:rsid w:val="000A4D48"/>
    <w:rsid w:val="000B1617"/>
    <w:rsid w:val="000B373B"/>
    <w:rsid w:val="000B45B8"/>
    <w:rsid w:val="000B63B3"/>
    <w:rsid w:val="000C0A54"/>
    <w:rsid w:val="000C20AD"/>
    <w:rsid w:val="000C6B46"/>
    <w:rsid w:val="000D23B0"/>
    <w:rsid w:val="000E0ACF"/>
    <w:rsid w:val="000E27A8"/>
    <w:rsid w:val="000E655B"/>
    <w:rsid w:val="000F08E9"/>
    <w:rsid w:val="000F1509"/>
    <w:rsid w:val="000F68C3"/>
    <w:rsid w:val="000F6E87"/>
    <w:rsid w:val="000F77A5"/>
    <w:rsid w:val="000F7B69"/>
    <w:rsid w:val="001002F0"/>
    <w:rsid w:val="00100AC5"/>
    <w:rsid w:val="0010158B"/>
    <w:rsid w:val="0010461F"/>
    <w:rsid w:val="0010689A"/>
    <w:rsid w:val="00107799"/>
    <w:rsid w:val="00110A81"/>
    <w:rsid w:val="00111E8B"/>
    <w:rsid w:val="001125A6"/>
    <w:rsid w:val="00117150"/>
    <w:rsid w:val="00122D48"/>
    <w:rsid w:val="00124B20"/>
    <w:rsid w:val="0012604C"/>
    <w:rsid w:val="00126B50"/>
    <w:rsid w:val="00141FC3"/>
    <w:rsid w:val="0014348B"/>
    <w:rsid w:val="001439FC"/>
    <w:rsid w:val="00154A1E"/>
    <w:rsid w:val="00155AF7"/>
    <w:rsid w:val="001571D0"/>
    <w:rsid w:val="00157F9B"/>
    <w:rsid w:val="00160038"/>
    <w:rsid w:val="001604A3"/>
    <w:rsid w:val="00164005"/>
    <w:rsid w:val="001641EF"/>
    <w:rsid w:val="00164AA2"/>
    <w:rsid w:val="00165644"/>
    <w:rsid w:val="00166068"/>
    <w:rsid w:val="00166D80"/>
    <w:rsid w:val="00167B79"/>
    <w:rsid w:val="00171455"/>
    <w:rsid w:val="001729A3"/>
    <w:rsid w:val="00173BFD"/>
    <w:rsid w:val="001766B6"/>
    <w:rsid w:val="001809DB"/>
    <w:rsid w:val="00185F71"/>
    <w:rsid w:val="00193001"/>
    <w:rsid w:val="0019321B"/>
    <w:rsid w:val="00193C1D"/>
    <w:rsid w:val="001A391C"/>
    <w:rsid w:val="001A7FE1"/>
    <w:rsid w:val="001B07B2"/>
    <w:rsid w:val="001B3142"/>
    <w:rsid w:val="001B370E"/>
    <w:rsid w:val="001B3CFD"/>
    <w:rsid w:val="001C4094"/>
    <w:rsid w:val="001C40BD"/>
    <w:rsid w:val="001C6F31"/>
    <w:rsid w:val="001D4480"/>
    <w:rsid w:val="001E2730"/>
    <w:rsid w:val="001E5A45"/>
    <w:rsid w:val="001F0E94"/>
    <w:rsid w:val="001F38E9"/>
    <w:rsid w:val="001F44F1"/>
    <w:rsid w:val="001F6189"/>
    <w:rsid w:val="00200CF7"/>
    <w:rsid w:val="00201C5B"/>
    <w:rsid w:val="00201E25"/>
    <w:rsid w:val="0020787D"/>
    <w:rsid w:val="0021170B"/>
    <w:rsid w:val="0021235B"/>
    <w:rsid w:val="0021543B"/>
    <w:rsid w:val="002176E4"/>
    <w:rsid w:val="002205FC"/>
    <w:rsid w:val="00222F9E"/>
    <w:rsid w:val="0022444B"/>
    <w:rsid w:val="0022475D"/>
    <w:rsid w:val="00230FE1"/>
    <w:rsid w:val="002323C5"/>
    <w:rsid w:val="00243C33"/>
    <w:rsid w:val="002442EF"/>
    <w:rsid w:val="00244B32"/>
    <w:rsid w:val="0024567D"/>
    <w:rsid w:val="002461D0"/>
    <w:rsid w:val="00246BE0"/>
    <w:rsid w:val="00247123"/>
    <w:rsid w:val="002515C8"/>
    <w:rsid w:val="00253A5F"/>
    <w:rsid w:val="00254862"/>
    <w:rsid w:val="00254E06"/>
    <w:rsid w:val="00255C1B"/>
    <w:rsid w:val="00260989"/>
    <w:rsid w:val="00263028"/>
    <w:rsid w:val="00264378"/>
    <w:rsid w:val="00265004"/>
    <w:rsid w:val="00273F7E"/>
    <w:rsid w:val="00275C37"/>
    <w:rsid w:val="0027767D"/>
    <w:rsid w:val="002817BD"/>
    <w:rsid w:val="00282507"/>
    <w:rsid w:val="0029195A"/>
    <w:rsid w:val="00292DD8"/>
    <w:rsid w:val="0029501A"/>
    <w:rsid w:val="00296A67"/>
    <w:rsid w:val="002B0038"/>
    <w:rsid w:val="002B294F"/>
    <w:rsid w:val="002B7D06"/>
    <w:rsid w:val="002C2D21"/>
    <w:rsid w:val="002D0CFF"/>
    <w:rsid w:val="002D0E96"/>
    <w:rsid w:val="002D2B4F"/>
    <w:rsid w:val="002D609A"/>
    <w:rsid w:val="002D67DC"/>
    <w:rsid w:val="002E420E"/>
    <w:rsid w:val="002E4E50"/>
    <w:rsid w:val="002E703D"/>
    <w:rsid w:val="002F21C5"/>
    <w:rsid w:val="002F2F3A"/>
    <w:rsid w:val="002F46C0"/>
    <w:rsid w:val="002F7383"/>
    <w:rsid w:val="00300937"/>
    <w:rsid w:val="00305D58"/>
    <w:rsid w:val="00311E28"/>
    <w:rsid w:val="0032003C"/>
    <w:rsid w:val="00321184"/>
    <w:rsid w:val="0032219E"/>
    <w:rsid w:val="0032655A"/>
    <w:rsid w:val="00327FEB"/>
    <w:rsid w:val="0034450E"/>
    <w:rsid w:val="003514CE"/>
    <w:rsid w:val="00361307"/>
    <w:rsid w:val="0036182A"/>
    <w:rsid w:val="00362CD4"/>
    <w:rsid w:val="00370F4E"/>
    <w:rsid w:val="0037503B"/>
    <w:rsid w:val="0037529D"/>
    <w:rsid w:val="0038042F"/>
    <w:rsid w:val="00383002"/>
    <w:rsid w:val="00384DDF"/>
    <w:rsid w:val="00385D59"/>
    <w:rsid w:val="00390EFC"/>
    <w:rsid w:val="00393D22"/>
    <w:rsid w:val="003A3D68"/>
    <w:rsid w:val="003A5824"/>
    <w:rsid w:val="003A6914"/>
    <w:rsid w:val="003B0679"/>
    <w:rsid w:val="003B56B7"/>
    <w:rsid w:val="003B7DAC"/>
    <w:rsid w:val="003C054C"/>
    <w:rsid w:val="003C226F"/>
    <w:rsid w:val="003D2669"/>
    <w:rsid w:val="003D4A93"/>
    <w:rsid w:val="003D674B"/>
    <w:rsid w:val="003E1DFE"/>
    <w:rsid w:val="003E3B36"/>
    <w:rsid w:val="003E7FC1"/>
    <w:rsid w:val="00401A77"/>
    <w:rsid w:val="00401C23"/>
    <w:rsid w:val="00402BD1"/>
    <w:rsid w:val="00404D5D"/>
    <w:rsid w:val="00404D9F"/>
    <w:rsid w:val="0040604A"/>
    <w:rsid w:val="00407297"/>
    <w:rsid w:val="00407FAB"/>
    <w:rsid w:val="00411A44"/>
    <w:rsid w:val="004123C1"/>
    <w:rsid w:val="00422300"/>
    <w:rsid w:val="00425DEF"/>
    <w:rsid w:val="0043251E"/>
    <w:rsid w:val="0043603A"/>
    <w:rsid w:val="00437F48"/>
    <w:rsid w:val="00440E85"/>
    <w:rsid w:val="00441735"/>
    <w:rsid w:val="00444B9F"/>
    <w:rsid w:val="00445DE7"/>
    <w:rsid w:val="00447E40"/>
    <w:rsid w:val="00450E4B"/>
    <w:rsid w:val="00453E90"/>
    <w:rsid w:val="004570FA"/>
    <w:rsid w:val="00457E47"/>
    <w:rsid w:val="004620D8"/>
    <w:rsid w:val="004667AC"/>
    <w:rsid w:val="0047043A"/>
    <w:rsid w:val="00470EF9"/>
    <w:rsid w:val="00471415"/>
    <w:rsid w:val="004764EC"/>
    <w:rsid w:val="00480CD1"/>
    <w:rsid w:val="0048406A"/>
    <w:rsid w:val="0048712B"/>
    <w:rsid w:val="00492BCE"/>
    <w:rsid w:val="004935E4"/>
    <w:rsid w:val="004977A5"/>
    <w:rsid w:val="004A3988"/>
    <w:rsid w:val="004A3A60"/>
    <w:rsid w:val="004A3E32"/>
    <w:rsid w:val="004A5873"/>
    <w:rsid w:val="004B3FB3"/>
    <w:rsid w:val="004B58CB"/>
    <w:rsid w:val="004C09E6"/>
    <w:rsid w:val="004C0A6D"/>
    <w:rsid w:val="004C2C64"/>
    <w:rsid w:val="004C3CB7"/>
    <w:rsid w:val="004C53BB"/>
    <w:rsid w:val="004D1B05"/>
    <w:rsid w:val="004D3B24"/>
    <w:rsid w:val="004D3F39"/>
    <w:rsid w:val="004D6147"/>
    <w:rsid w:val="004E7333"/>
    <w:rsid w:val="004F0F89"/>
    <w:rsid w:val="004F19C1"/>
    <w:rsid w:val="004F279A"/>
    <w:rsid w:val="004F50B8"/>
    <w:rsid w:val="004F5CAF"/>
    <w:rsid w:val="004F6929"/>
    <w:rsid w:val="00500F2A"/>
    <w:rsid w:val="00503881"/>
    <w:rsid w:val="00512A35"/>
    <w:rsid w:val="005156A6"/>
    <w:rsid w:val="00537BC6"/>
    <w:rsid w:val="00546237"/>
    <w:rsid w:val="005509FA"/>
    <w:rsid w:val="005534DC"/>
    <w:rsid w:val="00561C55"/>
    <w:rsid w:val="00563914"/>
    <w:rsid w:val="00565A39"/>
    <w:rsid w:val="00567981"/>
    <w:rsid w:val="005722D1"/>
    <w:rsid w:val="0057327D"/>
    <w:rsid w:val="00573709"/>
    <w:rsid w:val="00574178"/>
    <w:rsid w:val="005757D7"/>
    <w:rsid w:val="00576DFF"/>
    <w:rsid w:val="005801CB"/>
    <w:rsid w:val="00581FFD"/>
    <w:rsid w:val="00592841"/>
    <w:rsid w:val="005932AE"/>
    <w:rsid w:val="005951B0"/>
    <w:rsid w:val="005A0473"/>
    <w:rsid w:val="005A2621"/>
    <w:rsid w:val="005A5DC0"/>
    <w:rsid w:val="005A6A35"/>
    <w:rsid w:val="005A73EF"/>
    <w:rsid w:val="005B684F"/>
    <w:rsid w:val="005C04F7"/>
    <w:rsid w:val="005C24FE"/>
    <w:rsid w:val="005D6930"/>
    <w:rsid w:val="005E5390"/>
    <w:rsid w:val="005E7FDD"/>
    <w:rsid w:val="005F00C6"/>
    <w:rsid w:val="005F0179"/>
    <w:rsid w:val="005F6B48"/>
    <w:rsid w:val="0060160D"/>
    <w:rsid w:val="00601F60"/>
    <w:rsid w:val="00602099"/>
    <w:rsid w:val="006025D3"/>
    <w:rsid w:val="00602EAD"/>
    <w:rsid w:val="0060308A"/>
    <w:rsid w:val="00605018"/>
    <w:rsid w:val="006075D9"/>
    <w:rsid w:val="00611D3F"/>
    <w:rsid w:val="0061388C"/>
    <w:rsid w:val="0061614E"/>
    <w:rsid w:val="00620382"/>
    <w:rsid w:val="00620E5F"/>
    <w:rsid w:val="00621136"/>
    <w:rsid w:val="0062187E"/>
    <w:rsid w:val="0062255B"/>
    <w:rsid w:val="00624A84"/>
    <w:rsid w:val="0062557C"/>
    <w:rsid w:val="006265F6"/>
    <w:rsid w:val="006334EE"/>
    <w:rsid w:val="00634585"/>
    <w:rsid w:val="0063644C"/>
    <w:rsid w:val="00637FAF"/>
    <w:rsid w:val="006419DB"/>
    <w:rsid w:val="00645C86"/>
    <w:rsid w:val="00650778"/>
    <w:rsid w:val="00652DDF"/>
    <w:rsid w:val="00654745"/>
    <w:rsid w:val="00660199"/>
    <w:rsid w:val="00664620"/>
    <w:rsid w:val="00664F06"/>
    <w:rsid w:val="00665134"/>
    <w:rsid w:val="00666E82"/>
    <w:rsid w:val="00672BB4"/>
    <w:rsid w:val="00683B42"/>
    <w:rsid w:val="00684EA4"/>
    <w:rsid w:val="00691758"/>
    <w:rsid w:val="006977BF"/>
    <w:rsid w:val="006A03A5"/>
    <w:rsid w:val="006A2E7D"/>
    <w:rsid w:val="006A376D"/>
    <w:rsid w:val="006A5CB8"/>
    <w:rsid w:val="006A747C"/>
    <w:rsid w:val="006A7F3E"/>
    <w:rsid w:val="006B0A9A"/>
    <w:rsid w:val="006B5B4C"/>
    <w:rsid w:val="006C6401"/>
    <w:rsid w:val="006C7B19"/>
    <w:rsid w:val="006D0FE1"/>
    <w:rsid w:val="006D6775"/>
    <w:rsid w:val="006D6E35"/>
    <w:rsid w:val="006E221A"/>
    <w:rsid w:val="006F4CAF"/>
    <w:rsid w:val="006F5C8C"/>
    <w:rsid w:val="00700DD5"/>
    <w:rsid w:val="00701DCB"/>
    <w:rsid w:val="00702A99"/>
    <w:rsid w:val="007060F5"/>
    <w:rsid w:val="00712969"/>
    <w:rsid w:val="00713A3E"/>
    <w:rsid w:val="007145EB"/>
    <w:rsid w:val="0071460B"/>
    <w:rsid w:val="007158DE"/>
    <w:rsid w:val="00720290"/>
    <w:rsid w:val="0072030B"/>
    <w:rsid w:val="007237D7"/>
    <w:rsid w:val="00723C5F"/>
    <w:rsid w:val="00724FC9"/>
    <w:rsid w:val="007262FC"/>
    <w:rsid w:val="00732E79"/>
    <w:rsid w:val="007334F4"/>
    <w:rsid w:val="00733E82"/>
    <w:rsid w:val="0073739C"/>
    <w:rsid w:val="0074570B"/>
    <w:rsid w:val="00757C02"/>
    <w:rsid w:val="00765875"/>
    <w:rsid w:val="00765CB1"/>
    <w:rsid w:val="007668B7"/>
    <w:rsid w:val="00771555"/>
    <w:rsid w:val="00773DCD"/>
    <w:rsid w:val="0078792F"/>
    <w:rsid w:val="00790671"/>
    <w:rsid w:val="00794022"/>
    <w:rsid w:val="00794860"/>
    <w:rsid w:val="007A0C6A"/>
    <w:rsid w:val="007A10E0"/>
    <w:rsid w:val="007A1B9B"/>
    <w:rsid w:val="007A2629"/>
    <w:rsid w:val="007A656C"/>
    <w:rsid w:val="007A6AD2"/>
    <w:rsid w:val="007A76B3"/>
    <w:rsid w:val="007B0D65"/>
    <w:rsid w:val="007B1CBB"/>
    <w:rsid w:val="007B235F"/>
    <w:rsid w:val="007B2F6D"/>
    <w:rsid w:val="007B5F94"/>
    <w:rsid w:val="007C3A55"/>
    <w:rsid w:val="007C6722"/>
    <w:rsid w:val="007D0F04"/>
    <w:rsid w:val="007D26C1"/>
    <w:rsid w:val="007E095D"/>
    <w:rsid w:val="007F0687"/>
    <w:rsid w:val="007F43EC"/>
    <w:rsid w:val="007F59A4"/>
    <w:rsid w:val="007F7BA3"/>
    <w:rsid w:val="008023E2"/>
    <w:rsid w:val="00803F8F"/>
    <w:rsid w:val="00805785"/>
    <w:rsid w:val="00806852"/>
    <w:rsid w:val="008141FF"/>
    <w:rsid w:val="00814B0D"/>
    <w:rsid w:val="008164D9"/>
    <w:rsid w:val="008214D2"/>
    <w:rsid w:val="0082583F"/>
    <w:rsid w:val="008267A4"/>
    <w:rsid w:val="0083529E"/>
    <w:rsid w:val="0084721A"/>
    <w:rsid w:val="00847969"/>
    <w:rsid w:val="00852B5B"/>
    <w:rsid w:val="0085396C"/>
    <w:rsid w:val="00854525"/>
    <w:rsid w:val="00857FDB"/>
    <w:rsid w:val="008638AD"/>
    <w:rsid w:val="00863948"/>
    <w:rsid w:val="00866E03"/>
    <w:rsid w:val="008730E2"/>
    <w:rsid w:val="00873C6F"/>
    <w:rsid w:val="008745EB"/>
    <w:rsid w:val="008930DC"/>
    <w:rsid w:val="00894908"/>
    <w:rsid w:val="00896729"/>
    <w:rsid w:val="008968BF"/>
    <w:rsid w:val="00896EF2"/>
    <w:rsid w:val="008A1C6A"/>
    <w:rsid w:val="008A5E85"/>
    <w:rsid w:val="008B1AFB"/>
    <w:rsid w:val="008B3248"/>
    <w:rsid w:val="008B44E9"/>
    <w:rsid w:val="008B78B1"/>
    <w:rsid w:val="008C1980"/>
    <w:rsid w:val="008C3103"/>
    <w:rsid w:val="008C5A25"/>
    <w:rsid w:val="008D2CCC"/>
    <w:rsid w:val="008D37A5"/>
    <w:rsid w:val="008D404D"/>
    <w:rsid w:val="008D5038"/>
    <w:rsid w:val="008D595E"/>
    <w:rsid w:val="008E1246"/>
    <w:rsid w:val="008E34C6"/>
    <w:rsid w:val="008F3C6C"/>
    <w:rsid w:val="008F6E77"/>
    <w:rsid w:val="009022EF"/>
    <w:rsid w:val="00903407"/>
    <w:rsid w:val="00907595"/>
    <w:rsid w:val="00907B4F"/>
    <w:rsid w:val="0091477D"/>
    <w:rsid w:val="00914C18"/>
    <w:rsid w:val="00915119"/>
    <w:rsid w:val="009239F8"/>
    <w:rsid w:val="009271B3"/>
    <w:rsid w:val="0093042F"/>
    <w:rsid w:val="00940FCB"/>
    <w:rsid w:val="009418EA"/>
    <w:rsid w:val="00943D0E"/>
    <w:rsid w:val="00944A9F"/>
    <w:rsid w:val="00953BE6"/>
    <w:rsid w:val="00957575"/>
    <w:rsid w:val="00957E15"/>
    <w:rsid w:val="009601ED"/>
    <w:rsid w:val="009706BA"/>
    <w:rsid w:val="009718C6"/>
    <w:rsid w:val="00972FF6"/>
    <w:rsid w:val="00974B4D"/>
    <w:rsid w:val="009765A7"/>
    <w:rsid w:val="00983260"/>
    <w:rsid w:val="00985A19"/>
    <w:rsid w:val="00996878"/>
    <w:rsid w:val="009A02A0"/>
    <w:rsid w:val="009B4A52"/>
    <w:rsid w:val="009B683C"/>
    <w:rsid w:val="009C0B93"/>
    <w:rsid w:val="009C3BA9"/>
    <w:rsid w:val="009C7064"/>
    <w:rsid w:val="009D1BF4"/>
    <w:rsid w:val="009D2D0C"/>
    <w:rsid w:val="009D4ABD"/>
    <w:rsid w:val="009D5F78"/>
    <w:rsid w:val="009E0DD1"/>
    <w:rsid w:val="009E4238"/>
    <w:rsid w:val="009F1083"/>
    <w:rsid w:val="009F2A85"/>
    <w:rsid w:val="009F3649"/>
    <w:rsid w:val="009F3A12"/>
    <w:rsid w:val="009F3D3E"/>
    <w:rsid w:val="009F40BE"/>
    <w:rsid w:val="009F5C1C"/>
    <w:rsid w:val="00A0441C"/>
    <w:rsid w:val="00A108FE"/>
    <w:rsid w:val="00A10C31"/>
    <w:rsid w:val="00A13F98"/>
    <w:rsid w:val="00A13FF2"/>
    <w:rsid w:val="00A17B73"/>
    <w:rsid w:val="00A207FA"/>
    <w:rsid w:val="00A23D12"/>
    <w:rsid w:val="00A27790"/>
    <w:rsid w:val="00A30205"/>
    <w:rsid w:val="00A3187D"/>
    <w:rsid w:val="00A32964"/>
    <w:rsid w:val="00A34C13"/>
    <w:rsid w:val="00A36145"/>
    <w:rsid w:val="00A45E61"/>
    <w:rsid w:val="00A51790"/>
    <w:rsid w:val="00A5677B"/>
    <w:rsid w:val="00A65EC4"/>
    <w:rsid w:val="00A70E4F"/>
    <w:rsid w:val="00A71CBC"/>
    <w:rsid w:val="00A7355E"/>
    <w:rsid w:val="00A81C5A"/>
    <w:rsid w:val="00A84A56"/>
    <w:rsid w:val="00A86FA2"/>
    <w:rsid w:val="00A923E7"/>
    <w:rsid w:val="00A97C2E"/>
    <w:rsid w:val="00AA3F1C"/>
    <w:rsid w:val="00AB7A0D"/>
    <w:rsid w:val="00AC2D23"/>
    <w:rsid w:val="00AC3804"/>
    <w:rsid w:val="00AC3F5B"/>
    <w:rsid w:val="00AC70D6"/>
    <w:rsid w:val="00AC72DD"/>
    <w:rsid w:val="00AC7549"/>
    <w:rsid w:val="00AD2292"/>
    <w:rsid w:val="00AD2DFC"/>
    <w:rsid w:val="00AD3FC7"/>
    <w:rsid w:val="00AE4919"/>
    <w:rsid w:val="00AF73B9"/>
    <w:rsid w:val="00B002BF"/>
    <w:rsid w:val="00B0132D"/>
    <w:rsid w:val="00B04306"/>
    <w:rsid w:val="00B1088B"/>
    <w:rsid w:val="00B137DD"/>
    <w:rsid w:val="00B14D86"/>
    <w:rsid w:val="00B17FA3"/>
    <w:rsid w:val="00B20312"/>
    <w:rsid w:val="00B20DD1"/>
    <w:rsid w:val="00B23E80"/>
    <w:rsid w:val="00B25F43"/>
    <w:rsid w:val="00B30381"/>
    <w:rsid w:val="00B44D64"/>
    <w:rsid w:val="00B4535E"/>
    <w:rsid w:val="00B459DF"/>
    <w:rsid w:val="00B46ACF"/>
    <w:rsid w:val="00B51325"/>
    <w:rsid w:val="00B51D66"/>
    <w:rsid w:val="00B56E4C"/>
    <w:rsid w:val="00B57A6D"/>
    <w:rsid w:val="00B60C85"/>
    <w:rsid w:val="00B66B40"/>
    <w:rsid w:val="00B70741"/>
    <w:rsid w:val="00B71CE4"/>
    <w:rsid w:val="00B729C0"/>
    <w:rsid w:val="00B764D7"/>
    <w:rsid w:val="00B76F53"/>
    <w:rsid w:val="00B775DA"/>
    <w:rsid w:val="00B77749"/>
    <w:rsid w:val="00B811E2"/>
    <w:rsid w:val="00B8136E"/>
    <w:rsid w:val="00B9713B"/>
    <w:rsid w:val="00BA3B95"/>
    <w:rsid w:val="00BB1561"/>
    <w:rsid w:val="00BB3023"/>
    <w:rsid w:val="00BC1EA6"/>
    <w:rsid w:val="00BC5D09"/>
    <w:rsid w:val="00BC6A0E"/>
    <w:rsid w:val="00BD296A"/>
    <w:rsid w:val="00BD380B"/>
    <w:rsid w:val="00BD39C2"/>
    <w:rsid w:val="00BD4078"/>
    <w:rsid w:val="00BD53A5"/>
    <w:rsid w:val="00BD66B7"/>
    <w:rsid w:val="00BE5810"/>
    <w:rsid w:val="00BF0C32"/>
    <w:rsid w:val="00BF1549"/>
    <w:rsid w:val="00BF1E6C"/>
    <w:rsid w:val="00BF43C0"/>
    <w:rsid w:val="00C00770"/>
    <w:rsid w:val="00C00CF3"/>
    <w:rsid w:val="00C02C0F"/>
    <w:rsid w:val="00C12321"/>
    <w:rsid w:val="00C14F62"/>
    <w:rsid w:val="00C16D74"/>
    <w:rsid w:val="00C1717E"/>
    <w:rsid w:val="00C21C7B"/>
    <w:rsid w:val="00C241E6"/>
    <w:rsid w:val="00C35D0D"/>
    <w:rsid w:val="00C403BD"/>
    <w:rsid w:val="00C40A14"/>
    <w:rsid w:val="00C40F66"/>
    <w:rsid w:val="00C4340E"/>
    <w:rsid w:val="00C4683B"/>
    <w:rsid w:val="00C46950"/>
    <w:rsid w:val="00C50E69"/>
    <w:rsid w:val="00C51244"/>
    <w:rsid w:val="00C548AA"/>
    <w:rsid w:val="00C556E5"/>
    <w:rsid w:val="00C630E3"/>
    <w:rsid w:val="00C67762"/>
    <w:rsid w:val="00C74848"/>
    <w:rsid w:val="00C7549F"/>
    <w:rsid w:val="00C831D7"/>
    <w:rsid w:val="00C844DE"/>
    <w:rsid w:val="00C86F6B"/>
    <w:rsid w:val="00C87159"/>
    <w:rsid w:val="00C87988"/>
    <w:rsid w:val="00C920DA"/>
    <w:rsid w:val="00C923D4"/>
    <w:rsid w:val="00C964C3"/>
    <w:rsid w:val="00C97914"/>
    <w:rsid w:val="00CA0C8D"/>
    <w:rsid w:val="00CA35E2"/>
    <w:rsid w:val="00CB0C7B"/>
    <w:rsid w:val="00CB1C2D"/>
    <w:rsid w:val="00CB7D3C"/>
    <w:rsid w:val="00CC0951"/>
    <w:rsid w:val="00CC7671"/>
    <w:rsid w:val="00CC7DAC"/>
    <w:rsid w:val="00CD4236"/>
    <w:rsid w:val="00CE039C"/>
    <w:rsid w:val="00CE0AF8"/>
    <w:rsid w:val="00CE26A6"/>
    <w:rsid w:val="00CE64DA"/>
    <w:rsid w:val="00CE651B"/>
    <w:rsid w:val="00CF19E6"/>
    <w:rsid w:val="00CF1F08"/>
    <w:rsid w:val="00CF5668"/>
    <w:rsid w:val="00CF5BCF"/>
    <w:rsid w:val="00CF6C86"/>
    <w:rsid w:val="00D00916"/>
    <w:rsid w:val="00D00E88"/>
    <w:rsid w:val="00D0197C"/>
    <w:rsid w:val="00D046D4"/>
    <w:rsid w:val="00D07FBA"/>
    <w:rsid w:val="00D10770"/>
    <w:rsid w:val="00D22CD8"/>
    <w:rsid w:val="00D27EB2"/>
    <w:rsid w:val="00D3282F"/>
    <w:rsid w:val="00D34A32"/>
    <w:rsid w:val="00D34A6C"/>
    <w:rsid w:val="00D36BFC"/>
    <w:rsid w:val="00D44371"/>
    <w:rsid w:val="00D500E4"/>
    <w:rsid w:val="00D600DD"/>
    <w:rsid w:val="00D60B33"/>
    <w:rsid w:val="00D63FD7"/>
    <w:rsid w:val="00D643D4"/>
    <w:rsid w:val="00D728CE"/>
    <w:rsid w:val="00D76295"/>
    <w:rsid w:val="00D80E37"/>
    <w:rsid w:val="00D837A3"/>
    <w:rsid w:val="00D84AA7"/>
    <w:rsid w:val="00D85229"/>
    <w:rsid w:val="00D85731"/>
    <w:rsid w:val="00D86F3B"/>
    <w:rsid w:val="00D90188"/>
    <w:rsid w:val="00D902AF"/>
    <w:rsid w:val="00D928E6"/>
    <w:rsid w:val="00D93334"/>
    <w:rsid w:val="00D963C5"/>
    <w:rsid w:val="00D9640A"/>
    <w:rsid w:val="00D97EC3"/>
    <w:rsid w:val="00DA07BD"/>
    <w:rsid w:val="00DB0F30"/>
    <w:rsid w:val="00DB3A61"/>
    <w:rsid w:val="00DB41AD"/>
    <w:rsid w:val="00DB53D9"/>
    <w:rsid w:val="00DD3238"/>
    <w:rsid w:val="00DD36CE"/>
    <w:rsid w:val="00DE132C"/>
    <w:rsid w:val="00DE41D8"/>
    <w:rsid w:val="00DE42C5"/>
    <w:rsid w:val="00DF50E9"/>
    <w:rsid w:val="00DF6195"/>
    <w:rsid w:val="00DF7E96"/>
    <w:rsid w:val="00E0091F"/>
    <w:rsid w:val="00E01313"/>
    <w:rsid w:val="00E0141A"/>
    <w:rsid w:val="00E03487"/>
    <w:rsid w:val="00E04F55"/>
    <w:rsid w:val="00E06443"/>
    <w:rsid w:val="00E066D6"/>
    <w:rsid w:val="00E0758F"/>
    <w:rsid w:val="00E07CB5"/>
    <w:rsid w:val="00E07DB1"/>
    <w:rsid w:val="00E1068F"/>
    <w:rsid w:val="00E1483F"/>
    <w:rsid w:val="00E172F8"/>
    <w:rsid w:val="00E203F7"/>
    <w:rsid w:val="00E213E6"/>
    <w:rsid w:val="00E25071"/>
    <w:rsid w:val="00E26926"/>
    <w:rsid w:val="00E3124F"/>
    <w:rsid w:val="00E36DCE"/>
    <w:rsid w:val="00E439EC"/>
    <w:rsid w:val="00E4683B"/>
    <w:rsid w:val="00E572AF"/>
    <w:rsid w:val="00E61D95"/>
    <w:rsid w:val="00E64237"/>
    <w:rsid w:val="00E64B00"/>
    <w:rsid w:val="00E66E89"/>
    <w:rsid w:val="00E67386"/>
    <w:rsid w:val="00E76ED3"/>
    <w:rsid w:val="00E828BA"/>
    <w:rsid w:val="00E83790"/>
    <w:rsid w:val="00E91015"/>
    <w:rsid w:val="00E92FEE"/>
    <w:rsid w:val="00EA0389"/>
    <w:rsid w:val="00EA21BB"/>
    <w:rsid w:val="00EA32A1"/>
    <w:rsid w:val="00EA5E26"/>
    <w:rsid w:val="00EA5E7D"/>
    <w:rsid w:val="00EB3DD3"/>
    <w:rsid w:val="00EC2352"/>
    <w:rsid w:val="00EC4A00"/>
    <w:rsid w:val="00EC54B1"/>
    <w:rsid w:val="00ED023C"/>
    <w:rsid w:val="00ED1FD4"/>
    <w:rsid w:val="00ED2D7F"/>
    <w:rsid w:val="00EE17FF"/>
    <w:rsid w:val="00EE1956"/>
    <w:rsid w:val="00EE64EB"/>
    <w:rsid w:val="00EF22F2"/>
    <w:rsid w:val="00EF5695"/>
    <w:rsid w:val="00F070BA"/>
    <w:rsid w:val="00F167D6"/>
    <w:rsid w:val="00F24DCC"/>
    <w:rsid w:val="00F255D4"/>
    <w:rsid w:val="00F3036D"/>
    <w:rsid w:val="00F30473"/>
    <w:rsid w:val="00F312A1"/>
    <w:rsid w:val="00F31C2F"/>
    <w:rsid w:val="00F31E13"/>
    <w:rsid w:val="00F3218F"/>
    <w:rsid w:val="00F32410"/>
    <w:rsid w:val="00F3246D"/>
    <w:rsid w:val="00F32C3C"/>
    <w:rsid w:val="00F32F10"/>
    <w:rsid w:val="00F34569"/>
    <w:rsid w:val="00F3494C"/>
    <w:rsid w:val="00F36D64"/>
    <w:rsid w:val="00F4011B"/>
    <w:rsid w:val="00F41171"/>
    <w:rsid w:val="00F43CFD"/>
    <w:rsid w:val="00F45478"/>
    <w:rsid w:val="00F531AF"/>
    <w:rsid w:val="00F56675"/>
    <w:rsid w:val="00F56AFE"/>
    <w:rsid w:val="00F610C3"/>
    <w:rsid w:val="00F6536F"/>
    <w:rsid w:val="00F673C0"/>
    <w:rsid w:val="00F67870"/>
    <w:rsid w:val="00F74A5C"/>
    <w:rsid w:val="00F76746"/>
    <w:rsid w:val="00F76A90"/>
    <w:rsid w:val="00F779CB"/>
    <w:rsid w:val="00F77EE0"/>
    <w:rsid w:val="00F80E75"/>
    <w:rsid w:val="00F82775"/>
    <w:rsid w:val="00F94257"/>
    <w:rsid w:val="00F946DF"/>
    <w:rsid w:val="00FA0233"/>
    <w:rsid w:val="00FA2092"/>
    <w:rsid w:val="00FA3E8B"/>
    <w:rsid w:val="00FA43D0"/>
    <w:rsid w:val="00FA6765"/>
    <w:rsid w:val="00FA688C"/>
    <w:rsid w:val="00FA6B8C"/>
    <w:rsid w:val="00FB0D10"/>
    <w:rsid w:val="00FB5222"/>
    <w:rsid w:val="00FC1FFE"/>
    <w:rsid w:val="00FC538D"/>
    <w:rsid w:val="00FD0559"/>
    <w:rsid w:val="00FD291A"/>
    <w:rsid w:val="00FD2E93"/>
    <w:rsid w:val="00FD363F"/>
    <w:rsid w:val="00FD6423"/>
    <w:rsid w:val="00FD6FF4"/>
    <w:rsid w:val="00FD7A6A"/>
    <w:rsid w:val="00FE3D0E"/>
    <w:rsid w:val="00FE3D6C"/>
    <w:rsid w:val="00FE4469"/>
    <w:rsid w:val="00FE5BB3"/>
    <w:rsid w:val="00FE627A"/>
    <w:rsid w:val="00FF2189"/>
    <w:rsid w:val="00FF354D"/>
    <w:rsid w:val="00FF3E1C"/>
    <w:rsid w:val="00FF654A"/>
    <w:rsid w:val="00FF7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80"/>
    <w:pPr>
      <w:spacing w:after="0" w:line="240" w:lineRule="auto"/>
    </w:pPr>
    <w:rPr>
      <w:rFonts w:ascii="Calibri" w:hAnsi="Calibri" w:cs="Calibri"/>
      <w:lang w:eastAsia="en-AU"/>
    </w:rPr>
  </w:style>
  <w:style w:type="paragraph" w:styleId="Heading1">
    <w:name w:val="heading 1"/>
    <w:basedOn w:val="Normal"/>
    <w:next w:val="Normal"/>
    <w:link w:val="Heading1Char"/>
    <w:qFormat/>
    <w:rsid w:val="003B56B7"/>
    <w:pPr>
      <w:keepNext/>
      <w:keepLines/>
      <w:spacing w:before="480" w:after="120" w:line="360" w:lineRule="auto"/>
      <w:outlineLvl w:val="0"/>
    </w:pPr>
    <w:rPr>
      <w:rFonts w:ascii="Arial" w:eastAsiaTheme="majorEastAsia" w:hAnsi="Arial" w:cs="Arial"/>
      <w:bCs/>
      <w:szCs w:val="28"/>
      <w:lang w:eastAsia="en-US"/>
    </w:rPr>
  </w:style>
  <w:style w:type="paragraph" w:styleId="Heading2">
    <w:name w:val="heading 2"/>
    <w:basedOn w:val="Normal"/>
    <w:next w:val="Normal"/>
    <w:link w:val="Heading2Char"/>
    <w:qFormat/>
    <w:rsid w:val="003B56B7"/>
    <w:pPr>
      <w:keepNext/>
      <w:spacing w:after="120" w:line="360" w:lineRule="auto"/>
      <w:outlineLvl w:val="1"/>
    </w:pPr>
    <w:rPr>
      <w:rFonts w:ascii="Arial Bold" w:eastAsia="Times New Roman" w:hAnsi="Arial Bold" w:cs="Arial"/>
      <w:b/>
      <w:bCs/>
      <w:iCs/>
      <w:caps/>
      <w:szCs w:val="28"/>
      <w:lang w:eastAsia="en-US"/>
    </w:rPr>
  </w:style>
  <w:style w:type="paragraph" w:styleId="Heading3">
    <w:name w:val="heading 3"/>
    <w:basedOn w:val="Normal"/>
    <w:next w:val="Normal"/>
    <w:link w:val="Heading3Char"/>
    <w:qFormat/>
    <w:rsid w:val="003B56B7"/>
    <w:pPr>
      <w:numPr>
        <w:numId w:val="1"/>
      </w:numPr>
      <w:spacing w:after="120" w:line="360" w:lineRule="auto"/>
      <w:outlineLvl w:val="2"/>
    </w:pPr>
    <w:rPr>
      <w:rFonts w:ascii="Arial"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E80"/>
    <w:pPr>
      <w:ind w:left="720"/>
    </w:pPr>
  </w:style>
  <w:style w:type="paragraph" w:styleId="Header">
    <w:name w:val="header"/>
    <w:basedOn w:val="Normal"/>
    <w:link w:val="HeaderChar"/>
    <w:uiPriority w:val="99"/>
    <w:unhideWhenUsed/>
    <w:rsid w:val="00C00CF3"/>
    <w:pPr>
      <w:tabs>
        <w:tab w:val="center" w:pos="4513"/>
        <w:tab w:val="right" w:pos="9026"/>
      </w:tabs>
    </w:pPr>
  </w:style>
  <w:style w:type="character" w:customStyle="1" w:styleId="HeaderChar">
    <w:name w:val="Header Char"/>
    <w:basedOn w:val="DefaultParagraphFont"/>
    <w:link w:val="Header"/>
    <w:uiPriority w:val="99"/>
    <w:rsid w:val="00C00CF3"/>
    <w:rPr>
      <w:rFonts w:ascii="Calibri" w:hAnsi="Calibri" w:cs="Calibri"/>
      <w:lang w:eastAsia="en-AU"/>
    </w:rPr>
  </w:style>
  <w:style w:type="paragraph" w:styleId="Footer">
    <w:name w:val="footer"/>
    <w:basedOn w:val="Normal"/>
    <w:link w:val="FooterChar"/>
    <w:uiPriority w:val="99"/>
    <w:unhideWhenUsed/>
    <w:rsid w:val="00C00CF3"/>
    <w:pPr>
      <w:tabs>
        <w:tab w:val="center" w:pos="4513"/>
        <w:tab w:val="right" w:pos="9026"/>
      </w:tabs>
    </w:pPr>
  </w:style>
  <w:style w:type="character" w:customStyle="1" w:styleId="FooterChar">
    <w:name w:val="Footer Char"/>
    <w:basedOn w:val="DefaultParagraphFont"/>
    <w:link w:val="Footer"/>
    <w:uiPriority w:val="99"/>
    <w:rsid w:val="00C00CF3"/>
    <w:rPr>
      <w:rFonts w:ascii="Calibri" w:hAnsi="Calibri" w:cs="Calibri"/>
      <w:lang w:eastAsia="en-AU"/>
    </w:rPr>
  </w:style>
  <w:style w:type="paragraph" w:styleId="BalloonText">
    <w:name w:val="Balloon Text"/>
    <w:basedOn w:val="Normal"/>
    <w:link w:val="BalloonTextChar"/>
    <w:uiPriority w:val="99"/>
    <w:semiHidden/>
    <w:unhideWhenUsed/>
    <w:rsid w:val="00A0441C"/>
    <w:rPr>
      <w:rFonts w:ascii="Tahoma" w:hAnsi="Tahoma" w:cs="Tahoma"/>
      <w:sz w:val="16"/>
      <w:szCs w:val="16"/>
    </w:rPr>
  </w:style>
  <w:style w:type="character" w:customStyle="1" w:styleId="BalloonTextChar">
    <w:name w:val="Balloon Text Char"/>
    <w:basedOn w:val="DefaultParagraphFont"/>
    <w:link w:val="BalloonText"/>
    <w:uiPriority w:val="99"/>
    <w:semiHidden/>
    <w:rsid w:val="00A0441C"/>
    <w:rPr>
      <w:rFonts w:ascii="Tahoma" w:hAnsi="Tahoma" w:cs="Tahoma"/>
      <w:sz w:val="16"/>
      <w:szCs w:val="16"/>
      <w:lang w:eastAsia="en-AU"/>
    </w:rPr>
  </w:style>
  <w:style w:type="character" w:styleId="CommentReference">
    <w:name w:val="annotation reference"/>
    <w:basedOn w:val="DefaultParagraphFont"/>
    <w:uiPriority w:val="99"/>
    <w:semiHidden/>
    <w:unhideWhenUsed/>
    <w:rsid w:val="00794022"/>
    <w:rPr>
      <w:sz w:val="16"/>
      <w:szCs w:val="16"/>
    </w:rPr>
  </w:style>
  <w:style w:type="paragraph" w:styleId="CommentText">
    <w:name w:val="annotation text"/>
    <w:basedOn w:val="Normal"/>
    <w:link w:val="CommentTextChar"/>
    <w:uiPriority w:val="99"/>
    <w:semiHidden/>
    <w:unhideWhenUsed/>
    <w:rsid w:val="00794022"/>
    <w:rPr>
      <w:sz w:val="20"/>
      <w:szCs w:val="20"/>
    </w:rPr>
  </w:style>
  <w:style w:type="character" w:customStyle="1" w:styleId="CommentTextChar">
    <w:name w:val="Comment Text Char"/>
    <w:basedOn w:val="DefaultParagraphFont"/>
    <w:link w:val="CommentText"/>
    <w:uiPriority w:val="99"/>
    <w:semiHidden/>
    <w:rsid w:val="0079402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794022"/>
    <w:rPr>
      <w:b/>
      <w:bCs/>
    </w:rPr>
  </w:style>
  <w:style w:type="character" w:customStyle="1" w:styleId="CommentSubjectChar">
    <w:name w:val="Comment Subject Char"/>
    <w:basedOn w:val="CommentTextChar"/>
    <w:link w:val="CommentSubject"/>
    <w:uiPriority w:val="99"/>
    <w:semiHidden/>
    <w:rsid w:val="00794022"/>
    <w:rPr>
      <w:rFonts w:ascii="Calibri" w:hAnsi="Calibri" w:cs="Calibri"/>
      <w:b/>
      <w:bCs/>
      <w:sz w:val="20"/>
      <w:szCs w:val="20"/>
      <w:lang w:eastAsia="en-AU"/>
    </w:rPr>
  </w:style>
  <w:style w:type="paragraph" w:styleId="FootnoteText">
    <w:name w:val="footnote text"/>
    <w:basedOn w:val="Normal"/>
    <w:link w:val="FootnoteTextChar"/>
    <w:uiPriority w:val="99"/>
    <w:semiHidden/>
    <w:unhideWhenUsed/>
    <w:rsid w:val="000B1617"/>
    <w:rPr>
      <w:sz w:val="20"/>
      <w:szCs w:val="20"/>
    </w:rPr>
  </w:style>
  <w:style w:type="character" w:customStyle="1" w:styleId="FootnoteTextChar">
    <w:name w:val="Footnote Text Char"/>
    <w:basedOn w:val="DefaultParagraphFont"/>
    <w:link w:val="FootnoteText"/>
    <w:uiPriority w:val="99"/>
    <w:semiHidden/>
    <w:rsid w:val="000B1617"/>
    <w:rPr>
      <w:rFonts w:ascii="Calibri" w:hAnsi="Calibri" w:cs="Calibri"/>
      <w:sz w:val="20"/>
      <w:szCs w:val="20"/>
      <w:lang w:eastAsia="en-AU"/>
    </w:rPr>
  </w:style>
  <w:style w:type="character" w:styleId="FootnoteReference">
    <w:name w:val="footnote reference"/>
    <w:basedOn w:val="DefaultParagraphFont"/>
    <w:uiPriority w:val="99"/>
    <w:semiHidden/>
    <w:unhideWhenUsed/>
    <w:rsid w:val="000B1617"/>
    <w:rPr>
      <w:vertAlign w:val="superscript"/>
    </w:rPr>
  </w:style>
  <w:style w:type="paragraph" w:styleId="Revision">
    <w:name w:val="Revision"/>
    <w:hidden/>
    <w:uiPriority w:val="99"/>
    <w:semiHidden/>
    <w:rsid w:val="004B3FB3"/>
    <w:pPr>
      <w:spacing w:after="0" w:line="240" w:lineRule="auto"/>
    </w:pPr>
    <w:rPr>
      <w:rFonts w:ascii="Calibri" w:hAnsi="Calibri" w:cs="Calibri"/>
      <w:lang w:eastAsia="en-AU"/>
    </w:rPr>
  </w:style>
  <w:style w:type="character" w:styleId="Hyperlink">
    <w:name w:val="Hyperlink"/>
    <w:basedOn w:val="DefaultParagraphFont"/>
    <w:uiPriority w:val="99"/>
    <w:unhideWhenUsed/>
    <w:rsid w:val="00FC1FFE"/>
    <w:rPr>
      <w:color w:val="0000FF" w:themeColor="hyperlink"/>
      <w:u w:val="single"/>
    </w:rPr>
  </w:style>
  <w:style w:type="character" w:customStyle="1" w:styleId="Heading1Char">
    <w:name w:val="Heading 1 Char"/>
    <w:basedOn w:val="DefaultParagraphFont"/>
    <w:link w:val="Heading1"/>
    <w:rsid w:val="003B56B7"/>
    <w:rPr>
      <w:rFonts w:ascii="Arial" w:eastAsiaTheme="majorEastAsia" w:hAnsi="Arial" w:cs="Arial"/>
      <w:bCs/>
      <w:szCs w:val="28"/>
    </w:rPr>
  </w:style>
  <w:style w:type="character" w:customStyle="1" w:styleId="Heading2Char">
    <w:name w:val="Heading 2 Char"/>
    <w:basedOn w:val="DefaultParagraphFont"/>
    <w:link w:val="Heading2"/>
    <w:rsid w:val="003B56B7"/>
    <w:rPr>
      <w:rFonts w:ascii="Arial Bold" w:eastAsia="Times New Roman" w:hAnsi="Arial Bold" w:cs="Arial"/>
      <w:b/>
      <w:bCs/>
      <w:iCs/>
      <w:caps/>
      <w:szCs w:val="28"/>
    </w:rPr>
  </w:style>
  <w:style w:type="character" w:customStyle="1" w:styleId="Heading3Char">
    <w:name w:val="Heading 3 Char"/>
    <w:basedOn w:val="DefaultParagraphFont"/>
    <w:link w:val="Heading3"/>
    <w:rsid w:val="003B56B7"/>
    <w:rPr>
      <w:rFonts w:ascii="Arial" w:hAnsi="Arial" w:cs="Times New Roman"/>
      <w:b/>
      <w:szCs w:val="20"/>
    </w:rPr>
  </w:style>
  <w:style w:type="paragraph" w:styleId="Title">
    <w:name w:val="Title"/>
    <w:basedOn w:val="Normal"/>
    <w:next w:val="Normal"/>
    <w:link w:val="TitleChar"/>
    <w:qFormat/>
    <w:rsid w:val="003B56B7"/>
    <w:pPr>
      <w:spacing w:after="120" w:line="360" w:lineRule="auto"/>
      <w:jc w:val="center"/>
    </w:pPr>
    <w:rPr>
      <w:rFonts w:ascii="Arial Bold" w:hAnsi="Arial Bold" w:cs="Times New Roman"/>
      <w:b/>
      <w:spacing w:val="20"/>
      <w:szCs w:val="20"/>
      <w:lang w:eastAsia="en-US"/>
    </w:rPr>
  </w:style>
  <w:style w:type="character" w:customStyle="1" w:styleId="TitleChar">
    <w:name w:val="Title Char"/>
    <w:basedOn w:val="DefaultParagraphFont"/>
    <w:link w:val="Title"/>
    <w:rsid w:val="003B56B7"/>
    <w:rPr>
      <w:rFonts w:ascii="Arial Bold" w:hAnsi="Arial Bold" w:cs="Times New Roman"/>
      <w:b/>
      <w:spacing w:val="20"/>
      <w:szCs w:val="20"/>
    </w:rPr>
  </w:style>
  <w:style w:type="paragraph" w:customStyle="1" w:styleId="ParagraphNumbered">
    <w:name w:val="Paragraph Numbered"/>
    <w:basedOn w:val="Normal"/>
    <w:link w:val="ParagraphNumberedChar"/>
    <w:qFormat/>
    <w:rsid w:val="003B56B7"/>
    <w:pPr>
      <w:widowControl w:val="0"/>
      <w:numPr>
        <w:ilvl w:val="1"/>
        <w:numId w:val="1"/>
      </w:numPr>
      <w:spacing w:after="120" w:line="360" w:lineRule="auto"/>
    </w:pPr>
    <w:rPr>
      <w:rFonts w:ascii="Arial" w:eastAsia="Times New Roman" w:hAnsi="Arial" w:cs="Arial"/>
      <w:szCs w:val="20"/>
      <w:lang w:eastAsia="en-US"/>
    </w:rPr>
  </w:style>
  <w:style w:type="paragraph" w:customStyle="1" w:styleId="Sub-paragraphnunbered">
    <w:name w:val="Sub-paragraph nunbered"/>
    <w:basedOn w:val="ParagraphNumbered"/>
    <w:qFormat/>
    <w:rsid w:val="003B56B7"/>
    <w:pPr>
      <w:numPr>
        <w:ilvl w:val="2"/>
      </w:numPr>
    </w:pPr>
  </w:style>
  <w:style w:type="paragraph" w:customStyle="1" w:styleId="Sub-paragraphnumbered2">
    <w:name w:val="Sub-paragraph numbered 2"/>
    <w:basedOn w:val="Sub-paragraphnunbered"/>
    <w:qFormat/>
    <w:rsid w:val="003B56B7"/>
    <w:pPr>
      <w:numPr>
        <w:ilvl w:val="3"/>
      </w:numPr>
    </w:pPr>
  </w:style>
  <w:style w:type="character" w:customStyle="1" w:styleId="ParagraphNumberedChar">
    <w:name w:val="Paragraph Numbered Char"/>
    <w:basedOn w:val="DefaultParagraphFont"/>
    <w:link w:val="ParagraphNumbered"/>
    <w:rsid w:val="003B56B7"/>
    <w:rPr>
      <w:rFonts w:ascii="Arial" w:eastAsia="Times New Roman" w:hAnsi="Arial" w:cs="Arial"/>
      <w:szCs w:val="20"/>
    </w:rPr>
  </w:style>
  <w:style w:type="character" w:styleId="PlaceholderText">
    <w:name w:val="Placeholder Text"/>
    <w:basedOn w:val="DefaultParagraphFont"/>
    <w:uiPriority w:val="99"/>
    <w:semiHidden/>
    <w:rsid w:val="003B56B7"/>
    <w:rPr>
      <w:color w:val="808080"/>
    </w:rPr>
  </w:style>
  <w:style w:type="character" w:styleId="Strong">
    <w:name w:val="Strong"/>
    <w:basedOn w:val="DefaultParagraphFont"/>
    <w:uiPriority w:val="22"/>
    <w:qFormat/>
    <w:rsid w:val="003B56B7"/>
    <w:rPr>
      <w:b/>
      <w:bCs/>
      <w:caps/>
      <w:smallCaps w:val="0"/>
      <w: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80"/>
    <w:pPr>
      <w:spacing w:after="0" w:line="240" w:lineRule="auto"/>
    </w:pPr>
    <w:rPr>
      <w:rFonts w:ascii="Calibri" w:hAnsi="Calibri" w:cs="Calibri"/>
      <w:lang w:eastAsia="en-AU"/>
    </w:rPr>
  </w:style>
  <w:style w:type="paragraph" w:styleId="Heading1">
    <w:name w:val="heading 1"/>
    <w:basedOn w:val="Normal"/>
    <w:next w:val="Normal"/>
    <w:link w:val="Heading1Char"/>
    <w:qFormat/>
    <w:rsid w:val="003B56B7"/>
    <w:pPr>
      <w:keepNext/>
      <w:keepLines/>
      <w:spacing w:before="480" w:after="120" w:line="360" w:lineRule="auto"/>
      <w:outlineLvl w:val="0"/>
    </w:pPr>
    <w:rPr>
      <w:rFonts w:ascii="Arial" w:eastAsiaTheme="majorEastAsia" w:hAnsi="Arial" w:cs="Arial"/>
      <w:bCs/>
      <w:szCs w:val="28"/>
      <w:lang w:eastAsia="en-US"/>
    </w:rPr>
  </w:style>
  <w:style w:type="paragraph" w:styleId="Heading2">
    <w:name w:val="heading 2"/>
    <w:basedOn w:val="Normal"/>
    <w:next w:val="Normal"/>
    <w:link w:val="Heading2Char"/>
    <w:qFormat/>
    <w:rsid w:val="003B56B7"/>
    <w:pPr>
      <w:keepNext/>
      <w:spacing w:after="120" w:line="360" w:lineRule="auto"/>
      <w:outlineLvl w:val="1"/>
    </w:pPr>
    <w:rPr>
      <w:rFonts w:ascii="Arial Bold" w:eastAsia="Times New Roman" w:hAnsi="Arial Bold" w:cs="Arial"/>
      <w:b/>
      <w:bCs/>
      <w:iCs/>
      <w:caps/>
      <w:szCs w:val="28"/>
      <w:lang w:eastAsia="en-US"/>
    </w:rPr>
  </w:style>
  <w:style w:type="paragraph" w:styleId="Heading3">
    <w:name w:val="heading 3"/>
    <w:basedOn w:val="Normal"/>
    <w:next w:val="Normal"/>
    <w:link w:val="Heading3Char"/>
    <w:qFormat/>
    <w:rsid w:val="003B56B7"/>
    <w:pPr>
      <w:numPr>
        <w:numId w:val="1"/>
      </w:numPr>
      <w:spacing w:after="120" w:line="360" w:lineRule="auto"/>
      <w:outlineLvl w:val="2"/>
    </w:pPr>
    <w:rPr>
      <w:rFonts w:ascii="Arial"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E80"/>
    <w:pPr>
      <w:ind w:left="720"/>
    </w:pPr>
  </w:style>
  <w:style w:type="paragraph" w:styleId="Header">
    <w:name w:val="header"/>
    <w:basedOn w:val="Normal"/>
    <w:link w:val="HeaderChar"/>
    <w:uiPriority w:val="99"/>
    <w:unhideWhenUsed/>
    <w:rsid w:val="00C00CF3"/>
    <w:pPr>
      <w:tabs>
        <w:tab w:val="center" w:pos="4513"/>
        <w:tab w:val="right" w:pos="9026"/>
      </w:tabs>
    </w:pPr>
  </w:style>
  <w:style w:type="character" w:customStyle="1" w:styleId="HeaderChar">
    <w:name w:val="Header Char"/>
    <w:basedOn w:val="DefaultParagraphFont"/>
    <w:link w:val="Header"/>
    <w:uiPriority w:val="99"/>
    <w:rsid w:val="00C00CF3"/>
    <w:rPr>
      <w:rFonts w:ascii="Calibri" w:hAnsi="Calibri" w:cs="Calibri"/>
      <w:lang w:eastAsia="en-AU"/>
    </w:rPr>
  </w:style>
  <w:style w:type="paragraph" w:styleId="Footer">
    <w:name w:val="footer"/>
    <w:basedOn w:val="Normal"/>
    <w:link w:val="FooterChar"/>
    <w:uiPriority w:val="99"/>
    <w:unhideWhenUsed/>
    <w:rsid w:val="00C00CF3"/>
    <w:pPr>
      <w:tabs>
        <w:tab w:val="center" w:pos="4513"/>
        <w:tab w:val="right" w:pos="9026"/>
      </w:tabs>
    </w:pPr>
  </w:style>
  <w:style w:type="character" w:customStyle="1" w:styleId="FooterChar">
    <w:name w:val="Footer Char"/>
    <w:basedOn w:val="DefaultParagraphFont"/>
    <w:link w:val="Footer"/>
    <w:uiPriority w:val="99"/>
    <w:rsid w:val="00C00CF3"/>
    <w:rPr>
      <w:rFonts w:ascii="Calibri" w:hAnsi="Calibri" w:cs="Calibri"/>
      <w:lang w:eastAsia="en-AU"/>
    </w:rPr>
  </w:style>
  <w:style w:type="paragraph" w:styleId="BalloonText">
    <w:name w:val="Balloon Text"/>
    <w:basedOn w:val="Normal"/>
    <w:link w:val="BalloonTextChar"/>
    <w:uiPriority w:val="99"/>
    <w:semiHidden/>
    <w:unhideWhenUsed/>
    <w:rsid w:val="00A0441C"/>
    <w:rPr>
      <w:rFonts w:ascii="Tahoma" w:hAnsi="Tahoma" w:cs="Tahoma"/>
      <w:sz w:val="16"/>
      <w:szCs w:val="16"/>
    </w:rPr>
  </w:style>
  <w:style w:type="character" w:customStyle="1" w:styleId="BalloonTextChar">
    <w:name w:val="Balloon Text Char"/>
    <w:basedOn w:val="DefaultParagraphFont"/>
    <w:link w:val="BalloonText"/>
    <w:uiPriority w:val="99"/>
    <w:semiHidden/>
    <w:rsid w:val="00A0441C"/>
    <w:rPr>
      <w:rFonts w:ascii="Tahoma" w:hAnsi="Tahoma" w:cs="Tahoma"/>
      <w:sz w:val="16"/>
      <w:szCs w:val="16"/>
      <w:lang w:eastAsia="en-AU"/>
    </w:rPr>
  </w:style>
  <w:style w:type="character" w:styleId="CommentReference">
    <w:name w:val="annotation reference"/>
    <w:basedOn w:val="DefaultParagraphFont"/>
    <w:uiPriority w:val="99"/>
    <w:semiHidden/>
    <w:unhideWhenUsed/>
    <w:rsid w:val="00794022"/>
    <w:rPr>
      <w:sz w:val="16"/>
      <w:szCs w:val="16"/>
    </w:rPr>
  </w:style>
  <w:style w:type="paragraph" w:styleId="CommentText">
    <w:name w:val="annotation text"/>
    <w:basedOn w:val="Normal"/>
    <w:link w:val="CommentTextChar"/>
    <w:uiPriority w:val="99"/>
    <w:semiHidden/>
    <w:unhideWhenUsed/>
    <w:rsid w:val="00794022"/>
    <w:rPr>
      <w:sz w:val="20"/>
      <w:szCs w:val="20"/>
    </w:rPr>
  </w:style>
  <w:style w:type="character" w:customStyle="1" w:styleId="CommentTextChar">
    <w:name w:val="Comment Text Char"/>
    <w:basedOn w:val="DefaultParagraphFont"/>
    <w:link w:val="CommentText"/>
    <w:uiPriority w:val="99"/>
    <w:semiHidden/>
    <w:rsid w:val="0079402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794022"/>
    <w:rPr>
      <w:b/>
      <w:bCs/>
    </w:rPr>
  </w:style>
  <w:style w:type="character" w:customStyle="1" w:styleId="CommentSubjectChar">
    <w:name w:val="Comment Subject Char"/>
    <w:basedOn w:val="CommentTextChar"/>
    <w:link w:val="CommentSubject"/>
    <w:uiPriority w:val="99"/>
    <w:semiHidden/>
    <w:rsid w:val="00794022"/>
    <w:rPr>
      <w:rFonts w:ascii="Calibri" w:hAnsi="Calibri" w:cs="Calibri"/>
      <w:b/>
      <w:bCs/>
      <w:sz w:val="20"/>
      <w:szCs w:val="20"/>
      <w:lang w:eastAsia="en-AU"/>
    </w:rPr>
  </w:style>
  <w:style w:type="paragraph" w:styleId="FootnoteText">
    <w:name w:val="footnote text"/>
    <w:basedOn w:val="Normal"/>
    <w:link w:val="FootnoteTextChar"/>
    <w:uiPriority w:val="99"/>
    <w:semiHidden/>
    <w:unhideWhenUsed/>
    <w:rsid w:val="000B1617"/>
    <w:rPr>
      <w:sz w:val="20"/>
      <w:szCs w:val="20"/>
    </w:rPr>
  </w:style>
  <w:style w:type="character" w:customStyle="1" w:styleId="FootnoteTextChar">
    <w:name w:val="Footnote Text Char"/>
    <w:basedOn w:val="DefaultParagraphFont"/>
    <w:link w:val="FootnoteText"/>
    <w:uiPriority w:val="99"/>
    <w:semiHidden/>
    <w:rsid w:val="000B1617"/>
    <w:rPr>
      <w:rFonts w:ascii="Calibri" w:hAnsi="Calibri" w:cs="Calibri"/>
      <w:sz w:val="20"/>
      <w:szCs w:val="20"/>
      <w:lang w:eastAsia="en-AU"/>
    </w:rPr>
  </w:style>
  <w:style w:type="character" w:styleId="FootnoteReference">
    <w:name w:val="footnote reference"/>
    <w:basedOn w:val="DefaultParagraphFont"/>
    <w:uiPriority w:val="99"/>
    <w:semiHidden/>
    <w:unhideWhenUsed/>
    <w:rsid w:val="000B1617"/>
    <w:rPr>
      <w:vertAlign w:val="superscript"/>
    </w:rPr>
  </w:style>
  <w:style w:type="paragraph" w:styleId="Revision">
    <w:name w:val="Revision"/>
    <w:hidden/>
    <w:uiPriority w:val="99"/>
    <w:semiHidden/>
    <w:rsid w:val="004B3FB3"/>
    <w:pPr>
      <w:spacing w:after="0" w:line="240" w:lineRule="auto"/>
    </w:pPr>
    <w:rPr>
      <w:rFonts w:ascii="Calibri" w:hAnsi="Calibri" w:cs="Calibri"/>
      <w:lang w:eastAsia="en-AU"/>
    </w:rPr>
  </w:style>
  <w:style w:type="character" w:styleId="Hyperlink">
    <w:name w:val="Hyperlink"/>
    <w:basedOn w:val="DefaultParagraphFont"/>
    <w:uiPriority w:val="99"/>
    <w:unhideWhenUsed/>
    <w:rsid w:val="00FC1FFE"/>
    <w:rPr>
      <w:color w:val="0000FF" w:themeColor="hyperlink"/>
      <w:u w:val="single"/>
    </w:rPr>
  </w:style>
  <w:style w:type="character" w:customStyle="1" w:styleId="Heading1Char">
    <w:name w:val="Heading 1 Char"/>
    <w:basedOn w:val="DefaultParagraphFont"/>
    <w:link w:val="Heading1"/>
    <w:rsid w:val="003B56B7"/>
    <w:rPr>
      <w:rFonts w:ascii="Arial" w:eastAsiaTheme="majorEastAsia" w:hAnsi="Arial" w:cs="Arial"/>
      <w:bCs/>
      <w:szCs w:val="28"/>
    </w:rPr>
  </w:style>
  <w:style w:type="character" w:customStyle="1" w:styleId="Heading2Char">
    <w:name w:val="Heading 2 Char"/>
    <w:basedOn w:val="DefaultParagraphFont"/>
    <w:link w:val="Heading2"/>
    <w:rsid w:val="003B56B7"/>
    <w:rPr>
      <w:rFonts w:ascii="Arial Bold" w:eastAsia="Times New Roman" w:hAnsi="Arial Bold" w:cs="Arial"/>
      <w:b/>
      <w:bCs/>
      <w:iCs/>
      <w:caps/>
      <w:szCs w:val="28"/>
    </w:rPr>
  </w:style>
  <w:style w:type="character" w:customStyle="1" w:styleId="Heading3Char">
    <w:name w:val="Heading 3 Char"/>
    <w:basedOn w:val="DefaultParagraphFont"/>
    <w:link w:val="Heading3"/>
    <w:rsid w:val="003B56B7"/>
    <w:rPr>
      <w:rFonts w:ascii="Arial" w:hAnsi="Arial" w:cs="Times New Roman"/>
      <w:b/>
      <w:szCs w:val="20"/>
    </w:rPr>
  </w:style>
  <w:style w:type="paragraph" w:styleId="Title">
    <w:name w:val="Title"/>
    <w:basedOn w:val="Normal"/>
    <w:next w:val="Normal"/>
    <w:link w:val="TitleChar"/>
    <w:qFormat/>
    <w:rsid w:val="003B56B7"/>
    <w:pPr>
      <w:spacing w:after="120" w:line="360" w:lineRule="auto"/>
      <w:jc w:val="center"/>
    </w:pPr>
    <w:rPr>
      <w:rFonts w:ascii="Arial Bold" w:hAnsi="Arial Bold" w:cs="Times New Roman"/>
      <w:b/>
      <w:spacing w:val="20"/>
      <w:szCs w:val="20"/>
      <w:lang w:eastAsia="en-US"/>
    </w:rPr>
  </w:style>
  <w:style w:type="character" w:customStyle="1" w:styleId="TitleChar">
    <w:name w:val="Title Char"/>
    <w:basedOn w:val="DefaultParagraphFont"/>
    <w:link w:val="Title"/>
    <w:rsid w:val="003B56B7"/>
    <w:rPr>
      <w:rFonts w:ascii="Arial Bold" w:hAnsi="Arial Bold" w:cs="Times New Roman"/>
      <w:b/>
      <w:spacing w:val="20"/>
      <w:szCs w:val="20"/>
    </w:rPr>
  </w:style>
  <w:style w:type="paragraph" w:customStyle="1" w:styleId="ParagraphNumbered">
    <w:name w:val="Paragraph Numbered"/>
    <w:basedOn w:val="Normal"/>
    <w:link w:val="ParagraphNumberedChar"/>
    <w:qFormat/>
    <w:rsid w:val="003B56B7"/>
    <w:pPr>
      <w:widowControl w:val="0"/>
      <w:numPr>
        <w:ilvl w:val="1"/>
        <w:numId w:val="1"/>
      </w:numPr>
      <w:spacing w:after="120" w:line="360" w:lineRule="auto"/>
    </w:pPr>
    <w:rPr>
      <w:rFonts w:ascii="Arial" w:eastAsia="Times New Roman" w:hAnsi="Arial" w:cs="Arial"/>
      <w:szCs w:val="20"/>
      <w:lang w:eastAsia="en-US"/>
    </w:rPr>
  </w:style>
  <w:style w:type="paragraph" w:customStyle="1" w:styleId="Sub-paragraphnunbered">
    <w:name w:val="Sub-paragraph nunbered"/>
    <w:basedOn w:val="ParagraphNumbered"/>
    <w:qFormat/>
    <w:rsid w:val="003B56B7"/>
    <w:pPr>
      <w:numPr>
        <w:ilvl w:val="2"/>
      </w:numPr>
    </w:pPr>
  </w:style>
  <w:style w:type="paragraph" w:customStyle="1" w:styleId="Sub-paragraphnumbered2">
    <w:name w:val="Sub-paragraph numbered 2"/>
    <w:basedOn w:val="Sub-paragraphnunbered"/>
    <w:qFormat/>
    <w:rsid w:val="003B56B7"/>
    <w:pPr>
      <w:numPr>
        <w:ilvl w:val="3"/>
      </w:numPr>
    </w:pPr>
  </w:style>
  <w:style w:type="character" w:customStyle="1" w:styleId="ParagraphNumberedChar">
    <w:name w:val="Paragraph Numbered Char"/>
    <w:basedOn w:val="DefaultParagraphFont"/>
    <w:link w:val="ParagraphNumbered"/>
    <w:rsid w:val="003B56B7"/>
    <w:rPr>
      <w:rFonts w:ascii="Arial" w:eastAsia="Times New Roman" w:hAnsi="Arial" w:cs="Arial"/>
      <w:szCs w:val="20"/>
    </w:rPr>
  </w:style>
  <w:style w:type="character" w:styleId="PlaceholderText">
    <w:name w:val="Placeholder Text"/>
    <w:basedOn w:val="DefaultParagraphFont"/>
    <w:uiPriority w:val="99"/>
    <w:semiHidden/>
    <w:rsid w:val="003B56B7"/>
    <w:rPr>
      <w:color w:val="808080"/>
    </w:rPr>
  </w:style>
  <w:style w:type="character" w:styleId="Strong">
    <w:name w:val="Strong"/>
    <w:basedOn w:val="DefaultParagraphFont"/>
    <w:uiPriority w:val="22"/>
    <w:qFormat/>
    <w:rsid w:val="003B56B7"/>
    <w:rPr>
      <w:b/>
      <w:bCs/>
      <w:caps/>
      <w:smallCaps w:val="0"/>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1689">
      <w:bodyDiv w:val="1"/>
      <w:marLeft w:val="0"/>
      <w:marRight w:val="0"/>
      <w:marTop w:val="0"/>
      <w:marBottom w:val="0"/>
      <w:divBdr>
        <w:top w:val="none" w:sz="0" w:space="0" w:color="auto"/>
        <w:left w:val="none" w:sz="0" w:space="0" w:color="auto"/>
        <w:bottom w:val="none" w:sz="0" w:space="0" w:color="auto"/>
        <w:right w:val="none" w:sz="0" w:space="0" w:color="auto"/>
      </w:divBdr>
    </w:div>
    <w:div w:id="570508416">
      <w:bodyDiv w:val="1"/>
      <w:marLeft w:val="0"/>
      <w:marRight w:val="0"/>
      <w:marTop w:val="0"/>
      <w:marBottom w:val="0"/>
      <w:divBdr>
        <w:top w:val="none" w:sz="0" w:space="0" w:color="auto"/>
        <w:left w:val="none" w:sz="0" w:space="0" w:color="auto"/>
        <w:bottom w:val="none" w:sz="0" w:space="0" w:color="auto"/>
        <w:right w:val="none" w:sz="0" w:space="0" w:color="auto"/>
      </w:divBdr>
    </w:div>
    <w:div w:id="610208440">
      <w:bodyDiv w:val="1"/>
      <w:marLeft w:val="0"/>
      <w:marRight w:val="0"/>
      <w:marTop w:val="0"/>
      <w:marBottom w:val="0"/>
      <w:divBdr>
        <w:top w:val="none" w:sz="0" w:space="0" w:color="auto"/>
        <w:left w:val="none" w:sz="0" w:space="0" w:color="auto"/>
        <w:bottom w:val="none" w:sz="0" w:space="0" w:color="auto"/>
        <w:right w:val="none" w:sz="0" w:space="0" w:color="auto"/>
      </w:divBdr>
    </w:div>
    <w:div w:id="13520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578D-724C-4E67-AD20-241F6789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75676064.dotm</Template>
  <TotalTime>0</TotalTime>
  <Pages>24</Pages>
  <Words>6301</Words>
  <Characters>31698</Characters>
  <Application>Microsoft Office Word</Application>
  <DocSecurity>0</DocSecurity>
  <Lines>3522</Lines>
  <Paragraphs>2111</Paragraphs>
  <ScaleCrop>false</ScaleCrop>
  <HeadingPairs>
    <vt:vector size="2" baseType="variant">
      <vt:variant>
        <vt:lpstr>Title</vt:lpstr>
      </vt:variant>
      <vt:variant>
        <vt:i4>1</vt:i4>
      </vt:variant>
    </vt:vector>
  </HeadingPairs>
  <TitlesOfParts>
    <vt:vector size="1" baseType="lpstr">
      <vt:lpstr>Baiada Proactive Compliance Deed</vt:lpstr>
    </vt:vector>
  </TitlesOfParts>
  <LinksUpToDate>false</LinksUpToDate>
  <CharactersWithSpaces>35888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Baiada Proactive Compliance Deed</dc:title>
  <dc:subject>Baiada Proactive Compliance Deed</dc:subject>
  <dc:creator/>
  <cp:keywords>Baiada Proactive Compliance Deed</cp:keywords>
  <cp:lastModifiedBy/>
  <cp:revision>1</cp:revision>
  <dcterms:created xsi:type="dcterms:W3CDTF">2015-10-23T05:16:00Z</dcterms:created>
  <dcterms:modified xsi:type="dcterms:W3CDTF">2015-10-23T05:18:00Z</dcterms:modified>
</cp:coreProperties>
</file>