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11" w:rsidRPr="004341CD" w:rsidRDefault="00264AAE" w:rsidP="00B23E6B">
      <w:pPr>
        <w:pStyle w:val="Header"/>
        <w:widowControl w:val="0"/>
        <w:spacing w:before="120" w:after="240" w:line="360" w:lineRule="auto"/>
        <w:rPr>
          <w:sz w:val="20"/>
        </w:rPr>
      </w:pPr>
      <w:r>
        <w:rPr>
          <w:noProof/>
        </w:rPr>
        <w:drawing>
          <wp:inline distT="0" distB="0" distL="0" distR="0" wp14:anchorId="634A9C0C" wp14:editId="40516AA0">
            <wp:extent cx="3771900" cy="681990"/>
            <wp:effectExtent l="0" t="0" r="0" b="3810"/>
            <wp:docPr id="2" name="Picture 1" descr="Fair Work Ombudsman logo" title="Fair Work Ombuds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irwork-Ombudsman-Inline-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711" w:rsidRPr="004341CD" w:rsidRDefault="00F23711" w:rsidP="00B23E6B">
      <w:pPr>
        <w:widowControl w:val="0"/>
        <w:pBdr>
          <w:bottom w:val="single" w:sz="4" w:space="1" w:color="auto"/>
        </w:pBdr>
        <w:tabs>
          <w:tab w:val="right" w:pos="9072"/>
        </w:tabs>
        <w:spacing w:before="120" w:after="240" w:line="360" w:lineRule="auto"/>
        <w:ind w:left="709" w:hanging="709"/>
        <w:rPr>
          <w:spacing w:val="10"/>
          <w:sz w:val="20"/>
        </w:rPr>
      </w:pPr>
    </w:p>
    <w:p w:rsidR="00B23E6B" w:rsidRDefault="00B23E6B" w:rsidP="00BB7726">
      <w:pPr>
        <w:spacing w:before="120" w:after="120" w:line="480" w:lineRule="auto"/>
        <w:jc w:val="center"/>
        <w:rPr>
          <w:b/>
          <w:sz w:val="28"/>
          <w:szCs w:val="28"/>
        </w:rPr>
      </w:pPr>
    </w:p>
    <w:p w:rsidR="00F23711" w:rsidRPr="00BB7726" w:rsidRDefault="00F23711" w:rsidP="00BB7726">
      <w:pPr>
        <w:pStyle w:val="Heading1"/>
        <w:spacing w:before="120" w:after="120" w:line="480" w:lineRule="auto"/>
      </w:pPr>
      <w:r w:rsidRPr="00BB7726">
        <w:t>MEMORANDUM OF UNDERSTANDING</w:t>
      </w:r>
      <w:r w:rsidR="00BB7726">
        <w:br/>
      </w:r>
      <w:r w:rsidRPr="00BB7726">
        <w:t xml:space="preserve">BETWEEN </w:t>
      </w:r>
      <w:r w:rsidR="00BB7726">
        <w:br/>
      </w:r>
      <w:r w:rsidRPr="00BB7726">
        <w:t xml:space="preserve">THE OFFICE OF THE FAIR WORK OMBUDSMAN </w:t>
      </w:r>
      <w:r w:rsidR="00BB7726">
        <w:br/>
      </w:r>
      <w:r w:rsidRPr="00BB7726">
        <w:t>AND</w:t>
      </w:r>
      <w:r w:rsidR="00BB7726">
        <w:br/>
      </w:r>
      <w:r w:rsidRPr="00BB7726">
        <w:t>NATIONAL UNION OF WORKERS</w:t>
      </w:r>
    </w:p>
    <w:p w:rsidR="00F23711" w:rsidRDefault="00F237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3711" w:rsidRPr="00CD532A" w:rsidRDefault="00F23711" w:rsidP="00CD532A">
      <w:pPr>
        <w:ind w:left="357" w:hanging="357"/>
        <w:jc w:val="center"/>
        <w:rPr>
          <w:sz w:val="28"/>
          <w:szCs w:val="28"/>
        </w:rPr>
      </w:pPr>
    </w:p>
    <w:p w:rsidR="00F23711" w:rsidRPr="00907E3D" w:rsidRDefault="00F23711" w:rsidP="00BB7726">
      <w:pPr>
        <w:pStyle w:val="Heading2"/>
      </w:pPr>
      <w:r w:rsidRPr="00BB7726">
        <w:t>Parties</w:t>
      </w:r>
    </w:p>
    <w:p w:rsidR="00F23711" w:rsidRPr="007943C3" w:rsidRDefault="00F23711" w:rsidP="00BF42EC">
      <w:pPr>
        <w:pStyle w:val="ListParagraph"/>
        <w:ind w:left="360"/>
        <w:rPr>
          <w:b/>
          <w:sz w:val="22"/>
          <w:szCs w:val="22"/>
        </w:rPr>
      </w:pPr>
    </w:p>
    <w:p w:rsidR="00F23711" w:rsidRPr="004E1A64" w:rsidRDefault="00F23711" w:rsidP="004E1A64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4E1A64">
        <w:rPr>
          <w:sz w:val="22"/>
          <w:szCs w:val="22"/>
        </w:rPr>
        <w:t>The parties to the Memorandum of Understanding (</w:t>
      </w:r>
      <w:proofErr w:type="spellStart"/>
      <w:r w:rsidRPr="004E1A64">
        <w:rPr>
          <w:sz w:val="22"/>
          <w:szCs w:val="22"/>
        </w:rPr>
        <w:t>MoU</w:t>
      </w:r>
      <w:proofErr w:type="spellEnd"/>
      <w:r w:rsidRPr="004E1A64">
        <w:rPr>
          <w:sz w:val="22"/>
          <w:szCs w:val="22"/>
        </w:rPr>
        <w:t xml:space="preserve">) are: </w:t>
      </w:r>
    </w:p>
    <w:p w:rsidR="00F23711" w:rsidRPr="007943C3" w:rsidRDefault="00F23711" w:rsidP="00080677">
      <w:pPr>
        <w:pStyle w:val="ListParagraph"/>
        <w:ind w:left="792"/>
        <w:jc w:val="both"/>
        <w:rPr>
          <w:b/>
          <w:sz w:val="22"/>
          <w:szCs w:val="22"/>
        </w:rPr>
      </w:pPr>
    </w:p>
    <w:p w:rsidR="00F23711" w:rsidRDefault="00F23711" w:rsidP="004E1A64">
      <w:pPr>
        <w:pStyle w:val="ListParagraph"/>
        <w:numPr>
          <w:ilvl w:val="0"/>
          <w:numId w:val="32"/>
        </w:numPr>
        <w:ind w:left="1276" w:hanging="505"/>
        <w:jc w:val="both"/>
        <w:rPr>
          <w:sz w:val="22"/>
          <w:szCs w:val="22"/>
        </w:rPr>
      </w:pPr>
      <w:r w:rsidRPr="004E1A64">
        <w:rPr>
          <w:sz w:val="22"/>
          <w:szCs w:val="22"/>
        </w:rPr>
        <w:t xml:space="preserve">the Office of the Fair Work Ombudsman (FWO), which promotes </w:t>
      </w:r>
      <w:r>
        <w:rPr>
          <w:sz w:val="22"/>
          <w:szCs w:val="22"/>
        </w:rPr>
        <w:t xml:space="preserve">harmonious, productive and cooperative workplace relations as well as </w:t>
      </w:r>
      <w:r w:rsidRPr="004E1A64">
        <w:rPr>
          <w:sz w:val="22"/>
          <w:szCs w:val="22"/>
        </w:rPr>
        <w:t>compliance with Commonwealth workplace laws; and</w:t>
      </w:r>
    </w:p>
    <w:p w:rsidR="00F23711" w:rsidRPr="004E1A64" w:rsidRDefault="00F23711" w:rsidP="004E1A64">
      <w:pPr>
        <w:pStyle w:val="ListParagraph"/>
        <w:ind w:left="1276"/>
        <w:jc w:val="both"/>
        <w:rPr>
          <w:sz w:val="22"/>
          <w:szCs w:val="22"/>
        </w:rPr>
      </w:pPr>
    </w:p>
    <w:p w:rsidR="00F23711" w:rsidRPr="00000F6D" w:rsidRDefault="00F23711" w:rsidP="004E1A64">
      <w:pPr>
        <w:ind w:left="1276" w:hanging="505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(b)  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National Union of Workers (</w:t>
      </w:r>
      <w:proofErr w:type="spellStart"/>
      <w:r>
        <w:rPr>
          <w:color w:val="000000"/>
          <w:sz w:val="22"/>
          <w:szCs w:val="22"/>
        </w:rPr>
        <w:t>NUW</w:t>
      </w:r>
      <w:proofErr w:type="spellEnd"/>
      <w:r>
        <w:rPr>
          <w:color w:val="000000"/>
          <w:sz w:val="22"/>
          <w:szCs w:val="22"/>
        </w:rPr>
        <w:t xml:space="preserve">) </w:t>
      </w:r>
      <w:r w:rsidRPr="00922A4D">
        <w:rPr>
          <w:color w:val="000000"/>
          <w:sz w:val="22"/>
          <w:szCs w:val="22"/>
        </w:rPr>
        <w:t xml:space="preserve">which provides advice, assistance and representation to </w:t>
      </w:r>
      <w:r>
        <w:rPr>
          <w:color w:val="000000"/>
          <w:sz w:val="22"/>
          <w:szCs w:val="22"/>
        </w:rPr>
        <w:t xml:space="preserve">its </w:t>
      </w:r>
      <w:r w:rsidRPr="00922A4D">
        <w:rPr>
          <w:color w:val="000000"/>
          <w:sz w:val="22"/>
          <w:szCs w:val="22"/>
        </w:rPr>
        <w:t>members in the sector</w:t>
      </w:r>
      <w:r>
        <w:rPr>
          <w:color w:val="000000"/>
          <w:sz w:val="22"/>
          <w:szCs w:val="22"/>
        </w:rPr>
        <w:t>s described at clause 1.2.</w:t>
      </w:r>
    </w:p>
    <w:p w:rsidR="00F23711" w:rsidRPr="007943C3" w:rsidRDefault="00F23711" w:rsidP="00080677">
      <w:pPr>
        <w:pStyle w:val="ListParagraph"/>
        <w:ind w:left="1224"/>
        <w:jc w:val="both"/>
        <w:rPr>
          <w:sz w:val="22"/>
          <w:szCs w:val="22"/>
        </w:rPr>
      </w:pPr>
    </w:p>
    <w:p w:rsidR="00F23711" w:rsidRPr="00264AAE" w:rsidRDefault="00F23711" w:rsidP="0008067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The </w:t>
      </w:r>
      <w:r w:rsidRPr="004E1A64">
        <w:rPr>
          <w:sz w:val="22"/>
          <w:szCs w:val="22"/>
        </w:rPr>
        <w:t>relationship</w:t>
      </w:r>
      <w:r w:rsidRPr="007943C3">
        <w:rPr>
          <w:sz w:val="22"/>
          <w:szCs w:val="22"/>
        </w:rPr>
        <w:t xml:space="preserve"> between the Fair Work Ombudsman </w:t>
      </w:r>
      <w:r>
        <w:rPr>
          <w:sz w:val="22"/>
          <w:szCs w:val="22"/>
        </w:rPr>
        <w:t xml:space="preserve">and the </w:t>
      </w:r>
      <w:r>
        <w:rPr>
          <w:color w:val="000000"/>
          <w:sz w:val="22"/>
          <w:szCs w:val="22"/>
        </w:rPr>
        <w:t xml:space="preserve">National Union of Workers </w:t>
      </w:r>
      <w:r w:rsidRPr="007943C3">
        <w:rPr>
          <w:sz w:val="22"/>
          <w:szCs w:val="22"/>
        </w:rPr>
        <w:t>will be based on the principle</w:t>
      </w:r>
      <w:r>
        <w:rPr>
          <w:sz w:val="22"/>
          <w:szCs w:val="22"/>
        </w:rPr>
        <w:t>s</w:t>
      </w:r>
      <w:r w:rsidRPr="007943C3">
        <w:rPr>
          <w:sz w:val="22"/>
          <w:szCs w:val="22"/>
        </w:rPr>
        <w:t xml:space="preserve"> of </w:t>
      </w:r>
      <w:r>
        <w:rPr>
          <w:sz w:val="22"/>
          <w:szCs w:val="22"/>
        </w:rPr>
        <w:t xml:space="preserve">no surprises, </w:t>
      </w:r>
      <w:r w:rsidRPr="007943C3">
        <w:rPr>
          <w:sz w:val="22"/>
          <w:szCs w:val="22"/>
        </w:rPr>
        <w:t>constructive engagement</w:t>
      </w:r>
      <w:r>
        <w:rPr>
          <w:sz w:val="22"/>
          <w:szCs w:val="22"/>
        </w:rPr>
        <w:t xml:space="preserve">, </w:t>
      </w:r>
      <w:r w:rsidRPr="007943C3">
        <w:rPr>
          <w:sz w:val="22"/>
          <w:szCs w:val="22"/>
        </w:rPr>
        <w:t>working collaboratively to create and maintain fair and productive workplaces and ensur</w:t>
      </w:r>
      <w:r>
        <w:rPr>
          <w:sz w:val="22"/>
          <w:szCs w:val="22"/>
        </w:rPr>
        <w:t xml:space="preserve">ing </w:t>
      </w:r>
      <w:r w:rsidRPr="007943C3">
        <w:rPr>
          <w:sz w:val="22"/>
          <w:szCs w:val="22"/>
        </w:rPr>
        <w:t xml:space="preserve">a level playing field for all </w:t>
      </w:r>
      <w:r>
        <w:rPr>
          <w:sz w:val="22"/>
          <w:szCs w:val="22"/>
        </w:rPr>
        <w:t xml:space="preserve">workplace </w:t>
      </w:r>
      <w:r w:rsidRPr="00264AAE">
        <w:rPr>
          <w:sz w:val="22"/>
          <w:szCs w:val="22"/>
        </w:rPr>
        <w:t xml:space="preserve">participants in the </w:t>
      </w:r>
      <w:r w:rsidRPr="00264AAE">
        <w:rPr>
          <w:color w:val="000000"/>
          <w:sz w:val="22"/>
          <w:szCs w:val="22"/>
        </w:rPr>
        <w:t>following sectors</w:t>
      </w:r>
      <w:r>
        <w:rPr>
          <w:color w:val="000000"/>
          <w:sz w:val="22"/>
          <w:szCs w:val="22"/>
        </w:rPr>
        <w:t xml:space="preserve"> (“the sectors”)</w:t>
      </w:r>
      <w:r w:rsidR="00671F96">
        <w:rPr>
          <w:color w:val="000000"/>
          <w:sz w:val="22"/>
          <w:szCs w:val="22"/>
        </w:rPr>
        <w:t>:</w:t>
      </w:r>
    </w:p>
    <w:p w:rsidR="00F23711" w:rsidRDefault="00F23711" w:rsidP="00264AAE">
      <w:pPr>
        <w:pStyle w:val="ListParagraph"/>
        <w:ind w:left="360"/>
        <w:jc w:val="both"/>
        <w:rPr>
          <w:color w:val="000000"/>
          <w:sz w:val="22"/>
          <w:szCs w:val="22"/>
        </w:rPr>
      </w:pPr>
    </w:p>
    <w:p w:rsidR="00F23711" w:rsidRDefault="00F23711" w:rsidP="00264AAE">
      <w:pPr>
        <w:pStyle w:val="ListParagraph"/>
        <w:numPr>
          <w:ilvl w:val="0"/>
          <w:numId w:val="40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Road transport and distribution;</w:t>
      </w:r>
    </w:p>
    <w:p w:rsidR="00F23711" w:rsidRPr="00264AAE" w:rsidRDefault="00F23711" w:rsidP="00264AAE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Storage services and wholesale; (including logistics support to the Australian Defence Force)</w:t>
      </w:r>
    </w:p>
    <w:p w:rsidR="00F23711" w:rsidRPr="00264AAE" w:rsidRDefault="00F23711" w:rsidP="00264AAE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Food manufacturing (including pet food,</w:t>
      </w:r>
      <w:r w:rsidR="00671F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manufacturing and stockfeed milling);</w:t>
      </w:r>
    </w:p>
    <w:p w:rsidR="00F23711" w:rsidRPr="00264AAE" w:rsidRDefault="00F23711" w:rsidP="00264AAE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Poultry processing;</w:t>
      </w:r>
    </w:p>
    <w:p w:rsidR="00F23711" w:rsidRPr="00264AAE" w:rsidRDefault="00F23711" w:rsidP="00264AAE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Pharmaceutical manufacturing and distribution;</w:t>
      </w:r>
    </w:p>
    <w:p w:rsidR="00F23711" w:rsidRPr="00264AAE" w:rsidRDefault="00F23711" w:rsidP="00264AAE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Oil and lubricant manufacturing;</w:t>
      </w:r>
    </w:p>
    <w:p w:rsidR="00F23711" w:rsidRPr="00264AAE" w:rsidRDefault="00F23711" w:rsidP="00264AAE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Wool storage, sampling and testing;</w:t>
      </w:r>
    </w:p>
    <w:p w:rsidR="00F23711" w:rsidRPr="00264AAE" w:rsidRDefault="00F23711" w:rsidP="00264AAE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Market and social research;</w:t>
      </w:r>
    </w:p>
    <w:p w:rsidR="00F23711" w:rsidRPr="00264AAE" w:rsidRDefault="00F23711" w:rsidP="00264AAE">
      <w:pPr>
        <w:pStyle w:val="ListParagraph"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Commercial sales, including members working in contract call centres;</w:t>
      </w:r>
    </w:p>
    <w:p w:rsidR="00F23711" w:rsidRPr="00B23E6B" w:rsidRDefault="00F23711" w:rsidP="00B23E6B">
      <w:pPr>
        <w:pStyle w:val="ListParagraph"/>
        <w:numPr>
          <w:ilvl w:val="0"/>
          <w:numId w:val="40"/>
        </w:numPr>
        <w:spacing w:after="360"/>
        <w:ind w:left="1440" w:hanging="64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Rubber, plastic and cable manufacturing.</w:t>
      </w:r>
    </w:p>
    <w:p w:rsidR="00B23E6B" w:rsidRPr="00264AAE" w:rsidRDefault="00B23E6B" w:rsidP="00B23E6B">
      <w:pPr>
        <w:pStyle w:val="ListParagraph"/>
        <w:spacing w:after="360"/>
        <w:ind w:left="1440"/>
        <w:jc w:val="both"/>
        <w:rPr>
          <w:sz w:val="22"/>
          <w:szCs w:val="22"/>
        </w:rPr>
      </w:pPr>
    </w:p>
    <w:p w:rsidR="00F23711" w:rsidRPr="00BB7726" w:rsidRDefault="00F23711" w:rsidP="00BB7726">
      <w:pPr>
        <w:pStyle w:val="Heading2"/>
      </w:pPr>
      <w:r w:rsidRPr="00BB7726">
        <w:t>Purpose</w:t>
      </w:r>
    </w:p>
    <w:p w:rsidR="00F23711" w:rsidRDefault="00F23711" w:rsidP="004E1A64">
      <w:pPr>
        <w:pStyle w:val="ListParagraph"/>
        <w:ind w:left="360"/>
        <w:rPr>
          <w:sz w:val="22"/>
          <w:szCs w:val="22"/>
        </w:rPr>
      </w:pPr>
    </w:p>
    <w:p w:rsidR="00F23711" w:rsidRPr="004E1A64" w:rsidRDefault="00F23711" w:rsidP="0051796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4E1A64">
        <w:rPr>
          <w:sz w:val="22"/>
          <w:szCs w:val="22"/>
        </w:rPr>
        <w:t xml:space="preserve">The purpose of this </w:t>
      </w:r>
      <w:proofErr w:type="spellStart"/>
      <w:r w:rsidRPr="004E1A64">
        <w:rPr>
          <w:sz w:val="22"/>
          <w:szCs w:val="22"/>
        </w:rPr>
        <w:t>MoU</w:t>
      </w:r>
      <w:proofErr w:type="spellEnd"/>
      <w:r w:rsidRPr="004E1A64">
        <w:rPr>
          <w:sz w:val="22"/>
          <w:szCs w:val="22"/>
        </w:rPr>
        <w:t xml:space="preserve"> is to provide a framework for both parties to enhance existing relationships and work together to improve compliance with Commonwealth workplace laws through the provision of accessible, reliable and credible information to workplace participants.</w:t>
      </w:r>
    </w:p>
    <w:p w:rsidR="00F23711" w:rsidRPr="007943C3" w:rsidRDefault="00F23711" w:rsidP="00517967">
      <w:pPr>
        <w:pStyle w:val="ListParagraph"/>
        <w:ind w:left="792"/>
        <w:jc w:val="both"/>
        <w:rPr>
          <w:b/>
          <w:sz w:val="22"/>
          <w:szCs w:val="22"/>
        </w:rPr>
      </w:pPr>
    </w:p>
    <w:p w:rsidR="00F23711" w:rsidRDefault="00F23711" w:rsidP="0051796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The </w:t>
      </w:r>
      <w:proofErr w:type="spellStart"/>
      <w:r w:rsidRPr="007943C3">
        <w:rPr>
          <w:sz w:val="22"/>
          <w:szCs w:val="22"/>
        </w:rPr>
        <w:t>MoU</w:t>
      </w:r>
      <w:proofErr w:type="spellEnd"/>
      <w:r w:rsidRPr="007943C3">
        <w:rPr>
          <w:sz w:val="22"/>
          <w:szCs w:val="22"/>
        </w:rPr>
        <w:t xml:space="preserve"> is not intended to restrain the </w:t>
      </w:r>
      <w:r>
        <w:rPr>
          <w:sz w:val="22"/>
          <w:szCs w:val="22"/>
        </w:rPr>
        <w:t xml:space="preserve">FWO </w:t>
      </w:r>
      <w:r w:rsidRPr="007943C3">
        <w:rPr>
          <w:sz w:val="22"/>
          <w:szCs w:val="22"/>
        </w:rPr>
        <w:t>in the way it deals with any matter</w:t>
      </w:r>
      <w:r>
        <w:rPr>
          <w:sz w:val="22"/>
          <w:szCs w:val="22"/>
        </w:rPr>
        <w:t>,</w:t>
      </w:r>
      <w:r w:rsidRPr="007943C3">
        <w:rPr>
          <w:sz w:val="22"/>
          <w:szCs w:val="22"/>
        </w:rPr>
        <w:t xml:space="preserve"> how it takes decisions to pursue matters to Court or </w:t>
      </w:r>
      <w:r>
        <w:rPr>
          <w:sz w:val="22"/>
          <w:szCs w:val="22"/>
        </w:rPr>
        <w:t xml:space="preserve">apply </w:t>
      </w:r>
      <w:r w:rsidRPr="007943C3">
        <w:rPr>
          <w:sz w:val="22"/>
          <w:szCs w:val="22"/>
        </w:rPr>
        <w:t xml:space="preserve">other </w:t>
      </w:r>
      <w:r>
        <w:rPr>
          <w:sz w:val="22"/>
          <w:szCs w:val="22"/>
        </w:rPr>
        <w:t xml:space="preserve">compliance </w:t>
      </w:r>
      <w:r w:rsidRPr="007943C3">
        <w:rPr>
          <w:sz w:val="22"/>
          <w:szCs w:val="22"/>
        </w:rPr>
        <w:t>outcomes.</w:t>
      </w:r>
      <w:r>
        <w:rPr>
          <w:sz w:val="22"/>
          <w:szCs w:val="22"/>
        </w:rPr>
        <w:t xml:space="preserve"> </w:t>
      </w:r>
    </w:p>
    <w:p w:rsidR="00F23711" w:rsidRPr="00AF5B9A" w:rsidRDefault="00F23711" w:rsidP="00517967">
      <w:pPr>
        <w:pStyle w:val="ListParagraph"/>
        <w:jc w:val="both"/>
        <w:rPr>
          <w:sz w:val="22"/>
          <w:szCs w:val="22"/>
        </w:rPr>
      </w:pPr>
    </w:p>
    <w:p w:rsidR="00F23711" w:rsidRPr="004E1A64" w:rsidRDefault="00F23711" w:rsidP="0051796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The </w:t>
      </w:r>
      <w:proofErr w:type="spellStart"/>
      <w:r w:rsidRPr="007943C3">
        <w:rPr>
          <w:sz w:val="22"/>
          <w:szCs w:val="22"/>
        </w:rPr>
        <w:t>MoU</w:t>
      </w:r>
      <w:proofErr w:type="spellEnd"/>
      <w:r w:rsidRPr="007943C3">
        <w:rPr>
          <w:sz w:val="22"/>
          <w:szCs w:val="22"/>
        </w:rPr>
        <w:t xml:space="preserve"> does not restrain or discourage the </w:t>
      </w:r>
      <w:r>
        <w:rPr>
          <w:sz w:val="22"/>
          <w:szCs w:val="22"/>
        </w:rPr>
        <w:t>FWO</w:t>
      </w:r>
      <w:r w:rsidRPr="007943C3">
        <w:rPr>
          <w:sz w:val="22"/>
          <w:szCs w:val="22"/>
        </w:rPr>
        <w:t xml:space="preserve"> from making public statements about the state of workplace relations compliance in the </w:t>
      </w:r>
      <w:r w:rsidRPr="00922A4D">
        <w:rPr>
          <w:color w:val="000000"/>
          <w:sz w:val="22"/>
          <w:szCs w:val="22"/>
        </w:rPr>
        <w:t>sector</w:t>
      </w:r>
      <w:r>
        <w:rPr>
          <w:color w:val="000000"/>
          <w:sz w:val="22"/>
          <w:szCs w:val="22"/>
        </w:rPr>
        <w:t>s</w:t>
      </w:r>
      <w:r w:rsidRPr="007943C3">
        <w:rPr>
          <w:sz w:val="22"/>
          <w:szCs w:val="22"/>
        </w:rPr>
        <w:t>, or how such compliance may be improved.</w:t>
      </w:r>
    </w:p>
    <w:p w:rsidR="00F23711" w:rsidRPr="007943C3" w:rsidRDefault="00F23711" w:rsidP="00517967">
      <w:pPr>
        <w:pStyle w:val="ListParagraph"/>
        <w:ind w:left="792"/>
        <w:jc w:val="both"/>
        <w:rPr>
          <w:b/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NUW</w:t>
      </w:r>
      <w:proofErr w:type="spellEnd"/>
      <w:r w:rsidRPr="007943C3">
        <w:rPr>
          <w:sz w:val="22"/>
          <w:szCs w:val="22"/>
        </w:rPr>
        <w:t xml:space="preserve"> acknowledges the role of the </w:t>
      </w:r>
      <w:r>
        <w:rPr>
          <w:sz w:val="22"/>
          <w:szCs w:val="22"/>
        </w:rPr>
        <w:t>FWO</w:t>
      </w:r>
      <w:r w:rsidRPr="007943C3">
        <w:rPr>
          <w:sz w:val="22"/>
          <w:szCs w:val="22"/>
        </w:rPr>
        <w:t xml:space="preserve"> includes building </w:t>
      </w:r>
      <w:r>
        <w:rPr>
          <w:sz w:val="22"/>
          <w:szCs w:val="22"/>
        </w:rPr>
        <w:t xml:space="preserve">and enhancing </w:t>
      </w:r>
      <w:r w:rsidRPr="007943C3">
        <w:rPr>
          <w:sz w:val="22"/>
          <w:szCs w:val="22"/>
        </w:rPr>
        <w:t>relationships with other industry bodie</w:t>
      </w:r>
      <w:r>
        <w:rPr>
          <w:sz w:val="22"/>
          <w:szCs w:val="22"/>
        </w:rPr>
        <w:t>s,</w:t>
      </w:r>
      <w:r w:rsidRPr="007943C3">
        <w:rPr>
          <w:sz w:val="22"/>
          <w:szCs w:val="22"/>
        </w:rPr>
        <w:t xml:space="preserve"> unions</w:t>
      </w:r>
      <w:r>
        <w:rPr>
          <w:sz w:val="22"/>
          <w:szCs w:val="22"/>
        </w:rPr>
        <w:t xml:space="preserve"> and relevant organisations</w:t>
      </w:r>
      <w:r w:rsidRPr="007943C3">
        <w:rPr>
          <w:sz w:val="22"/>
          <w:szCs w:val="22"/>
        </w:rPr>
        <w:t>.</w:t>
      </w:r>
    </w:p>
    <w:p w:rsidR="00F23711" w:rsidRPr="007943C3" w:rsidRDefault="00F23711" w:rsidP="00517967">
      <w:pPr>
        <w:pStyle w:val="ListParagraph"/>
        <w:ind w:left="714" w:hanging="357"/>
        <w:jc w:val="both"/>
        <w:rPr>
          <w:sz w:val="22"/>
          <w:szCs w:val="22"/>
        </w:rPr>
      </w:pPr>
    </w:p>
    <w:p w:rsidR="00F23711" w:rsidRPr="004E1A64" w:rsidRDefault="00F23711" w:rsidP="0051796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Nothing in this </w:t>
      </w:r>
      <w:proofErr w:type="spellStart"/>
      <w:r w:rsidRPr="007943C3">
        <w:rPr>
          <w:sz w:val="22"/>
          <w:szCs w:val="22"/>
        </w:rPr>
        <w:t>MoU</w:t>
      </w:r>
      <w:proofErr w:type="spellEnd"/>
      <w:r w:rsidRPr="007943C3">
        <w:rPr>
          <w:sz w:val="22"/>
          <w:szCs w:val="22"/>
        </w:rPr>
        <w:t xml:space="preserve"> prevents, or discourages the building and maintenance of such relationships, including documenting the relationship in </w:t>
      </w:r>
      <w:proofErr w:type="spellStart"/>
      <w:r w:rsidRPr="007943C3">
        <w:rPr>
          <w:sz w:val="22"/>
          <w:szCs w:val="22"/>
        </w:rPr>
        <w:t>MoUs</w:t>
      </w:r>
      <w:proofErr w:type="spellEnd"/>
      <w:r w:rsidRPr="007943C3">
        <w:rPr>
          <w:sz w:val="22"/>
          <w:szCs w:val="22"/>
        </w:rPr>
        <w:t xml:space="preserve"> such as this.</w:t>
      </w:r>
    </w:p>
    <w:p w:rsidR="00F23711" w:rsidRPr="007943C3" w:rsidRDefault="00F23711" w:rsidP="00517967">
      <w:pPr>
        <w:pStyle w:val="ListParagraph"/>
        <w:jc w:val="both"/>
        <w:rPr>
          <w:sz w:val="22"/>
          <w:szCs w:val="22"/>
        </w:rPr>
      </w:pPr>
    </w:p>
    <w:p w:rsidR="00F23711" w:rsidRPr="004E1A64" w:rsidRDefault="00F23711" w:rsidP="0051796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FWO </w:t>
      </w:r>
      <w:r w:rsidRPr="007943C3">
        <w:rPr>
          <w:sz w:val="22"/>
          <w:szCs w:val="22"/>
        </w:rPr>
        <w:t xml:space="preserve">respects </w:t>
      </w:r>
      <w:r>
        <w:rPr>
          <w:sz w:val="22"/>
          <w:szCs w:val="22"/>
        </w:rPr>
        <w:t xml:space="preserve">the role of </w:t>
      </w:r>
      <w:proofErr w:type="spellStart"/>
      <w:r>
        <w:rPr>
          <w:sz w:val="22"/>
          <w:szCs w:val="22"/>
        </w:rPr>
        <w:t>NUW</w:t>
      </w:r>
      <w:proofErr w:type="spellEnd"/>
      <w:r w:rsidRPr="007943C3">
        <w:rPr>
          <w:sz w:val="22"/>
          <w:szCs w:val="22"/>
        </w:rPr>
        <w:t xml:space="preserve"> in the representation of the interests of its members and nothing in this </w:t>
      </w:r>
      <w:proofErr w:type="spellStart"/>
      <w:r w:rsidRPr="007943C3">
        <w:rPr>
          <w:sz w:val="22"/>
          <w:szCs w:val="22"/>
        </w:rPr>
        <w:t>MoU</w:t>
      </w:r>
      <w:proofErr w:type="spellEnd"/>
      <w:r w:rsidRPr="007943C3">
        <w:rPr>
          <w:sz w:val="22"/>
          <w:szCs w:val="22"/>
        </w:rPr>
        <w:t xml:space="preserve"> prevents or discourages the undertaking of this role.</w:t>
      </w:r>
    </w:p>
    <w:p w:rsidR="00F23711" w:rsidRPr="007943C3" w:rsidRDefault="00F23711" w:rsidP="00080677">
      <w:pPr>
        <w:jc w:val="both"/>
        <w:rPr>
          <w:sz w:val="22"/>
          <w:szCs w:val="22"/>
        </w:rPr>
      </w:pPr>
    </w:p>
    <w:p w:rsidR="00671F96" w:rsidRDefault="00671F9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23711" w:rsidRPr="007943C3" w:rsidRDefault="00F23711" w:rsidP="004E1A64">
      <w:pPr>
        <w:pStyle w:val="ListParagraph"/>
        <w:ind w:left="792"/>
        <w:rPr>
          <w:b/>
          <w:sz w:val="22"/>
          <w:szCs w:val="22"/>
        </w:rPr>
      </w:pPr>
    </w:p>
    <w:p w:rsidR="00F23711" w:rsidRPr="004E1A64" w:rsidRDefault="00F23711" w:rsidP="00BB7726">
      <w:pPr>
        <w:pStyle w:val="Heading2"/>
      </w:pPr>
      <w:r w:rsidRPr="004E1A64">
        <w:t>Framework</w:t>
      </w:r>
    </w:p>
    <w:p w:rsidR="00F23711" w:rsidRPr="004E1A64" w:rsidRDefault="00F23711" w:rsidP="004E1A64">
      <w:pPr>
        <w:pStyle w:val="ListParagraph"/>
        <w:ind w:left="360"/>
        <w:jc w:val="both"/>
        <w:rPr>
          <w:sz w:val="22"/>
          <w:szCs w:val="22"/>
        </w:rPr>
      </w:pPr>
    </w:p>
    <w:p w:rsidR="00F23711" w:rsidRPr="004E1A64" w:rsidRDefault="00F23711" w:rsidP="0051796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4E1A64">
        <w:rPr>
          <w:sz w:val="22"/>
          <w:szCs w:val="22"/>
        </w:rPr>
        <w:t>Each party will nominate senior representatives to meet at least twice per annum.  Meetings will be hosted on an alternating basis.</w:t>
      </w:r>
    </w:p>
    <w:p w:rsidR="00F23711" w:rsidRPr="007943C3" w:rsidRDefault="00F23711" w:rsidP="00517967">
      <w:pPr>
        <w:pStyle w:val="ListParagraph"/>
        <w:ind w:left="792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7943C3">
        <w:rPr>
          <w:sz w:val="22"/>
          <w:szCs w:val="22"/>
        </w:rPr>
        <w:t>Meetings will include, but not be limited to, the following issues:</w:t>
      </w:r>
    </w:p>
    <w:p w:rsidR="00F23711" w:rsidRPr="007943C3" w:rsidRDefault="00F23711" w:rsidP="00517967">
      <w:pPr>
        <w:pStyle w:val="ListParagraph"/>
        <w:jc w:val="both"/>
        <w:rPr>
          <w:sz w:val="22"/>
          <w:szCs w:val="22"/>
        </w:rPr>
      </w:pPr>
    </w:p>
    <w:p w:rsidR="00F23711" w:rsidRDefault="00F23711" w:rsidP="00517967">
      <w:pPr>
        <w:pStyle w:val="ListParagraph"/>
        <w:numPr>
          <w:ilvl w:val="0"/>
          <w:numId w:val="36"/>
        </w:numPr>
        <w:ind w:left="1276" w:hanging="505"/>
        <w:jc w:val="both"/>
        <w:rPr>
          <w:sz w:val="22"/>
          <w:szCs w:val="22"/>
        </w:rPr>
      </w:pPr>
      <w:r w:rsidRPr="00E82EC9">
        <w:rPr>
          <w:sz w:val="22"/>
          <w:szCs w:val="22"/>
        </w:rPr>
        <w:t>campaign proposals, progress, feedback and common issues for promoting compliance</w:t>
      </w:r>
      <w:r>
        <w:rPr>
          <w:sz w:val="22"/>
          <w:szCs w:val="22"/>
        </w:rPr>
        <w:t xml:space="preserve"> in </w:t>
      </w:r>
      <w:r w:rsidRPr="00264AAE">
        <w:rPr>
          <w:sz w:val="22"/>
          <w:szCs w:val="22"/>
        </w:rPr>
        <w:t>the sectors</w:t>
      </w:r>
      <w:r w:rsidRPr="00F9539E">
        <w:rPr>
          <w:sz w:val="22"/>
          <w:szCs w:val="22"/>
        </w:rPr>
        <w:t>;</w:t>
      </w:r>
    </w:p>
    <w:p w:rsidR="00F23711" w:rsidRDefault="00F23711" w:rsidP="00517967">
      <w:pPr>
        <w:pStyle w:val="ListParagraph"/>
        <w:ind w:left="1276"/>
        <w:jc w:val="both"/>
        <w:rPr>
          <w:sz w:val="22"/>
          <w:szCs w:val="22"/>
        </w:rPr>
      </w:pPr>
    </w:p>
    <w:p w:rsidR="00F23711" w:rsidRPr="00E82EC9" w:rsidRDefault="00F23711" w:rsidP="00517967">
      <w:pPr>
        <w:pStyle w:val="ListParagraph"/>
        <w:numPr>
          <w:ilvl w:val="0"/>
          <w:numId w:val="36"/>
        </w:numPr>
        <w:ind w:left="1276" w:hanging="505"/>
        <w:jc w:val="both"/>
        <w:rPr>
          <w:sz w:val="22"/>
          <w:szCs w:val="22"/>
        </w:rPr>
      </w:pPr>
      <w:r w:rsidRPr="00E82EC9">
        <w:rPr>
          <w:sz w:val="22"/>
          <w:szCs w:val="22"/>
        </w:rPr>
        <w:t>inquiries and investigations - common issues for promoting compliance;</w:t>
      </w:r>
    </w:p>
    <w:p w:rsidR="00F23711" w:rsidRPr="007943C3" w:rsidRDefault="00F23711" w:rsidP="00517967">
      <w:pPr>
        <w:pStyle w:val="ListParagraph"/>
        <w:ind w:left="1276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0"/>
          <w:numId w:val="36"/>
        </w:numPr>
        <w:ind w:left="1276" w:hanging="505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enforcement activities - common issues for promoting</w:t>
      </w:r>
      <w:r>
        <w:rPr>
          <w:sz w:val="22"/>
          <w:szCs w:val="22"/>
        </w:rPr>
        <w:t xml:space="preserve"> </w:t>
      </w:r>
      <w:r w:rsidRPr="007943C3">
        <w:rPr>
          <w:sz w:val="22"/>
          <w:szCs w:val="22"/>
        </w:rPr>
        <w:t>compliance;</w:t>
      </w:r>
    </w:p>
    <w:p w:rsidR="00F23711" w:rsidRPr="007943C3" w:rsidRDefault="00F23711" w:rsidP="00517967">
      <w:pPr>
        <w:pStyle w:val="ListParagraph"/>
        <w:ind w:left="1276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 </w:t>
      </w:r>
    </w:p>
    <w:p w:rsidR="00F23711" w:rsidRPr="007943C3" w:rsidRDefault="00F23711" w:rsidP="00517967">
      <w:pPr>
        <w:pStyle w:val="ListParagraph"/>
        <w:numPr>
          <w:ilvl w:val="0"/>
          <w:numId w:val="36"/>
        </w:numPr>
        <w:ind w:left="1276" w:hanging="505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advising </w:t>
      </w:r>
      <w:proofErr w:type="spellStart"/>
      <w:r>
        <w:rPr>
          <w:sz w:val="22"/>
          <w:szCs w:val="22"/>
        </w:rPr>
        <w:t>NUW</w:t>
      </w:r>
      <w:proofErr w:type="spellEnd"/>
      <w:r w:rsidRPr="007943C3">
        <w:rPr>
          <w:sz w:val="22"/>
          <w:szCs w:val="22"/>
        </w:rPr>
        <w:t xml:space="preserve"> of any legal proceedings in the </w:t>
      </w:r>
      <w:r w:rsidRPr="00922A4D">
        <w:rPr>
          <w:color w:val="000000"/>
          <w:sz w:val="22"/>
          <w:szCs w:val="22"/>
        </w:rPr>
        <w:t>sector</w:t>
      </w:r>
      <w:r>
        <w:rPr>
          <w:color w:val="000000"/>
          <w:sz w:val="22"/>
          <w:szCs w:val="22"/>
        </w:rPr>
        <w:t>s</w:t>
      </w:r>
      <w:r w:rsidRPr="007943C3">
        <w:rPr>
          <w:sz w:val="22"/>
          <w:szCs w:val="22"/>
        </w:rPr>
        <w:t>;</w:t>
      </w:r>
    </w:p>
    <w:p w:rsidR="00F23711" w:rsidRPr="007943C3" w:rsidRDefault="00F23711" w:rsidP="00517967">
      <w:pPr>
        <w:pStyle w:val="ListParagraph"/>
        <w:ind w:left="1276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 </w:t>
      </w:r>
    </w:p>
    <w:p w:rsidR="00F23711" w:rsidRPr="007943C3" w:rsidRDefault="00F23711" w:rsidP="00517967">
      <w:pPr>
        <w:pStyle w:val="ListParagraph"/>
        <w:numPr>
          <w:ilvl w:val="0"/>
          <w:numId w:val="36"/>
        </w:numPr>
        <w:ind w:left="1276" w:hanging="50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NUW</w:t>
      </w:r>
      <w:proofErr w:type="spellEnd"/>
      <w:r w:rsidRPr="007943C3">
        <w:rPr>
          <w:sz w:val="22"/>
          <w:szCs w:val="22"/>
        </w:rPr>
        <w:t xml:space="preserve"> feedback on </w:t>
      </w:r>
      <w:r>
        <w:rPr>
          <w:sz w:val="22"/>
          <w:szCs w:val="22"/>
        </w:rPr>
        <w:t xml:space="preserve">FWO </w:t>
      </w:r>
      <w:r w:rsidRPr="007943C3">
        <w:rPr>
          <w:sz w:val="22"/>
          <w:szCs w:val="22"/>
        </w:rPr>
        <w:t>processes and procedures;</w:t>
      </w:r>
    </w:p>
    <w:p w:rsidR="00F23711" w:rsidRPr="007943C3" w:rsidRDefault="00F23711" w:rsidP="00517967">
      <w:pPr>
        <w:pStyle w:val="ListParagraph"/>
        <w:ind w:left="1276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0"/>
          <w:numId w:val="36"/>
        </w:numPr>
        <w:ind w:left="1276" w:hanging="50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NUW</w:t>
      </w:r>
      <w:proofErr w:type="spellEnd"/>
      <w:r>
        <w:rPr>
          <w:sz w:val="22"/>
          <w:szCs w:val="22"/>
        </w:rPr>
        <w:t xml:space="preserve"> </w:t>
      </w:r>
      <w:r w:rsidRPr="007943C3">
        <w:rPr>
          <w:sz w:val="22"/>
          <w:szCs w:val="22"/>
        </w:rPr>
        <w:t xml:space="preserve">feedback on strategies for future </w:t>
      </w:r>
      <w:r>
        <w:rPr>
          <w:sz w:val="22"/>
          <w:szCs w:val="22"/>
        </w:rPr>
        <w:t xml:space="preserve">FWO educative and </w:t>
      </w:r>
      <w:r w:rsidRPr="007943C3">
        <w:rPr>
          <w:sz w:val="22"/>
          <w:szCs w:val="22"/>
        </w:rPr>
        <w:t>compliance activities;</w:t>
      </w:r>
    </w:p>
    <w:p w:rsidR="00F23711" w:rsidRPr="007943C3" w:rsidRDefault="00F23711" w:rsidP="00517967">
      <w:pPr>
        <w:pStyle w:val="ListParagraph"/>
        <w:ind w:left="1276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0"/>
          <w:numId w:val="36"/>
        </w:numPr>
        <w:ind w:left="1276" w:hanging="505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steps </w:t>
      </w:r>
      <w:r>
        <w:rPr>
          <w:sz w:val="22"/>
          <w:szCs w:val="22"/>
        </w:rPr>
        <w:t xml:space="preserve">taken by </w:t>
      </w:r>
      <w:proofErr w:type="spellStart"/>
      <w:r>
        <w:rPr>
          <w:sz w:val="22"/>
          <w:szCs w:val="22"/>
        </w:rPr>
        <w:t>NUW</w:t>
      </w:r>
      <w:proofErr w:type="spellEnd"/>
      <w:r w:rsidRPr="007943C3">
        <w:rPr>
          <w:sz w:val="22"/>
          <w:szCs w:val="22"/>
        </w:rPr>
        <w:t xml:space="preserve"> to assist their members to comply with </w:t>
      </w:r>
      <w:r>
        <w:rPr>
          <w:sz w:val="22"/>
          <w:szCs w:val="22"/>
        </w:rPr>
        <w:t xml:space="preserve">Commonwealth </w:t>
      </w:r>
      <w:r w:rsidRPr="007943C3">
        <w:rPr>
          <w:sz w:val="22"/>
          <w:szCs w:val="22"/>
        </w:rPr>
        <w:t xml:space="preserve">workplace </w:t>
      </w:r>
      <w:r>
        <w:rPr>
          <w:sz w:val="22"/>
          <w:szCs w:val="22"/>
        </w:rPr>
        <w:t>l</w:t>
      </w:r>
      <w:r w:rsidRPr="007943C3">
        <w:rPr>
          <w:sz w:val="22"/>
          <w:szCs w:val="22"/>
        </w:rPr>
        <w:t>aws;</w:t>
      </w:r>
    </w:p>
    <w:p w:rsidR="00F23711" w:rsidRPr="007943C3" w:rsidRDefault="00F23711" w:rsidP="00517967">
      <w:pPr>
        <w:pStyle w:val="ListParagraph"/>
        <w:ind w:left="1276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0"/>
          <w:numId w:val="36"/>
        </w:numPr>
        <w:ind w:left="1276" w:hanging="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how to jointly promote </w:t>
      </w:r>
      <w:r w:rsidRPr="007943C3">
        <w:rPr>
          <w:sz w:val="22"/>
          <w:szCs w:val="22"/>
        </w:rPr>
        <w:t>best practice;</w:t>
      </w:r>
    </w:p>
    <w:p w:rsidR="00F23711" w:rsidRPr="007943C3" w:rsidRDefault="00F23711" w:rsidP="00517967">
      <w:pPr>
        <w:pStyle w:val="ListParagraph"/>
        <w:ind w:left="1276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0"/>
          <w:numId w:val="36"/>
        </w:numPr>
        <w:ind w:left="1276" w:hanging="5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how to promote </w:t>
      </w:r>
      <w:r w:rsidRPr="007943C3">
        <w:rPr>
          <w:sz w:val="22"/>
          <w:szCs w:val="22"/>
        </w:rPr>
        <w:t xml:space="preserve">a shared understanding of the application of Commonwealth workplace laws, such as annual wage rates, allowances and variations to </w:t>
      </w:r>
      <w:r>
        <w:rPr>
          <w:sz w:val="22"/>
          <w:szCs w:val="22"/>
        </w:rPr>
        <w:t>the sector awards</w:t>
      </w:r>
      <w:r w:rsidRPr="007943C3">
        <w:rPr>
          <w:sz w:val="22"/>
          <w:szCs w:val="22"/>
        </w:rPr>
        <w:t>;</w:t>
      </w:r>
    </w:p>
    <w:p w:rsidR="00F23711" w:rsidRPr="007943C3" w:rsidRDefault="00F23711" w:rsidP="00517967">
      <w:pPr>
        <w:pStyle w:val="ListParagraph"/>
        <w:ind w:left="1276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0"/>
          <w:numId w:val="36"/>
        </w:numPr>
        <w:ind w:left="1276" w:hanging="505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ideas to </w:t>
      </w:r>
      <w:r>
        <w:rPr>
          <w:sz w:val="22"/>
          <w:szCs w:val="22"/>
        </w:rPr>
        <w:t xml:space="preserve">identify and promote </w:t>
      </w:r>
      <w:r w:rsidRPr="007943C3">
        <w:rPr>
          <w:sz w:val="22"/>
          <w:szCs w:val="22"/>
        </w:rPr>
        <w:t>compliance</w:t>
      </w:r>
      <w:r>
        <w:rPr>
          <w:sz w:val="22"/>
          <w:szCs w:val="22"/>
        </w:rPr>
        <w:t>;</w:t>
      </w:r>
    </w:p>
    <w:p w:rsidR="00F23711" w:rsidRPr="007943C3" w:rsidRDefault="00F23711" w:rsidP="00517967">
      <w:pPr>
        <w:pStyle w:val="ListParagraph"/>
        <w:ind w:left="1276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0"/>
          <w:numId w:val="36"/>
        </w:numPr>
        <w:ind w:left="1276" w:hanging="505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ideas to address issues specific to workplaces in </w:t>
      </w:r>
      <w:r>
        <w:rPr>
          <w:color w:val="000000"/>
          <w:sz w:val="22"/>
          <w:szCs w:val="22"/>
        </w:rPr>
        <w:t xml:space="preserve">the </w:t>
      </w:r>
      <w:r w:rsidRPr="00922A4D">
        <w:rPr>
          <w:color w:val="000000"/>
          <w:sz w:val="22"/>
          <w:szCs w:val="22"/>
        </w:rPr>
        <w:t>sector</w:t>
      </w:r>
      <w:r>
        <w:rPr>
          <w:color w:val="000000"/>
          <w:sz w:val="22"/>
          <w:szCs w:val="22"/>
        </w:rPr>
        <w:t>s</w:t>
      </w:r>
      <w:r>
        <w:rPr>
          <w:sz w:val="22"/>
          <w:szCs w:val="22"/>
        </w:rPr>
        <w:t>.</w:t>
      </w:r>
    </w:p>
    <w:p w:rsidR="00F23711" w:rsidRPr="007943C3" w:rsidRDefault="00F23711" w:rsidP="00517967">
      <w:pPr>
        <w:pStyle w:val="ListParagraph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One week prior to </w:t>
      </w:r>
      <w:r>
        <w:rPr>
          <w:sz w:val="22"/>
          <w:szCs w:val="22"/>
        </w:rPr>
        <w:t xml:space="preserve">each </w:t>
      </w:r>
      <w:r w:rsidRPr="007943C3">
        <w:rPr>
          <w:sz w:val="22"/>
          <w:szCs w:val="22"/>
        </w:rPr>
        <w:t>meeting:</w:t>
      </w:r>
    </w:p>
    <w:p w:rsidR="00F23711" w:rsidRPr="007943C3" w:rsidRDefault="00F23711" w:rsidP="00517967">
      <w:pPr>
        <w:pStyle w:val="ListParagraph"/>
        <w:jc w:val="both"/>
        <w:rPr>
          <w:sz w:val="22"/>
          <w:szCs w:val="22"/>
        </w:rPr>
      </w:pPr>
    </w:p>
    <w:p w:rsidR="00F23711" w:rsidRPr="007943C3" w:rsidRDefault="00F23711" w:rsidP="00517967">
      <w:pPr>
        <w:ind w:left="1225" w:hanging="505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7943C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FWO will provide a summary to </w:t>
      </w:r>
      <w:proofErr w:type="spellStart"/>
      <w:r>
        <w:rPr>
          <w:sz w:val="22"/>
          <w:szCs w:val="22"/>
        </w:rPr>
        <w:t>NUW</w:t>
      </w:r>
      <w:proofErr w:type="spellEnd"/>
      <w:r w:rsidRPr="007943C3">
        <w:rPr>
          <w:sz w:val="22"/>
          <w:szCs w:val="22"/>
        </w:rPr>
        <w:t xml:space="preserve"> of future campaigns and the results of campaigns, investigations and </w:t>
      </w:r>
      <w:r>
        <w:rPr>
          <w:sz w:val="22"/>
          <w:szCs w:val="22"/>
        </w:rPr>
        <w:t>enforcement activities</w:t>
      </w:r>
      <w:r w:rsidRPr="007943C3">
        <w:rPr>
          <w:sz w:val="22"/>
          <w:szCs w:val="22"/>
        </w:rPr>
        <w:t xml:space="preserve"> relevant to the sector</w:t>
      </w:r>
      <w:r w:rsidR="0055108B">
        <w:rPr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F23711" w:rsidRPr="007943C3" w:rsidRDefault="00F23711" w:rsidP="00517967">
      <w:pPr>
        <w:pStyle w:val="ListParagraph"/>
        <w:ind w:left="1225" w:hanging="505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ind w:left="1225" w:hanging="505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NUW</w:t>
      </w:r>
      <w:proofErr w:type="spellEnd"/>
      <w:r w:rsidRPr="007943C3">
        <w:rPr>
          <w:sz w:val="22"/>
          <w:szCs w:val="22"/>
        </w:rPr>
        <w:t xml:space="preserve"> will provide a summary to the </w:t>
      </w:r>
      <w:r>
        <w:rPr>
          <w:sz w:val="22"/>
          <w:szCs w:val="22"/>
        </w:rPr>
        <w:t xml:space="preserve">FWO </w:t>
      </w:r>
      <w:r w:rsidRPr="007943C3">
        <w:rPr>
          <w:sz w:val="22"/>
          <w:szCs w:val="22"/>
        </w:rPr>
        <w:t xml:space="preserve">about its compliance </w:t>
      </w:r>
      <w:r>
        <w:rPr>
          <w:sz w:val="22"/>
          <w:szCs w:val="22"/>
        </w:rPr>
        <w:t xml:space="preserve">promoting </w:t>
      </w:r>
      <w:r w:rsidRPr="007943C3">
        <w:rPr>
          <w:sz w:val="22"/>
          <w:szCs w:val="22"/>
        </w:rPr>
        <w:t xml:space="preserve">activities. </w:t>
      </w:r>
    </w:p>
    <w:p w:rsidR="00F23711" w:rsidRPr="007943C3" w:rsidRDefault="00F23711" w:rsidP="00517967">
      <w:pPr>
        <w:pStyle w:val="ListParagraph"/>
        <w:jc w:val="both"/>
        <w:rPr>
          <w:sz w:val="22"/>
          <w:szCs w:val="22"/>
        </w:rPr>
      </w:pPr>
    </w:p>
    <w:p w:rsidR="00F23711" w:rsidRDefault="00F23711" w:rsidP="0051796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Each party undertakes to feedback to their relevant branches the outcomes of each meeting and encourage them to support agreed initiatives. </w:t>
      </w:r>
    </w:p>
    <w:p w:rsidR="00F23711" w:rsidRDefault="00F23711" w:rsidP="00517967">
      <w:pPr>
        <w:pStyle w:val="ListParagraph"/>
        <w:ind w:left="792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Ad hoc meetings may be called if matters of importance to the </w:t>
      </w:r>
      <w:r>
        <w:rPr>
          <w:sz w:val="22"/>
          <w:szCs w:val="22"/>
        </w:rPr>
        <w:t xml:space="preserve">FWO or </w:t>
      </w:r>
      <w:proofErr w:type="spellStart"/>
      <w:r>
        <w:rPr>
          <w:sz w:val="22"/>
          <w:szCs w:val="22"/>
        </w:rPr>
        <w:t>NUW</w:t>
      </w:r>
      <w:proofErr w:type="spellEnd"/>
      <w:r w:rsidRPr="007943C3">
        <w:rPr>
          <w:sz w:val="22"/>
          <w:szCs w:val="22"/>
        </w:rPr>
        <w:t xml:space="preserve"> need to be addressed. </w:t>
      </w:r>
      <w:r>
        <w:rPr>
          <w:sz w:val="22"/>
          <w:szCs w:val="22"/>
        </w:rPr>
        <w:t>These meetings will be chaired by the party who initiated the meeting.</w:t>
      </w:r>
    </w:p>
    <w:p w:rsidR="00F23711" w:rsidRDefault="00F23711" w:rsidP="00517967">
      <w:pPr>
        <w:pStyle w:val="ListParagraph"/>
        <w:ind w:left="788" w:hanging="431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1"/>
          <w:numId w:val="33"/>
        </w:numPr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A table of relevant </w:t>
      </w:r>
      <w:r>
        <w:rPr>
          <w:sz w:val="22"/>
          <w:szCs w:val="22"/>
        </w:rPr>
        <w:t xml:space="preserve">FWO and </w:t>
      </w:r>
      <w:proofErr w:type="spellStart"/>
      <w:r>
        <w:rPr>
          <w:sz w:val="22"/>
          <w:szCs w:val="22"/>
        </w:rPr>
        <w:t>NUW</w:t>
      </w:r>
      <w:proofErr w:type="spellEnd"/>
      <w:r w:rsidRPr="007943C3">
        <w:rPr>
          <w:sz w:val="22"/>
          <w:szCs w:val="22"/>
        </w:rPr>
        <w:t xml:space="preserve"> key contacts is set out at Schedule 1.</w:t>
      </w:r>
    </w:p>
    <w:p w:rsidR="00F23711" w:rsidRPr="007943C3" w:rsidRDefault="00F23711" w:rsidP="00517967">
      <w:pPr>
        <w:pStyle w:val="ListParagraph"/>
        <w:ind w:left="792"/>
        <w:jc w:val="both"/>
        <w:rPr>
          <w:sz w:val="22"/>
          <w:szCs w:val="22"/>
        </w:rPr>
      </w:pPr>
    </w:p>
    <w:p w:rsidR="00F23711" w:rsidRPr="007943C3" w:rsidRDefault="00F23711" w:rsidP="00517967">
      <w:pPr>
        <w:jc w:val="both"/>
        <w:rPr>
          <w:sz w:val="22"/>
          <w:szCs w:val="22"/>
        </w:rPr>
      </w:pPr>
    </w:p>
    <w:p w:rsidR="00F23711" w:rsidRPr="00E82EC9" w:rsidRDefault="00F23711" w:rsidP="00517967">
      <w:pPr>
        <w:pStyle w:val="ListParagraph"/>
        <w:numPr>
          <w:ilvl w:val="0"/>
          <w:numId w:val="33"/>
        </w:numPr>
        <w:ind w:left="788" w:hanging="431"/>
        <w:jc w:val="both"/>
        <w:rPr>
          <w:sz w:val="22"/>
          <w:szCs w:val="22"/>
        </w:rPr>
      </w:pPr>
      <w:r w:rsidRPr="00E82EC9">
        <w:rPr>
          <w:b/>
          <w:sz w:val="22"/>
          <w:szCs w:val="22"/>
        </w:rPr>
        <w:t>Collaboration</w:t>
      </w:r>
    </w:p>
    <w:p w:rsidR="00F23711" w:rsidRPr="00E82EC9" w:rsidRDefault="00F23711" w:rsidP="00517967">
      <w:pPr>
        <w:pStyle w:val="ListParagraph"/>
        <w:ind w:left="788"/>
        <w:jc w:val="both"/>
        <w:rPr>
          <w:sz w:val="22"/>
          <w:szCs w:val="22"/>
        </w:rPr>
      </w:pPr>
    </w:p>
    <w:p w:rsidR="00F23711" w:rsidRDefault="00F23711" w:rsidP="00517967">
      <w:pPr>
        <w:pStyle w:val="ListParagraph"/>
        <w:numPr>
          <w:ilvl w:val="1"/>
          <w:numId w:val="33"/>
        </w:num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>Collaboration will occur primarily between those representatives of both parties in Schedule 1</w:t>
      </w:r>
    </w:p>
    <w:p w:rsidR="00F23711" w:rsidRDefault="00F23711" w:rsidP="00F646A4">
      <w:pPr>
        <w:pStyle w:val="ListParagraph"/>
        <w:ind w:left="1276"/>
        <w:jc w:val="both"/>
        <w:rPr>
          <w:sz w:val="22"/>
          <w:szCs w:val="22"/>
        </w:rPr>
      </w:pPr>
    </w:p>
    <w:p w:rsidR="00F23711" w:rsidRDefault="00F23711" w:rsidP="00517967">
      <w:pPr>
        <w:pStyle w:val="ListParagraph"/>
        <w:numPr>
          <w:ilvl w:val="1"/>
          <w:numId w:val="33"/>
        </w:numPr>
        <w:ind w:left="1276"/>
        <w:jc w:val="both"/>
        <w:rPr>
          <w:sz w:val="22"/>
          <w:szCs w:val="22"/>
        </w:rPr>
      </w:pPr>
      <w:r w:rsidRPr="00E82EC9">
        <w:rPr>
          <w:sz w:val="22"/>
          <w:szCs w:val="22"/>
        </w:rPr>
        <w:lastRenderedPageBreak/>
        <w:t>Both parties agree to work collaboratively to equip workplace participants with the information they need to understand their responsibilities and rights under Commonwealth workplace laws.</w:t>
      </w:r>
    </w:p>
    <w:p w:rsidR="00F23711" w:rsidRPr="00BD0F3D" w:rsidRDefault="00F23711" w:rsidP="00BD0F3D">
      <w:pPr>
        <w:pStyle w:val="ListParagraph"/>
        <w:rPr>
          <w:sz w:val="22"/>
          <w:szCs w:val="22"/>
        </w:rPr>
      </w:pPr>
    </w:p>
    <w:p w:rsidR="00F23711" w:rsidRPr="00E82EC9" w:rsidRDefault="00F23711" w:rsidP="00517967">
      <w:pPr>
        <w:pStyle w:val="ListParagraph"/>
        <w:numPr>
          <w:ilvl w:val="1"/>
          <w:numId w:val="33"/>
        </w:numPr>
        <w:ind w:left="1276"/>
        <w:jc w:val="both"/>
        <w:rPr>
          <w:sz w:val="22"/>
          <w:szCs w:val="22"/>
        </w:rPr>
      </w:pPr>
      <w:r w:rsidRPr="00E82EC9">
        <w:rPr>
          <w:sz w:val="22"/>
          <w:szCs w:val="22"/>
        </w:rPr>
        <w:t xml:space="preserve">This may occur through consultation on the Fair Work Ombudsman’s website and mobile products tailored for the </w:t>
      </w:r>
      <w:r w:rsidRPr="00922A4D">
        <w:rPr>
          <w:color w:val="000000"/>
          <w:sz w:val="22"/>
          <w:szCs w:val="22"/>
        </w:rPr>
        <w:t xml:space="preserve"> sector</w:t>
      </w:r>
      <w:r>
        <w:rPr>
          <w:color w:val="000000"/>
          <w:sz w:val="22"/>
          <w:szCs w:val="22"/>
        </w:rPr>
        <w:t>s</w:t>
      </w:r>
      <w:r w:rsidRPr="00E82EC9">
        <w:rPr>
          <w:sz w:val="22"/>
          <w:szCs w:val="22"/>
        </w:rPr>
        <w:t xml:space="preserve"> as well as co-production of education, promotion and communication activities.</w:t>
      </w:r>
    </w:p>
    <w:p w:rsidR="00F23711" w:rsidRPr="007943C3" w:rsidRDefault="00F23711" w:rsidP="00517967">
      <w:pPr>
        <w:pStyle w:val="ListParagraph"/>
        <w:ind w:left="714" w:hanging="357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1"/>
          <w:numId w:val="33"/>
        </w:numPr>
        <w:ind w:left="1276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These initiatives may include but not be limited to:</w:t>
      </w:r>
    </w:p>
    <w:p w:rsidR="00F23711" w:rsidRPr="007943C3" w:rsidRDefault="00F23711" w:rsidP="00517967">
      <w:pPr>
        <w:pStyle w:val="ListParagraph"/>
        <w:ind w:left="792"/>
        <w:jc w:val="both"/>
        <w:rPr>
          <w:sz w:val="22"/>
          <w:szCs w:val="22"/>
        </w:rPr>
      </w:pPr>
    </w:p>
    <w:p w:rsidR="00F23711" w:rsidRDefault="00F23711" w:rsidP="00517967">
      <w:pPr>
        <w:pStyle w:val="ListParagraph"/>
        <w:numPr>
          <w:ilvl w:val="0"/>
          <w:numId w:val="39"/>
        </w:numPr>
        <w:jc w:val="both"/>
        <w:rPr>
          <w:sz w:val="22"/>
          <w:szCs w:val="22"/>
        </w:rPr>
      </w:pPr>
      <w:r w:rsidRPr="00C420B1">
        <w:rPr>
          <w:sz w:val="22"/>
          <w:szCs w:val="22"/>
        </w:rPr>
        <w:t>employer and employee fact sheets and guides</w:t>
      </w:r>
      <w:r>
        <w:rPr>
          <w:sz w:val="22"/>
          <w:szCs w:val="22"/>
        </w:rPr>
        <w:t xml:space="preserve"> and </w:t>
      </w:r>
      <w:r w:rsidRPr="00C420B1">
        <w:rPr>
          <w:sz w:val="22"/>
          <w:szCs w:val="22"/>
        </w:rPr>
        <w:t>other educative info</w:t>
      </w:r>
      <w:r>
        <w:rPr>
          <w:sz w:val="22"/>
          <w:szCs w:val="22"/>
        </w:rPr>
        <w:t xml:space="preserve">rmation for distribution by </w:t>
      </w:r>
      <w:proofErr w:type="spellStart"/>
      <w:r>
        <w:rPr>
          <w:sz w:val="22"/>
          <w:szCs w:val="22"/>
        </w:rPr>
        <w:t>NUW</w:t>
      </w:r>
      <w:proofErr w:type="spellEnd"/>
      <w:r w:rsidRPr="00C420B1">
        <w:rPr>
          <w:sz w:val="22"/>
          <w:szCs w:val="22"/>
        </w:rPr>
        <w:t xml:space="preserve"> and the  FWO;</w:t>
      </w:r>
    </w:p>
    <w:p w:rsidR="00F23711" w:rsidRPr="00C420B1" w:rsidRDefault="00F23711" w:rsidP="00517967">
      <w:pPr>
        <w:pStyle w:val="ListParagraph"/>
        <w:ind w:left="1571"/>
        <w:jc w:val="both"/>
        <w:rPr>
          <w:sz w:val="22"/>
          <w:szCs w:val="22"/>
        </w:rPr>
      </w:pPr>
    </w:p>
    <w:p w:rsidR="00F23711" w:rsidRDefault="00F23711" w:rsidP="00517967">
      <w:pPr>
        <w:pStyle w:val="ListParagraph"/>
        <w:numPr>
          <w:ilvl w:val="0"/>
          <w:numId w:val="39"/>
        </w:numPr>
        <w:jc w:val="both"/>
        <w:rPr>
          <w:sz w:val="22"/>
          <w:szCs w:val="22"/>
        </w:rPr>
      </w:pPr>
      <w:r w:rsidRPr="00C420B1">
        <w:rPr>
          <w:sz w:val="22"/>
          <w:szCs w:val="22"/>
        </w:rPr>
        <w:t>development of mutually agreed award interpretation and wage rate documentation;</w:t>
      </w:r>
    </w:p>
    <w:p w:rsidR="00F23711" w:rsidRPr="007A5E99" w:rsidRDefault="00F23711" w:rsidP="00517967">
      <w:pPr>
        <w:jc w:val="both"/>
        <w:rPr>
          <w:sz w:val="22"/>
          <w:szCs w:val="22"/>
        </w:rPr>
      </w:pPr>
    </w:p>
    <w:p w:rsidR="00F23711" w:rsidRDefault="00F23711" w:rsidP="00517967">
      <w:pPr>
        <w:pStyle w:val="ListParagraph"/>
        <w:numPr>
          <w:ilvl w:val="0"/>
          <w:numId w:val="39"/>
        </w:numPr>
        <w:jc w:val="both"/>
        <w:rPr>
          <w:sz w:val="22"/>
          <w:szCs w:val="22"/>
        </w:rPr>
      </w:pPr>
      <w:r w:rsidRPr="00C420B1">
        <w:rPr>
          <w:sz w:val="22"/>
          <w:szCs w:val="22"/>
        </w:rPr>
        <w:t>provision of speakers for appropriate conferences and other events;</w:t>
      </w:r>
    </w:p>
    <w:p w:rsidR="00F23711" w:rsidRPr="00C420B1" w:rsidRDefault="00F23711" w:rsidP="00517967">
      <w:pPr>
        <w:pStyle w:val="ListParagraph"/>
        <w:ind w:left="1571"/>
        <w:jc w:val="both"/>
        <w:rPr>
          <w:sz w:val="22"/>
          <w:szCs w:val="22"/>
        </w:rPr>
      </w:pPr>
    </w:p>
    <w:p w:rsidR="00F23711" w:rsidRDefault="00F23711" w:rsidP="00517967">
      <w:pPr>
        <w:pStyle w:val="ListParagraph"/>
        <w:numPr>
          <w:ilvl w:val="0"/>
          <w:numId w:val="39"/>
        </w:numPr>
        <w:jc w:val="both"/>
        <w:rPr>
          <w:sz w:val="22"/>
          <w:szCs w:val="22"/>
        </w:rPr>
      </w:pPr>
      <w:r w:rsidRPr="00C420B1">
        <w:rPr>
          <w:sz w:val="22"/>
          <w:szCs w:val="22"/>
        </w:rPr>
        <w:t>contributions to newsletter</w:t>
      </w:r>
      <w:r>
        <w:rPr>
          <w:sz w:val="22"/>
          <w:szCs w:val="22"/>
        </w:rPr>
        <w:t xml:space="preserve">s </w:t>
      </w:r>
      <w:r w:rsidRPr="00C420B1">
        <w:rPr>
          <w:sz w:val="22"/>
          <w:szCs w:val="22"/>
        </w:rPr>
        <w:t>and electronic communication channels;</w:t>
      </w:r>
    </w:p>
    <w:p w:rsidR="00F23711" w:rsidRPr="007A5E99" w:rsidRDefault="00F23711" w:rsidP="00517967">
      <w:pPr>
        <w:jc w:val="both"/>
        <w:rPr>
          <w:sz w:val="22"/>
          <w:szCs w:val="22"/>
        </w:rPr>
      </w:pPr>
    </w:p>
    <w:p w:rsidR="00F23711" w:rsidRPr="00C420B1" w:rsidRDefault="00F23711" w:rsidP="00517967">
      <w:pPr>
        <w:pStyle w:val="ListParagraph"/>
        <w:numPr>
          <w:ilvl w:val="0"/>
          <w:numId w:val="39"/>
        </w:numPr>
        <w:jc w:val="both"/>
        <w:rPr>
          <w:sz w:val="22"/>
          <w:szCs w:val="22"/>
        </w:rPr>
      </w:pPr>
      <w:proofErr w:type="gramStart"/>
      <w:r w:rsidRPr="00C420B1">
        <w:rPr>
          <w:sz w:val="22"/>
          <w:szCs w:val="22"/>
        </w:rPr>
        <w:t>communication</w:t>
      </w:r>
      <w:proofErr w:type="gramEnd"/>
      <w:r>
        <w:rPr>
          <w:sz w:val="22"/>
          <w:szCs w:val="22"/>
        </w:rPr>
        <w:t xml:space="preserve"> </w:t>
      </w:r>
      <w:r w:rsidRPr="00C420B1">
        <w:rPr>
          <w:sz w:val="22"/>
          <w:szCs w:val="22"/>
        </w:rPr>
        <w:t>campaigns.</w:t>
      </w:r>
    </w:p>
    <w:p w:rsidR="00F23711" w:rsidRDefault="00F23711" w:rsidP="00517967">
      <w:pPr>
        <w:pStyle w:val="ListParagraph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jc w:val="both"/>
        <w:rPr>
          <w:sz w:val="22"/>
          <w:szCs w:val="22"/>
        </w:rPr>
      </w:pPr>
    </w:p>
    <w:p w:rsidR="00F23711" w:rsidRPr="00C420B1" w:rsidRDefault="00F23711" w:rsidP="00BB7726">
      <w:pPr>
        <w:pStyle w:val="Heading2"/>
      </w:pPr>
      <w:r w:rsidRPr="00C420B1">
        <w:t>Privacy</w:t>
      </w:r>
    </w:p>
    <w:p w:rsidR="00F23711" w:rsidRPr="00C420B1" w:rsidRDefault="00F23711" w:rsidP="00517967">
      <w:pPr>
        <w:pStyle w:val="ListParagraph"/>
        <w:ind w:left="788"/>
        <w:jc w:val="both"/>
        <w:rPr>
          <w:sz w:val="22"/>
          <w:szCs w:val="22"/>
        </w:rPr>
      </w:pPr>
    </w:p>
    <w:p w:rsidR="00F23711" w:rsidRPr="00C420B1" w:rsidRDefault="00F23711" w:rsidP="00517967">
      <w:pPr>
        <w:pStyle w:val="ListParagraph"/>
        <w:numPr>
          <w:ilvl w:val="1"/>
          <w:numId w:val="33"/>
        </w:numPr>
        <w:ind w:left="1276"/>
        <w:jc w:val="both"/>
        <w:rPr>
          <w:sz w:val="22"/>
          <w:szCs w:val="22"/>
        </w:rPr>
      </w:pPr>
      <w:r w:rsidRPr="00C420B1">
        <w:rPr>
          <w:sz w:val="22"/>
          <w:szCs w:val="22"/>
        </w:rPr>
        <w:t xml:space="preserve">It is understood that the FWO </w:t>
      </w:r>
      <w:r>
        <w:rPr>
          <w:sz w:val="22"/>
          <w:szCs w:val="22"/>
        </w:rPr>
        <w:t xml:space="preserve">can only provide </w:t>
      </w:r>
      <w:proofErr w:type="spellStart"/>
      <w:r>
        <w:rPr>
          <w:sz w:val="22"/>
          <w:szCs w:val="22"/>
        </w:rPr>
        <w:t>NUW</w:t>
      </w:r>
      <w:proofErr w:type="spellEnd"/>
      <w:r>
        <w:rPr>
          <w:sz w:val="22"/>
          <w:szCs w:val="22"/>
        </w:rPr>
        <w:t xml:space="preserve"> </w:t>
      </w:r>
      <w:r w:rsidRPr="00C420B1">
        <w:rPr>
          <w:sz w:val="22"/>
          <w:szCs w:val="22"/>
        </w:rPr>
        <w:t xml:space="preserve">with compliance information where doing so is not inconsistent with </w:t>
      </w:r>
      <w:proofErr w:type="spellStart"/>
      <w:r w:rsidRPr="00C420B1">
        <w:rPr>
          <w:sz w:val="22"/>
          <w:szCs w:val="22"/>
        </w:rPr>
        <w:t>s718</w:t>
      </w:r>
      <w:proofErr w:type="spellEnd"/>
      <w:r w:rsidRPr="00C420B1">
        <w:rPr>
          <w:sz w:val="22"/>
          <w:szCs w:val="22"/>
        </w:rPr>
        <w:t xml:space="preserve"> of the </w:t>
      </w:r>
      <w:r w:rsidRPr="00C420B1">
        <w:rPr>
          <w:i/>
          <w:sz w:val="22"/>
          <w:szCs w:val="22"/>
        </w:rPr>
        <w:t>Fair Work Act 2009</w:t>
      </w:r>
      <w:r w:rsidRPr="00C420B1">
        <w:rPr>
          <w:sz w:val="22"/>
          <w:szCs w:val="22"/>
        </w:rPr>
        <w:t xml:space="preserve"> and the </w:t>
      </w:r>
      <w:r w:rsidRPr="00C420B1">
        <w:rPr>
          <w:i/>
          <w:sz w:val="22"/>
          <w:szCs w:val="22"/>
        </w:rPr>
        <w:t>Privacy Act 1988</w:t>
      </w:r>
      <w:r w:rsidRPr="00C420B1">
        <w:rPr>
          <w:sz w:val="22"/>
          <w:szCs w:val="22"/>
        </w:rPr>
        <w:t>.</w:t>
      </w:r>
    </w:p>
    <w:p w:rsidR="00F23711" w:rsidRPr="007943C3" w:rsidRDefault="00F23711" w:rsidP="00517967">
      <w:pPr>
        <w:pStyle w:val="ListParagraph"/>
        <w:ind w:left="788" w:hanging="431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1"/>
          <w:numId w:val="33"/>
        </w:numPr>
        <w:ind w:left="1276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Unless provided for by this </w:t>
      </w:r>
      <w:proofErr w:type="spellStart"/>
      <w:r w:rsidRPr="007943C3">
        <w:rPr>
          <w:sz w:val="22"/>
          <w:szCs w:val="22"/>
        </w:rPr>
        <w:t>MoU</w:t>
      </w:r>
      <w:proofErr w:type="spellEnd"/>
      <w:r>
        <w:rPr>
          <w:sz w:val="22"/>
          <w:szCs w:val="22"/>
        </w:rPr>
        <w:t xml:space="preserve">, neither </w:t>
      </w:r>
      <w:r w:rsidRPr="007943C3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FWO nor the </w:t>
      </w:r>
      <w:proofErr w:type="spellStart"/>
      <w:r>
        <w:rPr>
          <w:sz w:val="22"/>
          <w:szCs w:val="22"/>
        </w:rPr>
        <w:t>NUW</w:t>
      </w:r>
      <w:proofErr w:type="spellEnd"/>
      <w:r>
        <w:rPr>
          <w:sz w:val="22"/>
          <w:szCs w:val="22"/>
        </w:rPr>
        <w:t xml:space="preserve"> </w:t>
      </w:r>
      <w:r w:rsidRPr="007943C3">
        <w:rPr>
          <w:sz w:val="22"/>
          <w:szCs w:val="22"/>
        </w:rPr>
        <w:t>will provide third parties with information provided by the other party without the written consent of that other party.</w:t>
      </w:r>
    </w:p>
    <w:p w:rsidR="00F23711" w:rsidRPr="007943C3" w:rsidRDefault="00F23711" w:rsidP="00517967">
      <w:pPr>
        <w:ind w:left="788" w:hanging="431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1"/>
          <w:numId w:val="33"/>
        </w:numPr>
        <w:ind w:left="1276"/>
        <w:jc w:val="both"/>
        <w:rPr>
          <w:sz w:val="22"/>
          <w:szCs w:val="22"/>
        </w:rPr>
      </w:pPr>
      <w:r w:rsidRPr="007943C3">
        <w:rPr>
          <w:sz w:val="22"/>
          <w:szCs w:val="22"/>
        </w:rPr>
        <w:t>Th</w:t>
      </w:r>
      <w:r>
        <w:rPr>
          <w:sz w:val="22"/>
          <w:szCs w:val="22"/>
        </w:rPr>
        <w:t xml:space="preserve">e FWO </w:t>
      </w:r>
      <w:r w:rsidRPr="007943C3">
        <w:rPr>
          <w:sz w:val="22"/>
          <w:szCs w:val="22"/>
        </w:rPr>
        <w:t>may share relevant information on Commonwealth workplace relations laws with the Department of Employment and the Fair Work Commission</w:t>
      </w:r>
      <w:r>
        <w:rPr>
          <w:sz w:val="22"/>
          <w:szCs w:val="22"/>
        </w:rPr>
        <w:t xml:space="preserve"> and other relevant bodies</w:t>
      </w:r>
      <w:r w:rsidRPr="007943C3">
        <w:rPr>
          <w:sz w:val="22"/>
          <w:szCs w:val="22"/>
        </w:rPr>
        <w:t>.</w:t>
      </w:r>
    </w:p>
    <w:p w:rsidR="00F23711" w:rsidRDefault="00F23711" w:rsidP="00517967">
      <w:pPr>
        <w:ind w:left="709"/>
        <w:jc w:val="both"/>
        <w:rPr>
          <w:sz w:val="22"/>
          <w:szCs w:val="22"/>
        </w:rPr>
      </w:pPr>
    </w:p>
    <w:p w:rsidR="00F23711" w:rsidRPr="007943C3" w:rsidRDefault="00F23711" w:rsidP="00517967">
      <w:pPr>
        <w:ind w:left="709"/>
        <w:jc w:val="both"/>
        <w:rPr>
          <w:sz w:val="22"/>
          <w:szCs w:val="22"/>
        </w:rPr>
      </w:pPr>
    </w:p>
    <w:p w:rsidR="00F23711" w:rsidRPr="00C420B1" w:rsidRDefault="00F23711" w:rsidP="00BB7726">
      <w:pPr>
        <w:pStyle w:val="Heading2"/>
      </w:pPr>
      <w:r w:rsidRPr="00C420B1">
        <w:t>Expiry and Review</w:t>
      </w:r>
    </w:p>
    <w:p w:rsidR="00F23711" w:rsidRPr="00C420B1" w:rsidRDefault="00F23711" w:rsidP="00517967">
      <w:pPr>
        <w:pStyle w:val="ListParagraph"/>
        <w:ind w:left="788"/>
        <w:jc w:val="both"/>
        <w:rPr>
          <w:sz w:val="22"/>
          <w:szCs w:val="22"/>
        </w:rPr>
      </w:pPr>
    </w:p>
    <w:p w:rsidR="00F23711" w:rsidRPr="00C420B1" w:rsidRDefault="00F23711" w:rsidP="00517967">
      <w:pPr>
        <w:pStyle w:val="ListParagraph"/>
        <w:numPr>
          <w:ilvl w:val="1"/>
          <w:numId w:val="33"/>
        </w:numPr>
        <w:ind w:left="1276"/>
        <w:jc w:val="both"/>
        <w:rPr>
          <w:sz w:val="22"/>
          <w:szCs w:val="22"/>
        </w:rPr>
      </w:pPr>
      <w:r w:rsidRPr="00C420B1">
        <w:rPr>
          <w:sz w:val="22"/>
          <w:szCs w:val="22"/>
        </w:rPr>
        <w:t xml:space="preserve">This </w:t>
      </w:r>
      <w:proofErr w:type="spellStart"/>
      <w:r w:rsidRPr="00C420B1">
        <w:rPr>
          <w:sz w:val="22"/>
          <w:szCs w:val="22"/>
        </w:rPr>
        <w:t>MoU</w:t>
      </w:r>
      <w:proofErr w:type="spellEnd"/>
      <w:r w:rsidRPr="00C420B1">
        <w:rPr>
          <w:sz w:val="22"/>
          <w:szCs w:val="22"/>
        </w:rPr>
        <w:t xml:space="preserve"> will operate for a period of three years from the date of agreement, will be subject to joint review annually, and at least three months prior to the expiry date a final review will be undertaken jointly as the basis for the parties to consider its continuation, amendment or discontinuation.</w:t>
      </w:r>
    </w:p>
    <w:p w:rsidR="00F23711" w:rsidRPr="007943C3" w:rsidRDefault="00F23711" w:rsidP="00517967">
      <w:pPr>
        <w:pStyle w:val="ListParagraph"/>
        <w:ind w:left="1276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numPr>
          <w:ilvl w:val="1"/>
          <w:numId w:val="33"/>
        </w:numPr>
        <w:ind w:left="1276"/>
        <w:jc w:val="both"/>
        <w:rPr>
          <w:sz w:val="22"/>
          <w:szCs w:val="22"/>
        </w:rPr>
      </w:pPr>
      <w:r w:rsidRPr="007943C3">
        <w:rPr>
          <w:sz w:val="22"/>
          <w:szCs w:val="22"/>
        </w:rPr>
        <w:t xml:space="preserve">Changes or amendments to this </w:t>
      </w:r>
      <w:proofErr w:type="spellStart"/>
      <w:r w:rsidRPr="007943C3">
        <w:rPr>
          <w:sz w:val="22"/>
          <w:szCs w:val="22"/>
        </w:rPr>
        <w:t>MoU</w:t>
      </w:r>
      <w:proofErr w:type="spellEnd"/>
      <w:r w:rsidRPr="007943C3">
        <w:rPr>
          <w:sz w:val="22"/>
          <w:szCs w:val="22"/>
        </w:rPr>
        <w:t xml:space="preserve"> shall be given effect by an exchange of letters between the parties to this </w:t>
      </w:r>
      <w:proofErr w:type="spellStart"/>
      <w:r w:rsidRPr="007943C3">
        <w:rPr>
          <w:sz w:val="22"/>
          <w:szCs w:val="22"/>
        </w:rPr>
        <w:t>M</w:t>
      </w:r>
      <w:r>
        <w:rPr>
          <w:sz w:val="22"/>
          <w:szCs w:val="22"/>
        </w:rPr>
        <w:t>o</w:t>
      </w:r>
      <w:r w:rsidRPr="007943C3">
        <w:rPr>
          <w:sz w:val="22"/>
          <w:szCs w:val="22"/>
        </w:rPr>
        <w:t>U</w:t>
      </w:r>
      <w:proofErr w:type="spellEnd"/>
      <w:r w:rsidRPr="007943C3">
        <w:rPr>
          <w:sz w:val="22"/>
          <w:szCs w:val="22"/>
        </w:rPr>
        <w:t>.</w:t>
      </w:r>
    </w:p>
    <w:p w:rsidR="00F23711" w:rsidRDefault="00F23711" w:rsidP="00517967">
      <w:pPr>
        <w:pStyle w:val="ListParagraph"/>
        <w:jc w:val="both"/>
        <w:rPr>
          <w:sz w:val="22"/>
          <w:szCs w:val="22"/>
        </w:rPr>
      </w:pPr>
    </w:p>
    <w:p w:rsidR="00F23711" w:rsidRPr="007943C3" w:rsidRDefault="00F23711" w:rsidP="00517967">
      <w:pPr>
        <w:pStyle w:val="ListParagraph"/>
        <w:jc w:val="both"/>
        <w:rPr>
          <w:sz w:val="22"/>
          <w:szCs w:val="22"/>
        </w:rPr>
      </w:pPr>
    </w:p>
    <w:p w:rsidR="00F23711" w:rsidRDefault="00F23711" w:rsidP="00BB7726">
      <w:pPr>
        <w:pStyle w:val="Heading2"/>
      </w:pPr>
      <w:r w:rsidRPr="00C420B1">
        <w:t xml:space="preserve">Nonbinding nature of </w:t>
      </w:r>
      <w:proofErr w:type="spellStart"/>
      <w:r w:rsidRPr="00C420B1">
        <w:t>MoU</w:t>
      </w:r>
      <w:proofErr w:type="spellEnd"/>
    </w:p>
    <w:p w:rsidR="00F23711" w:rsidRDefault="00F23711" w:rsidP="00517967">
      <w:pPr>
        <w:pStyle w:val="ListParagraph"/>
        <w:ind w:left="788"/>
        <w:jc w:val="both"/>
        <w:rPr>
          <w:b/>
          <w:sz w:val="22"/>
          <w:szCs w:val="22"/>
        </w:rPr>
      </w:pPr>
    </w:p>
    <w:p w:rsidR="00B23E6B" w:rsidRPr="00B23E6B" w:rsidRDefault="00F23711" w:rsidP="00B23E6B">
      <w:pPr>
        <w:pStyle w:val="ListParagraph"/>
        <w:numPr>
          <w:ilvl w:val="1"/>
          <w:numId w:val="33"/>
        </w:numPr>
        <w:ind w:left="1276"/>
        <w:jc w:val="both"/>
        <w:rPr>
          <w:rFonts w:ascii="Calibri" w:hAnsi="Calibri" w:cs="Calibri"/>
          <w:b/>
          <w:sz w:val="22"/>
          <w:szCs w:val="22"/>
        </w:rPr>
      </w:pPr>
      <w:r w:rsidRPr="00C420B1">
        <w:rPr>
          <w:sz w:val="22"/>
          <w:szCs w:val="22"/>
        </w:rPr>
        <w:t xml:space="preserve">This </w:t>
      </w:r>
      <w:proofErr w:type="spellStart"/>
      <w:r w:rsidRPr="00C420B1">
        <w:rPr>
          <w:sz w:val="22"/>
          <w:szCs w:val="22"/>
        </w:rPr>
        <w:t>MoU</w:t>
      </w:r>
      <w:proofErr w:type="spellEnd"/>
      <w:r w:rsidRPr="00C420B1">
        <w:rPr>
          <w:sz w:val="22"/>
          <w:szCs w:val="22"/>
        </w:rPr>
        <w:t xml:space="preserve"> does not constitute or create, nor is it intended to constitute or create, any legally binding or enforceable obligations on the part of any party or relationships between the parties.</w:t>
      </w:r>
    </w:p>
    <w:p w:rsidR="00B23E6B" w:rsidRDefault="00B23E6B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F23711" w:rsidRPr="00B23E6B" w:rsidRDefault="00F23711" w:rsidP="00B23E6B">
      <w:pPr>
        <w:jc w:val="both"/>
        <w:rPr>
          <w:rFonts w:ascii="Calibri" w:hAnsi="Calibri" w:cs="Calibri"/>
          <w:b/>
          <w:sz w:val="22"/>
          <w:szCs w:val="22"/>
        </w:rPr>
      </w:pPr>
      <w:r w:rsidRPr="00B23E6B">
        <w:rPr>
          <w:rFonts w:ascii="Calibri" w:hAnsi="Calibri" w:cs="Calibri"/>
          <w:b/>
          <w:sz w:val="22"/>
          <w:szCs w:val="22"/>
        </w:rPr>
        <w:lastRenderedPageBreak/>
        <w:t>………………………………………………………</w:t>
      </w:r>
      <w:r w:rsidR="00B23E6B" w:rsidRPr="00B23E6B">
        <w:rPr>
          <w:rFonts w:ascii="Calibri" w:hAnsi="Calibri" w:cs="Calibri"/>
          <w:b/>
          <w:sz w:val="22"/>
          <w:szCs w:val="22"/>
        </w:rPr>
        <w:tab/>
      </w:r>
      <w:r w:rsidR="00B23E6B" w:rsidRPr="00B23E6B">
        <w:rPr>
          <w:rFonts w:ascii="Calibri" w:hAnsi="Calibri" w:cs="Calibri"/>
          <w:b/>
          <w:sz w:val="22"/>
          <w:szCs w:val="22"/>
        </w:rPr>
        <w:tab/>
      </w:r>
      <w:r w:rsidR="00B23E6B" w:rsidRPr="00B23E6B">
        <w:rPr>
          <w:rFonts w:ascii="Calibri" w:hAnsi="Calibri" w:cs="Calibri"/>
          <w:b/>
          <w:sz w:val="22"/>
          <w:szCs w:val="22"/>
        </w:rPr>
        <w:tab/>
      </w:r>
      <w:r w:rsidRPr="00B23E6B">
        <w:rPr>
          <w:rFonts w:ascii="Calibri" w:hAnsi="Calibri" w:cs="Calibri"/>
          <w:b/>
          <w:sz w:val="22"/>
          <w:szCs w:val="22"/>
        </w:rPr>
        <w:t>………………………………………………………</w:t>
      </w:r>
    </w:p>
    <w:p w:rsidR="00F23711" w:rsidRDefault="00F23711" w:rsidP="00B23E6B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Michael Campbell</w:t>
      </w:r>
      <w:r w:rsidR="00B23E6B">
        <w:rPr>
          <w:sz w:val="22"/>
          <w:szCs w:val="22"/>
        </w:rPr>
        <w:tab/>
      </w:r>
      <w:r>
        <w:rPr>
          <w:sz w:val="22"/>
          <w:szCs w:val="22"/>
        </w:rPr>
        <w:t>Tim Kennedy</w:t>
      </w:r>
    </w:p>
    <w:p w:rsidR="00F23711" w:rsidRDefault="00F23711" w:rsidP="00B23E6B">
      <w:pPr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Deputy </w:t>
      </w:r>
      <w:r w:rsidRPr="003416CB">
        <w:rPr>
          <w:sz w:val="22"/>
          <w:szCs w:val="22"/>
        </w:rPr>
        <w:t>Fair Work Ombudsman</w:t>
      </w:r>
      <w:r w:rsidR="00B23E6B">
        <w:rPr>
          <w:rFonts w:ascii="Calibri" w:hAnsi="Calibri" w:cs="Calibri"/>
          <w:sz w:val="22"/>
          <w:szCs w:val="22"/>
        </w:rPr>
        <w:tab/>
      </w:r>
      <w:r w:rsidR="00B23E6B">
        <w:rPr>
          <w:rFonts w:ascii="Calibri" w:hAnsi="Calibri" w:cs="Calibri"/>
          <w:sz w:val="22"/>
          <w:szCs w:val="22"/>
        </w:rPr>
        <w:tab/>
      </w:r>
      <w:r w:rsidR="00B23E6B">
        <w:rPr>
          <w:rFonts w:ascii="Calibri" w:hAnsi="Calibri" w:cs="Calibri"/>
          <w:sz w:val="22"/>
          <w:szCs w:val="22"/>
        </w:rPr>
        <w:tab/>
      </w:r>
      <w:r>
        <w:rPr>
          <w:sz w:val="22"/>
          <w:szCs w:val="22"/>
        </w:rPr>
        <w:t>General Secretary</w:t>
      </w:r>
    </w:p>
    <w:p w:rsidR="00F23711" w:rsidRPr="003416CB" w:rsidRDefault="00F23711" w:rsidP="00CD532A">
      <w:pPr>
        <w:ind w:left="504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National </w:t>
      </w:r>
      <w:smartTag w:uri="urn:schemas-microsoft-com:office:smarttags" w:element="place">
        <w:r>
          <w:rPr>
            <w:color w:val="000000"/>
            <w:sz w:val="22"/>
            <w:szCs w:val="22"/>
          </w:rPr>
          <w:t>Union</w:t>
        </w:r>
      </w:smartTag>
      <w:r>
        <w:rPr>
          <w:color w:val="000000"/>
          <w:sz w:val="22"/>
          <w:szCs w:val="22"/>
        </w:rPr>
        <w:t xml:space="preserve"> of Workers</w:t>
      </w:r>
    </w:p>
    <w:p w:rsidR="00F23711" w:rsidRDefault="00F23711" w:rsidP="00C66DCE">
      <w:pPr>
        <w:rPr>
          <w:rFonts w:ascii="Calibri" w:hAnsi="Calibri" w:cs="Calibri"/>
          <w:sz w:val="22"/>
          <w:szCs w:val="22"/>
        </w:rPr>
      </w:pPr>
    </w:p>
    <w:p w:rsidR="00F23711" w:rsidRPr="003416CB" w:rsidRDefault="00671F96" w:rsidP="00B23E6B">
      <w:pPr>
        <w:tabs>
          <w:tab w:val="left" w:pos="5103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14 </w:t>
      </w:r>
      <w:r w:rsidR="00264AAE">
        <w:rPr>
          <w:sz w:val="22"/>
          <w:szCs w:val="22"/>
        </w:rPr>
        <w:t xml:space="preserve">November </w:t>
      </w:r>
      <w:r w:rsidR="00F23711" w:rsidRPr="00264AAE">
        <w:rPr>
          <w:sz w:val="22"/>
          <w:szCs w:val="22"/>
        </w:rPr>
        <w:t>2014</w:t>
      </w:r>
      <w:r w:rsidR="00B23E6B">
        <w:rPr>
          <w:sz w:val="22"/>
          <w:szCs w:val="22"/>
        </w:rPr>
        <w:t xml:space="preserve"> </w:t>
      </w:r>
      <w:r w:rsidR="00B23E6B">
        <w:rPr>
          <w:sz w:val="22"/>
          <w:szCs w:val="22"/>
        </w:rPr>
        <w:tab/>
      </w:r>
      <w:r w:rsidRPr="00671F96">
        <w:rPr>
          <w:sz w:val="22"/>
          <w:szCs w:val="22"/>
        </w:rPr>
        <w:t xml:space="preserve">14 </w:t>
      </w:r>
      <w:r w:rsidR="00264AAE" w:rsidRPr="00671F96">
        <w:rPr>
          <w:sz w:val="22"/>
          <w:szCs w:val="22"/>
        </w:rPr>
        <w:t>November</w:t>
      </w:r>
      <w:r w:rsidR="00264AAE" w:rsidRPr="00264AAE">
        <w:rPr>
          <w:sz w:val="22"/>
          <w:szCs w:val="22"/>
        </w:rPr>
        <w:t xml:space="preserve"> </w:t>
      </w:r>
      <w:r w:rsidR="00F23711" w:rsidRPr="00264AAE">
        <w:rPr>
          <w:sz w:val="22"/>
          <w:szCs w:val="22"/>
        </w:rPr>
        <w:t>2014</w:t>
      </w:r>
    </w:p>
    <w:p w:rsidR="00F23711" w:rsidRDefault="00F23711" w:rsidP="00F12DA8">
      <w:pPr>
        <w:rPr>
          <w:b/>
          <w:sz w:val="22"/>
          <w:szCs w:val="22"/>
        </w:rPr>
      </w:pPr>
    </w:p>
    <w:p w:rsidR="00F23711" w:rsidRDefault="00F23711" w:rsidP="00F12DA8">
      <w:pPr>
        <w:rPr>
          <w:b/>
          <w:sz w:val="22"/>
          <w:szCs w:val="22"/>
        </w:rPr>
      </w:pPr>
    </w:p>
    <w:p w:rsidR="00F23711" w:rsidRDefault="00F2371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23711" w:rsidRPr="007943C3" w:rsidRDefault="00F23711" w:rsidP="00BB7726">
      <w:pPr>
        <w:pStyle w:val="Heading2"/>
        <w:numPr>
          <w:ilvl w:val="0"/>
          <w:numId w:val="0"/>
        </w:numPr>
        <w:ind w:left="357" w:hanging="357"/>
      </w:pPr>
      <w:r w:rsidRPr="007943C3">
        <w:lastRenderedPageBreak/>
        <w:t>SCHEDULE 1</w:t>
      </w:r>
      <w:bookmarkStart w:id="0" w:name="_GoBack"/>
      <w:bookmarkEnd w:id="0"/>
    </w:p>
    <w:p w:rsidR="00F23711" w:rsidRDefault="00F23711" w:rsidP="00F12DA8">
      <w:pPr>
        <w:rPr>
          <w:b/>
          <w:sz w:val="22"/>
          <w:szCs w:val="22"/>
        </w:rPr>
      </w:pPr>
    </w:p>
    <w:p w:rsidR="00F23711" w:rsidRPr="007943C3" w:rsidRDefault="00F23711" w:rsidP="00F12DA8">
      <w:pPr>
        <w:rPr>
          <w:b/>
          <w:sz w:val="22"/>
          <w:szCs w:val="22"/>
        </w:rPr>
      </w:pPr>
    </w:p>
    <w:p w:rsidR="00F23711" w:rsidRPr="007943C3" w:rsidRDefault="00F23711" w:rsidP="00F12DA8">
      <w:pPr>
        <w:rPr>
          <w:b/>
          <w:sz w:val="22"/>
          <w:szCs w:val="22"/>
        </w:rPr>
      </w:pPr>
      <w:r w:rsidRPr="007943C3">
        <w:rPr>
          <w:b/>
          <w:sz w:val="22"/>
          <w:szCs w:val="22"/>
        </w:rPr>
        <w:t xml:space="preserve">Fair </w:t>
      </w:r>
      <w:r>
        <w:rPr>
          <w:b/>
          <w:sz w:val="22"/>
          <w:szCs w:val="22"/>
        </w:rPr>
        <w:t xml:space="preserve">Work Ombudsman and </w:t>
      </w:r>
      <w:proofErr w:type="spellStart"/>
      <w:r>
        <w:rPr>
          <w:b/>
          <w:sz w:val="22"/>
          <w:szCs w:val="22"/>
        </w:rPr>
        <w:t>NUW</w:t>
      </w:r>
      <w:proofErr w:type="spellEnd"/>
      <w:r>
        <w:rPr>
          <w:b/>
          <w:sz w:val="22"/>
          <w:szCs w:val="22"/>
        </w:rPr>
        <w:t xml:space="preserve"> </w:t>
      </w:r>
      <w:r w:rsidRPr="007943C3">
        <w:rPr>
          <w:b/>
          <w:sz w:val="22"/>
          <w:szCs w:val="22"/>
        </w:rPr>
        <w:t>Key Contacts</w:t>
      </w:r>
    </w:p>
    <w:p w:rsidR="00F23711" w:rsidRPr="007943C3" w:rsidRDefault="00F23711" w:rsidP="00F12DA8">
      <w:pPr>
        <w:rPr>
          <w:b/>
          <w:sz w:val="22"/>
          <w:szCs w:val="22"/>
        </w:rPr>
      </w:pPr>
    </w:p>
    <w:p w:rsidR="00F23711" w:rsidRPr="007943C3" w:rsidRDefault="00F23711" w:rsidP="00681BFE">
      <w:pPr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253"/>
      </w:tblGrid>
      <w:tr w:rsidR="00F23711" w:rsidRPr="007943C3" w:rsidTr="003416CB">
        <w:trPr>
          <w:trHeight w:val="287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3711" w:rsidRPr="007943C3" w:rsidRDefault="00F23711" w:rsidP="00501859">
            <w:pPr>
              <w:rPr>
                <w:b/>
                <w:color w:val="000000"/>
              </w:rPr>
            </w:pPr>
            <w:r w:rsidRPr="007943C3">
              <w:rPr>
                <w:b/>
                <w:color w:val="000000"/>
                <w:sz w:val="22"/>
                <w:szCs w:val="22"/>
              </w:rPr>
              <w:t xml:space="preserve">Fair Work Ombudsman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3711" w:rsidRPr="007943C3" w:rsidRDefault="00F23711" w:rsidP="00501859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NUW</w:t>
            </w:r>
            <w:proofErr w:type="spellEnd"/>
          </w:p>
        </w:tc>
      </w:tr>
      <w:tr w:rsidR="00F23711" w:rsidRPr="007943C3" w:rsidTr="003416CB">
        <w:trPr>
          <w:trHeight w:val="281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3711" w:rsidRPr="007943C3" w:rsidRDefault="00F23711" w:rsidP="00ED68C2">
            <w:pPr>
              <w:rPr>
                <w:color w:val="000000"/>
              </w:rPr>
            </w:pPr>
            <w:r w:rsidRPr="007943C3">
              <w:rPr>
                <w:color w:val="000000"/>
                <w:sz w:val="22"/>
                <w:szCs w:val="22"/>
              </w:rPr>
              <w:t xml:space="preserve">Michael Campbell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7943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Deputy Fair Work Ombudsman - Operations</w:t>
            </w:r>
            <w:r w:rsidRPr="007943C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3711" w:rsidRPr="007943C3" w:rsidRDefault="00F23711" w:rsidP="00681BF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Paul Richardson</w:t>
            </w:r>
          </w:p>
        </w:tc>
      </w:tr>
      <w:tr w:rsidR="00F23711" w:rsidRPr="007943C3" w:rsidTr="003416CB">
        <w:trPr>
          <w:trHeight w:val="143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23711" w:rsidRPr="007943C3" w:rsidRDefault="00F23711" w:rsidP="00C74989">
            <w:pPr>
              <w:rPr>
                <w:color w:val="000000"/>
              </w:rPr>
            </w:pPr>
            <w:r w:rsidRPr="007943C3">
              <w:rPr>
                <w:color w:val="000000"/>
                <w:sz w:val="22"/>
                <w:szCs w:val="22"/>
              </w:rPr>
              <w:t xml:space="preserve">Steven </w:t>
            </w:r>
            <w:proofErr w:type="spellStart"/>
            <w:r w:rsidRPr="007943C3">
              <w:rPr>
                <w:color w:val="000000"/>
                <w:sz w:val="22"/>
                <w:szCs w:val="22"/>
              </w:rPr>
              <w:t>Ronson</w:t>
            </w:r>
            <w:proofErr w:type="spellEnd"/>
            <w:r w:rsidRPr="007943C3">
              <w:rPr>
                <w:color w:val="000000"/>
                <w:sz w:val="22"/>
                <w:szCs w:val="22"/>
              </w:rPr>
              <w:t xml:space="preserve"> - Executive Director, Dispute Resolution and Compliance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23711" w:rsidRPr="007943C3" w:rsidRDefault="00F23711" w:rsidP="002F608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Susie Allison</w:t>
            </w:r>
          </w:p>
        </w:tc>
      </w:tr>
      <w:tr w:rsidR="00F23711" w:rsidRPr="007943C3" w:rsidTr="00D5624B">
        <w:trPr>
          <w:trHeight w:val="143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3711" w:rsidRPr="007943C3" w:rsidRDefault="00F23711" w:rsidP="00C7498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Cletus Brown</w:t>
            </w:r>
            <w:r w:rsidRPr="007943C3">
              <w:rPr>
                <w:color w:val="000000"/>
                <w:sz w:val="22"/>
                <w:szCs w:val="22"/>
              </w:rPr>
              <w:t xml:space="preserve"> – Director, Dispute Resolution and Compliance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23711" w:rsidRPr="007943C3" w:rsidRDefault="00F23711" w:rsidP="003E04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Sam Roberts</w:t>
            </w:r>
          </w:p>
        </w:tc>
      </w:tr>
      <w:tr w:rsidR="00F23711" w:rsidRPr="007943C3" w:rsidTr="00121379">
        <w:trPr>
          <w:trHeight w:val="143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23711" w:rsidRPr="007943C3" w:rsidRDefault="00F23711" w:rsidP="00C7498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Stephen Wade</w:t>
            </w:r>
            <w:r w:rsidRPr="007943C3">
              <w:rPr>
                <w:color w:val="000000"/>
                <w:sz w:val="22"/>
                <w:szCs w:val="22"/>
              </w:rPr>
              <w:t xml:space="preserve"> – Assistant Director, Dispute Resolution and Compliance (</w:t>
            </w:r>
            <w:r w:rsidRPr="007943C3">
              <w:rPr>
                <w:b/>
                <w:color w:val="000000"/>
                <w:sz w:val="22"/>
                <w:szCs w:val="22"/>
              </w:rPr>
              <w:t>National Liaison Officer</w:t>
            </w:r>
            <w:r w:rsidRPr="007943C3"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23711" w:rsidRPr="007943C3" w:rsidRDefault="00F23711" w:rsidP="003E045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Derrick </w:t>
            </w:r>
            <w:proofErr w:type="spellStart"/>
            <w:r>
              <w:rPr>
                <w:color w:val="000000"/>
                <w:sz w:val="22"/>
                <w:szCs w:val="22"/>
              </w:rPr>
              <w:t>Belan</w:t>
            </w:r>
            <w:proofErr w:type="spellEnd"/>
          </w:p>
        </w:tc>
      </w:tr>
    </w:tbl>
    <w:p w:rsidR="00F23711" w:rsidRPr="007943C3" w:rsidRDefault="00F23711" w:rsidP="00F12DA8">
      <w:pPr>
        <w:rPr>
          <w:sz w:val="22"/>
          <w:szCs w:val="22"/>
        </w:rPr>
      </w:pPr>
    </w:p>
    <w:p w:rsidR="00F23711" w:rsidRPr="007943C3" w:rsidRDefault="00F23711" w:rsidP="00F12DA8">
      <w:pPr>
        <w:rPr>
          <w:sz w:val="22"/>
          <w:szCs w:val="22"/>
        </w:rPr>
      </w:pPr>
    </w:p>
    <w:sectPr w:rsidR="00F23711" w:rsidRPr="007943C3" w:rsidSect="00C66DCE">
      <w:footerReference w:type="default" r:id="rId9"/>
      <w:pgSz w:w="12002" w:h="16905"/>
      <w:pgMar w:top="1021" w:right="1134" w:bottom="102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3A6" w:rsidRDefault="005D23A6" w:rsidP="001377A1">
      <w:r>
        <w:separator/>
      </w:r>
    </w:p>
  </w:endnote>
  <w:endnote w:type="continuationSeparator" w:id="0">
    <w:p w:rsidR="005D23A6" w:rsidRDefault="005D23A6" w:rsidP="0013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711" w:rsidRDefault="00264AA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726">
      <w:rPr>
        <w:noProof/>
      </w:rPr>
      <w:t>6</w:t>
    </w:r>
    <w:r>
      <w:rPr>
        <w:noProof/>
      </w:rPr>
      <w:fldChar w:fldCharType="end"/>
    </w:r>
  </w:p>
  <w:p w:rsidR="00F23711" w:rsidRDefault="00F23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3A6" w:rsidRDefault="005D23A6" w:rsidP="001377A1">
      <w:r>
        <w:separator/>
      </w:r>
    </w:p>
  </w:footnote>
  <w:footnote w:type="continuationSeparator" w:id="0">
    <w:p w:rsidR="005D23A6" w:rsidRDefault="005D23A6" w:rsidP="0013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1E22F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94C5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80D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31C31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24A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D6D9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C091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0AF3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7A2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8B2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D6DB9"/>
    <w:multiLevelType w:val="multilevel"/>
    <w:tmpl w:val="86A4B3A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034356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05E12DC9"/>
    <w:multiLevelType w:val="hybridMultilevel"/>
    <w:tmpl w:val="5E80E674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0727045B"/>
    <w:multiLevelType w:val="hybridMultilevel"/>
    <w:tmpl w:val="BB9E0C4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4F497A"/>
    <w:multiLevelType w:val="multilevel"/>
    <w:tmpl w:val="057004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09F828CB"/>
    <w:multiLevelType w:val="multilevel"/>
    <w:tmpl w:val="B2F25B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1D002EC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1D1A35C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1E5B482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240F08DD"/>
    <w:multiLevelType w:val="hybridMultilevel"/>
    <w:tmpl w:val="A8F449C8"/>
    <w:lvl w:ilvl="0" w:tplc="E6EC8C34">
      <w:start w:val="1"/>
      <w:numFmt w:val="decimal"/>
      <w:lvlText w:val="%1."/>
      <w:lvlJc w:val="left"/>
      <w:pPr>
        <w:ind w:left="1512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23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5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7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9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1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3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5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72" w:hanging="180"/>
      </w:pPr>
      <w:rPr>
        <w:rFonts w:cs="Times New Roman"/>
      </w:rPr>
    </w:lvl>
  </w:abstractNum>
  <w:abstractNum w:abstractNumId="20">
    <w:nsid w:val="27FF275A"/>
    <w:multiLevelType w:val="hybridMultilevel"/>
    <w:tmpl w:val="B2469E1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EBE58D0"/>
    <w:multiLevelType w:val="hybridMultilevel"/>
    <w:tmpl w:val="BDE21B68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335F7504"/>
    <w:multiLevelType w:val="hybridMultilevel"/>
    <w:tmpl w:val="5E80E674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34031A1B"/>
    <w:multiLevelType w:val="hybridMultilevel"/>
    <w:tmpl w:val="5E80E674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5AF3CE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3A225F44"/>
    <w:multiLevelType w:val="hybridMultilevel"/>
    <w:tmpl w:val="6D328D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B850DE4"/>
    <w:multiLevelType w:val="hybridMultilevel"/>
    <w:tmpl w:val="1C4AA47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422C90"/>
    <w:multiLevelType w:val="hybridMultilevel"/>
    <w:tmpl w:val="845A0EC2"/>
    <w:lvl w:ilvl="0" w:tplc="73060BCA">
      <w:start w:val="1"/>
      <w:numFmt w:val="lowerLetter"/>
      <w:lvlText w:val="%1)"/>
      <w:lvlJc w:val="left"/>
      <w:pPr>
        <w:tabs>
          <w:tab w:val="num" w:pos="1437"/>
        </w:tabs>
        <w:ind w:left="1437" w:hanging="64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8">
    <w:nsid w:val="44B62C5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47635201"/>
    <w:multiLevelType w:val="multilevel"/>
    <w:tmpl w:val="68C84D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>
    <w:nsid w:val="492727F8"/>
    <w:multiLevelType w:val="hybridMultilevel"/>
    <w:tmpl w:val="0A8C13D2"/>
    <w:lvl w:ilvl="0" w:tplc="0C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CA226A9"/>
    <w:multiLevelType w:val="multilevel"/>
    <w:tmpl w:val="0924E7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2">
    <w:nsid w:val="4F8619F9"/>
    <w:multiLevelType w:val="multilevel"/>
    <w:tmpl w:val="BED6D3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15A22E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574711B8"/>
    <w:multiLevelType w:val="hybridMultilevel"/>
    <w:tmpl w:val="FCBA0B8A"/>
    <w:lvl w:ilvl="0" w:tplc="0C090019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58FB5678"/>
    <w:multiLevelType w:val="multilevel"/>
    <w:tmpl w:val="D444F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>
    <w:nsid w:val="596B2BC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5B9F313D"/>
    <w:multiLevelType w:val="multilevel"/>
    <w:tmpl w:val="2E6ADE6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5E2F6EBD"/>
    <w:multiLevelType w:val="multilevel"/>
    <w:tmpl w:val="A462E94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9">
    <w:nsid w:val="6E895429"/>
    <w:multiLevelType w:val="multilevel"/>
    <w:tmpl w:val="E10651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6F9628C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1">
    <w:nsid w:val="6FE2759A"/>
    <w:multiLevelType w:val="multilevel"/>
    <w:tmpl w:val="F0E2AC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42">
    <w:nsid w:val="705B112B"/>
    <w:multiLevelType w:val="multilevel"/>
    <w:tmpl w:val="67EC2C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>
    <w:nsid w:val="720E430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4">
    <w:nsid w:val="7367193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5">
    <w:nsid w:val="79450C54"/>
    <w:multiLevelType w:val="multilevel"/>
    <w:tmpl w:val="CD4A406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6">
    <w:nsid w:val="7A2E7DDC"/>
    <w:multiLevelType w:val="hybridMultilevel"/>
    <w:tmpl w:val="D9E0F5BA"/>
    <w:lvl w:ilvl="0" w:tplc="0690062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C41301D"/>
    <w:multiLevelType w:val="multilevel"/>
    <w:tmpl w:val="644E7C5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8">
    <w:nsid w:val="7D4800F6"/>
    <w:multiLevelType w:val="hybridMultilevel"/>
    <w:tmpl w:val="85708AC2"/>
    <w:lvl w:ilvl="0" w:tplc="0C090019">
      <w:start w:val="1"/>
      <w:numFmt w:val="lowerLetter"/>
      <w:lvlText w:val="%1."/>
      <w:lvlJc w:val="left"/>
      <w:pPr>
        <w:ind w:left="1501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2221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94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6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8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10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82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54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61" w:hanging="180"/>
      </w:pPr>
      <w:rPr>
        <w:rFonts w:cs="Times New Roman"/>
      </w:rPr>
    </w:lvl>
  </w:abstractNum>
  <w:abstractNum w:abstractNumId="49">
    <w:nsid w:val="7D4E615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35"/>
  </w:num>
  <w:num w:numId="3">
    <w:abstractNumId w:val="20"/>
  </w:num>
  <w:num w:numId="4">
    <w:abstractNumId w:val="40"/>
  </w:num>
  <w:num w:numId="5">
    <w:abstractNumId w:val="25"/>
  </w:num>
  <w:num w:numId="6">
    <w:abstractNumId w:val="13"/>
  </w:num>
  <w:num w:numId="7">
    <w:abstractNumId w:val="41"/>
  </w:num>
  <w:num w:numId="8">
    <w:abstractNumId w:val="11"/>
  </w:num>
  <w:num w:numId="9">
    <w:abstractNumId w:val="17"/>
  </w:num>
  <w:num w:numId="10">
    <w:abstractNumId w:val="10"/>
  </w:num>
  <w:num w:numId="11">
    <w:abstractNumId w:val="29"/>
  </w:num>
  <w:num w:numId="12">
    <w:abstractNumId w:val="36"/>
  </w:num>
  <w:num w:numId="13">
    <w:abstractNumId w:val="42"/>
  </w:num>
  <w:num w:numId="14">
    <w:abstractNumId w:val="31"/>
  </w:num>
  <w:num w:numId="15">
    <w:abstractNumId w:val="28"/>
  </w:num>
  <w:num w:numId="16">
    <w:abstractNumId w:val="44"/>
  </w:num>
  <w:num w:numId="17">
    <w:abstractNumId w:val="39"/>
  </w:num>
  <w:num w:numId="18">
    <w:abstractNumId w:val="21"/>
  </w:num>
  <w:num w:numId="19">
    <w:abstractNumId w:val="33"/>
  </w:num>
  <w:num w:numId="20">
    <w:abstractNumId w:val="30"/>
  </w:num>
  <w:num w:numId="21">
    <w:abstractNumId w:val="46"/>
  </w:num>
  <w:num w:numId="22">
    <w:abstractNumId w:val="24"/>
  </w:num>
  <w:num w:numId="23">
    <w:abstractNumId w:val="47"/>
  </w:num>
  <w:num w:numId="24">
    <w:abstractNumId w:val="43"/>
  </w:num>
  <w:num w:numId="25">
    <w:abstractNumId w:val="15"/>
  </w:num>
  <w:num w:numId="26">
    <w:abstractNumId w:val="45"/>
  </w:num>
  <w:num w:numId="27">
    <w:abstractNumId w:val="37"/>
  </w:num>
  <w:num w:numId="28">
    <w:abstractNumId w:val="19"/>
  </w:num>
  <w:num w:numId="29">
    <w:abstractNumId w:val="26"/>
  </w:num>
  <w:num w:numId="30">
    <w:abstractNumId w:val="14"/>
  </w:num>
  <w:num w:numId="31">
    <w:abstractNumId w:val="16"/>
  </w:num>
  <w:num w:numId="32">
    <w:abstractNumId w:val="23"/>
  </w:num>
  <w:num w:numId="33">
    <w:abstractNumId w:val="38"/>
  </w:num>
  <w:num w:numId="34">
    <w:abstractNumId w:val="49"/>
  </w:num>
  <w:num w:numId="35">
    <w:abstractNumId w:val="32"/>
  </w:num>
  <w:num w:numId="36">
    <w:abstractNumId w:val="12"/>
  </w:num>
  <w:num w:numId="37">
    <w:abstractNumId w:val="22"/>
  </w:num>
  <w:num w:numId="38">
    <w:abstractNumId w:val="48"/>
  </w:num>
  <w:num w:numId="39">
    <w:abstractNumId w:val="34"/>
  </w:num>
  <w:num w:numId="40">
    <w:abstractNumId w:val="27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2C"/>
    <w:rsid w:val="00000F6D"/>
    <w:rsid w:val="0001652F"/>
    <w:rsid w:val="00022660"/>
    <w:rsid w:val="00026CE0"/>
    <w:rsid w:val="000408E7"/>
    <w:rsid w:val="00042B54"/>
    <w:rsid w:val="000448A9"/>
    <w:rsid w:val="000739EE"/>
    <w:rsid w:val="00080677"/>
    <w:rsid w:val="00080C47"/>
    <w:rsid w:val="000812F8"/>
    <w:rsid w:val="00090057"/>
    <w:rsid w:val="00091672"/>
    <w:rsid w:val="000B3CC3"/>
    <w:rsid w:val="000D1649"/>
    <w:rsid w:val="000D4273"/>
    <w:rsid w:val="000F7AAE"/>
    <w:rsid w:val="001003E0"/>
    <w:rsid w:val="00102040"/>
    <w:rsid w:val="0011242F"/>
    <w:rsid w:val="00114289"/>
    <w:rsid w:val="00114A98"/>
    <w:rsid w:val="00121379"/>
    <w:rsid w:val="001344C7"/>
    <w:rsid w:val="00134526"/>
    <w:rsid w:val="001377A1"/>
    <w:rsid w:val="00150C18"/>
    <w:rsid w:val="00151CA9"/>
    <w:rsid w:val="00166AA0"/>
    <w:rsid w:val="0017061C"/>
    <w:rsid w:val="00177A61"/>
    <w:rsid w:val="001801AC"/>
    <w:rsid w:val="00187A10"/>
    <w:rsid w:val="00197845"/>
    <w:rsid w:val="001A46EA"/>
    <w:rsid w:val="001A5FA1"/>
    <w:rsid w:val="001B36D6"/>
    <w:rsid w:val="001D6C5C"/>
    <w:rsid w:val="001E0748"/>
    <w:rsid w:val="001F228F"/>
    <w:rsid w:val="001F2F53"/>
    <w:rsid w:val="001F3A38"/>
    <w:rsid w:val="001F6578"/>
    <w:rsid w:val="001F75D5"/>
    <w:rsid w:val="002071B2"/>
    <w:rsid w:val="002154B2"/>
    <w:rsid w:val="00215987"/>
    <w:rsid w:val="00227868"/>
    <w:rsid w:val="00233EA5"/>
    <w:rsid w:val="00243DE6"/>
    <w:rsid w:val="0024710C"/>
    <w:rsid w:val="00255FB1"/>
    <w:rsid w:val="002637FE"/>
    <w:rsid w:val="00264AAE"/>
    <w:rsid w:val="002664B7"/>
    <w:rsid w:val="00271336"/>
    <w:rsid w:val="00272BC1"/>
    <w:rsid w:val="00280E1B"/>
    <w:rsid w:val="002840E5"/>
    <w:rsid w:val="00287798"/>
    <w:rsid w:val="00290DDE"/>
    <w:rsid w:val="00290EEE"/>
    <w:rsid w:val="002B1E40"/>
    <w:rsid w:val="002B298F"/>
    <w:rsid w:val="002B3DE8"/>
    <w:rsid w:val="002B5170"/>
    <w:rsid w:val="002F35EA"/>
    <w:rsid w:val="002F3CA5"/>
    <w:rsid w:val="002F608D"/>
    <w:rsid w:val="00310CAF"/>
    <w:rsid w:val="003166F6"/>
    <w:rsid w:val="00317F4F"/>
    <w:rsid w:val="003204E3"/>
    <w:rsid w:val="00323FED"/>
    <w:rsid w:val="0032549E"/>
    <w:rsid w:val="0032734B"/>
    <w:rsid w:val="00336E40"/>
    <w:rsid w:val="003416CB"/>
    <w:rsid w:val="0035379F"/>
    <w:rsid w:val="00353BD8"/>
    <w:rsid w:val="00355DD2"/>
    <w:rsid w:val="00377A1A"/>
    <w:rsid w:val="00380D39"/>
    <w:rsid w:val="00381EEC"/>
    <w:rsid w:val="00386F83"/>
    <w:rsid w:val="00387936"/>
    <w:rsid w:val="003912D7"/>
    <w:rsid w:val="003A4F77"/>
    <w:rsid w:val="003B2282"/>
    <w:rsid w:val="003B2BDA"/>
    <w:rsid w:val="003B32DF"/>
    <w:rsid w:val="003C2992"/>
    <w:rsid w:val="003C4B66"/>
    <w:rsid w:val="003C512D"/>
    <w:rsid w:val="003C5956"/>
    <w:rsid w:val="003C65D5"/>
    <w:rsid w:val="003D272C"/>
    <w:rsid w:val="003D40C3"/>
    <w:rsid w:val="003E045C"/>
    <w:rsid w:val="003F1047"/>
    <w:rsid w:val="003F396E"/>
    <w:rsid w:val="004005F1"/>
    <w:rsid w:val="00401525"/>
    <w:rsid w:val="0040689B"/>
    <w:rsid w:val="00414B37"/>
    <w:rsid w:val="004341CD"/>
    <w:rsid w:val="00444C36"/>
    <w:rsid w:val="00445CEB"/>
    <w:rsid w:val="0044688F"/>
    <w:rsid w:val="004533F4"/>
    <w:rsid w:val="00455D3B"/>
    <w:rsid w:val="00457223"/>
    <w:rsid w:val="0047559F"/>
    <w:rsid w:val="004813E4"/>
    <w:rsid w:val="00493B0A"/>
    <w:rsid w:val="004A264E"/>
    <w:rsid w:val="004A76F5"/>
    <w:rsid w:val="004B34C0"/>
    <w:rsid w:val="004C24F5"/>
    <w:rsid w:val="004C47ED"/>
    <w:rsid w:val="004C619F"/>
    <w:rsid w:val="004D5721"/>
    <w:rsid w:val="004E1A64"/>
    <w:rsid w:val="004F0B09"/>
    <w:rsid w:val="004F318B"/>
    <w:rsid w:val="0050099D"/>
    <w:rsid w:val="00501859"/>
    <w:rsid w:val="0050556D"/>
    <w:rsid w:val="00517967"/>
    <w:rsid w:val="00521620"/>
    <w:rsid w:val="00531831"/>
    <w:rsid w:val="00533E7F"/>
    <w:rsid w:val="00537C1C"/>
    <w:rsid w:val="00540F4A"/>
    <w:rsid w:val="005468F2"/>
    <w:rsid w:val="00550C7A"/>
    <w:rsid w:val="0055108B"/>
    <w:rsid w:val="00555CBD"/>
    <w:rsid w:val="0055651E"/>
    <w:rsid w:val="00566177"/>
    <w:rsid w:val="00575BB3"/>
    <w:rsid w:val="00587FEE"/>
    <w:rsid w:val="0059182A"/>
    <w:rsid w:val="005A4385"/>
    <w:rsid w:val="005A6C10"/>
    <w:rsid w:val="005A732C"/>
    <w:rsid w:val="005B5333"/>
    <w:rsid w:val="005B714D"/>
    <w:rsid w:val="005C5653"/>
    <w:rsid w:val="005D23A6"/>
    <w:rsid w:val="005E4CEF"/>
    <w:rsid w:val="0060033A"/>
    <w:rsid w:val="00603295"/>
    <w:rsid w:val="006249DC"/>
    <w:rsid w:val="00630F3D"/>
    <w:rsid w:val="00632538"/>
    <w:rsid w:val="00643CE4"/>
    <w:rsid w:val="00651B0B"/>
    <w:rsid w:val="00661B91"/>
    <w:rsid w:val="006660CE"/>
    <w:rsid w:val="00666789"/>
    <w:rsid w:val="0067093A"/>
    <w:rsid w:val="00671F96"/>
    <w:rsid w:val="006760D7"/>
    <w:rsid w:val="00681BFE"/>
    <w:rsid w:val="00690276"/>
    <w:rsid w:val="00692102"/>
    <w:rsid w:val="0069337C"/>
    <w:rsid w:val="006934D8"/>
    <w:rsid w:val="00693E5C"/>
    <w:rsid w:val="0069598F"/>
    <w:rsid w:val="006A2B69"/>
    <w:rsid w:val="006A4071"/>
    <w:rsid w:val="006B7FB5"/>
    <w:rsid w:val="006C1774"/>
    <w:rsid w:val="006D5522"/>
    <w:rsid w:val="006E5738"/>
    <w:rsid w:val="006E76F1"/>
    <w:rsid w:val="006F0CBE"/>
    <w:rsid w:val="00703734"/>
    <w:rsid w:val="0073408A"/>
    <w:rsid w:val="00735682"/>
    <w:rsid w:val="00736376"/>
    <w:rsid w:val="00743DF4"/>
    <w:rsid w:val="007522D1"/>
    <w:rsid w:val="00755093"/>
    <w:rsid w:val="00763204"/>
    <w:rsid w:val="00781135"/>
    <w:rsid w:val="007900DF"/>
    <w:rsid w:val="007910BA"/>
    <w:rsid w:val="007943C3"/>
    <w:rsid w:val="00796B68"/>
    <w:rsid w:val="007A14CE"/>
    <w:rsid w:val="007A1B08"/>
    <w:rsid w:val="007A5E99"/>
    <w:rsid w:val="007B202B"/>
    <w:rsid w:val="007B2EAD"/>
    <w:rsid w:val="007B4A28"/>
    <w:rsid w:val="007C2DCE"/>
    <w:rsid w:val="007C4690"/>
    <w:rsid w:val="007C6027"/>
    <w:rsid w:val="007C6F7D"/>
    <w:rsid w:val="007D1978"/>
    <w:rsid w:val="007D4BDE"/>
    <w:rsid w:val="007D7E10"/>
    <w:rsid w:val="007E0737"/>
    <w:rsid w:val="007F0B61"/>
    <w:rsid w:val="00805F48"/>
    <w:rsid w:val="0081636A"/>
    <w:rsid w:val="00834B45"/>
    <w:rsid w:val="008372C3"/>
    <w:rsid w:val="00850E43"/>
    <w:rsid w:val="00870F8C"/>
    <w:rsid w:val="00887D56"/>
    <w:rsid w:val="0089586D"/>
    <w:rsid w:val="008960D9"/>
    <w:rsid w:val="008961B4"/>
    <w:rsid w:val="008C1EA1"/>
    <w:rsid w:val="008C34B6"/>
    <w:rsid w:val="008C60FF"/>
    <w:rsid w:val="008E1945"/>
    <w:rsid w:val="008E3814"/>
    <w:rsid w:val="008E56BE"/>
    <w:rsid w:val="008F2D7E"/>
    <w:rsid w:val="008F6529"/>
    <w:rsid w:val="00907E3D"/>
    <w:rsid w:val="00922A4D"/>
    <w:rsid w:val="00936B7A"/>
    <w:rsid w:val="0093703F"/>
    <w:rsid w:val="00940C2C"/>
    <w:rsid w:val="00954F43"/>
    <w:rsid w:val="00962FFA"/>
    <w:rsid w:val="009736A6"/>
    <w:rsid w:val="00985965"/>
    <w:rsid w:val="009865A1"/>
    <w:rsid w:val="0099480A"/>
    <w:rsid w:val="00995023"/>
    <w:rsid w:val="009A0802"/>
    <w:rsid w:val="009A50FF"/>
    <w:rsid w:val="009B07BA"/>
    <w:rsid w:val="009B2115"/>
    <w:rsid w:val="009C3F3B"/>
    <w:rsid w:val="009D0E02"/>
    <w:rsid w:val="009E5760"/>
    <w:rsid w:val="009F106F"/>
    <w:rsid w:val="00A0042E"/>
    <w:rsid w:val="00A1060D"/>
    <w:rsid w:val="00A13229"/>
    <w:rsid w:val="00A13325"/>
    <w:rsid w:val="00A1737F"/>
    <w:rsid w:val="00A17818"/>
    <w:rsid w:val="00A2524E"/>
    <w:rsid w:val="00A26471"/>
    <w:rsid w:val="00A3018E"/>
    <w:rsid w:val="00A3773F"/>
    <w:rsid w:val="00A43129"/>
    <w:rsid w:val="00A5050C"/>
    <w:rsid w:val="00A50B60"/>
    <w:rsid w:val="00A51FD8"/>
    <w:rsid w:val="00A6145C"/>
    <w:rsid w:val="00A75237"/>
    <w:rsid w:val="00A7586E"/>
    <w:rsid w:val="00A8349D"/>
    <w:rsid w:val="00A8478E"/>
    <w:rsid w:val="00A93D17"/>
    <w:rsid w:val="00A95213"/>
    <w:rsid w:val="00A95E4B"/>
    <w:rsid w:val="00AB545E"/>
    <w:rsid w:val="00AC2088"/>
    <w:rsid w:val="00AC75D1"/>
    <w:rsid w:val="00AE16BE"/>
    <w:rsid w:val="00AE227E"/>
    <w:rsid w:val="00AE24D8"/>
    <w:rsid w:val="00AE40EA"/>
    <w:rsid w:val="00AF58AD"/>
    <w:rsid w:val="00AF5B9A"/>
    <w:rsid w:val="00AF7619"/>
    <w:rsid w:val="00B0309D"/>
    <w:rsid w:val="00B040B4"/>
    <w:rsid w:val="00B12361"/>
    <w:rsid w:val="00B140F9"/>
    <w:rsid w:val="00B23E6B"/>
    <w:rsid w:val="00B2623C"/>
    <w:rsid w:val="00B418DF"/>
    <w:rsid w:val="00B4269F"/>
    <w:rsid w:val="00B44023"/>
    <w:rsid w:val="00B51266"/>
    <w:rsid w:val="00B65561"/>
    <w:rsid w:val="00B65F33"/>
    <w:rsid w:val="00B662D6"/>
    <w:rsid w:val="00B74F11"/>
    <w:rsid w:val="00B81FBB"/>
    <w:rsid w:val="00B90A16"/>
    <w:rsid w:val="00B96966"/>
    <w:rsid w:val="00BA5BE7"/>
    <w:rsid w:val="00BA6290"/>
    <w:rsid w:val="00BB7726"/>
    <w:rsid w:val="00BB77AC"/>
    <w:rsid w:val="00BC014E"/>
    <w:rsid w:val="00BD0F3D"/>
    <w:rsid w:val="00BD2C33"/>
    <w:rsid w:val="00BD5B02"/>
    <w:rsid w:val="00BD6AE9"/>
    <w:rsid w:val="00BE24D4"/>
    <w:rsid w:val="00BF32EE"/>
    <w:rsid w:val="00BF42EC"/>
    <w:rsid w:val="00BF52D0"/>
    <w:rsid w:val="00C055E6"/>
    <w:rsid w:val="00C15B2A"/>
    <w:rsid w:val="00C21696"/>
    <w:rsid w:val="00C24C72"/>
    <w:rsid w:val="00C3043E"/>
    <w:rsid w:val="00C367E8"/>
    <w:rsid w:val="00C420B1"/>
    <w:rsid w:val="00C45AC7"/>
    <w:rsid w:val="00C45D3F"/>
    <w:rsid w:val="00C46023"/>
    <w:rsid w:val="00C47898"/>
    <w:rsid w:val="00C65F2F"/>
    <w:rsid w:val="00C66DCE"/>
    <w:rsid w:val="00C671B5"/>
    <w:rsid w:val="00C74169"/>
    <w:rsid w:val="00C74989"/>
    <w:rsid w:val="00C903C8"/>
    <w:rsid w:val="00C905AE"/>
    <w:rsid w:val="00C92635"/>
    <w:rsid w:val="00C95551"/>
    <w:rsid w:val="00C95F5F"/>
    <w:rsid w:val="00C96114"/>
    <w:rsid w:val="00CA311F"/>
    <w:rsid w:val="00CD532A"/>
    <w:rsid w:val="00CD55EE"/>
    <w:rsid w:val="00CE6CF0"/>
    <w:rsid w:val="00D025C7"/>
    <w:rsid w:val="00D047CB"/>
    <w:rsid w:val="00D0711D"/>
    <w:rsid w:val="00D210D4"/>
    <w:rsid w:val="00D266E1"/>
    <w:rsid w:val="00D31855"/>
    <w:rsid w:val="00D37B70"/>
    <w:rsid w:val="00D53F19"/>
    <w:rsid w:val="00D5624B"/>
    <w:rsid w:val="00D62F80"/>
    <w:rsid w:val="00D662B4"/>
    <w:rsid w:val="00D744D4"/>
    <w:rsid w:val="00D8529B"/>
    <w:rsid w:val="00DA223D"/>
    <w:rsid w:val="00DA73F7"/>
    <w:rsid w:val="00DC2F97"/>
    <w:rsid w:val="00DC4F7B"/>
    <w:rsid w:val="00DD46B4"/>
    <w:rsid w:val="00DE3844"/>
    <w:rsid w:val="00DF08C4"/>
    <w:rsid w:val="00DF56A0"/>
    <w:rsid w:val="00DF6339"/>
    <w:rsid w:val="00E032B7"/>
    <w:rsid w:val="00E03F11"/>
    <w:rsid w:val="00E06E82"/>
    <w:rsid w:val="00E21902"/>
    <w:rsid w:val="00E245A0"/>
    <w:rsid w:val="00E33B3A"/>
    <w:rsid w:val="00E379D3"/>
    <w:rsid w:val="00E40131"/>
    <w:rsid w:val="00E51611"/>
    <w:rsid w:val="00E558B9"/>
    <w:rsid w:val="00E609F9"/>
    <w:rsid w:val="00E61E83"/>
    <w:rsid w:val="00E63027"/>
    <w:rsid w:val="00E7058E"/>
    <w:rsid w:val="00E71E15"/>
    <w:rsid w:val="00E72057"/>
    <w:rsid w:val="00E73005"/>
    <w:rsid w:val="00E7733A"/>
    <w:rsid w:val="00E801BB"/>
    <w:rsid w:val="00E82EC9"/>
    <w:rsid w:val="00E841F9"/>
    <w:rsid w:val="00E85D33"/>
    <w:rsid w:val="00E86A54"/>
    <w:rsid w:val="00EA29E2"/>
    <w:rsid w:val="00EA7A28"/>
    <w:rsid w:val="00EB1006"/>
    <w:rsid w:val="00EB4C2C"/>
    <w:rsid w:val="00EB504A"/>
    <w:rsid w:val="00EC1980"/>
    <w:rsid w:val="00EC3E86"/>
    <w:rsid w:val="00EC6B80"/>
    <w:rsid w:val="00ED03EB"/>
    <w:rsid w:val="00ED161F"/>
    <w:rsid w:val="00ED68C2"/>
    <w:rsid w:val="00ED7F15"/>
    <w:rsid w:val="00EE3234"/>
    <w:rsid w:val="00EF09C5"/>
    <w:rsid w:val="00EF0E31"/>
    <w:rsid w:val="00EF2CA3"/>
    <w:rsid w:val="00F02BD1"/>
    <w:rsid w:val="00F12DA8"/>
    <w:rsid w:val="00F12E56"/>
    <w:rsid w:val="00F22617"/>
    <w:rsid w:val="00F23711"/>
    <w:rsid w:val="00F25BC4"/>
    <w:rsid w:val="00F33F37"/>
    <w:rsid w:val="00F365BD"/>
    <w:rsid w:val="00F37A7C"/>
    <w:rsid w:val="00F44235"/>
    <w:rsid w:val="00F52A68"/>
    <w:rsid w:val="00F56821"/>
    <w:rsid w:val="00F646A4"/>
    <w:rsid w:val="00F75B9B"/>
    <w:rsid w:val="00F81718"/>
    <w:rsid w:val="00F83527"/>
    <w:rsid w:val="00F87D0B"/>
    <w:rsid w:val="00F87F40"/>
    <w:rsid w:val="00F9539E"/>
    <w:rsid w:val="00FB0844"/>
    <w:rsid w:val="00FB3987"/>
    <w:rsid w:val="00FB5D51"/>
    <w:rsid w:val="00FC13A2"/>
    <w:rsid w:val="00FD79D7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726"/>
    <w:rPr>
      <w:rFonts w:ascii="Arial" w:hAnsi="Arial" w:cs="Arial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locked/>
    <w:rsid w:val="00BB7726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nhideWhenUsed/>
    <w:qFormat/>
    <w:locked/>
    <w:rsid w:val="00BB7726"/>
    <w:pPr>
      <w:numPr>
        <w:numId w:val="33"/>
      </w:numPr>
      <w:spacing w:before="240"/>
      <w:ind w:left="357" w:hanging="357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D27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99"/>
    <w:qFormat/>
    <w:rsid w:val="00F12D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377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7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3773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7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3773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A37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77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7A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77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7A1"/>
    <w:rPr>
      <w:rFonts w:ascii="Arial" w:hAnsi="Arial" w:cs="Arial"/>
      <w:sz w:val="24"/>
      <w:szCs w:val="24"/>
    </w:rPr>
  </w:style>
  <w:style w:type="character" w:customStyle="1" w:styleId="st1">
    <w:name w:val="st1"/>
    <w:basedOn w:val="DefaultParagraphFont"/>
    <w:uiPriority w:val="99"/>
    <w:rsid w:val="002F608D"/>
    <w:rPr>
      <w:rFonts w:cs="Times New Roman"/>
    </w:rPr>
  </w:style>
  <w:style w:type="paragraph" w:customStyle="1" w:styleId="Headersub">
    <w:name w:val="Header sub"/>
    <w:basedOn w:val="Normal"/>
    <w:uiPriority w:val="99"/>
    <w:rsid w:val="00A95E4B"/>
    <w:pPr>
      <w:spacing w:after="1240"/>
    </w:pPr>
    <w:rPr>
      <w:rFonts w:cs="Times New Roman"/>
      <w:sz w:val="3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BB7726"/>
    <w:rPr>
      <w:rFonts w:ascii="Arial" w:hAnsi="Arial" w:cs="Arial"/>
      <w:b/>
      <w:sz w:val="28"/>
      <w:szCs w:val="28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BB7726"/>
    <w:rPr>
      <w:rFonts w:ascii="Arial" w:hAnsi="Arial" w:cs="Arial"/>
      <w:b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726"/>
    <w:rPr>
      <w:rFonts w:ascii="Arial" w:hAnsi="Arial" w:cs="Arial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locked/>
    <w:rsid w:val="00BB7726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ListParagraph"/>
    <w:next w:val="Normal"/>
    <w:link w:val="Heading2Char"/>
    <w:unhideWhenUsed/>
    <w:qFormat/>
    <w:locked/>
    <w:rsid w:val="00BB7726"/>
    <w:pPr>
      <w:numPr>
        <w:numId w:val="33"/>
      </w:numPr>
      <w:spacing w:before="240"/>
      <w:ind w:left="357" w:hanging="357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D27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99"/>
    <w:qFormat/>
    <w:rsid w:val="00F12D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A3773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37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3773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37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3773F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A37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377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7A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1377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7A1"/>
    <w:rPr>
      <w:rFonts w:ascii="Arial" w:hAnsi="Arial" w:cs="Arial"/>
      <w:sz w:val="24"/>
      <w:szCs w:val="24"/>
    </w:rPr>
  </w:style>
  <w:style w:type="character" w:customStyle="1" w:styleId="st1">
    <w:name w:val="st1"/>
    <w:basedOn w:val="DefaultParagraphFont"/>
    <w:uiPriority w:val="99"/>
    <w:rsid w:val="002F608D"/>
    <w:rPr>
      <w:rFonts w:cs="Times New Roman"/>
    </w:rPr>
  </w:style>
  <w:style w:type="paragraph" w:customStyle="1" w:styleId="Headersub">
    <w:name w:val="Header sub"/>
    <w:basedOn w:val="Normal"/>
    <w:uiPriority w:val="99"/>
    <w:rsid w:val="00A95E4B"/>
    <w:pPr>
      <w:spacing w:after="1240"/>
    </w:pPr>
    <w:rPr>
      <w:rFonts w:cs="Times New Roman"/>
      <w:sz w:val="36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BB7726"/>
    <w:rPr>
      <w:rFonts w:ascii="Arial" w:hAnsi="Arial" w:cs="Arial"/>
      <w:b/>
      <w:sz w:val="28"/>
      <w:szCs w:val="28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BB7726"/>
    <w:rPr>
      <w:rFonts w:ascii="Arial" w:hAnsi="Arial" w:cs="Arial"/>
      <w:b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83305D5.dotm</Template>
  <TotalTime>4</TotalTime>
  <Pages>6</Pages>
  <Words>1076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Whyte</dc:creator>
  <cp:lastModifiedBy>Gabrielle Tedesco</cp:lastModifiedBy>
  <cp:revision>3</cp:revision>
  <cp:lastPrinted>2014-11-13T22:08:00Z</cp:lastPrinted>
  <dcterms:created xsi:type="dcterms:W3CDTF">2015-02-03T04:25:00Z</dcterms:created>
  <dcterms:modified xsi:type="dcterms:W3CDTF">2015-02-03T04:29:00Z</dcterms:modified>
</cp:coreProperties>
</file>