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63C93" w14:textId="77777777" w:rsidR="00205DBE" w:rsidRDefault="001373D1" w:rsidP="00AC1E7B">
      <w:pPr>
        <w:pStyle w:val="CoverReportTitle"/>
        <w:framePr w:w="0" w:wrap="auto" w:vAnchor="margin" w:xAlign="left" w:yAlign="inline"/>
        <w:spacing w:line="360" w:lineRule="auto"/>
      </w:pPr>
      <w:r>
        <w:t>Central Que</w:t>
      </w:r>
      <w:r w:rsidR="00AC1E7B">
        <w:t xml:space="preserve">ensland Regional Campaign </w:t>
      </w:r>
    </w:p>
    <w:p w14:paraId="26A63C94" w14:textId="77777777" w:rsidR="003952ED" w:rsidRDefault="00E86F40" w:rsidP="00AC1E7B">
      <w:pPr>
        <w:pStyle w:val="CoverReportSubTitle"/>
        <w:spacing w:line="360" w:lineRule="auto"/>
      </w:pPr>
      <w:r>
        <w:t>Report</w:t>
      </w:r>
      <w:r w:rsidR="001373D1">
        <w:t xml:space="preserve"> </w:t>
      </w:r>
      <w:r w:rsidR="0043545A">
        <w:t>–</w:t>
      </w:r>
      <w:r>
        <w:t xml:space="preserve"> </w:t>
      </w:r>
      <w:r w:rsidR="002A720E">
        <w:t>July</w:t>
      </w:r>
      <w:r w:rsidR="0043545A">
        <w:t xml:space="preserve"> 2</w:t>
      </w:r>
      <w:r w:rsidR="001373D1">
        <w:t>016</w:t>
      </w:r>
    </w:p>
    <w:p w14:paraId="26A63C95" w14:textId="77777777" w:rsidR="00E86F40" w:rsidRDefault="00E86F40" w:rsidP="00AC1E7B"/>
    <w:p w14:paraId="26A63C96" w14:textId="77777777" w:rsidR="00E86F40" w:rsidRPr="00BF0029" w:rsidRDefault="00E86F40" w:rsidP="00AC1E7B">
      <w:r>
        <w:t xml:space="preserve">A report prepared by the Fair Work Ombudsman under the </w:t>
      </w:r>
      <w:r w:rsidRPr="002F4A61">
        <w:rPr>
          <w:i/>
        </w:rPr>
        <w:t>Fair Work Act 2009</w:t>
      </w:r>
    </w:p>
    <w:p w14:paraId="26A63C97" w14:textId="77777777" w:rsidR="001F20C3" w:rsidRPr="006A412C" w:rsidRDefault="009629F3" w:rsidP="00AC1E7B">
      <w:r w:rsidRPr="0045600E">
        <w:t>©</w:t>
      </w:r>
      <w:r w:rsidR="00CC7FFE" w:rsidRPr="0045600E">
        <w:t xml:space="preserve"> </w:t>
      </w:r>
      <w:r w:rsidRPr="0045600E">
        <w:t>Commonwealth of Australia, 201</w:t>
      </w:r>
      <w:r w:rsidR="005A7AD6">
        <w:t>6</w:t>
      </w:r>
      <w:r w:rsidR="001F20C3">
        <w:br w:type="page"/>
      </w:r>
    </w:p>
    <w:p w14:paraId="26A63C98" w14:textId="77777777" w:rsidR="00BF0029" w:rsidRDefault="00BF0029" w:rsidP="002A720E">
      <w:pPr>
        <w:pStyle w:val="Header"/>
        <w:rPr>
          <w:rFonts w:eastAsiaTheme="minorHAnsi" w:cs="Times New Roman"/>
          <w:szCs w:val="22"/>
          <w:lang w:eastAsia="en-AU"/>
        </w:rPr>
      </w:pPr>
      <w:r>
        <w:lastRenderedPageBreak/>
        <w:tab/>
      </w:r>
    </w:p>
    <w:p w14:paraId="26A63C99" w14:textId="77777777" w:rsidR="00E86F40" w:rsidRDefault="00E86F40" w:rsidP="00AC1E7B">
      <w:pPr>
        <w:pStyle w:val="Heading1"/>
      </w:pPr>
      <w:bookmarkStart w:id="0" w:name="_Toc428272492"/>
      <w:bookmarkStart w:id="1" w:name="_Toc452128651"/>
      <w:r>
        <w:t>Table of Contents</w:t>
      </w:r>
      <w:bookmarkEnd w:id="0"/>
      <w:bookmarkEnd w:id="1"/>
    </w:p>
    <w:p w14:paraId="26A63C9A" w14:textId="77777777" w:rsidR="00BF0029" w:rsidRDefault="00BF0029" w:rsidP="00AC1E7B"/>
    <w:p w14:paraId="26A63C9B" w14:textId="77777777" w:rsidR="00224DA1" w:rsidRDefault="00BF0029">
      <w:pPr>
        <w:pStyle w:val="TOC1"/>
        <w:rPr>
          <w:rFonts w:asciiTheme="minorHAnsi" w:eastAsiaTheme="minorEastAsia" w:hAnsiTheme="minorHAnsi" w:cstheme="minorBidi"/>
          <w:noProof/>
          <w:spacing w:val="0"/>
          <w:szCs w:val="22"/>
          <w:lang w:eastAsia="en-AU"/>
        </w:rPr>
      </w:pPr>
      <w:r>
        <w:rPr>
          <w:b/>
        </w:rPr>
        <w:fldChar w:fldCharType="begin"/>
      </w:r>
      <w:r>
        <w:rPr>
          <w:b/>
        </w:rPr>
        <w:instrText xml:space="preserve"> TOC \o "1-2" \h \z \u </w:instrText>
      </w:r>
      <w:r>
        <w:rPr>
          <w:b/>
        </w:rPr>
        <w:fldChar w:fldCharType="separate"/>
      </w:r>
      <w:hyperlink w:anchor="_Toc452128651" w:history="1">
        <w:r w:rsidR="00224DA1" w:rsidRPr="0010198A">
          <w:rPr>
            <w:rStyle w:val="Hyperlink"/>
            <w:noProof/>
          </w:rPr>
          <w:t>Table of Contents</w:t>
        </w:r>
        <w:r w:rsidR="00224DA1">
          <w:rPr>
            <w:noProof/>
            <w:webHidden/>
          </w:rPr>
          <w:tab/>
        </w:r>
        <w:r w:rsidR="00224DA1">
          <w:rPr>
            <w:noProof/>
            <w:webHidden/>
          </w:rPr>
          <w:fldChar w:fldCharType="begin"/>
        </w:r>
        <w:r w:rsidR="00224DA1">
          <w:rPr>
            <w:noProof/>
            <w:webHidden/>
          </w:rPr>
          <w:instrText xml:space="preserve"> PAGEREF _Toc452128651 \h </w:instrText>
        </w:r>
        <w:r w:rsidR="00224DA1">
          <w:rPr>
            <w:noProof/>
            <w:webHidden/>
          </w:rPr>
        </w:r>
        <w:r w:rsidR="00224DA1">
          <w:rPr>
            <w:noProof/>
            <w:webHidden/>
          </w:rPr>
          <w:fldChar w:fldCharType="separate"/>
        </w:r>
        <w:r w:rsidR="00BD19E6">
          <w:rPr>
            <w:noProof/>
            <w:webHidden/>
          </w:rPr>
          <w:t>3</w:t>
        </w:r>
        <w:r w:rsidR="00224DA1">
          <w:rPr>
            <w:noProof/>
            <w:webHidden/>
          </w:rPr>
          <w:fldChar w:fldCharType="end"/>
        </w:r>
      </w:hyperlink>
    </w:p>
    <w:p w14:paraId="26A63C9C" w14:textId="77777777" w:rsidR="00224DA1" w:rsidRDefault="00F379CF">
      <w:pPr>
        <w:pStyle w:val="TOC1"/>
        <w:rPr>
          <w:rFonts w:asciiTheme="minorHAnsi" w:eastAsiaTheme="minorEastAsia" w:hAnsiTheme="minorHAnsi" w:cstheme="minorBidi"/>
          <w:noProof/>
          <w:spacing w:val="0"/>
          <w:szCs w:val="22"/>
          <w:lang w:eastAsia="en-AU"/>
        </w:rPr>
      </w:pPr>
      <w:hyperlink w:anchor="_Toc452128652" w:history="1">
        <w:r w:rsidR="00224DA1" w:rsidRPr="0010198A">
          <w:rPr>
            <w:rStyle w:val="Hyperlink"/>
            <w:noProof/>
            <w:lang w:eastAsia="en-AU"/>
          </w:rPr>
          <w:t>Infographic</w:t>
        </w:r>
        <w:r w:rsidR="00224DA1">
          <w:rPr>
            <w:noProof/>
            <w:webHidden/>
          </w:rPr>
          <w:tab/>
        </w:r>
        <w:r w:rsidR="00224DA1">
          <w:rPr>
            <w:noProof/>
            <w:webHidden/>
          </w:rPr>
          <w:fldChar w:fldCharType="begin"/>
        </w:r>
        <w:r w:rsidR="00224DA1">
          <w:rPr>
            <w:noProof/>
            <w:webHidden/>
          </w:rPr>
          <w:instrText xml:space="preserve"> PAGEREF _Toc452128652 \h </w:instrText>
        </w:r>
        <w:r w:rsidR="00224DA1">
          <w:rPr>
            <w:noProof/>
            <w:webHidden/>
          </w:rPr>
        </w:r>
        <w:r w:rsidR="00224DA1">
          <w:rPr>
            <w:noProof/>
            <w:webHidden/>
          </w:rPr>
          <w:fldChar w:fldCharType="separate"/>
        </w:r>
        <w:r w:rsidR="00BD19E6">
          <w:rPr>
            <w:noProof/>
            <w:webHidden/>
          </w:rPr>
          <w:t>4</w:t>
        </w:r>
        <w:r w:rsidR="00224DA1">
          <w:rPr>
            <w:noProof/>
            <w:webHidden/>
          </w:rPr>
          <w:fldChar w:fldCharType="end"/>
        </w:r>
      </w:hyperlink>
    </w:p>
    <w:p w14:paraId="26A63C9D" w14:textId="77777777" w:rsidR="00224DA1" w:rsidRDefault="00F379CF">
      <w:pPr>
        <w:pStyle w:val="TOC1"/>
        <w:rPr>
          <w:rFonts w:asciiTheme="minorHAnsi" w:eastAsiaTheme="minorEastAsia" w:hAnsiTheme="minorHAnsi" w:cstheme="minorBidi"/>
          <w:noProof/>
          <w:spacing w:val="0"/>
          <w:szCs w:val="22"/>
          <w:lang w:eastAsia="en-AU"/>
        </w:rPr>
      </w:pPr>
      <w:hyperlink w:anchor="_Toc452128653" w:history="1">
        <w:r w:rsidR="00224DA1" w:rsidRPr="0010198A">
          <w:rPr>
            <w:rStyle w:val="Hyperlink"/>
            <w:noProof/>
          </w:rPr>
          <w:t>Summary</w:t>
        </w:r>
        <w:r w:rsidR="00224DA1">
          <w:rPr>
            <w:noProof/>
            <w:webHidden/>
          </w:rPr>
          <w:tab/>
        </w:r>
        <w:r w:rsidR="00224DA1">
          <w:rPr>
            <w:noProof/>
            <w:webHidden/>
          </w:rPr>
          <w:fldChar w:fldCharType="begin"/>
        </w:r>
        <w:r w:rsidR="00224DA1">
          <w:rPr>
            <w:noProof/>
            <w:webHidden/>
          </w:rPr>
          <w:instrText xml:space="preserve"> PAGEREF _Toc452128653 \h </w:instrText>
        </w:r>
        <w:r w:rsidR="00224DA1">
          <w:rPr>
            <w:noProof/>
            <w:webHidden/>
          </w:rPr>
        </w:r>
        <w:r w:rsidR="00224DA1">
          <w:rPr>
            <w:noProof/>
            <w:webHidden/>
          </w:rPr>
          <w:fldChar w:fldCharType="separate"/>
        </w:r>
        <w:r w:rsidR="00BD19E6">
          <w:rPr>
            <w:noProof/>
            <w:webHidden/>
          </w:rPr>
          <w:t>5</w:t>
        </w:r>
        <w:r w:rsidR="00224DA1">
          <w:rPr>
            <w:noProof/>
            <w:webHidden/>
          </w:rPr>
          <w:fldChar w:fldCharType="end"/>
        </w:r>
      </w:hyperlink>
    </w:p>
    <w:p w14:paraId="26A63C9E" w14:textId="77777777" w:rsidR="00224DA1" w:rsidRDefault="00F379CF">
      <w:pPr>
        <w:pStyle w:val="TOC1"/>
        <w:rPr>
          <w:rFonts w:asciiTheme="minorHAnsi" w:eastAsiaTheme="minorEastAsia" w:hAnsiTheme="minorHAnsi" w:cstheme="minorBidi"/>
          <w:noProof/>
          <w:spacing w:val="0"/>
          <w:szCs w:val="22"/>
          <w:lang w:eastAsia="en-AU"/>
        </w:rPr>
      </w:pPr>
      <w:hyperlink w:anchor="_Toc452128654" w:history="1">
        <w:r w:rsidR="00224DA1" w:rsidRPr="0010198A">
          <w:rPr>
            <w:rStyle w:val="Hyperlink"/>
            <w:noProof/>
          </w:rPr>
          <w:t>What We Did</w:t>
        </w:r>
        <w:r w:rsidR="00224DA1">
          <w:rPr>
            <w:noProof/>
            <w:webHidden/>
          </w:rPr>
          <w:tab/>
        </w:r>
        <w:r w:rsidR="00224DA1">
          <w:rPr>
            <w:noProof/>
            <w:webHidden/>
          </w:rPr>
          <w:fldChar w:fldCharType="begin"/>
        </w:r>
        <w:r w:rsidR="00224DA1">
          <w:rPr>
            <w:noProof/>
            <w:webHidden/>
          </w:rPr>
          <w:instrText xml:space="preserve"> PAGEREF _Toc452128654 \h </w:instrText>
        </w:r>
        <w:r w:rsidR="00224DA1">
          <w:rPr>
            <w:noProof/>
            <w:webHidden/>
          </w:rPr>
        </w:r>
        <w:r w:rsidR="00224DA1">
          <w:rPr>
            <w:noProof/>
            <w:webHidden/>
          </w:rPr>
          <w:fldChar w:fldCharType="separate"/>
        </w:r>
        <w:r w:rsidR="00BD19E6">
          <w:rPr>
            <w:noProof/>
            <w:webHidden/>
          </w:rPr>
          <w:t>5</w:t>
        </w:r>
        <w:r w:rsidR="00224DA1">
          <w:rPr>
            <w:noProof/>
            <w:webHidden/>
          </w:rPr>
          <w:fldChar w:fldCharType="end"/>
        </w:r>
      </w:hyperlink>
    </w:p>
    <w:p w14:paraId="26A63C9F" w14:textId="77777777" w:rsidR="00224DA1" w:rsidRDefault="00F379CF">
      <w:pPr>
        <w:pStyle w:val="TOC1"/>
        <w:rPr>
          <w:rFonts w:asciiTheme="minorHAnsi" w:eastAsiaTheme="minorEastAsia" w:hAnsiTheme="minorHAnsi" w:cstheme="minorBidi"/>
          <w:noProof/>
          <w:spacing w:val="0"/>
          <w:szCs w:val="22"/>
          <w:lang w:eastAsia="en-AU"/>
        </w:rPr>
      </w:pPr>
      <w:hyperlink w:anchor="_Toc452128655" w:history="1">
        <w:r w:rsidR="00224DA1" w:rsidRPr="0010198A">
          <w:rPr>
            <w:rStyle w:val="Hyperlink"/>
            <w:noProof/>
          </w:rPr>
          <w:t>Outcomes</w:t>
        </w:r>
        <w:r w:rsidR="00224DA1">
          <w:rPr>
            <w:noProof/>
            <w:webHidden/>
          </w:rPr>
          <w:tab/>
        </w:r>
        <w:r w:rsidR="00224DA1">
          <w:rPr>
            <w:noProof/>
            <w:webHidden/>
          </w:rPr>
          <w:fldChar w:fldCharType="begin"/>
        </w:r>
        <w:r w:rsidR="00224DA1">
          <w:rPr>
            <w:noProof/>
            <w:webHidden/>
          </w:rPr>
          <w:instrText xml:space="preserve"> PAGEREF _Toc452128655 \h </w:instrText>
        </w:r>
        <w:r w:rsidR="00224DA1">
          <w:rPr>
            <w:noProof/>
            <w:webHidden/>
          </w:rPr>
        </w:r>
        <w:r w:rsidR="00224DA1">
          <w:rPr>
            <w:noProof/>
            <w:webHidden/>
          </w:rPr>
          <w:fldChar w:fldCharType="separate"/>
        </w:r>
        <w:r w:rsidR="00BD19E6">
          <w:rPr>
            <w:noProof/>
            <w:webHidden/>
          </w:rPr>
          <w:t>6</w:t>
        </w:r>
        <w:r w:rsidR="00224DA1">
          <w:rPr>
            <w:noProof/>
            <w:webHidden/>
          </w:rPr>
          <w:fldChar w:fldCharType="end"/>
        </w:r>
      </w:hyperlink>
    </w:p>
    <w:p w14:paraId="26A63CA0" w14:textId="77777777" w:rsidR="00224DA1" w:rsidRDefault="00F379CF">
      <w:pPr>
        <w:pStyle w:val="TOC2"/>
        <w:rPr>
          <w:rFonts w:asciiTheme="minorHAnsi" w:eastAsiaTheme="minorEastAsia" w:hAnsiTheme="minorHAnsi" w:cstheme="minorBidi"/>
          <w:noProof/>
          <w:szCs w:val="22"/>
          <w:lang w:eastAsia="en-AU"/>
        </w:rPr>
      </w:pPr>
      <w:hyperlink w:anchor="_Toc452128656" w:history="1">
        <w:r w:rsidR="00224DA1" w:rsidRPr="0010198A">
          <w:rPr>
            <w:rStyle w:val="Hyperlink"/>
            <w:noProof/>
          </w:rPr>
          <w:t>Individual Errors</w:t>
        </w:r>
        <w:r w:rsidR="00224DA1">
          <w:rPr>
            <w:noProof/>
            <w:webHidden/>
          </w:rPr>
          <w:tab/>
        </w:r>
        <w:r w:rsidR="00224DA1">
          <w:rPr>
            <w:noProof/>
            <w:webHidden/>
          </w:rPr>
          <w:fldChar w:fldCharType="begin"/>
        </w:r>
        <w:r w:rsidR="00224DA1">
          <w:rPr>
            <w:noProof/>
            <w:webHidden/>
          </w:rPr>
          <w:instrText xml:space="preserve"> PAGEREF _Toc452128656 \h </w:instrText>
        </w:r>
        <w:r w:rsidR="00224DA1">
          <w:rPr>
            <w:noProof/>
            <w:webHidden/>
          </w:rPr>
        </w:r>
        <w:r w:rsidR="00224DA1">
          <w:rPr>
            <w:noProof/>
            <w:webHidden/>
          </w:rPr>
          <w:fldChar w:fldCharType="separate"/>
        </w:r>
        <w:r w:rsidR="00BD19E6">
          <w:rPr>
            <w:noProof/>
            <w:webHidden/>
          </w:rPr>
          <w:t>7</w:t>
        </w:r>
        <w:r w:rsidR="00224DA1">
          <w:rPr>
            <w:noProof/>
            <w:webHidden/>
          </w:rPr>
          <w:fldChar w:fldCharType="end"/>
        </w:r>
      </w:hyperlink>
    </w:p>
    <w:p w14:paraId="26A63CA1" w14:textId="77777777" w:rsidR="00224DA1" w:rsidRDefault="00F379CF">
      <w:pPr>
        <w:pStyle w:val="TOC2"/>
        <w:rPr>
          <w:rFonts w:asciiTheme="minorHAnsi" w:eastAsiaTheme="minorEastAsia" w:hAnsiTheme="minorHAnsi" w:cstheme="minorBidi"/>
          <w:noProof/>
          <w:szCs w:val="22"/>
          <w:lang w:eastAsia="en-AU"/>
        </w:rPr>
      </w:pPr>
      <w:hyperlink w:anchor="_Toc452128657" w:history="1">
        <w:r w:rsidR="00224DA1" w:rsidRPr="0010198A">
          <w:rPr>
            <w:rStyle w:val="Hyperlink"/>
            <w:noProof/>
          </w:rPr>
          <w:t>Association Membership and Business Size</w:t>
        </w:r>
        <w:r w:rsidR="00224DA1">
          <w:rPr>
            <w:noProof/>
            <w:webHidden/>
          </w:rPr>
          <w:tab/>
        </w:r>
        <w:r w:rsidR="00224DA1">
          <w:rPr>
            <w:noProof/>
            <w:webHidden/>
          </w:rPr>
          <w:fldChar w:fldCharType="begin"/>
        </w:r>
        <w:r w:rsidR="00224DA1">
          <w:rPr>
            <w:noProof/>
            <w:webHidden/>
          </w:rPr>
          <w:instrText xml:space="preserve"> PAGEREF _Toc452128657 \h </w:instrText>
        </w:r>
        <w:r w:rsidR="00224DA1">
          <w:rPr>
            <w:noProof/>
            <w:webHidden/>
          </w:rPr>
        </w:r>
        <w:r w:rsidR="00224DA1">
          <w:rPr>
            <w:noProof/>
            <w:webHidden/>
          </w:rPr>
          <w:fldChar w:fldCharType="separate"/>
        </w:r>
        <w:r w:rsidR="00BD19E6">
          <w:rPr>
            <w:noProof/>
            <w:webHidden/>
          </w:rPr>
          <w:t>8</w:t>
        </w:r>
        <w:r w:rsidR="00224DA1">
          <w:rPr>
            <w:noProof/>
            <w:webHidden/>
          </w:rPr>
          <w:fldChar w:fldCharType="end"/>
        </w:r>
      </w:hyperlink>
    </w:p>
    <w:p w14:paraId="26A63CA2" w14:textId="77777777" w:rsidR="00224DA1" w:rsidRDefault="00F379CF">
      <w:pPr>
        <w:pStyle w:val="TOC1"/>
        <w:rPr>
          <w:rFonts w:asciiTheme="minorHAnsi" w:eastAsiaTheme="minorEastAsia" w:hAnsiTheme="minorHAnsi" w:cstheme="minorBidi"/>
          <w:noProof/>
          <w:spacing w:val="0"/>
          <w:szCs w:val="22"/>
          <w:lang w:eastAsia="en-AU"/>
        </w:rPr>
      </w:pPr>
      <w:hyperlink w:anchor="_Toc452128658" w:history="1">
        <w:r w:rsidR="00224DA1" w:rsidRPr="0010198A">
          <w:rPr>
            <w:rStyle w:val="Hyperlink"/>
            <w:noProof/>
          </w:rPr>
          <w:t>Next Steps</w:t>
        </w:r>
        <w:r w:rsidR="00224DA1">
          <w:rPr>
            <w:noProof/>
            <w:webHidden/>
          </w:rPr>
          <w:tab/>
        </w:r>
        <w:r w:rsidR="00224DA1">
          <w:rPr>
            <w:noProof/>
            <w:webHidden/>
          </w:rPr>
          <w:fldChar w:fldCharType="begin"/>
        </w:r>
        <w:r w:rsidR="00224DA1">
          <w:rPr>
            <w:noProof/>
            <w:webHidden/>
          </w:rPr>
          <w:instrText xml:space="preserve"> PAGEREF _Toc452128658 \h </w:instrText>
        </w:r>
        <w:r w:rsidR="00224DA1">
          <w:rPr>
            <w:noProof/>
            <w:webHidden/>
          </w:rPr>
        </w:r>
        <w:r w:rsidR="00224DA1">
          <w:rPr>
            <w:noProof/>
            <w:webHidden/>
          </w:rPr>
          <w:fldChar w:fldCharType="separate"/>
        </w:r>
        <w:r w:rsidR="00BD19E6">
          <w:rPr>
            <w:noProof/>
            <w:webHidden/>
          </w:rPr>
          <w:t>8</w:t>
        </w:r>
        <w:r w:rsidR="00224DA1">
          <w:rPr>
            <w:noProof/>
            <w:webHidden/>
          </w:rPr>
          <w:fldChar w:fldCharType="end"/>
        </w:r>
      </w:hyperlink>
    </w:p>
    <w:p w14:paraId="26A63CA3" w14:textId="77777777" w:rsidR="00224DA1" w:rsidRDefault="00F379CF">
      <w:pPr>
        <w:pStyle w:val="TOC1"/>
        <w:rPr>
          <w:rFonts w:asciiTheme="minorHAnsi" w:eastAsiaTheme="minorEastAsia" w:hAnsiTheme="minorHAnsi" w:cstheme="minorBidi"/>
          <w:noProof/>
          <w:spacing w:val="0"/>
          <w:szCs w:val="22"/>
          <w:lang w:eastAsia="en-AU"/>
        </w:rPr>
      </w:pPr>
      <w:hyperlink w:anchor="_Toc452128659" w:history="1">
        <w:r w:rsidR="00224DA1" w:rsidRPr="0010198A">
          <w:rPr>
            <w:rStyle w:val="Hyperlink"/>
            <w:noProof/>
          </w:rPr>
          <w:t>Conclusion</w:t>
        </w:r>
        <w:r w:rsidR="00224DA1">
          <w:rPr>
            <w:noProof/>
            <w:webHidden/>
          </w:rPr>
          <w:tab/>
        </w:r>
        <w:r w:rsidR="00224DA1">
          <w:rPr>
            <w:noProof/>
            <w:webHidden/>
          </w:rPr>
          <w:fldChar w:fldCharType="begin"/>
        </w:r>
        <w:r w:rsidR="00224DA1">
          <w:rPr>
            <w:noProof/>
            <w:webHidden/>
          </w:rPr>
          <w:instrText xml:space="preserve"> PAGEREF _Toc452128659 \h </w:instrText>
        </w:r>
        <w:r w:rsidR="00224DA1">
          <w:rPr>
            <w:noProof/>
            <w:webHidden/>
          </w:rPr>
        </w:r>
        <w:r w:rsidR="00224DA1">
          <w:rPr>
            <w:noProof/>
            <w:webHidden/>
          </w:rPr>
          <w:fldChar w:fldCharType="separate"/>
        </w:r>
        <w:r w:rsidR="00BD19E6">
          <w:rPr>
            <w:noProof/>
            <w:webHidden/>
          </w:rPr>
          <w:t>9</w:t>
        </w:r>
        <w:r w:rsidR="00224DA1">
          <w:rPr>
            <w:noProof/>
            <w:webHidden/>
          </w:rPr>
          <w:fldChar w:fldCharType="end"/>
        </w:r>
      </w:hyperlink>
    </w:p>
    <w:p w14:paraId="26A63CA4" w14:textId="77777777" w:rsidR="00224DA1" w:rsidRDefault="00F379CF">
      <w:pPr>
        <w:pStyle w:val="TOC1"/>
        <w:rPr>
          <w:rFonts w:asciiTheme="minorHAnsi" w:eastAsiaTheme="minorEastAsia" w:hAnsiTheme="minorHAnsi" w:cstheme="minorBidi"/>
          <w:noProof/>
          <w:spacing w:val="0"/>
          <w:szCs w:val="22"/>
          <w:lang w:eastAsia="en-AU"/>
        </w:rPr>
      </w:pPr>
      <w:hyperlink w:anchor="_Toc452128660" w:history="1">
        <w:r w:rsidR="00224DA1" w:rsidRPr="0010198A">
          <w:rPr>
            <w:rStyle w:val="Hyperlink"/>
            <w:noProof/>
          </w:rPr>
          <w:t>About the Fair Work Ombudsman</w:t>
        </w:r>
        <w:r w:rsidR="00224DA1">
          <w:rPr>
            <w:noProof/>
            <w:webHidden/>
          </w:rPr>
          <w:tab/>
        </w:r>
        <w:r w:rsidR="00224DA1">
          <w:rPr>
            <w:noProof/>
            <w:webHidden/>
          </w:rPr>
          <w:fldChar w:fldCharType="begin"/>
        </w:r>
        <w:r w:rsidR="00224DA1">
          <w:rPr>
            <w:noProof/>
            <w:webHidden/>
          </w:rPr>
          <w:instrText xml:space="preserve"> PAGEREF _Toc452128660 \h </w:instrText>
        </w:r>
        <w:r w:rsidR="00224DA1">
          <w:rPr>
            <w:noProof/>
            <w:webHidden/>
          </w:rPr>
        </w:r>
        <w:r w:rsidR="00224DA1">
          <w:rPr>
            <w:noProof/>
            <w:webHidden/>
          </w:rPr>
          <w:fldChar w:fldCharType="separate"/>
        </w:r>
        <w:r w:rsidR="00BD19E6">
          <w:rPr>
            <w:noProof/>
            <w:webHidden/>
          </w:rPr>
          <w:t>10</w:t>
        </w:r>
        <w:r w:rsidR="00224DA1">
          <w:rPr>
            <w:noProof/>
            <w:webHidden/>
          </w:rPr>
          <w:fldChar w:fldCharType="end"/>
        </w:r>
      </w:hyperlink>
    </w:p>
    <w:p w14:paraId="26A63CA5" w14:textId="77777777" w:rsidR="00BF0029" w:rsidRPr="00181475" w:rsidRDefault="00BF0029" w:rsidP="00AC1E7B">
      <w:r>
        <w:fldChar w:fldCharType="end"/>
      </w:r>
    </w:p>
    <w:p w14:paraId="26A63CA6" w14:textId="77777777" w:rsidR="00BF0029" w:rsidRPr="002A720E" w:rsidRDefault="00BF0029" w:rsidP="002A720E">
      <w:pPr>
        <w:pStyle w:val="Heading1"/>
        <w:rPr>
          <w:lang w:eastAsia="en-AU"/>
        </w:rPr>
      </w:pPr>
      <w:r>
        <w:rPr>
          <w:lang w:eastAsia="en-AU"/>
        </w:rPr>
        <w:br w:type="page"/>
      </w:r>
      <w:bookmarkStart w:id="2" w:name="_Toc452128652"/>
      <w:r w:rsidR="00D60D2C">
        <w:rPr>
          <w:rFonts w:cs="Times New Roman"/>
          <w:noProof/>
          <w:color w:val="auto"/>
          <w:sz w:val="16"/>
          <w:szCs w:val="16"/>
          <w:lang w:eastAsia="en-AU"/>
        </w:rPr>
        <w:lastRenderedPageBreak/>
        <w:drawing>
          <wp:anchor distT="0" distB="0" distL="114300" distR="114300" simplePos="0" relativeHeight="251658240" behindDoc="0" locked="0" layoutInCell="1" allowOverlap="1" wp14:anchorId="26A63CE3" wp14:editId="205D6CD7">
            <wp:simplePos x="0" y="0"/>
            <wp:positionH relativeFrom="margin">
              <wp:posOffset>-810260</wp:posOffset>
            </wp:positionH>
            <wp:positionV relativeFrom="paragraph">
              <wp:posOffset>-786879</wp:posOffset>
            </wp:positionV>
            <wp:extent cx="7561690" cy="10621188"/>
            <wp:effectExtent l="0" t="0" r="1270" b="8890"/>
            <wp:wrapNone/>
            <wp:docPr id="4" name="Picture 4" descr="Central Queensland Regional Campaign results infographic" title="Central Queensland Regional Campaign results inf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al QLD Regional Campaign DRAFT V2.0.jpg"/>
                    <pic:cNvPicPr/>
                  </pic:nvPicPr>
                  <pic:blipFill>
                    <a:blip r:embed="rId8">
                      <a:extLst>
                        <a:ext uri="{28A0092B-C50C-407E-A947-70E740481C1C}">
                          <a14:useLocalDpi xmlns:a14="http://schemas.microsoft.com/office/drawing/2010/main" val="0"/>
                        </a:ext>
                      </a:extLst>
                    </a:blip>
                    <a:stretch>
                      <a:fillRect/>
                    </a:stretch>
                  </pic:blipFill>
                  <pic:spPr>
                    <a:xfrm>
                      <a:off x="0" y="0"/>
                      <a:ext cx="7561690" cy="10621188"/>
                    </a:xfrm>
                    <a:prstGeom prst="rect">
                      <a:avLst/>
                    </a:prstGeom>
                  </pic:spPr>
                </pic:pic>
              </a:graphicData>
            </a:graphic>
            <wp14:sizeRelH relativeFrom="page">
              <wp14:pctWidth>0</wp14:pctWidth>
            </wp14:sizeRelH>
            <wp14:sizeRelV relativeFrom="page">
              <wp14:pctHeight>0</wp14:pctHeight>
            </wp14:sizeRelV>
          </wp:anchor>
        </w:drawing>
      </w:r>
      <w:r w:rsidR="00AC1E7B">
        <w:rPr>
          <w:lang w:eastAsia="en-AU"/>
        </w:rPr>
        <w:t>Infographic</w:t>
      </w:r>
      <w:bookmarkEnd w:id="2"/>
      <w:r w:rsidR="00E86F40" w:rsidRPr="00E86F40">
        <w:rPr>
          <w:lang w:eastAsia="en-AU"/>
        </w:rPr>
        <w:br w:type="page"/>
      </w:r>
    </w:p>
    <w:p w14:paraId="26A63CA7" w14:textId="77777777" w:rsidR="001373D1" w:rsidRDefault="001373D1" w:rsidP="00AC1E7B">
      <w:pPr>
        <w:pStyle w:val="Heading1"/>
        <w:tabs>
          <w:tab w:val="left" w:pos="8565"/>
        </w:tabs>
      </w:pPr>
      <w:bookmarkStart w:id="3" w:name="_Toc452128653"/>
      <w:r>
        <w:lastRenderedPageBreak/>
        <w:t>Summary</w:t>
      </w:r>
      <w:bookmarkEnd w:id="3"/>
    </w:p>
    <w:p w14:paraId="26A63CA8" w14:textId="77777777" w:rsidR="001373D1" w:rsidRDefault="001373D1" w:rsidP="00AC1E7B">
      <w:pPr>
        <w:jc w:val="both"/>
      </w:pPr>
      <w:r>
        <w:t>In February 2015, the Fair Work Ombudsman (FWO) commenced an education and compliance campaign</w:t>
      </w:r>
      <w:r w:rsidR="00DF3CE9">
        <w:t xml:space="preserve"> (the campaign)</w:t>
      </w:r>
      <w:r>
        <w:t xml:space="preserve"> in the Central Queensland Region (the </w:t>
      </w:r>
      <w:r w:rsidR="00DF3CE9">
        <w:t>region</w:t>
      </w:r>
      <w:r>
        <w:t>).</w:t>
      </w:r>
      <w:r w:rsidRPr="001373D1">
        <w:t xml:space="preserve"> </w:t>
      </w:r>
      <w:r>
        <w:t>Th</w:t>
      </w:r>
      <w:r w:rsidR="00DF3CE9">
        <w:t>e</w:t>
      </w:r>
      <w:r>
        <w:t xml:space="preserve"> region was identified as suitable for a campaign based on analysis of FWO Request for Assistance (</w:t>
      </w:r>
      <w:proofErr w:type="spellStart"/>
      <w:r>
        <w:t>RfA</w:t>
      </w:r>
      <w:proofErr w:type="spellEnd"/>
      <w:r>
        <w:t>) data and</w:t>
      </w:r>
      <w:r w:rsidR="003D64D6">
        <w:t xml:space="preserve"> information</w:t>
      </w:r>
      <w:r>
        <w:t xml:space="preserve"> from other sources.  </w:t>
      </w:r>
    </w:p>
    <w:p w14:paraId="26A63CA9" w14:textId="77777777" w:rsidR="001373D1" w:rsidRDefault="001373D1" w:rsidP="00AC1E7B">
      <w:pPr>
        <w:spacing w:after="0"/>
        <w:jc w:val="both"/>
      </w:pPr>
      <w:r>
        <w:t>Important factors behind selecting the region for this campaign included:</w:t>
      </w:r>
    </w:p>
    <w:p w14:paraId="26A63CAA" w14:textId="77777777" w:rsidR="00F72A54" w:rsidRDefault="00F72A54" w:rsidP="00AC1E7B">
      <w:pPr>
        <w:numPr>
          <w:ilvl w:val="0"/>
          <w:numId w:val="43"/>
        </w:numPr>
        <w:spacing w:after="53"/>
        <w:jc w:val="both"/>
      </w:pPr>
      <w:r>
        <w:t xml:space="preserve">The Rockhampton/Yeppoon area </w:t>
      </w:r>
      <w:r w:rsidR="00EC1E1A">
        <w:t>recorded</w:t>
      </w:r>
      <w:r>
        <w:t xml:space="preserve"> a 22% increase in </w:t>
      </w:r>
      <w:proofErr w:type="spellStart"/>
      <w:r>
        <w:t>RfA’s</w:t>
      </w:r>
      <w:proofErr w:type="spellEnd"/>
      <w:r>
        <w:t xml:space="preserve"> between 2011 and 2014</w:t>
      </w:r>
      <w:r w:rsidR="00DF3CE9">
        <w:t xml:space="preserve"> and</w:t>
      </w:r>
      <w:r>
        <w:t xml:space="preserve"> recorded a high violation rate </w:t>
      </w:r>
      <w:r w:rsidR="00DF3CE9">
        <w:t xml:space="preserve">of </w:t>
      </w:r>
      <w:proofErr w:type="spellStart"/>
      <w:r w:rsidR="00DF3CE9">
        <w:t>RfA’s</w:t>
      </w:r>
      <w:proofErr w:type="spellEnd"/>
      <w:r w:rsidR="00DF3CE9">
        <w:t xml:space="preserve"> received.  </w:t>
      </w:r>
      <w:r>
        <w:t xml:space="preserve"> The Gladstone-Biloela </w:t>
      </w:r>
      <w:r w:rsidR="00DF3CE9">
        <w:t>area</w:t>
      </w:r>
      <w:r>
        <w:t xml:space="preserve"> recorded high violation rates </w:t>
      </w:r>
      <w:r w:rsidR="00DF3CE9">
        <w:t>of</w:t>
      </w:r>
      <w:r>
        <w:t xml:space="preserve"> </w:t>
      </w:r>
      <w:proofErr w:type="spellStart"/>
      <w:r>
        <w:t>RfA’s</w:t>
      </w:r>
      <w:proofErr w:type="spellEnd"/>
      <w:r>
        <w:t xml:space="preserve"> </w:t>
      </w:r>
      <w:r w:rsidR="00DF3CE9">
        <w:t xml:space="preserve">received </w:t>
      </w:r>
      <w:r>
        <w:t>between 2011 and 2014;</w:t>
      </w:r>
      <w:r w:rsidR="001160E3">
        <w:t xml:space="preserve"> and</w:t>
      </w:r>
    </w:p>
    <w:p w14:paraId="26A63CAB" w14:textId="77777777" w:rsidR="00F72A54" w:rsidRDefault="00DF3CE9" w:rsidP="00AC1E7B">
      <w:pPr>
        <w:pStyle w:val="Bullet"/>
        <w:numPr>
          <w:ilvl w:val="0"/>
          <w:numId w:val="43"/>
        </w:numPr>
        <w:spacing w:after="0" w:line="360" w:lineRule="auto"/>
        <w:jc w:val="both"/>
      </w:pPr>
      <w:r>
        <w:t>The region has a</w:t>
      </w:r>
      <w:r w:rsidR="00F72A54">
        <w:t xml:space="preserve"> high proportion of small businesses </w:t>
      </w:r>
      <w:r>
        <w:t>(over 90%)</w:t>
      </w:r>
      <w:r w:rsidR="00F72A54">
        <w:t xml:space="preserve"> providing an opportunity to support businesses which often do not have dedicated staff to perform </w:t>
      </w:r>
      <w:r>
        <w:t xml:space="preserve">Human Resources and </w:t>
      </w:r>
      <w:r w:rsidR="00F72A54">
        <w:t xml:space="preserve">payroll functions.  </w:t>
      </w:r>
    </w:p>
    <w:p w14:paraId="26A63CAC" w14:textId="77777777" w:rsidR="00F72A54" w:rsidRPr="006B1321" w:rsidRDefault="00F72A54" w:rsidP="00AC1E7B">
      <w:pPr>
        <w:spacing w:before="120"/>
        <w:jc w:val="both"/>
      </w:pPr>
      <w:r>
        <w:t xml:space="preserve">The towns of </w:t>
      </w:r>
      <w:r w:rsidRPr="006B1321">
        <w:t>Emerald</w:t>
      </w:r>
      <w:r>
        <w:t xml:space="preserve"> and </w:t>
      </w:r>
      <w:r w:rsidRPr="006B1321">
        <w:t xml:space="preserve">Blackwater </w:t>
      </w:r>
      <w:r>
        <w:t>were also</w:t>
      </w:r>
      <w:r w:rsidRPr="006B1321">
        <w:t xml:space="preserve"> included in this campaign given they are major regional centre</w:t>
      </w:r>
      <w:r>
        <w:t>s</w:t>
      </w:r>
      <w:r w:rsidRPr="006B1321">
        <w:t xml:space="preserve"> </w:t>
      </w:r>
      <w:r>
        <w:t xml:space="preserve">(with an approximate population of 20,000) </w:t>
      </w:r>
      <w:r w:rsidRPr="006B1321">
        <w:t>located</w:t>
      </w:r>
      <w:r w:rsidR="00C728ED">
        <w:t xml:space="preserve"> in the Central Queensland area</w:t>
      </w:r>
      <w:r w:rsidR="0043545A">
        <w:t xml:space="preserve">.  </w:t>
      </w:r>
    </w:p>
    <w:p w14:paraId="26A63CAD" w14:textId="77777777" w:rsidR="001373D1" w:rsidRPr="00C31246" w:rsidRDefault="0043545A" w:rsidP="00AC1E7B">
      <w:pPr>
        <w:spacing w:after="53"/>
        <w:rPr>
          <w:rFonts w:ascii="Helvetica" w:eastAsia="Calibri" w:hAnsi="Helvetica" w:cs="Times New Roman"/>
        </w:rPr>
      </w:pPr>
      <w:r>
        <w:rPr>
          <w:rFonts w:ascii="Helvetica" w:eastAsia="Calibri" w:hAnsi="Helvetica" w:cs="Times New Roman"/>
        </w:rPr>
        <w:t xml:space="preserve">Of the </w:t>
      </w:r>
      <w:r w:rsidR="001373D1">
        <w:rPr>
          <w:rFonts w:ascii="Helvetica" w:eastAsia="Calibri" w:hAnsi="Helvetica" w:cs="Times New Roman"/>
        </w:rPr>
        <w:t>232</w:t>
      </w:r>
      <w:r>
        <w:rPr>
          <w:rFonts w:ascii="Helvetica" w:eastAsia="Calibri" w:hAnsi="Helvetica" w:cs="Times New Roman"/>
        </w:rPr>
        <w:t xml:space="preserve"> businesses</w:t>
      </w:r>
      <w:r w:rsidR="001373D1" w:rsidRPr="00C31246">
        <w:rPr>
          <w:rFonts w:ascii="Helvetica" w:eastAsia="Calibri" w:hAnsi="Helvetica" w:cs="Times New Roman"/>
        </w:rPr>
        <w:t xml:space="preserve"> audited:</w:t>
      </w:r>
    </w:p>
    <w:p w14:paraId="26A63CAE" w14:textId="77777777" w:rsidR="00DF3CE9" w:rsidRPr="003D64D6" w:rsidRDefault="00DF3CE9" w:rsidP="00AC1E7B">
      <w:pPr>
        <w:numPr>
          <w:ilvl w:val="0"/>
          <w:numId w:val="43"/>
        </w:numPr>
        <w:spacing w:after="53"/>
        <w:jc w:val="both"/>
        <w:rPr>
          <w:rFonts w:ascii="Helvetica" w:eastAsia="Calibri" w:hAnsi="Helvetica" w:cs="Times New Roman"/>
        </w:rPr>
      </w:pPr>
      <w:r w:rsidRPr="003D64D6">
        <w:rPr>
          <w:rFonts w:ascii="Helvetica" w:eastAsia="Calibri" w:hAnsi="Helvetica" w:cs="Times New Roman"/>
        </w:rPr>
        <w:t xml:space="preserve">163 (70%) </w:t>
      </w:r>
      <w:r>
        <w:rPr>
          <w:rFonts w:ascii="Helvetica" w:eastAsia="Calibri" w:hAnsi="Helvetica" w:cs="Times New Roman"/>
        </w:rPr>
        <w:t>businesses</w:t>
      </w:r>
      <w:r w:rsidRPr="003D64D6">
        <w:rPr>
          <w:rFonts w:ascii="Helvetica" w:eastAsia="Calibri" w:hAnsi="Helvetica" w:cs="Times New Roman"/>
        </w:rPr>
        <w:t xml:space="preserve"> were compliant with record-keeping and pay slip requirements;</w:t>
      </w:r>
    </w:p>
    <w:p w14:paraId="26A63CAF" w14:textId="77777777" w:rsidR="00DF3CE9" w:rsidRPr="003D64D6" w:rsidRDefault="00DF3CE9" w:rsidP="00AC1E7B">
      <w:pPr>
        <w:numPr>
          <w:ilvl w:val="0"/>
          <w:numId w:val="43"/>
        </w:numPr>
        <w:spacing w:after="53"/>
        <w:jc w:val="both"/>
        <w:rPr>
          <w:rFonts w:ascii="Helvetica" w:eastAsia="Calibri" w:hAnsi="Helvetica" w:cs="Times New Roman"/>
        </w:rPr>
      </w:pPr>
      <w:r w:rsidRPr="003D64D6">
        <w:rPr>
          <w:rFonts w:ascii="Helvetica" w:eastAsia="Calibri" w:hAnsi="Helvetica" w:cs="Times New Roman"/>
        </w:rPr>
        <w:t xml:space="preserve">160 (69%) </w:t>
      </w:r>
      <w:r>
        <w:rPr>
          <w:rFonts w:ascii="Helvetica" w:eastAsia="Calibri" w:hAnsi="Helvetica" w:cs="Times New Roman"/>
        </w:rPr>
        <w:t xml:space="preserve">businesses </w:t>
      </w:r>
      <w:r w:rsidRPr="003D64D6">
        <w:rPr>
          <w:rFonts w:ascii="Helvetica" w:eastAsia="Calibri" w:hAnsi="Helvetica" w:cs="Times New Roman"/>
        </w:rPr>
        <w:t>were paying their employees correctly;</w:t>
      </w:r>
    </w:p>
    <w:p w14:paraId="26A63CB0" w14:textId="77777777" w:rsidR="001373D1" w:rsidRPr="003D64D6" w:rsidRDefault="00EC4BE3" w:rsidP="00AC1E7B">
      <w:pPr>
        <w:numPr>
          <w:ilvl w:val="0"/>
          <w:numId w:val="43"/>
        </w:numPr>
        <w:spacing w:after="53"/>
        <w:jc w:val="both"/>
        <w:rPr>
          <w:rFonts w:ascii="Helvetica" w:eastAsia="Calibri" w:hAnsi="Helvetica" w:cs="Times New Roman"/>
        </w:rPr>
      </w:pPr>
      <w:r>
        <w:rPr>
          <w:rFonts w:ascii="Helvetica" w:eastAsia="Calibri" w:hAnsi="Helvetica" w:cs="Times New Roman"/>
        </w:rPr>
        <w:t>115 (49.6</w:t>
      </w:r>
      <w:r w:rsidR="001373D1" w:rsidRPr="003D64D6">
        <w:rPr>
          <w:rFonts w:ascii="Helvetica" w:eastAsia="Calibri" w:hAnsi="Helvetica" w:cs="Times New Roman"/>
        </w:rPr>
        <w:t xml:space="preserve">%) businesses </w:t>
      </w:r>
      <w:r w:rsidR="00DF3CE9">
        <w:rPr>
          <w:rFonts w:ascii="Helvetica" w:eastAsia="Calibri" w:hAnsi="Helvetica" w:cs="Times New Roman"/>
        </w:rPr>
        <w:t xml:space="preserve">were </w:t>
      </w:r>
      <w:r w:rsidR="001373D1" w:rsidRPr="003D64D6">
        <w:rPr>
          <w:rFonts w:ascii="Helvetica" w:eastAsia="Calibri" w:hAnsi="Helvetica" w:cs="Times New Roman"/>
        </w:rPr>
        <w:t>compliant with all requirements</w:t>
      </w:r>
      <w:r w:rsidR="003D64D6" w:rsidRPr="003D64D6">
        <w:rPr>
          <w:rFonts w:ascii="Helvetica" w:eastAsia="Calibri" w:hAnsi="Helvetica" w:cs="Times New Roman"/>
        </w:rPr>
        <w:t>;</w:t>
      </w:r>
    </w:p>
    <w:p w14:paraId="26A63CB1" w14:textId="7BC41B71" w:rsidR="001373D1" w:rsidRPr="003D64D6" w:rsidRDefault="005D48C5" w:rsidP="00AC1E7B">
      <w:pPr>
        <w:numPr>
          <w:ilvl w:val="0"/>
          <w:numId w:val="43"/>
        </w:numPr>
        <w:spacing w:after="53"/>
        <w:jc w:val="both"/>
        <w:rPr>
          <w:rFonts w:ascii="Helvetica" w:eastAsia="Calibri" w:hAnsi="Helvetica" w:cs="Times New Roman"/>
        </w:rPr>
      </w:pPr>
      <w:r>
        <w:rPr>
          <w:rFonts w:ascii="Helvetica" w:eastAsia="Calibri" w:hAnsi="Helvetica" w:cs="Times New Roman"/>
        </w:rPr>
        <w:t>$110,</w:t>
      </w:r>
      <w:r w:rsidR="001373D1" w:rsidRPr="003D64D6">
        <w:rPr>
          <w:rFonts w:ascii="Helvetica" w:eastAsia="Calibri" w:hAnsi="Helvetica" w:cs="Times New Roman"/>
        </w:rPr>
        <w:t xml:space="preserve">087 was recovered from </w:t>
      </w:r>
      <w:r w:rsidR="00726365">
        <w:rPr>
          <w:rFonts w:ascii="Helvetica" w:eastAsia="Calibri" w:hAnsi="Helvetica" w:cs="Times New Roman"/>
        </w:rPr>
        <w:t>51</w:t>
      </w:r>
      <w:r w:rsidR="001373D1" w:rsidRPr="003D64D6">
        <w:rPr>
          <w:rFonts w:ascii="Helvetica" w:eastAsia="Calibri" w:hAnsi="Helvetica" w:cs="Times New Roman"/>
        </w:rPr>
        <w:t xml:space="preserve"> businesses on behalf of 316 employees</w:t>
      </w:r>
      <w:r w:rsidR="003D64D6" w:rsidRPr="003D64D6">
        <w:rPr>
          <w:rFonts w:ascii="Helvetica" w:eastAsia="Calibri" w:hAnsi="Helvetica" w:cs="Times New Roman"/>
        </w:rPr>
        <w:t>; and</w:t>
      </w:r>
    </w:p>
    <w:p w14:paraId="26A63CB2" w14:textId="77777777" w:rsidR="001373D1" w:rsidRPr="003D64D6" w:rsidRDefault="00AC1E7B" w:rsidP="00AC1E7B">
      <w:pPr>
        <w:numPr>
          <w:ilvl w:val="0"/>
          <w:numId w:val="43"/>
        </w:numPr>
        <w:spacing w:after="53"/>
        <w:jc w:val="both"/>
        <w:rPr>
          <w:rFonts w:ascii="Helvetica" w:eastAsia="Calibri" w:hAnsi="Helvetica" w:cs="Times New Roman"/>
        </w:rPr>
      </w:pPr>
      <w:r>
        <w:rPr>
          <w:rFonts w:ascii="Helvetica" w:eastAsia="Calibri" w:hAnsi="Helvetica" w:cs="Times New Roman"/>
        </w:rPr>
        <w:t>1 formal c</w:t>
      </w:r>
      <w:r w:rsidR="001373D1" w:rsidRPr="003D64D6">
        <w:rPr>
          <w:rFonts w:ascii="Helvetica" w:eastAsia="Calibri" w:hAnsi="Helvetica" w:cs="Times New Roman"/>
        </w:rPr>
        <w:t>aution was issued.</w:t>
      </w:r>
    </w:p>
    <w:p w14:paraId="26A63CB3" w14:textId="77777777" w:rsidR="001373D1" w:rsidRDefault="001373D1" w:rsidP="00AC1E7B">
      <w:pPr>
        <w:pStyle w:val="Heading1"/>
        <w:tabs>
          <w:tab w:val="left" w:pos="8565"/>
        </w:tabs>
      </w:pPr>
      <w:bookmarkStart w:id="4" w:name="_Toc452128654"/>
      <w:bookmarkStart w:id="5" w:name="_GoBack"/>
      <w:bookmarkEnd w:id="5"/>
      <w:r>
        <w:t>What We Did</w:t>
      </w:r>
      <w:bookmarkEnd w:id="4"/>
    </w:p>
    <w:p w14:paraId="26A63CB4" w14:textId="77777777" w:rsidR="005D48C5" w:rsidRDefault="001373D1" w:rsidP="00AC1E7B">
      <w:pPr>
        <w:spacing w:after="0"/>
        <w:jc w:val="both"/>
      </w:pPr>
      <w:r>
        <w:t xml:space="preserve">The FWO </w:t>
      </w:r>
      <w:r w:rsidR="0043545A">
        <w:t>contacted</w:t>
      </w:r>
      <w:r>
        <w:t xml:space="preserve"> stakeholders in the region to discuss the planning, deliver</w:t>
      </w:r>
      <w:r w:rsidR="003D64D6">
        <w:t>y and promotion of the campaign</w:t>
      </w:r>
      <w:r w:rsidR="0043545A">
        <w:t xml:space="preserve">.  The campaign received </w:t>
      </w:r>
      <w:r w:rsidR="003D64D6">
        <w:t xml:space="preserve">media </w:t>
      </w:r>
      <w:r>
        <w:t xml:space="preserve">coverage through regional web and print </w:t>
      </w:r>
      <w:r w:rsidR="0056264A">
        <w:t xml:space="preserve">media </w:t>
      </w:r>
      <w:r>
        <w:t>pub</w:t>
      </w:r>
      <w:r w:rsidR="005D48C5">
        <w:t>l</w:t>
      </w:r>
      <w:r w:rsidR="0043545A">
        <w:t xml:space="preserve">ications including the Rockhampton Morning Bulletin, </w:t>
      </w:r>
      <w:r>
        <w:t>Gl</w:t>
      </w:r>
      <w:r w:rsidR="005D48C5">
        <w:t>adstone Observer and the Blackwater </w:t>
      </w:r>
      <w:r>
        <w:t xml:space="preserve">Herald. </w:t>
      </w:r>
    </w:p>
    <w:p w14:paraId="26A63CB5" w14:textId="77777777" w:rsidR="001373D1" w:rsidRDefault="001373D1" w:rsidP="00AC1E7B">
      <w:pPr>
        <w:spacing w:after="0"/>
        <w:jc w:val="both"/>
      </w:pPr>
      <w:r>
        <w:t>Local media coverage also ensured that information about both the campaign and the FWO was spread beyond those busi</w:t>
      </w:r>
      <w:r w:rsidR="005D48C5">
        <w:t>nesses included in the campaign and</w:t>
      </w:r>
      <w:r w:rsidR="003D64D6">
        <w:t xml:space="preserve"> many businesses advised they had heard about the campaign before the FWO had contacted them.</w:t>
      </w:r>
    </w:p>
    <w:p w14:paraId="26A63CB6" w14:textId="77777777" w:rsidR="001373D1" w:rsidRDefault="001373D1" w:rsidP="00AC1E7B">
      <w:pPr>
        <w:spacing w:before="120"/>
        <w:jc w:val="both"/>
      </w:pPr>
      <w:r>
        <w:t>Fair Work Inspectors (</w:t>
      </w:r>
      <w:r w:rsidR="005D48C5">
        <w:t>FWI's</w:t>
      </w:r>
      <w:r>
        <w:t>) audited businesses in Central Queensland including</w:t>
      </w:r>
      <w:r w:rsidR="001160E3">
        <w:t xml:space="preserve"> the major centres of</w:t>
      </w:r>
      <w:r>
        <w:t xml:space="preserve"> Gladstone, Biloela, Emerald, Blackwater, Rockhampton and Yeppoon.</w:t>
      </w:r>
      <w:r w:rsidRPr="001373D1">
        <w:t xml:space="preserve"> </w:t>
      </w:r>
      <w:r>
        <w:t>Bu</w:t>
      </w:r>
      <w:r w:rsidR="00F72A54">
        <w:t xml:space="preserve">sinesses were selected </w:t>
      </w:r>
      <w:r w:rsidR="00EC1E1A">
        <w:t xml:space="preserve">randomly, </w:t>
      </w:r>
      <w:r w:rsidR="00F72A54">
        <w:t>however</w:t>
      </w:r>
      <w:r>
        <w:t xml:space="preserve"> industries with a higher number of </w:t>
      </w:r>
      <w:proofErr w:type="spellStart"/>
      <w:r>
        <w:t>RfA’s</w:t>
      </w:r>
      <w:proofErr w:type="spellEnd"/>
      <w:r>
        <w:t xml:space="preserve"> </w:t>
      </w:r>
      <w:r w:rsidR="004F107F">
        <w:t>received from the</w:t>
      </w:r>
      <w:r>
        <w:t xml:space="preserve"> region were assigned </w:t>
      </w:r>
      <w:r>
        <w:lastRenderedPageBreak/>
        <w:t>a higher priority. These industries included</w:t>
      </w:r>
      <w:r w:rsidR="004F107F">
        <w:t xml:space="preserve"> </w:t>
      </w:r>
      <w:r w:rsidRPr="00522267">
        <w:t>Accommodation</w:t>
      </w:r>
      <w:r w:rsidR="004F107F">
        <w:t>,</w:t>
      </w:r>
      <w:r>
        <w:t xml:space="preserve"> </w:t>
      </w:r>
      <w:r w:rsidRPr="00522267">
        <w:t>Hair and Beauty services</w:t>
      </w:r>
      <w:r w:rsidR="004F107F">
        <w:t xml:space="preserve"> and </w:t>
      </w:r>
      <w:r>
        <w:t>Earthmoving</w:t>
      </w:r>
      <w:r w:rsidRPr="00522267">
        <w:t>.</w:t>
      </w:r>
    </w:p>
    <w:p w14:paraId="26A63CB7" w14:textId="77777777" w:rsidR="001373D1" w:rsidRDefault="001373D1" w:rsidP="00AC1E7B">
      <w:pPr>
        <w:jc w:val="both"/>
      </w:pPr>
      <w:r>
        <w:t xml:space="preserve">A sample of time and wage records was requested and </w:t>
      </w:r>
      <w:r w:rsidR="005D48C5">
        <w:t>FWI’s</w:t>
      </w:r>
      <w:r>
        <w:t xml:space="preserve"> assessed compliance with the </w:t>
      </w:r>
      <w:r w:rsidR="00F72A54">
        <w:rPr>
          <w:i/>
        </w:rPr>
        <w:t>Fair </w:t>
      </w:r>
      <w:r w:rsidRPr="00781962">
        <w:rPr>
          <w:i/>
        </w:rPr>
        <w:t>Work Act 2009</w:t>
      </w:r>
      <w:r>
        <w:rPr>
          <w:i/>
        </w:rPr>
        <w:t xml:space="preserve"> </w:t>
      </w:r>
      <w:r w:rsidRPr="00781962">
        <w:t>(the Act),</w:t>
      </w:r>
      <w:r>
        <w:t xml:space="preserve"> the </w:t>
      </w:r>
      <w:r w:rsidRPr="00781962">
        <w:rPr>
          <w:i/>
        </w:rPr>
        <w:t>Fair Work Regulations 2009</w:t>
      </w:r>
      <w:r>
        <w:t xml:space="preserve"> (the Regulations) and the applicable award/agreement.  Where businesses had errors, </w:t>
      </w:r>
      <w:r w:rsidR="007922E3">
        <w:t>FWI’s</w:t>
      </w:r>
      <w:r>
        <w:t xml:space="preserve"> required them to rectify the issue and provide proof of having done so (including back-paying underpaid employees).  </w:t>
      </w:r>
    </w:p>
    <w:p w14:paraId="26A63CB8" w14:textId="7BF362B5" w:rsidR="001373D1" w:rsidRDefault="005D48C5" w:rsidP="00AC1E7B">
      <w:pPr>
        <w:spacing w:after="0"/>
        <w:jc w:val="both"/>
      </w:pPr>
      <w:r>
        <w:t>FWI’s</w:t>
      </w:r>
      <w:r w:rsidR="001373D1">
        <w:t xml:space="preserve"> also provided businesses with information and resources to help them comply with their obligations under Commonwealth workplace laws. In particular businesses were provided with the online resources freely available on the</w:t>
      </w:r>
      <w:r w:rsidR="007922E3">
        <w:t xml:space="preserve"> FWO website </w:t>
      </w:r>
      <w:hyperlink r:id="rId9" w:tooltip="Fair Work Ombudsman website" w:history="1">
        <w:r w:rsidR="00280203" w:rsidRPr="00232D78">
          <w:rPr>
            <w:rStyle w:val="Hyperlink"/>
            <w:rFonts w:cs="Arial"/>
          </w:rPr>
          <w:t>www.fairwork.gov.au</w:t>
        </w:r>
      </w:hyperlink>
      <w:r w:rsidR="00280203">
        <w:t xml:space="preserve"> </w:t>
      </w:r>
      <w:r w:rsidR="001373D1">
        <w:t xml:space="preserve">including </w:t>
      </w:r>
      <w:hyperlink r:id="rId10" w:history="1">
        <w:r w:rsidR="001373D1">
          <w:rPr>
            <w:rStyle w:val="Hyperlink"/>
            <w:rFonts w:cs="Arial"/>
          </w:rPr>
          <w:t>pay rates</w:t>
        </w:r>
      </w:hyperlink>
      <w:r w:rsidR="001373D1" w:rsidRPr="003559EC">
        <w:t xml:space="preserve">, </w:t>
      </w:r>
      <w:hyperlink r:id="rId11" w:history="1">
        <w:r w:rsidR="001373D1" w:rsidRPr="00781962">
          <w:rPr>
            <w:rStyle w:val="Hyperlink"/>
            <w:rFonts w:cs="Arial"/>
          </w:rPr>
          <w:t>hiring employees</w:t>
        </w:r>
      </w:hyperlink>
      <w:r w:rsidR="001373D1" w:rsidRPr="003559EC">
        <w:t>,</w:t>
      </w:r>
      <w:r w:rsidR="001373D1">
        <w:t xml:space="preserve"> </w:t>
      </w:r>
      <w:hyperlink r:id="rId12" w:history="1">
        <w:proofErr w:type="spellStart"/>
        <w:r w:rsidR="001373D1">
          <w:rPr>
            <w:rStyle w:val="Hyperlink"/>
            <w:rFonts w:cs="Arial"/>
          </w:rPr>
          <w:t>MyAccount</w:t>
        </w:r>
        <w:proofErr w:type="spellEnd"/>
      </w:hyperlink>
      <w:r w:rsidR="001373D1">
        <w:t xml:space="preserve"> and </w:t>
      </w:r>
      <w:hyperlink r:id="rId13" w:history="1">
        <w:r w:rsidR="001373D1" w:rsidRPr="00801F57">
          <w:rPr>
            <w:rStyle w:val="Hyperlink"/>
            <w:rFonts w:cs="Arial"/>
          </w:rPr>
          <w:t>online training courses</w:t>
        </w:r>
      </w:hyperlink>
      <w:r w:rsidR="001373D1">
        <w:t xml:space="preserve">. </w:t>
      </w:r>
    </w:p>
    <w:p w14:paraId="26A63CB9" w14:textId="77777777" w:rsidR="001373D1" w:rsidRDefault="001373D1" w:rsidP="00AC1E7B">
      <w:pPr>
        <w:pStyle w:val="Heading1"/>
        <w:tabs>
          <w:tab w:val="left" w:pos="8565"/>
        </w:tabs>
      </w:pPr>
      <w:bookmarkStart w:id="6" w:name="_Toc452128655"/>
      <w:r>
        <w:t>Outcomes</w:t>
      </w:r>
      <w:bookmarkEnd w:id="6"/>
    </w:p>
    <w:p w14:paraId="26A63CBA" w14:textId="77777777" w:rsidR="001373D1" w:rsidRPr="002F2AD0" w:rsidRDefault="00280203" w:rsidP="00AC1E7B">
      <w:pPr>
        <w:spacing w:after="53"/>
        <w:jc w:val="both"/>
        <w:rPr>
          <w:rFonts w:eastAsia="Calibri"/>
        </w:rPr>
      </w:pPr>
      <w:r w:rsidRPr="002F2AD0">
        <w:rPr>
          <w:rFonts w:eastAsia="Calibri"/>
        </w:rPr>
        <w:t>Of the</w:t>
      </w:r>
      <w:r w:rsidR="001373D1" w:rsidRPr="002F2AD0">
        <w:rPr>
          <w:rFonts w:eastAsia="Calibri"/>
        </w:rPr>
        <w:t xml:space="preserve"> 232</w:t>
      </w:r>
      <w:r w:rsidRPr="002F2AD0">
        <w:rPr>
          <w:rFonts w:eastAsia="Calibri"/>
        </w:rPr>
        <w:t xml:space="preserve"> businesses </w:t>
      </w:r>
      <w:r w:rsidR="001373D1" w:rsidRPr="002F2AD0">
        <w:rPr>
          <w:rFonts w:eastAsia="Calibri"/>
        </w:rPr>
        <w:t>audited:</w:t>
      </w:r>
    </w:p>
    <w:p w14:paraId="26A63CBB" w14:textId="77777777" w:rsidR="001373D1" w:rsidRPr="002F2AD0" w:rsidRDefault="001373D1" w:rsidP="00AC1E7B">
      <w:pPr>
        <w:numPr>
          <w:ilvl w:val="0"/>
          <w:numId w:val="43"/>
        </w:numPr>
        <w:spacing w:after="53"/>
        <w:jc w:val="both"/>
        <w:rPr>
          <w:rFonts w:eastAsia="Calibri"/>
        </w:rPr>
      </w:pPr>
      <w:r w:rsidRPr="002F2AD0">
        <w:rPr>
          <w:rFonts w:eastAsia="Calibri"/>
        </w:rPr>
        <w:t>1</w:t>
      </w:r>
      <w:r w:rsidR="00EC4BE3">
        <w:rPr>
          <w:rFonts w:eastAsia="Calibri"/>
        </w:rPr>
        <w:t>15 (49.6</w:t>
      </w:r>
      <w:r w:rsidRPr="002F2AD0">
        <w:rPr>
          <w:rFonts w:eastAsia="Calibri"/>
        </w:rPr>
        <w:t xml:space="preserve">%) businesses </w:t>
      </w:r>
      <w:r w:rsidR="007922E3" w:rsidRPr="002F2AD0">
        <w:rPr>
          <w:rFonts w:eastAsia="Calibri"/>
        </w:rPr>
        <w:t xml:space="preserve">were </w:t>
      </w:r>
      <w:r w:rsidR="00EC1E1A">
        <w:rPr>
          <w:rFonts w:eastAsia="Calibri"/>
        </w:rPr>
        <w:t>compliant with all requirements; and</w:t>
      </w:r>
    </w:p>
    <w:p w14:paraId="26A63CBC" w14:textId="77777777" w:rsidR="001373D1" w:rsidRPr="002F2AD0" w:rsidRDefault="001373D1" w:rsidP="00AC1E7B">
      <w:pPr>
        <w:numPr>
          <w:ilvl w:val="0"/>
          <w:numId w:val="43"/>
        </w:numPr>
        <w:spacing w:after="53"/>
        <w:jc w:val="both"/>
        <w:rPr>
          <w:rFonts w:eastAsia="Calibri"/>
        </w:rPr>
      </w:pPr>
      <w:r w:rsidRPr="002F2AD0">
        <w:rPr>
          <w:rFonts w:eastAsia="Calibri"/>
        </w:rPr>
        <w:t>117 (50</w:t>
      </w:r>
      <w:r w:rsidR="00EC4BE3">
        <w:rPr>
          <w:rFonts w:eastAsia="Calibri"/>
        </w:rPr>
        <w:t>.4</w:t>
      </w:r>
      <w:r w:rsidRPr="002F2AD0">
        <w:rPr>
          <w:rFonts w:eastAsia="Calibri"/>
        </w:rPr>
        <w:t xml:space="preserve">%) businesses </w:t>
      </w:r>
      <w:r w:rsidR="007922E3" w:rsidRPr="002F2AD0">
        <w:rPr>
          <w:rFonts w:eastAsia="Calibri"/>
        </w:rPr>
        <w:t xml:space="preserve">had </w:t>
      </w:r>
      <w:r w:rsidRPr="002F2AD0">
        <w:rPr>
          <w:rFonts w:eastAsia="Calibri"/>
        </w:rPr>
        <w:t>at least one error</w:t>
      </w:r>
      <w:r w:rsidR="007922E3" w:rsidRPr="002F2AD0">
        <w:rPr>
          <w:rFonts w:eastAsia="Calibri"/>
        </w:rPr>
        <w:t>:</w:t>
      </w:r>
    </w:p>
    <w:p w14:paraId="26A63CBD" w14:textId="77777777" w:rsidR="001373D1" w:rsidRPr="00AC1E7B" w:rsidRDefault="001373D1" w:rsidP="00AC1E7B">
      <w:pPr>
        <w:numPr>
          <w:ilvl w:val="1"/>
          <w:numId w:val="43"/>
        </w:numPr>
        <w:spacing w:after="53"/>
        <w:jc w:val="both"/>
        <w:rPr>
          <w:rFonts w:eastAsia="Calibri"/>
        </w:rPr>
      </w:pPr>
      <w:r w:rsidRPr="002F2AD0">
        <w:rPr>
          <w:rFonts w:eastAsia="Calibri"/>
        </w:rPr>
        <w:t>45 (</w:t>
      </w:r>
      <w:r w:rsidR="00AC1E7B" w:rsidRPr="00AC1E7B">
        <w:rPr>
          <w:rFonts w:eastAsia="Calibri"/>
        </w:rPr>
        <w:t>19</w:t>
      </w:r>
      <w:r w:rsidR="00EC4BE3">
        <w:rPr>
          <w:rFonts w:eastAsia="Calibri"/>
        </w:rPr>
        <w:t>.4</w:t>
      </w:r>
      <w:r w:rsidRPr="00AC1E7B">
        <w:rPr>
          <w:rFonts w:eastAsia="Calibri"/>
        </w:rPr>
        <w:t>%) had errors relating to pay</w:t>
      </w:r>
      <w:r w:rsidR="007922E3" w:rsidRPr="00AC1E7B">
        <w:rPr>
          <w:rFonts w:eastAsia="Calibri"/>
        </w:rPr>
        <w:t xml:space="preserve"> </w:t>
      </w:r>
      <w:r w:rsidRPr="00AC1E7B">
        <w:rPr>
          <w:rFonts w:eastAsia="Calibri"/>
        </w:rPr>
        <w:t>slips or record-keeping;</w:t>
      </w:r>
    </w:p>
    <w:p w14:paraId="26A63CBE" w14:textId="77777777" w:rsidR="001373D1" w:rsidRPr="00AC1E7B" w:rsidRDefault="001373D1" w:rsidP="00AC1E7B">
      <w:pPr>
        <w:numPr>
          <w:ilvl w:val="1"/>
          <w:numId w:val="43"/>
        </w:numPr>
        <w:spacing w:after="53"/>
        <w:jc w:val="both"/>
        <w:rPr>
          <w:rFonts w:eastAsia="Calibri"/>
        </w:rPr>
      </w:pPr>
      <w:r w:rsidRPr="00AC1E7B">
        <w:rPr>
          <w:rFonts w:eastAsia="Calibri"/>
        </w:rPr>
        <w:t>48 (</w:t>
      </w:r>
      <w:r w:rsidR="00EC4BE3">
        <w:rPr>
          <w:rFonts w:eastAsia="Calibri"/>
        </w:rPr>
        <w:t>20.7</w:t>
      </w:r>
      <w:r w:rsidRPr="00AC1E7B">
        <w:rPr>
          <w:rFonts w:eastAsia="Calibri"/>
        </w:rPr>
        <w:t>%) had errors relating to pay rates; and</w:t>
      </w:r>
    </w:p>
    <w:p w14:paraId="26A63CBF" w14:textId="77777777" w:rsidR="001373D1" w:rsidRDefault="001373D1" w:rsidP="00AC1E7B">
      <w:pPr>
        <w:numPr>
          <w:ilvl w:val="1"/>
          <w:numId w:val="43"/>
        </w:numPr>
        <w:spacing w:after="53"/>
        <w:jc w:val="both"/>
        <w:rPr>
          <w:rFonts w:eastAsia="Calibri"/>
        </w:rPr>
      </w:pPr>
      <w:r w:rsidRPr="00AC1E7B">
        <w:rPr>
          <w:rFonts w:eastAsia="Calibri"/>
        </w:rPr>
        <w:t>24 (</w:t>
      </w:r>
      <w:r w:rsidR="00EC4BE3">
        <w:rPr>
          <w:rFonts w:eastAsia="Calibri"/>
        </w:rPr>
        <w:t>10.3</w:t>
      </w:r>
      <w:r w:rsidRPr="00AC1E7B">
        <w:rPr>
          <w:rFonts w:eastAsia="Calibri"/>
        </w:rPr>
        <w:t>%)</w:t>
      </w:r>
      <w:r w:rsidRPr="002F2AD0">
        <w:rPr>
          <w:rFonts w:eastAsia="Calibri"/>
        </w:rPr>
        <w:t xml:space="preserve"> had both </w:t>
      </w:r>
      <w:r w:rsidR="00280203" w:rsidRPr="002F2AD0">
        <w:rPr>
          <w:rFonts w:eastAsia="Calibri"/>
        </w:rPr>
        <w:t>pay rates and records/pay slip errors.</w:t>
      </w:r>
    </w:p>
    <w:p w14:paraId="26A63CC0" w14:textId="77777777" w:rsidR="00AC1E7B" w:rsidRPr="002F2AD0" w:rsidRDefault="00AC1E7B" w:rsidP="00AC1E7B">
      <w:pPr>
        <w:spacing w:after="53"/>
        <w:jc w:val="both"/>
        <w:rPr>
          <w:rFonts w:eastAsia="Calibri"/>
        </w:rPr>
      </w:pPr>
      <w:r w:rsidRPr="002F2AD0">
        <w:rPr>
          <w:rFonts w:eastAsia="Calibri"/>
        </w:rPr>
        <w:t>This means that:</w:t>
      </w:r>
    </w:p>
    <w:p w14:paraId="26A63CC1" w14:textId="77777777" w:rsidR="00AC1E7B" w:rsidRPr="002F2AD0" w:rsidRDefault="00AC1E7B" w:rsidP="00AC1E7B">
      <w:pPr>
        <w:numPr>
          <w:ilvl w:val="0"/>
          <w:numId w:val="44"/>
        </w:numPr>
        <w:spacing w:after="53"/>
        <w:jc w:val="both"/>
        <w:rPr>
          <w:rFonts w:eastAsia="Calibri"/>
        </w:rPr>
      </w:pPr>
      <w:r w:rsidRPr="002F2AD0">
        <w:rPr>
          <w:rFonts w:eastAsia="Calibri"/>
        </w:rPr>
        <w:t>163 (70%) businesses were compliant with record-keeping and pay slip requirements;</w:t>
      </w:r>
    </w:p>
    <w:p w14:paraId="26A63CC2" w14:textId="77777777" w:rsidR="00AC1E7B" w:rsidRPr="002F2AD0" w:rsidRDefault="00AC1E7B" w:rsidP="00AC1E7B">
      <w:pPr>
        <w:numPr>
          <w:ilvl w:val="0"/>
          <w:numId w:val="44"/>
        </w:numPr>
        <w:spacing w:after="53"/>
        <w:jc w:val="both"/>
        <w:rPr>
          <w:rFonts w:eastAsia="Calibri"/>
        </w:rPr>
      </w:pPr>
      <w:r w:rsidRPr="002F2AD0">
        <w:rPr>
          <w:rFonts w:eastAsia="Calibri"/>
        </w:rPr>
        <w:t>160 (69%) businesses were p</w:t>
      </w:r>
      <w:r w:rsidR="00E3742A">
        <w:rPr>
          <w:rFonts w:eastAsia="Calibri"/>
        </w:rPr>
        <w:t>aying their employees correctly;</w:t>
      </w:r>
    </w:p>
    <w:p w14:paraId="26A63CC3" w14:textId="78D55BF6" w:rsidR="00AC1E7B" w:rsidRPr="002F2AD0" w:rsidRDefault="00AC1E7B" w:rsidP="00AC1E7B">
      <w:pPr>
        <w:numPr>
          <w:ilvl w:val="0"/>
          <w:numId w:val="43"/>
        </w:numPr>
        <w:spacing w:after="53"/>
        <w:jc w:val="both"/>
        <w:rPr>
          <w:rFonts w:eastAsia="Calibri"/>
        </w:rPr>
      </w:pPr>
      <w:r w:rsidRPr="002F2AD0">
        <w:rPr>
          <w:rFonts w:eastAsia="Calibri"/>
        </w:rPr>
        <w:t xml:space="preserve">$110,087 was recovered from </w:t>
      </w:r>
      <w:r w:rsidR="00726365">
        <w:rPr>
          <w:rFonts w:eastAsia="Calibri"/>
        </w:rPr>
        <w:t>51</w:t>
      </w:r>
      <w:r w:rsidRPr="002F2AD0">
        <w:rPr>
          <w:rFonts w:eastAsia="Calibri"/>
        </w:rPr>
        <w:t xml:space="preserve"> businesses on behalf of 316 employees</w:t>
      </w:r>
      <w:r w:rsidR="00EC4BE3">
        <w:rPr>
          <w:rFonts w:eastAsia="Calibri"/>
        </w:rPr>
        <w:t>; and</w:t>
      </w:r>
    </w:p>
    <w:p w14:paraId="26A63CC5" w14:textId="2507D228" w:rsidR="00AC1E7B" w:rsidRPr="00730096" w:rsidRDefault="00AC1E7B" w:rsidP="00AC1E7B">
      <w:pPr>
        <w:numPr>
          <w:ilvl w:val="0"/>
          <w:numId w:val="43"/>
        </w:numPr>
        <w:spacing w:after="53"/>
        <w:ind w:left="714" w:hanging="357"/>
        <w:jc w:val="both"/>
        <w:rPr>
          <w:rFonts w:eastAsia="Calibri"/>
        </w:rPr>
      </w:pPr>
      <w:r w:rsidRPr="00730096">
        <w:rPr>
          <w:rFonts w:eastAsia="Calibri"/>
        </w:rPr>
        <w:t xml:space="preserve">1 formal </w:t>
      </w:r>
      <w:r w:rsidR="00E542E4" w:rsidRPr="00730096">
        <w:rPr>
          <w:rFonts w:eastAsia="Calibri"/>
        </w:rPr>
        <w:t>c</w:t>
      </w:r>
      <w:r w:rsidRPr="00730096">
        <w:rPr>
          <w:rFonts w:eastAsia="Calibri"/>
        </w:rPr>
        <w:t>aution was issued.  A formal caution is a written warning when the FWO has found non-compliance and wants to put a business on notice that future non-compliance could result in the FWO taking enforcement action against the business including seeking financial penalties through the courts.</w:t>
      </w:r>
    </w:p>
    <w:p w14:paraId="26A63CC6" w14:textId="77777777" w:rsidR="001373D1" w:rsidRPr="00302ED3" w:rsidRDefault="00AC1E7B" w:rsidP="00AC1E7B">
      <w:pPr>
        <w:pStyle w:val="Heading3"/>
        <w:rPr>
          <w:rFonts w:eastAsia="Calibri"/>
        </w:rPr>
      </w:pPr>
      <w:r>
        <w:rPr>
          <w:rFonts w:eastAsia="Calibri"/>
        </w:rPr>
        <w:lastRenderedPageBreak/>
        <w:t>Figure</w:t>
      </w:r>
      <w:r w:rsidR="001373D1">
        <w:rPr>
          <w:rFonts w:eastAsia="Calibri"/>
        </w:rPr>
        <w:t xml:space="preserve"> 1: Campaign Compliance Rates</w:t>
      </w:r>
    </w:p>
    <w:p w14:paraId="26A63CC7" w14:textId="77777777" w:rsidR="001373D1" w:rsidRPr="001373D1" w:rsidRDefault="00EC4BE3" w:rsidP="00AC1E7B">
      <w:r>
        <w:rPr>
          <w:noProof/>
          <w:lang w:eastAsia="en-AU"/>
        </w:rPr>
        <w:drawing>
          <wp:inline distT="0" distB="0" distL="0" distR="0" wp14:anchorId="26A63CE5" wp14:editId="26A63CE6">
            <wp:extent cx="4890052" cy="3055944"/>
            <wp:effectExtent l="0" t="0" r="6350" b="0"/>
            <wp:docPr id="2" name="Picture 2" descr="Graph outlining the compliance levels and the businesses who had only monetary contraventinos 20.7%, Record keeping/Payslip contraventions 19.4% and both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95123" cy="3059113"/>
                    </a:xfrm>
                    <a:prstGeom prst="rect">
                      <a:avLst/>
                    </a:prstGeom>
                    <a:noFill/>
                  </pic:spPr>
                </pic:pic>
              </a:graphicData>
            </a:graphic>
          </wp:inline>
        </w:drawing>
      </w:r>
    </w:p>
    <w:p w14:paraId="26A63CC8" w14:textId="77777777" w:rsidR="001373D1" w:rsidRDefault="001373D1" w:rsidP="00AC1E7B">
      <w:pPr>
        <w:pStyle w:val="Heading2"/>
      </w:pPr>
      <w:bookmarkStart w:id="7" w:name="_Toc452128656"/>
      <w:r>
        <w:t>Individual Errors</w:t>
      </w:r>
      <w:bookmarkEnd w:id="7"/>
    </w:p>
    <w:p w14:paraId="26A63CC9" w14:textId="77777777" w:rsidR="001160E3" w:rsidRPr="002F2AD0" w:rsidRDefault="001160E3" w:rsidP="00AC1E7B">
      <w:pPr>
        <w:jc w:val="both"/>
        <w:rPr>
          <w:rFonts w:eastAsia="Calibri"/>
        </w:rPr>
      </w:pPr>
      <w:r w:rsidRPr="002F2AD0">
        <w:rPr>
          <w:rFonts w:eastAsia="Calibri"/>
        </w:rPr>
        <w:t>The 117 businesses</w:t>
      </w:r>
      <w:r w:rsidR="00BE26AE" w:rsidRPr="002F2AD0">
        <w:rPr>
          <w:rFonts w:eastAsia="Calibri"/>
        </w:rPr>
        <w:t xml:space="preserve"> with errors</w:t>
      </w:r>
      <w:r w:rsidR="0003262B">
        <w:rPr>
          <w:rFonts w:eastAsia="Calibri"/>
        </w:rPr>
        <w:t xml:space="preserve"> </w:t>
      </w:r>
      <w:r w:rsidRPr="002F2AD0">
        <w:rPr>
          <w:rFonts w:eastAsia="Calibri"/>
        </w:rPr>
        <w:t>had a total of 173 individual errors</w:t>
      </w:r>
      <w:r w:rsidR="00AA5E27">
        <w:rPr>
          <w:rFonts w:eastAsia="Calibri"/>
        </w:rPr>
        <w:t xml:space="preserve">.  </w:t>
      </w:r>
      <w:r w:rsidR="00BE26AE" w:rsidRPr="002F2AD0">
        <w:rPr>
          <w:rFonts w:eastAsia="Calibri"/>
        </w:rPr>
        <w:t>The most common errors related to penalty rates and overtime (35%), pay slips (30%) and und</w:t>
      </w:r>
      <w:r w:rsidR="00AC1E7B">
        <w:rPr>
          <w:rFonts w:eastAsia="Calibri"/>
        </w:rPr>
        <w:t xml:space="preserve">erpayment of base rates (20%). </w:t>
      </w:r>
      <w:r w:rsidR="00AC1E7B" w:rsidRPr="006834EC">
        <w:rPr>
          <w:i/>
          <w:lang w:eastAsia="en-AU"/>
        </w:rPr>
        <w:t xml:space="preserve">Figure </w:t>
      </w:r>
      <w:r w:rsidR="00AC1E7B">
        <w:rPr>
          <w:i/>
          <w:lang w:eastAsia="en-AU"/>
        </w:rPr>
        <w:t>2</w:t>
      </w:r>
      <w:r w:rsidR="00AC1E7B">
        <w:rPr>
          <w:lang w:eastAsia="en-AU"/>
        </w:rPr>
        <w:t xml:space="preserve"> provides a summary of all errors identified</w:t>
      </w:r>
    </w:p>
    <w:p w14:paraId="26A63CCA" w14:textId="77777777" w:rsidR="001160E3" w:rsidRDefault="00AC1E7B" w:rsidP="00AC1E7B">
      <w:pPr>
        <w:pStyle w:val="Heading3"/>
        <w:rPr>
          <w:rFonts w:eastAsia="Calibri"/>
        </w:rPr>
      </w:pPr>
      <w:r>
        <w:rPr>
          <w:rFonts w:eastAsia="Calibri"/>
        </w:rPr>
        <w:t>Figure</w:t>
      </w:r>
      <w:r w:rsidR="001160E3">
        <w:rPr>
          <w:rFonts w:eastAsia="Calibri"/>
        </w:rPr>
        <w:t xml:space="preserve"> 2: Error Types Identified</w:t>
      </w:r>
    </w:p>
    <w:p w14:paraId="26A63CCB" w14:textId="77777777" w:rsidR="001160E3" w:rsidRDefault="00AC1E7B" w:rsidP="00AC1E7B">
      <w:pPr>
        <w:rPr>
          <w:rFonts w:ascii="Helvetica" w:eastAsia="Calibri" w:hAnsi="Helvetica" w:cs="Times New Roman"/>
        </w:rPr>
      </w:pPr>
      <w:r>
        <w:rPr>
          <w:rFonts w:ascii="Helvetica" w:eastAsia="Calibri" w:hAnsi="Helvetica" w:cs="Times New Roman"/>
          <w:noProof/>
          <w:lang w:eastAsia="en-AU"/>
        </w:rPr>
        <w:drawing>
          <wp:inline distT="0" distB="0" distL="0" distR="0" wp14:anchorId="26A63CE7" wp14:editId="26A63CE8">
            <wp:extent cx="4814844" cy="3232298"/>
            <wp:effectExtent l="0" t="0" r="5080" b="6350"/>
            <wp:docPr id="6" name="Picture 6" descr="Pie chart outlining the individual errors identified in the campaign 35% Penalty rates, 30% Pay slips, 11% record-keeping, 20% underpayment of hourly rate, 3% allowances and 1%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2185" cy="3230513"/>
                    </a:xfrm>
                    <a:prstGeom prst="rect">
                      <a:avLst/>
                    </a:prstGeom>
                    <a:noFill/>
                  </pic:spPr>
                </pic:pic>
              </a:graphicData>
            </a:graphic>
          </wp:inline>
        </w:drawing>
      </w:r>
    </w:p>
    <w:p w14:paraId="26A63CCC" w14:textId="77777777" w:rsidR="001373D1" w:rsidRDefault="001B76F0" w:rsidP="00AC1E7B">
      <w:pPr>
        <w:pStyle w:val="Heading2"/>
      </w:pPr>
      <w:bookmarkStart w:id="8" w:name="_Toc452128657"/>
      <w:r>
        <w:lastRenderedPageBreak/>
        <w:t>Association Membership and Business Size</w:t>
      </w:r>
      <w:bookmarkEnd w:id="8"/>
    </w:p>
    <w:p w14:paraId="26A63CCD" w14:textId="77777777" w:rsidR="00AC1E7B" w:rsidRPr="00AC1E7B" w:rsidRDefault="00AC1E7B" w:rsidP="00224DA1">
      <w:pPr>
        <w:rPr>
          <w:rFonts w:eastAsia="Calibri"/>
        </w:rPr>
      </w:pPr>
      <w:r w:rsidRPr="00AC1E7B">
        <w:rPr>
          <w:rFonts w:eastAsia="Calibri"/>
        </w:rPr>
        <w:t>Businesses that were members of an industry or employer association had a higher compliance rate than businesses that were not members.  Association member busine</w:t>
      </w:r>
      <w:r>
        <w:rPr>
          <w:rFonts w:eastAsia="Calibri"/>
        </w:rPr>
        <w:t>sses had a compliance rate of 60</w:t>
      </w:r>
      <w:r w:rsidRPr="00AC1E7B">
        <w:rPr>
          <w:rFonts w:eastAsia="Calibri"/>
        </w:rPr>
        <w:t>% compared with a complian</w:t>
      </w:r>
      <w:r>
        <w:rPr>
          <w:rFonts w:eastAsia="Calibri"/>
        </w:rPr>
        <w:t>ce rate of 50</w:t>
      </w:r>
      <w:r w:rsidRPr="00AC1E7B">
        <w:rPr>
          <w:rFonts w:eastAsia="Calibri"/>
        </w:rPr>
        <w:t xml:space="preserve">% for non-member businesses.  </w:t>
      </w:r>
    </w:p>
    <w:p w14:paraId="26A63CCE" w14:textId="77777777" w:rsidR="00AC1E7B" w:rsidRDefault="00AC1E7B" w:rsidP="00224DA1">
      <w:pPr>
        <w:rPr>
          <w:rFonts w:eastAsia="Calibri"/>
        </w:rPr>
      </w:pPr>
      <w:r w:rsidRPr="00AC1E7B">
        <w:rPr>
          <w:rFonts w:eastAsia="Calibri"/>
        </w:rPr>
        <w:t>Larger businesses (those with 15 or more employees) also had a higher compliance rate than smaller businesses (those with less than 15 employees).  The compliance r</w:t>
      </w:r>
      <w:r>
        <w:rPr>
          <w:rFonts w:eastAsia="Calibri"/>
        </w:rPr>
        <w:t>ate for larger businesses was 65</w:t>
      </w:r>
      <w:r w:rsidRPr="00AC1E7B">
        <w:rPr>
          <w:rFonts w:eastAsia="Calibri"/>
        </w:rPr>
        <w:t>% comp</w:t>
      </w:r>
      <w:r>
        <w:rPr>
          <w:rFonts w:eastAsia="Calibri"/>
        </w:rPr>
        <w:t>ared with a compliance rate of 4</w:t>
      </w:r>
      <w:r w:rsidRPr="00AC1E7B">
        <w:rPr>
          <w:rFonts w:eastAsia="Calibri"/>
        </w:rPr>
        <w:t>5% for smaller businesses.</w:t>
      </w:r>
    </w:p>
    <w:p w14:paraId="26A63CCF" w14:textId="77777777" w:rsidR="00AC1E7B" w:rsidRPr="00AC1E7B" w:rsidRDefault="005B0A33" w:rsidP="00AC1E7B">
      <w:pPr>
        <w:pStyle w:val="Heading3"/>
        <w:rPr>
          <w:rFonts w:eastAsia="Calibri"/>
        </w:rPr>
      </w:pPr>
      <w:r w:rsidRPr="002F2AD0">
        <w:rPr>
          <w:rFonts w:eastAsia="Calibri"/>
        </w:rPr>
        <w:t xml:space="preserve"> </w:t>
      </w:r>
      <w:r w:rsidR="00AC1E7B" w:rsidRPr="00AC1E7B">
        <w:rPr>
          <w:rFonts w:eastAsia="Calibri"/>
        </w:rPr>
        <w:t xml:space="preserve"> Figure 3 – Compliance by association membership and size</w:t>
      </w:r>
    </w:p>
    <w:p w14:paraId="26A63CD0" w14:textId="77777777" w:rsidR="005B0A33" w:rsidRPr="002F2AD0" w:rsidRDefault="008A512A" w:rsidP="00AC1E7B">
      <w:pPr>
        <w:jc w:val="both"/>
        <w:rPr>
          <w:rFonts w:eastAsia="Calibri"/>
        </w:rPr>
      </w:pPr>
      <w:r>
        <w:rPr>
          <w:rFonts w:eastAsia="Calibri"/>
          <w:noProof/>
          <w:lang w:eastAsia="en-AU"/>
        </w:rPr>
        <w:drawing>
          <wp:inline distT="0" distB="0" distL="0" distR="0" wp14:anchorId="26A63CE9" wp14:editId="26A63CEA">
            <wp:extent cx="5322570" cy="3139440"/>
            <wp:effectExtent l="0" t="0" r="0" b="3810"/>
            <wp:docPr id="1" name="Picture 1" descr="Graph showing the compliance rates for association members vs non members and small businesses (less than 15 employees) vs larger businesses (more tha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22570" cy="3139440"/>
                    </a:xfrm>
                    <a:prstGeom prst="rect">
                      <a:avLst/>
                    </a:prstGeom>
                    <a:noFill/>
                  </pic:spPr>
                </pic:pic>
              </a:graphicData>
            </a:graphic>
          </wp:inline>
        </w:drawing>
      </w:r>
    </w:p>
    <w:p w14:paraId="26A63CD1" w14:textId="77777777" w:rsidR="001373D1" w:rsidRDefault="001373D1" w:rsidP="00AC1E7B">
      <w:pPr>
        <w:pStyle w:val="Heading1"/>
        <w:tabs>
          <w:tab w:val="left" w:pos="8565"/>
        </w:tabs>
      </w:pPr>
      <w:bookmarkStart w:id="9" w:name="_Toc452128658"/>
      <w:r>
        <w:t>Next Steps</w:t>
      </w:r>
      <w:bookmarkEnd w:id="9"/>
    </w:p>
    <w:p w14:paraId="26A63CD2" w14:textId="77777777" w:rsidR="00AE635F" w:rsidRPr="002F2AD0" w:rsidRDefault="00AE635F" w:rsidP="00AC1E7B">
      <w:pPr>
        <w:jc w:val="both"/>
      </w:pPr>
      <w:r w:rsidRPr="002F2AD0">
        <w:t>To support businesses in the region to comply with their workplace obligations, the FWO will:</w:t>
      </w:r>
    </w:p>
    <w:p w14:paraId="26A63CD3" w14:textId="77777777" w:rsidR="000A0124" w:rsidRPr="002F2AD0" w:rsidRDefault="000A0124" w:rsidP="00AC1E7B">
      <w:pPr>
        <w:numPr>
          <w:ilvl w:val="0"/>
          <w:numId w:val="46"/>
        </w:numPr>
        <w:spacing w:after="53"/>
        <w:jc w:val="both"/>
        <w:rPr>
          <w:rFonts w:eastAsia="Calibri"/>
        </w:rPr>
      </w:pPr>
      <w:r w:rsidRPr="002F2AD0">
        <w:rPr>
          <w:rFonts w:eastAsia="Calibri"/>
        </w:rPr>
        <w:t>continue to educate employers on their obligations and encourage them to contact the FWO and others for assi</w:t>
      </w:r>
      <w:r w:rsidR="00AE635F" w:rsidRPr="002F2AD0">
        <w:rPr>
          <w:rFonts w:eastAsia="Calibri"/>
        </w:rPr>
        <w:t xml:space="preserve">stance and advice on workplace </w:t>
      </w:r>
      <w:r w:rsidRPr="002F2AD0">
        <w:rPr>
          <w:rFonts w:eastAsia="Calibri"/>
        </w:rPr>
        <w:t>matters;</w:t>
      </w:r>
    </w:p>
    <w:p w14:paraId="26A63CD4" w14:textId="77777777" w:rsidR="000A0124" w:rsidRPr="002F2AD0" w:rsidRDefault="000A0124" w:rsidP="00AC1E7B">
      <w:pPr>
        <w:numPr>
          <w:ilvl w:val="0"/>
          <w:numId w:val="46"/>
        </w:numPr>
        <w:spacing w:after="53"/>
        <w:jc w:val="both"/>
        <w:rPr>
          <w:rFonts w:eastAsia="Calibri"/>
        </w:rPr>
      </w:pPr>
      <w:r w:rsidRPr="002F2AD0">
        <w:rPr>
          <w:rFonts w:eastAsia="Calibri"/>
        </w:rPr>
        <w:t>audit all businesses found to be non-compliant in this campaign in the National Com</w:t>
      </w:r>
      <w:r w:rsidR="00AE635F" w:rsidRPr="002F2AD0">
        <w:rPr>
          <w:rFonts w:eastAsia="Calibri"/>
        </w:rPr>
        <w:t>pliance Monitoring Campaign</w:t>
      </w:r>
      <w:r w:rsidRPr="002F2AD0">
        <w:rPr>
          <w:rFonts w:eastAsia="Calibri"/>
        </w:rPr>
        <w:t>;</w:t>
      </w:r>
    </w:p>
    <w:p w14:paraId="26A63CD5" w14:textId="77777777" w:rsidR="000A0124" w:rsidRPr="002F2AD0" w:rsidRDefault="000A0124" w:rsidP="00AC1E7B">
      <w:pPr>
        <w:numPr>
          <w:ilvl w:val="0"/>
          <w:numId w:val="46"/>
        </w:numPr>
        <w:spacing w:after="53"/>
        <w:jc w:val="both"/>
        <w:rPr>
          <w:rFonts w:eastAsia="Calibri"/>
        </w:rPr>
      </w:pPr>
      <w:r w:rsidRPr="002F2AD0">
        <w:rPr>
          <w:rFonts w:eastAsia="Calibri"/>
        </w:rPr>
        <w:t>promote key themes identified in campaigns through communication and media activities and use the findings of this campaign to inform future compliance activities; and</w:t>
      </w:r>
    </w:p>
    <w:p w14:paraId="26A63CD6" w14:textId="4BD4F943" w:rsidR="000A0124" w:rsidRPr="002F2AD0" w:rsidRDefault="000A0124" w:rsidP="00AC1E7B">
      <w:pPr>
        <w:numPr>
          <w:ilvl w:val="0"/>
          <w:numId w:val="46"/>
        </w:numPr>
        <w:spacing w:after="53"/>
        <w:jc w:val="both"/>
        <w:rPr>
          <w:rStyle w:val="Heading2Char"/>
          <w:color w:val="auto"/>
          <w:sz w:val="22"/>
        </w:rPr>
      </w:pPr>
      <w:r w:rsidRPr="002F2AD0">
        <w:rPr>
          <w:rFonts w:eastAsia="Calibri"/>
        </w:rPr>
        <w:t xml:space="preserve">promote the tools and resources available on the FWO website </w:t>
      </w:r>
      <w:hyperlink r:id="rId17" w:tooltip="Fair Work Ombudsman website" w:history="1">
        <w:r w:rsidRPr="002F2AD0">
          <w:rPr>
            <w:rStyle w:val="Hyperlink"/>
            <w:rFonts w:eastAsia="Calibri" w:cs="Arial"/>
          </w:rPr>
          <w:t>www.fairwork.gov.au</w:t>
        </w:r>
      </w:hyperlink>
      <w:r w:rsidRPr="002F2AD0">
        <w:rPr>
          <w:rFonts w:eastAsia="Calibri"/>
        </w:rPr>
        <w:t>.</w:t>
      </w:r>
    </w:p>
    <w:p w14:paraId="26A63CD7" w14:textId="77777777" w:rsidR="001373D1" w:rsidRDefault="001373D1" w:rsidP="00AC1E7B">
      <w:pPr>
        <w:pStyle w:val="Heading1"/>
        <w:tabs>
          <w:tab w:val="left" w:pos="8565"/>
        </w:tabs>
      </w:pPr>
      <w:bookmarkStart w:id="10" w:name="_Toc452128659"/>
      <w:r>
        <w:lastRenderedPageBreak/>
        <w:t>Conclusion</w:t>
      </w:r>
      <w:bookmarkEnd w:id="10"/>
    </w:p>
    <w:p w14:paraId="26A63CD8" w14:textId="77777777" w:rsidR="00AE635F" w:rsidRDefault="00AE635F" w:rsidP="00AC1E7B">
      <w:pPr>
        <w:jc w:val="both"/>
      </w:pPr>
      <w:r>
        <w:t>T</w:t>
      </w:r>
      <w:r w:rsidR="003D64D6">
        <w:t xml:space="preserve">he campaign </w:t>
      </w:r>
      <w:r>
        <w:t>revealed</w:t>
      </w:r>
      <w:r w:rsidR="003D64D6">
        <w:t xml:space="preserve"> </w:t>
      </w:r>
      <w:r w:rsidR="00EC4BE3">
        <w:t>49.6</w:t>
      </w:r>
      <w:r w:rsidR="003D64D6">
        <w:t xml:space="preserve">% </w:t>
      </w:r>
      <w:r>
        <w:t xml:space="preserve">of businesses in the region were fully compliant with their workplace obligations.  69% of businesses were paying their employees correctly and 70 of businesses were compliant with their record-keeping and pay slip obligations.  </w:t>
      </w:r>
    </w:p>
    <w:p w14:paraId="26A63CD9" w14:textId="77777777" w:rsidR="00AE635F" w:rsidRDefault="00AE635F" w:rsidP="00AC1E7B">
      <w:pPr>
        <w:jc w:val="both"/>
      </w:pPr>
      <w:r>
        <w:t xml:space="preserve">The FWO will use the results of this campaign to inform our future education and audit activities.  This may involve the development of future national or regional campaigns that also include businesses from the region.  All businesses found to be non-compliant in this campaign will be re-audited as part of the FWO’s National Compliance Monitoring Campaign.  </w:t>
      </w:r>
    </w:p>
    <w:p w14:paraId="26A63CDA" w14:textId="53FFC850" w:rsidR="00855C55" w:rsidRDefault="00855C55" w:rsidP="00AC1E7B">
      <w:pPr>
        <w:jc w:val="both"/>
        <w:rPr>
          <w:lang w:eastAsia="en-AU"/>
        </w:rPr>
      </w:pPr>
      <w:r>
        <w:t xml:space="preserve">The FWO will continue to support a culture of compliance by empowering businesses and their employees to resolve any issues that arise at a workplace level.  To assist businesses to do this, the FWO recently released a number of practical Guides to Resolving Workplace Issues on the FWO website </w:t>
      </w:r>
      <w:hyperlink r:id="rId18" w:tooltip="Fair Work Ombudsman website" w:history="1">
        <w:r w:rsidRPr="00B321C6">
          <w:rPr>
            <w:rStyle w:val="Hyperlink"/>
            <w:rFonts w:ascii="Helvetica" w:hAnsi="Helvetica" w:cs="Arial"/>
          </w:rPr>
          <w:t>www.fairwork.gov.au</w:t>
        </w:r>
      </w:hyperlink>
      <w:r>
        <w:t>.  Whilst the FWO will continue to monitor non-compliant businesses, supporting businesses and employees to resolve issues at the workplace level gives the best ch</w:t>
      </w:r>
      <w:r w:rsidR="00AE635F">
        <w:t>ance of continued productive</w:t>
      </w:r>
      <w:r>
        <w:t xml:space="preserve"> workplace relationships. </w:t>
      </w:r>
    </w:p>
    <w:p w14:paraId="26A63CDB" w14:textId="77777777" w:rsidR="00AC1E7B" w:rsidRDefault="00AC1E7B" w:rsidP="00AC1E7B">
      <w:pPr>
        <w:pStyle w:val="Heading1"/>
        <w:tabs>
          <w:tab w:val="left" w:pos="8565"/>
        </w:tabs>
      </w:pPr>
      <w:r>
        <w:br w:type="page"/>
      </w:r>
    </w:p>
    <w:p w14:paraId="26A63CDC" w14:textId="77777777" w:rsidR="00BF0029" w:rsidRDefault="001373D1" w:rsidP="00AC1E7B">
      <w:pPr>
        <w:pStyle w:val="Heading1"/>
        <w:tabs>
          <w:tab w:val="left" w:pos="8565"/>
        </w:tabs>
      </w:pPr>
      <w:bookmarkStart w:id="11" w:name="_Toc452128660"/>
      <w:r>
        <w:lastRenderedPageBreak/>
        <w:t>About the Fair Work Ombudsman</w:t>
      </w:r>
      <w:bookmarkEnd w:id="11"/>
      <w:r w:rsidR="00BF0029">
        <w:tab/>
      </w:r>
    </w:p>
    <w:p w14:paraId="26A63CDD" w14:textId="77777777" w:rsidR="00F72A54" w:rsidRPr="00D058C1" w:rsidRDefault="00F72A54" w:rsidP="00AC1E7B">
      <w:pPr>
        <w:jc w:val="both"/>
        <w:rPr>
          <w:lang w:eastAsia="en-AU"/>
        </w:rPr>
      </w:pPr>
      <w:r w:rsidRPr="00D058C1">
        <w:rPr>
          <w:lang w:eastAsia="en-AU"/>
        </w:rPr>
        <w:t xml:space="preserve">The Fair Work Ombudsman is an independent agency created by the </w:t>
      </w:r>
      <w:r w:rsidRPr="00D058C1">
        <w:rPr>
          <w:i/>
          <w:lang w:eastAsia="en-AU"/>
        </w:rPr>
        <w:t>Fair Work Act 2009</w:t>
      </w:r>
      <w:r w:rsidRPr="00D058C1">
        <w:rPr>
          <w:lang w:eastAsia="en-AU"/>
        </w:rPr>
        <w:t xml:space="preserve"> on 1 July 2009. Our main role is to promote harmonious, productive and cooperative workplace relations.</w:t>
      </w:r>
    </w:p>
    <w:p w14:paraId="26A63CDE" w14:textId="77777777" w:rsidR="00F72A54" w:rsidRPr="00D058C1" w:rsidRDefault="00F72A54" w:rsidP="00AC1E7B">
      <w:pPr>
        <w:jc w:val="both"/>
        <w:rPr>
          <w:rFonts w:eastAsia="Calibri"/>
          <w:szCs w:val="22"/>
        </w:rPr>
      </w:pPr>
      <w:r w:rsidRPr="00D058C1">
        <w:rPr>
          <w:rFonts w:eastAsia="Calibri"/>
          <w:szCs w:val="22"/>
        </w:rPr>
        <w:t xml:space="preserve">Each year the Fair Work Ombudsman (FWO) runs proactive campaigns to assist employers and employees understand their rights and obligations under Commonwealth workplace relations laws. </w:t>
      </w:r>
    </w:p>
    <w:p w14:paraId="26A63CDF" w14:textId="77777777" w:rsidR="00F72A54" w:rsidRPr="00D058C1" w:rsidRDefault="00F72A54" w:rsidP="00AC1E7B">
      <w:pPr>
        <w:jc w:val="both"/>
      </w:pPr>
      <w:r w:rsidRPr="00D058C1">
        <w:t>These campaigns can focus on particular industries, regions and/or labour market issues and are conducted on a national and state level.</w:t>
      </w:r>
    </w:p>
    <w:p w14:paraId="26A63CE0" w14:textId="77777777" w:rsidR="00F72A54" w:rsidRPr="00D058C1" w:rsidRDefault="00F72A54" w:rsidP="00AC1E7B">
      <w:pPr>
        <w:jc w:val="both"/>
        <w:rPr>
          <w:lang w:eastAsia="en-AU"/>
        </w:rPr>
      </w:pPr>
      <w:r w:rsidRPr="00D058C1">
        <w:rPr>
          <w:lang w:eastAsia="en-AU"/>
        </w:rPr>
        <w:t xml:space="preserve">This report covers the background, method and findings of the </w:t>
      </w:r>
      <w:r>
        <w:rPr>
          <w:lang w:eastAsia="en-AU"/>
        </w:rPr>
        <w:t>Central Queensland</w:t>
      </w:r>
      <w:r w:rsidR="0003262B">
        <w:rPr>
          <w:lang w:eastAsia="en-AU"/>
        </w:rPr>
        <w:t xml:space="preserve"> Regional Campaign</w:t>
      </w:r>
      <w:r w:rsidRPr="00D058C1">
        <w:rPr>
          <w:lang w:eastAsia="en-AU"/>
        </w:rPr>
        <w:t xml:space="preserve">. For further information and media enquiries please contact the media team at </w:t>
      </w:r>
      <w:hyperlink r:id="rId19" w:history="1">
        <w:r w:rsidRPr="00D058C1">
          <w:rPr>
            <w:color w:val="0000FF"/>
            <w:u w:val="single"/>
            <w:lang w:eastAsia="en-AU"/>
          </w:rPr>
          <w:t>media@fwo.gov.au</w:t>
        </w:r>
      </w:hyperlink>
      <w:r w:rsidRPr="00D058C1">
        <w:rPr>
          <w:lang w:eastAsia="en-AU"/>
        </w:rPr>
        <w:t xml:space="preserve">  </w:t>
      </w:r>
    </w:p>
    <w:p w14:paraId="26A63CE1" w14:textId="77777777" w:rsidR="00F72A54" w:rsidRPr="00B321C6" w:rsidRDefault="00F72A54" w:rsidP="00AC1E7B">
      <w:pPr>
        <w:jc w:val="both"/>
        <w:rPr>
          <w:color w:val="FF0000"/>
        </w:rPr>
      </w:pPr>
      <w:r w:rsidRPr="00D058C1">
        <w:rPr>
          <w:lang w:eastAsia="en-AU"/>
        </w:rPr>
        <w:t xml:space="preserve">If you would like further information about the Fair Work Ombudsman’s campaigns please contact Lynda </w:t>
      </w:r>
      <w:proofErr w:type="spellStart"/>
      <w:r w:rsidRPr="00D058C1">
        <w:rPr>
          <w:lang w:eastAsia="en-AU"/>
        </w:rPr>
        <w:t>McAlary</w:t>
      </w:r>
      <w:proofErr w:type="spellEnd"/>
      <w:r w:rsidRPr="00D058C1">
        <w:rPr>
          <w:lang w:eastAsia="en-AU"/>
        </w:rPr>
        <w:t xml:space="preserve">-Smith, Executive Director - Proactive Compliance and Education at </w:t>
      </w:r>
      <w:hyperlink r:id="rId20" w:history="1">
        <w:r w:rsidRPr="00D058C1">
          <w:rPr>
            <w:color w:val="0000FF"/>
            <w:szCs w:val="22"/>
            <w:u w:val="single"/>
            <w:lang w:eastAsia="en-AU"/>
          </w:rPr>
          <w:t>Lynda.McAlary-Smith@fwo.gov.au</w:t>
        </w:r>
      </w:hyperlink>
      <w:r w:rsidRPr="00D058C1">
        <w:rPr>
          <w:lang w:eastAsia="en-AU"/>
        </w:rPr>
        <w:t xml:space="preserve"> </w:t>
      </w:r>
    </w:p>
    <w:p w14:paraId="26A63CE2" w14:textId="77777777" w:rsidR="00BF0029" w:rsidRPr="00CF3B06" w:rsidRDefault="00BF0029" w:rsidP="00AC1E7B">
      <w:pPr>
        <w:pStyle w:val="Quote"/>
      </w:pPr>
    </w:p>
    <w:sectPr w:rsidR="00BF0029" w:rsidRPr="00CF3B06" w:rsidSect="00CF3B06">
      <w:headerReference w:type="even" r:id="rId21"/>
      <w:headerReference w:type="default" r:id="rId22"/>
      <w:footerReference w:type="even" r:id="rId23"/>
      <w:footerReference w:type="default" r:id="rId24"/>
      <w:headerReference w:type="first" r:id="rId25"/>
      <w:footerReference w:type="first" r:id="rId26"/>
      <w:type w:val="continuous"/>
      <w:pgSz w:w="11907" w:h="16840" w:code="9"/>
      <w:pgMar w:top="1276" w:right="992" w:bottom="1440" w:left="1276" w:header="0"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63CED" w14:textId="77777777" w:rsidR="00EE4681" w:rsidRDefault="00EE4681" w:rsidP="00AB27F9">
      <w:r>
        <w:separator/>
      </w:r>
    </w:p>
  </w:endnote>
  <w:endnote w:type="continuationSeparator" w:id="0">
    <w:p w14:paraId="26A63CEE" w14:textId="77777777" w:rsidR="00EE4681" w:rsidRDefault="00EE4681" w:rsidP="00AB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air Work">
    <w:altName w:val="Times New Roman"/>
    <w:panose1 w:val="00000000000000000000"/>
    <w:charset w:val="00"/>
    <w:family w:val="roman"/>
    <w:notTrueType/>
    <w:pitch w:val="variable"/>
    <w:sig w:usb0="00000083" w:usb1="5000204A"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63CF0" w14:textId="77777777" w:rsidR="00AD09ED" w:rsidRDefault="00AD09ED" w:rsidP="00AB27F9">
    <w:r>
      <w:fldChar w:fldCharType="begin"/>
    </w:r>
    <w:r>
      <w:instrText xml:space="preserve">PAGE  </w:instrText>
    </w:r>
    <w:r>
      <w:fldChar w:fldCharType="separate"/>
    </w:r>
    <w:r>
      <w:rPr>
        <w:noProof/>
      </w:rPr>
      <w:t>2</w:t>
    </w:r>
    <w:r>
      <w:fldChar w:fldCharType="end"/>
    </w:r>
  </w:p>
  <w:p w14:paraId="26A63CF1" w14:textId="77777777" w:rsidR="00AD09ED" w:rsidRDefault="00AD09ED" w:rsidP="00AB27F9"/>
  <w:p w14:paraId="26A63CF2" w14:textId="77777777" w:rsidR="00AD09ED" w:rsidRDefault="00AD09ED"/>
  <w:p w14:paraId="26A63CF3" w14:textId="77777777" w:rsidR="00AD09ED" w:rsidRDefault="00AD09ED"/>
  <w:p w14:paraId="26A63CF4" w14:textId="77777777" w:rsidR="00AD09ED" w:rsidRDefault="00AD09E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63CF5" w14:textId="4E07DED1" w:rsidR="00AD09ED" w:rsidRPr="0045600E" w:rsidRDefault="00AD09ED">
    <w:pPr>
      <w:pStyle w:val="Footer"/>
      <w:jc w:val="right"/>
      <w:rPr>
        <w:color w:val="FFFFFF" w:themeColor="background1"/>
      </w:rPr>
    </w:pPr>
    <w:r>
      <w:rPr>
        <w:color w:val="FFFFFF" w:themeColor="background1"/>
        <w:sz w:val="18"/>
        <w:szCs w:val="18"/>
      </w:rPr>
      <w:t>Central Queensland Regional Campaign - 2015</w:t>
    </w:r>
    <w:r w:rsidRPr="0045600E">
      <w:rPr>
        <w:color w:val="FFFFFF" w:themeColor="background1"/>
        <w:sz w:val="18"/>
        <w:szCs w:val="18"/>
      </w:rPr>
      <w:tab/>
    </w:r>
    <w:sdt>
      <w:sdtPr>
        <w:rPr>
          <w:color w:val="FFFFFF" w:themeColor="background1"/>
        </w:rPr>
        <w:id w:val="-1505813797"/>
        <w:docPartObj>
          <w:docPartGallery w:val="Page Numbers (Bottom of Page)"/>
          <w:docPartUnique/>
        </w:docPartObj>
      </w:sdtPr>
      <w:sdtEndPr>
        <w:rPr>
          <w:noProof/>
        </w:rPr>
      </w:sdtEndPr>
      <w:sdtContent>
        <w:r w:rsidRPr="00E86F40">
          <w:rPr>
            <w:color w:val="FFFFFF" w:themeColor="background1"/>
            <w:sz w:val="20"/>
            <w:szCs w:val="20"/>
          </w:rPr>
          <w:fldChar w:fldCharType="begin"/>
        </w:r>
        <w:r w:rsidRPr="00E86F40">
          <w:rPr>
            <w:color w:val="FFFFFF" w:themeColor="background1"/>
            <w:sz w:val="20"/>
            <w:szCs w:val="20"/>
          </w:rPr>
          <w:instrText xml:space="preserve"> PAGE   \* MERGEFORMAT </w:instrText>
        </w:r>
        <w:r w:rsidRPr="00E86F40">
          <w:rPr>
            <w:color w:val="FFFFFF" w:themeColor="background1"/>
            <w:sz w:val="20"/>
            <w:szCs w:val="20"/>
          </w:rPr>
          <w:fldChar w:fldCharType="separate"/>
        </w:r>
        <w:r w:rsidR="00F379CF">
          <w:rPr>
            <w:noProof/>
            <w:color w:val="FFFFFF" w:themeColor="background1"/>
            <w:sz w:val="20"/>
            <w:szCs w:val="20"/>
          </w:rPr>
          <w:t>9</w:t>
        </w:r>
        <w:r w:rsidRPr="00E86F40">
          <w:rPr>
            <w:noProof/>
            <w:color w:val="FFFFFF" w:themeColor="background1"/>
            <w:sz w:val="20"/>
            <w:szCs w:val="20"/>
          </w:rPr>
          <w:fldChar w:fldCharType="end"/>
        </w:r>
      </w:sdtContent>
    </w:sdt>
  </w:p>
  <w:p w14:paraId="26A63CF6" w14:textId="77777777" w:rsidR="00AD09ED" w:rsidRDefault="00AD09ED" w:rsidP="004B21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0529A" w14:textId="77777777" w:rsidR="007069E6" w:rsidRDefault="00706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63CEB" w14:textId="77777777" w:rsidR="00EE4681" w:rsidRDefault="00EE4681" w:rsidP="00AB27F9">
      <w:r>
        <w:separator/>
      </w:r>
    </w:p>
  </w:footnote>
  <w:footnote w:type="continuationSeparator" w:id="0">
    <w:p w14:paraId="26A63CEC" w14:textId="77777777" w:rsidR="00EE4681" w:rsidRDefault="00EE4681" w:rsidP="00AB2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6D2E3" w14:textId="77777777" w:rsidR="007069E6" w:rsidRDefault="007069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63CEF" w14:textId="77777777" w:rsidR="00AD09ED" w:rsidRDefault="00AD09ED" w:rsidP="00E86F40">
    <w:pPr>
      <w:spacing w:before="100" w:beforeAutospacing="1" w:after="100" w:afterAutospacing="1"/>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63CF7" w14:textId="77777777" w:rsidR="00AD09ED" w:rsidRPr="003952ED" w:rsidRDefault="00AD09ED" w:rsidP="00AB27F9">
    <w:pPr>
      <w:rPr>
        <w:u w:val="single"/>
      </w:rPr>
    </w:pPr>
    <w:r w:rsidRPr="003952ED">
      <w:rPr>
        <w:noProof/>
        <w:u w:val="single"/>
        <w:lang w:eastAsia="en-AU"/>
      </w:rPr>
      <w:drawing>
        <wp:anchor distT="0" distB="0" distL="114300" distR="114300" simplePos="0" relativeHeight="251656192" behindDoc="1" locked="0" layoutInCell="1" allowOverlap="1" wp14:anchorId="26A63CFA" wp14:editId="26A63CFB">
          <wp:simplePos x="0" y="0"/>
          <wp:positionH relativeFrom="column">
            <wp:posOffset>-833755</wp:posOffset>
          </wp:positionH>
          <wp:positionV relativeFrom="paragraph">
            <wp:posOffset>2042605</wp:posOffset>
          </wp:positionV>
          <wp:extent cx="7592060" cy="8418614"/>
          <wp:effectExtent l="0" t="0" r="8890" b="1905"/>
          <wp:wrapNone/>
          <wp:docPr id="8" name="Picture 32" descr="Fair Work Ombudsman logo"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Information Technology\IT\Information mgmt\Templates\FWO titlepag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2060" cy="841861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698C5B2"/>
    <w:lvl w:ilvl="0">
      <w:numFmt w:val="decimal"/>
      <w:pStyle w:val="Caption"/>
      <w:lvlText w:val="*"/>
      <w:lvlJc w:val="left"/>
      <w:rPr>
        <w:rFonts w:cs="Times New Roman"/>
      </w:rPr>
    </w:lvl>
  </w:abstractNum>
  <w:abstractNum w:abstractNumId="1" w15:restartNumberingAfterBreak="0">
    <w:nsid w:val="013C09CB"/>
    <w:multiLevelType w:val="hybridMultilevel"/>
    <w:tmpl w:val="E9307F4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47521E0"/>
    <w:multiLevelType w:val="hybridMultilevel"/>
    <w:tmpl w:val="EB8E6AEE"/>
    <w:lvl w:ilvl="0" w:tplc="27AE839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4F007F"/>
    <w:multiLevelType w:val="hybridMultilevel"/>
    <w:tmpl w:val="D89698A2"/>
    <w:lvl w:ilvl="0" w:tplc="7C228CE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D931D6"/>
    <w:multiLevelType w:val="hybridMultilevel"/>
    <w:tmpl w:val="E4868FF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50D58BE"/>
    <w:multiLevelType w:val="hybridMultilevel"/>
    <w:tmpl w:val="505E795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7012B41"/>
    <w:multiLevelType w:val="hybridMultilevel"/>
    <w:tmpl w:val="2A50C9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7084D5B"/>
    <w:multiLevelType w:val="hybridMultilevel"/>
    <w:tmpl w:val="64D85228"/>
    <w:lvl w:ilvl="0" w:tplc="FF26E900">
      <w:numFmt w:val="bullet"/>
      <w:lvlText w:val="•"/>
      <w:lvlJc w:val="left"/>
      <w:pPr>
        <w:ind w:left="1185" w:hanging="825"/>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0B7EBB"/>
    <w:multiLevelType w:val="hybridMultilevel"/>
    <w:tmpl w:val="DAC8C516"/>
    <w:lvl w:ilvl="0" w:tplc="8DE61D54">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FA52F5"/>
    <w:multiLevelType w:val="hybridMultilevel"/>
    <w:tmpl w:val="BCFEE87C"/>
    <w:lvl w:ilvl="0" w:tplc="0780F866">
      <w:start w:val="1"/>
      <w:numFmt w:val="bullet"/>
      <w:lvlText w:val=""/>
      <w:lvlJc w:val="left"/>
      <w:pPr>
        <w:ind w:left="720" w:hanging="360"/>
      </w:pPr>
      <w:rPr>
        <w:rFonts w:ascii="Wingdings" w:hAnsi="Wingdings" w:hint="default"/>
        <w:color w:val="0194A6"/>
      </w:rPr>
    </w:lvl>
    <w:lvl w:ilvl="1" w:tplc="0C090003">
      <w:start w:val="1"/>
      <w:numFmt w:val="bullet"/>
      <w:lvlText w:val="o"/>
      <w:lvlJc w:val="left"/>
      <w:pPr>
        <w:ind w:left="1353"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A51E80"/>
    <w:multiLevelType w:val="hybridMultilevel"/>
    <w:tmpl w:val="7FCC50F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23967C9A"/>
    <w:multiLevelType w:val="hybridMultilevel"/>
    <w:tmpl w:val="3CC6E30A"/>
    <w:lvl w:ilvl="0" w:tplc="AB86CA3C">
      <w:start w:val="1"/>
      <w:numFmt w:val="bullet"/>
      <w:pStyle w:val="Dotpoint"/>
      <w:lvlText w:val=""/>
      <w:lvlJc w:val="left"/>
      <w:pPr>
        <w:tabs>
          <w:tab w:val="num" w:pos="1385"/>
        </w:tabs>
        <w:ind w:left="1385" w:hanging="283"/>
      </w:pPr>
      <w:rPr>
        <w:rFonts w:ascii="Symbol" w:hAnsi="Symbol" w:hint="default"/>
      </w:rPr>
    </w:lvl>
    <w:lvl w:ilvl="1" w:tplc="0C090003" w:tentative="1">
      <w:start w:val="1"/>
      <w:numFmt w:val="bullet"/>
      <w:lvlText w:val="o"/>
      <w:lvlJc w:val="left"/>
      <w:pPr>
        <w:tabs>
          <w:tab w:val="num" w:pos="1462"/>
        </w:tabs>
        <w:ind w:left="1462" w:hanging="360"/>
      </w:pPr>
      <w:rPr>
        <w:rFonts w:ascii="Courier New" w:hAnsi="Courier New" w:hint="default"/>
      </w:rPr>
    </w:lvl>
    <w:lvl w:ilvl="2" w:tplc="0C090005" w:tentative="1">
      <w:start w:val="1"/>
      <w:numFmt w:val="bullet"/>
      <w:lvlText w:val=""/>
      <w:lvlJc w:val="left"/>
      <w:pPr>
        <w:tabs>
          <w:tab w:val="num" w:pos="2182"/>
        </w:tabs>
        <w:ind w:left="2182" w:hanging="360"/>
      </w:pPr>
      <w:rPr>
        <w:rFonts w:ascii="Wingdings" w:hAnsi="Wingdings" w:hint="default"/>
      </w:rPr>
    </w:lvl>
    <w:lvl w:ilvl="3" w:tplc="0C090001" w:tentative="1">
      <w:start w:val="1"/>
      <w:numFmt w:val="bullet"/>
      <w:lvlText w:val=""/>
      <w:lvlJc w:val="left"/>
      <w:pPr>
        <w:tabs>
          <w:tab w:val="num" w:pos="2902"/>
        </w:tabs>
        <w:ind w:left="2902" w:hanging="360"/>
      </w:pPr>
      <w:rPr>
        <w:rFonts w:ascii="Symbol" w:hAnsi="Symbol" w:hint="default"/>
      </w:rPr>
    </w:lvl>
    <w:lvl w:ilvl="4" w:tplc="0C090003" w:tentative="1">
      <w:start w:val="1"/>
      <w:numFmt w:val="bullet"/>
      <w:lvlText w:val="o"/>
      <w:lvlJc w:val="left"/>
      <w:pPr>
        <w:tabs>
          <w:tab w:val="num" w:pos="3622"/>
        </w:tabs>
        <w:ind w:left="3622" w:hanging="360"/>
      </w:pPr>
      <w:rPr>
        <w:rFonts w:ascii="Courier New" w:hAnsi="Courier New" w:hint="default"/>
      </w:rPr>
    </w:lvl>
    <w:lvl w:ilvl="5" w:tplc="0C090005" w:tentative="1">
      <w:start w:val="1"/>
      <w:numFmt w:val="bullet"/>
      <w:lvlText w:val=""/>
      <w:lvlJc w:val="left"/>
      <w:pPr>
        <w:tabs>
          <w:tab w:val="num" w:pos="4342"/>
        </w:tabs>
        <w:ind w:left="4342" w:hanging="360"/>
      </w:pPr>
      <w:rPr>
        <w:rFonts w:ascii="Wingdings" w:hAnsi="Wingdings" w:hint="default"/>
      </w:rPr>
    </w:lvl>
    <w:lvl w:ilvl="6" w:tplc="0C090001" w:tentative="1">
      <w:start w:val="1"/>
      <w:numFmt w:val="bullet"/>
      <w:lvlText w:val=""/>
      <w:lvlJc w:val="left"/>
      <w:pPr>
        <w:tabs>
          <w:tab w:val="num" w:pos="5062"/>
        </w:tabs>
        <w:ind w:left="5062" w:hanging="360"/>
      </w:pPr>
      <w:rPr>
        <w:rFonts w:ascii="Symbol" w:hAnsi="Symbol" w:hint="default"/>
      </w:rPr>
    </w:lvl>
    <w:lvl w:ilvl="7" w:tplc="0C090003" w:tentative="1">
      <w:start w:val="1"/>
      <w:numFmt w:val="bullet"/>
      <w:lvlText w:val="o"/>
      <w:lvlJc w:val="left"/>
      <w:pPr>
        <w:tabs>
          <w:tab w:val="num" w:pos="5782"/>
        </w:tabs>
        <w:ind w:left="5782" w:hanging="360"/>
      </w:pPr>
      <w:rPr>
        <w:rFonts w:ascii="Courier New" w:hAnsi="Courier New" w:hint="default"/>
      </w:rPr>
    </w:lvl>
    <w:lvl w:ilvl="8" w:tplc="0C090005" w:tentative="1">
      <w:start w:val="1"/>
      <w:numFmt w:val="bullet"/>
      <w:lvlText w:val=""/>
      <w:lvlJc w:val="left"/>
      <w:pPr>
        <w:tabs>
          <w:tab w:val="num" w:pos="6502"/>
        </w:tabs>
        <w:ind w:left="6502" w:hanging="360"/>
      </w:pPr>
      <w:rPr>
        <w:rFonts w:ascii="Wingdings" w:hAnsi="Wingdings" w:hint="default"/>
      </w:rPr>
    </w:lvl>
  </w:abstractNum>
  <w:abstractNum w:abstractNumId="12" w15:restartNumberingAfterBreak="0">
    <w:nsid w:val="267349A5"/>
    <w:multiLevelType w:val="hybridMultilevel"/>
    <w:tmpl w:val="32CC0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6B698C"/>
    <w:multiLevelType w:val="hybridMultilevel"/>
    <w:tmpl w:val="B6C8AD3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92E012B"/>
    <w:multiLevelType w:val="hybridMultilevel"/>
    <w:tmpl w:val="4278563C"/>
    <w:lvl w:ilvl="0" w:tplc="904A0736">
      <w:start w:val="1"/>
      <w:numFmt w:val="bullet"/>
      <w:lvlText w:val=""/>
      <w:lvlJc w:val="left"/>
      <w:pPr>
        <w:ind w:left="1080" w:hanging="360"/>
      </w:pPr>
      <w:rPr>
        <w:rFonts w:ascii="Wingdings" w:hAnsi="Wingdings" w:hint="default"/>
        <w:color w:val="0194A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9735DB7"/>
    <w:multiLevelType w:val="hybridMultilevel"/>
    <w:tmpl w:val="EE68B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0D24F0"/>
    <w:multiLevelType w:val="hybridMultilevel"/>
    <w:tmpl w:val="84426604"/>
    <w:lvl w:ilvl="0" w:tplc="FF26E900">
      <w:numFmt w:val="bullet"/>
      <w:lvlText w:val="•"/>
      <w:lvlJc w:val="left"/>
      <w:pPr>
        <w:ind w:left="1185" w:hanging="825"/>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B87943"/>
    <w:multiLevelType w:val="hybridMultilevel"/>
    <w:tmpl w:val="9266F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F62B7B"/>
    <w:multiLevelType w:val="hybridMultilevel"/>
    <w:tmpl w:val="1F102006"/>
    <w:lvl w:ilvl="0" w:tplc="FF26E900">
      <w:numFmt w:val="bullet"/>
      <w:lvlText w:val="•"/>
      <w:lvlJc w:val="left"/>
      <w:pPr>
        <w:ind w:left="1440" w:hanging="720"/>
      </w:pPr>
      <w:rPr>
        <w:rFonts w:ascii="Arial" w:eastAsia="Times New Roman" w:hAnsi="Arial" w:cs="Arial" w:hint="default"/>
      </w:rPr>
    </w:lvl>
    <w:lvl w:ilvl="1" w:tplc="E0C471D6">
      <w:start w:val="1"/>
      <w:numFmt w:val="lowerLetter"/>
      <w:lvlText w:val="%2)"/>
      <w:lvlJc w:val="left"/>
      <w:pPr>
        <w:ind w:left="2160" w:hanging="72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B4332BB"/>
    <w:multiLevelType w:val="hybridMultilevel"/>
    <w:tmpl w:val="CB1C8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950743"/>
    <w:multiLevelType w:val="hybridMultilevel"/>
    <w:tmpl w:val="D220B776"/>
    <w:lvl w:ilvl="0" w:tplc="9F4E233C">
      <w:start w:val="1"/>
      <w:numFmt w:val="bullet"/>
      <w:pStyle w:val="Bullet"/>
      <w:lvlText w:val=""/>
      <w:lvlJc w:val="left"/>
      <w:pPr>
        <w:ind w:left="360" w:hanging="360"/>
      </w:pPr>
      <w:rPr>
        <w:rFonts w:ascii="Wingdings" w:hAnsi="Wingdings" w:hint="default"/>
        <w:color w:val="0194A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0E042A"/>
    <w:multiLevelType w:val="hybridMultilevel"/>
    <w:tmpl w:val="EF9A6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6503A9"/>
    <w:multiLevelType w:val="hybridMultilevel"/>
    <w:tmpl w:val="36F0F93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15:restartNumberingAfterBreak="0">
    <w:nsid w:val="565A04D3"/>
    <w:multiLevelType w:val="multilevel"/>
    <w:tmpl w:val="EA1004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5ADB400E"/>
    <w:multiLevelType w:val="hybridMultilevel"/>
    <w:tmpl w:val="060C7B70"/>
    <w:lvl w:ilvl="0" w:tplc="FF26E900">
      <w:numFmt w:val="bullet"/>
      <w:lvlText w:val="•"/>
      <w:lvlJc w:val="left"/>
      <w:pPr>
        <w:ind w:left="1185" w:hanging="825"/>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023519"/>
    <w:multiLevelType w:val="hybridMultilevel"/>
    <w:tmpl w:val="0646091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CBB4425"/>
    <w:multiLevelType w:val="hybridMultilevel"/>
    <w:tmpl w:val="0344C6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F451AD0"/>
    <w:multiLevelType w:val="hybridMultilevel"/>
    <w:tmpl w:val="A2229E0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29" w15:restartNumberingAfterBreak="0">
    <w:nsid w:val="6B126074"/>
    <w:multiLevelType w:val="multilevel"/>
    <w:tmpl w:val="17601736"/>
    <w:styleLink w:val="Numberletterbullets"/>
    <w:lvl w:ilvl="0">
      <w:start w:val="1"/>
      <w:numFmt w:val="decimal"/>
      <w:lvlText w:val="%1."/>
      <w:lvlJc w:val="left"/>
      <w:pPr>
        <w:tabs>
          <w:tab w:val="num" w:pos="720"/>
        </w:tabs>
        <w:ind w:left="720" w:hanging="360"/>
      </w:pPr>
      <w:rPr>
        <w:rFonts w:ascii="Arial" w:hAnsi="Arial" w:cs="Times New Roman"/>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6BCE1144"/>
    <w:multiLevelType w:val="hybridMultilevel"/>
    <w:tmpl w:val="3722768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C8205FF"/>
    <w:multiLevelType w:val="hybridMultilevel"/>
    <w:tmpl w:val="6A1073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EA57544"/>
    <w:multiLevelType w:val="hybridMultilevel"/>
    <w:tmpl w:val="EB3CF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BB4E46"/>
    <w:multiLevelType w:val="hybridMultilevel"/>
    <w:tmpl w:val="0EB492A6"/>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15:restartNumberingAfterBreak="0">
    <w:nsid w:val="735A16A6"/>
    <w:multiLevelType w:val="multilevel"/>
    <w:tmpl w:val="B5FC094A"/>
    <w:styleLink w:val="BulletLevel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A60D33"/>
    <w:multiLevelType w:val="hybridMultilevel"/>
    <w:tmpl w:val="5C7434DE"/>
    <w:lvl w:ilvl="0" w:tplc="0780F866">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581F4B"/>
    <w:multiLevelType w:val="hybridMultilevel"/>
    <w:tmpl w:val="B672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8756ED"/>
    <w:multiLevelType w:val="hybridMultilevel"/>
    <w:tmpl w:val="1ABE45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4"/>
  </w:num>
  <w:num w:numId="2">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3">
    <w:abstractNumId w:val="11"/>
  </w:num>
  <w:num w:numId="4">
    <w:abstractNumId w:val="28"/>
  </w:num>
  <w:num w:numId="5">
    <w:abstractNumId w:val="23"/>
  </w:num>
  <w:num w:numId="6">
    <w:abstractNumId w:val="29"/>
  </w:num>
  <w:num w:numId="7">
    <w:abstractNumId w:val="33"/>
  </w:num>
  <w:num w:numId="8">
    <w:abstractNumId w:val="22"/>
  </w:num>
  <w:num w:numId="9">
    <w:abstractNumId w:val="17"/>
  </w:num>
  <w:num w:numId="10">
    <w:abstractNumId w:val="10"/>
  </w:num>
  <w:num w:numId="11">
    <w:abstractNumId w:val="6"/>
  </w:num>
  <w:num w:numId="12">
    <w:abstractNumId w:val="36"/>
  </w:num>
  <w:num w:numId="13">
    <w:abstractNumId w:val="37"/>
  </w:num>
  <w:num w:numId="14">
    <w:abstractNumId w:val="7"/>
  </w:num>
  <w:num w:numId="15">
    <w:abstractNumId w:val="16"/>
  </w:num>
  <w:num w:numId="16">
    <w:abstractNumId w:val="24"/>
  </w:num>
  <w:num w:numId="17">
    <w:abstractNumId w:val="31"/>
  </w:num>
  <w:num w:numId="18">
    <w:abstractNumId w:val="2"/>
  </w:num>
  <w:num w:numId="19">
    <w:abstractNumId w:val="18"/>
  </w:num>
  <w:num w:numId="20">
    <w:abstractNumId w:val="3"/>
  </w:num>
  <w:num w:numId="21">
    <w:abstractNumId w:val="19"/>
  </w:num>
  <w:num w:numId="22">
    <w:abstractNumId w:val="26"/>
  </w:num>
  <w:num w:numId="23">
    <w:abstractNumId w:val="20"/>
  </w:num>
  <w:num w:numId="24">
    <w:abstractNumId w:val="12"/>
  </w:num>
  <w:num w:numId="25">
    <w:abstractNumId w:val="21"/>
  </w:num>
  <w:num w:numId="26">
    <w:abstractNumId w:val="25"/>
  </w:num>
  <w:num w:numId="27">
    <w:abstractNumId w:val="30"/>
  </w:num>
  <w:num w:numId="28">
    <w:abstractNumId w:val="4"/>
  </w:num>
  <w:num w:numId="29">
    <w:abstractNumId w:val="5"/>
  </w:num>
  <w:num w:numId="30">
    <w:abstractNumId w:val="27"/>
  </w:num>
  <w:num w:numId="31">
    <w:abstractNumId w:val="1"/>
  </w:num>
  <w:num w:numId="32">
    <w:abstractNumId w:val="13"/>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0"/>
  </w:num>
  <w:num w:numId="40">
    <w:abstractNumId w:val="20"/>
  </w:num>
  <w:num w:numId="41">
    <w:abstractNumId w:val="20"/>
  </w:num>
  <w:num w:numId="42">
    <w:abstractNumId w:val="20"/>
  </w:num>
  <w:num w:numId="43">
    <w:abstractNumId w:val="9"/>
  </w:num>
  <w:num w:numId="44">
    <w:abstractNumId w:val="35"/>
  </w:num>
  <w:num w:numId="45">
    <w:abstractNumId w:val="15"/>
  </w:num>
  <w:num w:numId="46">
    <w:abstractNumId w:val="8"/>
  </w:num>
  <w:num w:numId="47">
    <w:abstractNumId w:val="32"/>
  </w:num>
  <w:num w:numId="4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A54"/>
    <w:rsid w:val="0000366A"/>
    <w:rsid w:val="00003FF8"/>
    <w:rsid w:val="000052B6"/>
    <w:rsid w:val="00006D48"/>
    <w:rsid w:val="00020ED9"/>
    <w:rsid w:val="0003262B"/>
    <w:rsid w:val="00033440"/>
    <w:rsid w:val="00043D63"/>
    <w:rsid w:val="00044A07"/>
    <w:rsid w:val="00057AE4"/>
    <w:rsid w:val="000629C9"/>
    <w:rsid w:val="00064562"/>
    <w:rsid w:val="000652ED"/>
    <w:rsid w:val="00067031"/>
    <w:rsid w:val="00070178"/>
    <w:rsid w:val="00090047"/>
    <w:rsid w:val="0009727F"/>
    <w:rsid w:val="000A0124"/>
    <w:rsid w:val="000A5FE4"/>
    <w:rsid w:val="000B04DA"/>
    <w:rsid w:val="000C1DF4"/>
    <w:rsid w:val="000C359C"/>
    <w:rsid w:val="000C63F1"/>
    <w:rsid w:val="000C6A5F"/>
    <w:rsid w:val="000D29E1"/>
    <w:rsid w:val="000E08E4"/>
    <w:rsid w:val="000E2601"/>
    <w:rsid w:val="000E362E"/>
    <w:rsid w:val="000E37AC"/>
    <w:rsid w:val="000F0FBA"/>
    <w:rsid w:val="000F2720"/>
    <w:rsid w:val="000F4B5B"/>
    <w:rsid w:val="001014A0"/>
    <w:rsid w:val="00105CEF"/>
    <w:rsid w:val="00106B77"/>
    <w:rsid w:val="00111949"/>
    <w:rsid w:val="001160E3"/>
    <w:rsid w:val="00125A38"/>
    <w:rsid w:val="00127C72"/>
    <w:rsid w:val="00133B21"/>
    <w:rsid w:val="00134B6C"/>
    <w:rsid w:val="0013580F"/>
    <w:rsid w:val="001373D1"/>
    <w:rsid w:val="00142043"/>
    <w:rsid w:val="001423D6"/>
    <w:rsid w:val="001506E4"/>
    <w:rsid w:val="001607FB"/>
    <w:rsid w:val="0016101D"/>
    <w:rsid w:val="0016465A"/>
    <w:rsid w:val="001676B6"/>
    <w:rsid w:val="001803CC"/>
    <w:rsid w:val="00181475"/>
    <w:rsid w:val="001850B4"/>
    <w:rsid w:val="00190392"/>
    <w:rsid w:val="0019080C"/>
    <w:rsid w:val="00194A0D"/>
    <w:rsid w:val="001A4525"/>
    <w:rsid w:val="001B2781"/>
    <w:rsid w:val="001B2A68"/>
    <w:rsid w:val="001B76F0"/>
    <w:rsid w:val="001D6D36"/>
    <w:rsid w:val="001D75B0"/>
    <w:rsid w:val="001E47B4"/>
    <w:rsid w:val="001F20C3"/>
    <w:rsid w:val="001F3149"/>
    <w:rsid w:val="001F3169"/>
    <w:rsid w:val="00202004"/>
    <w:rsid w:val="00202975"/>
    <w:rsid w:val="00202E5C"/>
    <w:rsid w:val="00205DBE"/>
    <w:rsid w:val="00210DA7"/>
    <w:rsid w:val="00214011"/>
    <w:rsid w:val="00224DA1"/>
    <w:rsid w:val="00244EEE"/>
    <w:rsid w:val="002450DA"/>
    <w:rsid w:val="00252709"/>
    <w:rsid w:val="002533F0"/>
    <w:rsid w:val="0025534A"/>
    <w:rsid w:val="00274039"/>
    <w:rsid w:val="00274AEF"/>
    <w:rsid w:val="00280203"/>
    <w:rsid w:val="0028208F"/>
    <w:rsid w:val="00292AAB"/>
    <w:rsid w:val="002958C4"/>
    <w:rsid w:val="002A4276"/>
    <w:rsid w:val="002A720E"/>
    <w:rsid w:val="002B5FAD"/>
    <w:rsid w:val="002B621B"/>
    <w:rsid w:val="002C4986"/>
    <w:rsid w:val="002C769D"/>
    <w:rsid w:val="002D4156"/>
    <w:rsid w:val="002D7B33"/>
    <w:rsid w:val="002E23E2"/>
    <w:rsid w:val="002E6E0C"/>
    <w:rsid w:val="002F0DF6"/>
    <w:rsid w:val="002F2AD0"/>
    <w:rsid w:val="002F4A61"/>
    <w:rsid w:val="002F61D0"/>
    <w:rsid w:val="003148BC"/>
    <w:rsid w:val="00315AB8"/>
    <w:rsid w:val="0032006D"/>
    <w:rsid w:val="003215C7"/>
    <w:rsid w:val="00330F14"/>
    <w:rsid w:val="00332317"/>
    <w:rsid w:val="0033558C"/>
    <w:rsid w:val="0033684C"/>
    <w:rsid w:val="00340E0D"/>
    <w:rsid w:val="003412BC"/>
    <w:rsid w:val="00341A80"/>
    <w:rsid w:val="0034403B"/>
    <w:rsid w:val="00345AD1"/>
    <w:rsid w:val="00357D51"/>
    <w:rsid w:val="00371258"/>
    <w:rsid w:val="003749B1"/>
    <w:rsid w:val="00374EF9"/>
    <w:rsid w:val="0038439E"/>
    <w:rsid w:val="003861B5"/>
    <w:rsid w:val="003952ED"/>
    <w:rsid w:val="003B121D"/>
    <w:rsid w:val="003B2808"/>
    <w:rsid w:val="003B35B1"/>
    <w:rsid w:val="003B62FE"/>
    <w:rsid w:val="003C6D5B"/>
    <w:rsid w:val="003D18E2"/>
    <w:rsid w:val="003D2933"/>
    <w:rsid w:val="003D64D6"/>
    <w:rsid w:val="003D6FB2"/>
    <w:rsid w:val="003E0FDA"/>
    <w:rsid w:val="003E2FB5"/>
    <w:rsid w:val="00400743"/>
    <w:rsid w:val="0040294F"/>
    <w:rsid w:val="00403015"/>
    <w:rsid w:val="004033BF"/>
    <w:rsid w:val="004044C1"/>
    <w:rsid w:val="004046AC"/>
    <w:rsid w:val="0040543F"/>
    <w:rsid w:val="00405844"/>
    <w:rsid w:val="00410018"/>
    <w:rsid w:val="004171B5"/>
    <w:rsid w:val="00433812"/>
    <w:rsid w:val="0043545A"/>
    <w:rsid w:val="00436CD6"/>
    <w:rsid w:val="00451CB0"/>
    <w:rsid w:val="0045285F"/>
    <w:rsid w:val="0045600E"/>
    <w:rsid w:val="0046253A"/>
    <w:rsid w:val="00463F3A"/>
    <w:rsid w:val="004650C3"/>
    <w:rsid w:val="00467B47"/>
    <w:rsid w:val="00471187"/>
    <w:rsid w:val="00474841"/>
    <w:rsid w:val="00475F07"/>
    <w:rsid w:val="004947D1"/>
    <w:rsid w:val="00494BAC"/>
    <w:rsid w:val="00495DA8"/>
    <w:rsid w:val="00497F76"/>
    <w:rsid w:val="004A29A2"/>
    <w:rsid w:val="004B2104"/>
    <w:rsid w:val="004B22F3"/>
    <w:rsid w:val="004C0B58"/>
    <w:rsid w:val="004C33F0"/>
    <w:rsid w:val="004C6B22"/>
    <w:rsid w:val="004D111F"/>
    <w:rsid w:val="004E2431"/>
    <w:rsid w:val="004E3470"/>
    <w:rsid w:val="004E36F6"/>
    <w:rsid w:val="004E7102"/>
    <w:rsid w:val="004E7C5C"/>
    <w:rsid w:val="004F107F"/>
    <w:rsid w:val="004F15FA"/>
    <w:rsid w:val="004F3100"/>
    <w:rsid w:val="004F3284"/>
    <w:rsid w:val="004F4518"/>
    <w:rsid w:val="00501D43"/>
    <w:rsid w:val="00502485"/>
    <w:rsid w:val="00503E04"/>
    <w:rsid w:val="005103EE"/>
    <w:rsid w:val="00512B40"/>
    <w:rsid w:val="00523F90"/>
    <w:rsid w:val="00524C21"/>
    <w:rsid w:val="00533528"/>
    <w:rsid w:val="0054474D"/>
    <w:rsid w:val="00546C2E"/>
    <w:rsid w:val="00551512"/>
    <w:rsid w:val="0056264A"/>
    <w:rsid w:val="00587007"/>
    <w:rsid w:val="00587A9D"/>
    <w:rsid w:val="00592A13"/>
    <w:rsid w:val="00593E35"/>
    <w:rsid w:val="00596451"/>
    <w:rsid w:val="005A7AD6"/>
    <w:rsid w:val="005B0A33"/>
    <w:rsid w:val="005B3334"/>
    <w:rsid w:val="005B3A17"/>
    <w:rsid w:val="005B513C"/>
    <w:rsid w:val="005C390A"/>
    <w:rsid w:val="005D107E"/>
    <w:rsid w:val="005D48C5"/>
    <w:rsid w:val="005E3ED5"/>
    <w:rsid w:val="00602CBE"/>
    <w:rsid w:val="0060649A"/>
    <w:rsid w:val="00607993"/>
    <w:rsid w:val="00611E91"/>
    <w:rsid w:val="00612257"/>
    <w:rsid w:val="00616148"/>
    <w:rsid w:val="00624A88"/>
    <w:rsid w:val="0062705E"/>
    <w:rsid w:val="00631685"/>
    <w:rsid w:val="00635BD6"/>
    <w:rsid w:val="00637381"/>
    <w:rsid w:val="00637D93"/>
    <w:rsid w:val="006615E0"/>
    <w:rsid w:val="00663F9B"/>
    <w:rsid w:val="00666A7E"/>
    <w:rsid w:val="00666FD1"/>
    <w:rsid w:val="00681844"/>
    <w:rsid w:val="006824E7"/>
    <w:rsid w:val="006836FC"/>
    <w:rsid w:val="006878B3"/>
    <w:rsid w:val="0069564F"/>
    <w:rsid w:val="006A3313"/>
    <w:rsid w:val="006A412C"/>
    <w:rsid w:val="006B7D36"/>
    <w:rsid w:val="006C2BEE"/>
    <w:rsid w:val="006E34AE"/>
    <w:rsid w:val="006E4D7E"/>
    <w:rsid w:val="006E7D24"/>
    <w:rsid w:val="007013DD"/>
    <w:rsid w:val="007069E6"/>
    <w:rsid w:val="00717C75"/>
    <w:rsid w:val="00726365"/>
    <w:rsid w:val="00730096"/>
    <w:rsid w:val="00736C10"/>
    <w:rsid w:val="00743B2F"/>
    <w:rsid w:val="007678E4"/>
    <w:rsid w:val="00774166"/>
    <w:rsid w:val="00791818"/>
    <w:rsid w:val="007922E3"/>
    <w:rsid w:val="007A0B75"/>
    <w:rsid w:val="007A2082"/>
    <w:rsid w:val="007A2D49"/>
    <w:rsid w:val="007A6309"/>
    <w:rsid w:val="007B16EE"/>
    <w:rsid w:val="007D66FA"/>
    <w:rsid w:val="007E1B5B"/>
    <w:rsid w:val="007E3190"/>
    <w:rsid w:val="007E4C63"/>
    <w:rsid w:val="007E6493"/>
    <w:rsid w:val="00813552"/>
    <w:rsid w:val="008205AC"/>
    <w:rsid w:val="008217E4"/>
    <w:rsid w:val="008324C6"/>
    <w:rsid w:val="00833CC0"/>
    <w:rsid w:val="008340F6"/>
    <w:rsid w:val="00840399"/>
    <w:rsid w:val="00855C55"/>
    <w:rsid w:val="00856E98"/>
    <w:rsid w:val="00860091"/>
    <w:rsid w:val="00872779"/>
    <w:rsid w:val="008770CF"/>
    <w:rsid w:val="00877300"/>
    <w:rsid w:val="008850A2"/>
    <w:rsid w:val="0088737E"/>
    <w:rsid w:val="00892902"/>
    <w:rsid w:val="008967E4"/>
    <w:rsid w:val="008979FD"/>
    <w:rsid w:val="008A512A"/>
    <w:rsid w:val="008A6906"/>
    <w:rsid w:val="008B4B17"/>
    <w:rsid w:val="008B64FB"/>
    <w:rsid w:val="008B7934"/>
    <w:rsid w:val="008C494F"/>
    <w:rsid w:val="008C68B5"/>
    <w:rsid w:val="008D7319"/>
    <w:rsid w:val="008E46F0"/>
    <w:rsid w:val="008E5CCA"/>
    <w:rsid w:val="008F065E"/>
    <w:rsid w:val="008F22E5"/>
    <w:rsid w:val="008F2CC1"/>
    <w:rsid w:val="008F5354"/>
    <w:rsid w:val="008F5E6D"/>
    <w:rsid w:val="008F7AFC"/>
    <w:rsid w:val="00911CB2"/>
    <w:rsid w:val="00911D94"/>
    <w:rsid w:val="0091246E"/>
    <w:rsid w:val="009137A7"/>
    <w:rsid w:val="00925B42"/>
    <w:rsid w:val="00931D03"/>
    <w:rsid w:val="009344C6"/>
    <w:rsid w:val="0093542C"/>
    <w:rsid w:val="00936511"/>
    <w:rsid w:val="009401AC"/>
    <w:rsid w:val="00960B57"/>
    <w:rsid w:val="009629F3"/>
    <w:rsid w:val="00972C87"/>
    <w:rsid w:val="00973C4D"/>
    <w:rsid w:val="009742D2"/>
    <w:rsid w:val="009943AB"/>
    <w:rsid w:val="009B020E"/>
    <w:rsid w:val="009B0B6A"/>
    <w:rsid w:val="009C10C3"/>
    <w:rsid w:val="009C14E2"/>
    <w:rsid w:val="009D2725"/>
    <w:rsid w:val="009D7631"/>
    <w:rsid w:val="009E226F"/>
    <w:rsid w:val="009F0C25"/>
    <w:rsid w:val="00A05A24"/>
    <w:rsid w:val="00A07A1B"/>
    <w:rsid w:val="00A12742"/>
    <w:rsid w:val="00A15574"/>
    <w:rsid w:val="00A31EED"/>
    <w:rsid w:val="00A32E18"/>
    <w:rsid w:val="00A35CEB"/>
    <w:rsid w:val="00A3784A"/>
    <w:rsid w:val="00A40015"/>
    <w:rsid w:val="00A46F23"/>
    <w:rsid w:val="00A50448"/>
    <w:rsid w:val="00A7186B"/>
    <w:rsid w:val="00A71FA8"/>
    <w:rsid w:val="00A73C8E"/>
    <w:rsid w:val="00A82E86"/>
    <w:rsid w:val="00A9000B"/>
    <w:rsid w:val="00A946A9"/>
    <w:rsid w:val="00A95312"/>
    <w:rsid w:val="00AA0A3E"/>
    <w:rsid w:val="00AA5E27"/>
    <w:rsid w:val="00AB098D"/>
    <w:rsid w:val="00AB27F9"/>
    <w:rsid w:val="00AC17ED"/>
    <w:rsid w:val="00AC1E7B"/>
    <w:rsid w:val="00AC229B"/>
    <w:rsid w:val="00AC7EC8"/>
    <w:rsid w:val="00AD09ED"/>
    <w:rsid w:val="00AD0B0A"/>
    <w:rsid w:val="00AD3FD7"/>
    <w:rsid w:val="00AD5F7F"/>
    <w:rsid w:val="00AD7ACB"/>
    <w:rsid w:val="00AE0C8C"/>
    <w:rsid w:val="00AE635F"/>
    <w:rsid w:val="00AF0936"/>
    <w:rsid w:val="00AF59B6"/>
    <w:rsid w:val="00B0049B"/>
    <w:rsid w:val="00B00BC8"/>
    <w:rsid w:val="00B0742B"/>
    <w:rsid w:val="00B11DDC"/>
    <w:rsid w:val="00B1320E"/>
    <w:rsid w:val="00B13C89"/>
    <w:rsid w:val="00B148E4"/>
    <w:rsid w:val="00B14AD9"/>
    <w:rsid w:val="00B206C4"/>
    <w:rsid w:val="00B26E4B"/>
    <w:rsid w:val="00B33C57"/>
    <w:rsid w:val="00B554A3"/>
    <w:rsid w:val="00B67D04"/>
    <w:rsid w:val="00B81170"/>
    <w:rsid w:val="00B842F5"/>
    <w:rsid w:val="00B8655E"/>
    <w:rsid w:val="00B90991"/>
    <w:rsid w:val="00B9339B"/>
    <w:rsid w:val="00B94A6B"/>
    <w:rsid w:val="00B97961"/>
    <w:rsid w:val="00BA1ACC"/>
    <w:rsid w:val="00BA4FF9"/>
    <w:rsid w:val="00BA602C"/>
    <w:rsid w:val="00BB25C4"/>
    <w:rsid w:val="00BB26EF"/>
    <w:rsid w:val="00BB59AA"/>
    <w:rsid w:val="00BC0280"/>
    <w:rsid w:val="00BD0563"/>
    <w:rsid w:val="00BD19E6"/>
    <w:rsid w:val="00BD79E5"/>
    <w:rsid w:val="00BE15EC"/>
    <w:rsid w:val="00BE26AE"/>
    <w:rsid w:val="00BF0029"/>
    <w:rsid w:val="00C00C46"/>
    <w:rsid w:val="00C02BFF"/>
    <w:rsid w:val="00C11D0C"/>
    <w:rsid w:val="00C14135"/>
    <w:rsid w:val="00C2298B"/>
    <w:rsid w:val="00C24A7A"/>
    <w:rsid w:val="00C36E87"/>
    <w:rsid w:val="00C423F4"/>
    <w:rsid w:val="00C45204"/>
    <w:rsid w:val="00C46495"/>
    <w:rsid w:val="00C46A9A"/>
    <w:rsid w:val="00C51199"/>
    <w:rsid w:val="00C538CC"/>
    <w:rsid w:val="00C56962"/>
    <w:rsid w:val="00C62ACD"/>
    <w:rsid w:val="00C6446B"/>
    <w:rsid w:val="00C728ED"/>
    <w:rsid w:val="00C72D97"/>
    <w:rsid w:val="00C81AF7"/>
    <w:rsid w:val="00C9231F"/>
    <w:rsid w:val="00CC3FFC"/>
    <w:rsid w:val="00CC5C90"/>
    <w:rsid w:val="00CC7FFE"/>
    <w:rsid w:val="00CD404B"/>
    <w:rsid w:val="00CD6F15"/>
    <w:rsid w:val="00CE3415"/>
    <w:rsid w:val="00CE3D01"/>
    <w:rsid w:val="00CE4388"/>
    <w:rsid w:val="00CE60A1"/>
    <w:rsid w:val="00CE63BE"/>
    <w:rsid w:val="00CF3B06"/>
    <w:rsid w:val="00D048A5"/>
    <w:rsid w:val="00D13A87"/>
    <w:rsid w:val="00D25763"/>
    <w:rsid w:val="00D27F43"/>
    <w:rsid w:val="00D32399"/>
    <w:rsid w:val="00D3277B"/>
    <w:rsid w:val="00D363DC"/>
    <w:rsid w:val="00D5422E"/>
    <w:rsid w:val="00D60D2C"/>
    <w:rsid w:val="00D6528F"/>
    <w:rsid w:val="00D7342F"/>
    <w:rsid w:val="00D7578E"/>
    <w:rsid w:val="00D8198B"/>
    <w:rsid w:val="00D964E9"/>
    <w:rsid w:val="00DA0189"/>
    <w:rsid w:val="00DA0689"/>
    <w:rsid w:val="00DA096D"/>
    <w:rsid w:val="00DA57D3"/>
    <w:rsid w:val="00DA7E1A"/>
    <w:rsid w:val="00DB2A3D"/>
    <w:rsid w:val="00DB5915"/>
    <w:rsid w:val="00DC0961"/>
    <w:rsid w:val="00DC1F8D"/>
    <w:rsid w:val="00DC5A09"/>
    <w:rsid w:val="00DC6E83"/>
    <w:rsid w:val="00DC7AC2"/>
    <w:rsid w:val="00DE7C28"/>
    <w:rsid w:val="00DF298D"/>
    <w:rsid w:val="00DF3CE9"/>
    <w:rsid w:val="00DF4831"/>
    <w:rsid w:val="00DF6D17"/>
    <w:rsid w:val="00E10583"/>
    <w:rsid w:val="00E151A0"/>
    <w:rsid w:val="00E22203"/>
    <w:rsid w:val="00E2399E"/>
    <w:rsid w:val="00E32352"/>
    <w:rsid w:val="00E3742A"/>
    <w:rsid w:val="00E402C2"/>
    <w:rsid w:val="00E403BA"/>
    <w:rsid w:val="00E46CCA"/>
    <w:rsid w:val="00E47350"/>
    <w:rsid w:val="00E542E4"/>
    <w:rsid w:val="00E601F8"/>
    <w:rsid w:val="00E64EE0"/>
    <w:rsid w:val="00E65E59"/>
    <w:rsid w:val="00E73829"/>
    <w:rsid w:val="00E73934"/>
    <w:rsid w:val="00E8678A"/>
    <w:rsid w:val="00E86F40"/>
    <w:rsid w:val="00E944DC"/>
    <w:rsid w:val="00E974A6"/>
    <w:rsid w:val="00EA5329"/>
    <w:rsid w:val="00EA6181"/>
    <w:rsid w:val="00EB1522"/>
    <w:rsid w:val="00EB2C3E"/>
    <w:rsid w:val="00EC1E1A"/>
    <w:rsid w:val="00EC4BE3"/>
    <w:rsid w:val="00EC55E6"/>
    <w:rsid w:val="00ED0D64"/>
    <w:rsid w:val="00ED295F"/>
    <w:rsid w:val="00ED4AEB"/>
    <w:rsid w:val="00ED60EC"/>
    <w:rsid w:val="00EE2EF8"/>
    <w:rsid w:val="00EE3963"/>
    <w:rsid w:val="00EE3A19"/>
    <w:rsid w:val="00EE4681"/>
    <w:rsid w:val="00EE573C"/>
    <w:rsid w:val="00EF394B"/>
    <w:rsid w:val="00EF6D72"/>
    <w:rsid w:val="00F06133"/>
    <w:rsid w:val="00F105AC"/>
    <w:rsid w:val="00F23488"/>
    <w:rsid w:val="00F2588C"/>
    <w:rsid w:val="00F26590"/>
    <w:rsid w:val="00F31E30"/>
    <w:rsid w:val="00F379CF"/>
    <w:rsid w:val="00F51A80"/>
    <w:rsid w:val="00F55653"/>
    <w:rsid w:val="00F557CB"/>
    <w:rsid w:val="00F573B5"/>
    <w:rsid w:val="00F66106"/>
    <w:rsid w:val="00F72A54"/>
    <w:rsid w:val="00F77208"/>
    <w:rsid w:val="00F77D9C"/>
    <w:rsid w:val="00F8218D"/>
    <w:rsid w:val="00F94F7D"/>
    <w:rsid w:val="00FA1039"/>
    <w:rsid w:val="00FA137B"/>
    <w:rsid w:val="00FA37A8"/>
    <w:rsid w:val="00FA64BA"/>
    <w:rsid w:val="00FB1516"/>
    <w:rsid w:val="00FB48B9"/>
    <w:rsid w:val="00FC11E0"/>
    <w:rsid w:val="00FD21CA"/>
    <w:rsid w:val="00FE2A0E"/>
    <w:rsid w:val="00FE63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6A63C9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
    <w:qFormat/>
    <w:rsid w:val="001803CC"/>
    <w:pPr>
      <w:spacing w:after="120" w:line="360" w:lineRule="auto"/>
    </w:pPr>
    <w:rPr>
      <w:rFonts w:ascii="Arial" w:hAnsi="Arial" w:cs="Arial"/>
      <w:sz w:val="22"/>
      <w:szCs w:val="24"/>
      <w:lang w:eastAsia="en-US"/>
    </w:rPr>
  </w:style>
  <w:style w:type="paragraph" w:styleId="Heading1">
    <w:name w:val="heading 1"/>
    <w:basedOn w:val="Normal"/>
    <w:next w:val="Normal"/>
    <w:link w:val="Heading1Char"/>
    <w:autoRedefine/>
    <w:uiPriority w:val="9"/>
    <w:qFormat/>
    <w:rsid w:val="003B62FE"/>
    <w:pPr>
      <w:keepNext/>
      <w:keepLines/>
      <w:spacing w:before="240" w:after="60"/>
      <w:outlineLvl w:val="0"/>
    </w:pPr>
    <w:rPr>
      <w:color w:val="0194A6"/>
      <w:sz w:val="44"/>
      <w:szCs w:val="26"/>
    </w:rPr>
  </w:style>
  <w:style w:type="paragraph" w:styleId="Heading2">
    <w:name w:val="heading 2"/>
    <w:basedOn w:val="Heading1"/>
    <w:next w:val="Normal"/>
    <w:link w:val="Heading2Char"/>
    <w:autoRedefine/>
    <w:uiPriority w:val="9"/>
    <w:qFormat/>
    <w:rsid w:val="005D48C5"/>
    <w:pPr>
      <w:numPr>
        <w:ilvl w:val="1"/>
      </w:numPr>
      <w:outlineLvl w:val="1"/>
    </w:pPr>
    <w:rPr>
      <w:sz w:val="40"/>
      <w:szCs w:val="24"/>
    </w:rPr>
  </w:style>
  <w:style w:type="paragraph" w:styleId="Heading3">
    <w:name w:val="heading 3"/>
    <w:basedOn w:val="Heading2"/>
    <w:next w:val="Normal"/>
    <w:link w:val="Heading3Char"/>
    <w:autoRedefine/>
    <w:uiPriority w:val="9"/>
    <w:qFormat/>
    <w:rsid w:val="00CF3B06"/>
    <w:pPr>
      <w:numPr>
        <w:ilvl w:val="2"/>
      </w:numPr>
      <w:spacing w:before="120" w:after="0"/>
      <w:outlineLvl w:val="2"/>
    </w:pPr>
    <w:rPr>
      <w:sz w:val="24"/>
      <w:szCs w:val="20"/>
    </w:rPr>
  </w:style>
  <w:style w:type="paragraph" w:styleId="Heading4">
    <w:name w:val="heading 4"/>
    <w:basedOn w:val="Heading3"/>
    <w:next w:val="Normal"/>
    <w:link w:val="Heading4Char"/>
    <w:uiPriority w:val="9"/>
    <w:qFormat/>
    <w:rsid w:val="00105CEF"/>
    <w:pPr>
      <w:numPr>
        <w:ilvl w:val="0"/>
      </w:numPr>
      <w:outlineLvl w:val="3"/>
    </w:pPr>
    <w:rPr>
      <w:sz w:val="20"/>
    </w:rPr>
  </w:style>
  <w:style w:type="paragraph" w:styleId="Heading5">
    <w:name w:val="heading 5"/>
    <w:basedOn w:val="Normal"/>
    <w:next w:val="Normal"/>
    <w:link w:val="Heading5Char"/>
    <w:uiPriority w:val="9"/>
    <w:rsid w:val="00105CEF"/>
    <w:pPr>
      <w:keepNext/>
      <w:keepLines/>
      <w:spacing w:line="240" w:lineRule="atLeast"/>
      <w:outlineLvl w:val="4"/>
    </w:pPr>
    <w:rPr>
      <w:spacing w:val="-4"/>
      <w:kern w:val="28"/>
    </w:rPr>
  </w:style>
  <w:style w:type="paragraph" w:styleId="Heading6">
    <w:name w:val="heading 6"/>
    <w:basedOn w:val="Normal"/>
    <w:next w:val="Normal"/>
    <w:link w:val="Heading6Char"/>
    <w:uiPriority w:val="9"/>
    <w:rsid w:val="00105CEF"/>
    <w:pPr>
      <w:keepNext/>
      <w:keepLines/>
      <w:spacing w:before="140" w:line="220" w:lineRule="atLeast"/>
      <w:outlineLvl w:val="5"/>
    </w:pPr>
    <w:rPr>
      <w:i/>
      <w:spacing w:val="-4"/>
      <w:kern w:val="28"/>
    </w:rPr>
  </w:style>
  <w:style w:type="paragraph" w:styleId="Heading7">
    <w:name w:val="heading 7"/>
    <w:basedOn w:val="Normal"/>
    <w:next w:val="Normal"/>
    <w:link w:val="Heading7Char"/>
    <w:uiPriority w:val="9"/>
    <w:rsid w:val="00105CEF"/>
    <w:pPr>
      <w:keepNext/>
      <w:keepLines/>
      <w:spacing w:before="140" w:line="220" w:lineRule="atLeast"/>
      <w:outlineLvl w:val="6"/>
    </w:pPr>
    <w:rPr>
      <w:spacing w:val="-4"/>
      <w:kern w:val="28"/>
    </w:rPr>
  </w:style>
  <w:style w:type="paragraph" w:styleId="Heading8">
    <w:name w:val="heading 8"/>
    <w:basedOn w:val="Normal"/>
    <w:next w:val="Normal"/>
    <w:link w:val="Heading8Char"/>
    <w:uiPriority w:val="9"/>
    <w:rsid w:val="00105CEF"/>
    <w:pPr>
      <w:keepNext/>
      <w:keepLines/>
      <w:spacing w:before="140" w:line="220" w:lineRule="atLeast"/>
      <w:outlineLvl w:val="7"/>
    </w:pPr>
    <w:rPr>
      <w:i/>
      <w:spacing w:val="-4"/>
      <w:kern w:val="28"/>
      <w:sz w:val="18"/>
    </w:rPr>
  </w:style>
  <w:style w:type="paragraph" w:styleId="Heading9">
    <w:name w:val="heading 9"/>
    <w:basedOn w:val="Normal"/>
    <w:next w:val="Normal"/>
    <w:link w:val="Heading9Char"/>
    <w:uiPriority w:val="9"/>
    <w:rsid w:val="00105CEF"/>
    <w:pPr>
      <w:keepNext/>
      <w:keepLines/>
      <w:spacing w:before="140" w:line="220" w:lineRule="atLeast"/>
      <w:outlineLvl w:val="8"/>
    </w:pPr>
    <w:rPr>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62FE"/>
    <w:rPr>
      <w:rFonts w:ascii="Helvetica" w:hAnsi="Helvetica" w:cs="Arial"/>
      <w:color w:val="0194A6"/>
      <w:sz w:val="44"/>
      <w:szCs w:val="26"/>
      <w:lang w:eastAsia="en-US"/>
    </w:rPr>
  </w:style>
  <w:style w:type="character" w:customStyle="1" w:styleId="Heading2Char">
    <w:name w:val="Heading 2 Char"/>
    <w:basedOn w:val="DefaultParagraphFont"/>
    <w:link w:val="Heading2"/>
    <w:uiPriority w:val="9"/>
    <w:locked/>
    <w:rsid w:val="005D48C5"/>
    <w:rPr>
      <w:rFonts w:ascii="Arial" w:hAnsi="Arial" w:cs="Arial"/>
      <w:color w:val="0194A6"/>
      <w:sz w:val="40"/>
      <w:szCs w:val="24"/>
      <w:lang w:eastAsia="en-US"/>
    </w:rPr>
  </w:style>
  <w:style w:type="character" w:customStyle="1" w:styleId="Heading3Char">
    <w:name w:val="Heading 3 Char"/>
    <w:basedOn w:val="DefaultParagraphFont"/>
    <w:link w:val="Heading3"/>
    <w:uiPriority w:val="9"/>
    <w:locked/>
    <w:rsid w:val="00CF3B06"/>
    <w:rPr>
      <w:rFonts w:ascii="Helvetica" w:hAnsi="Helvetica" w:cs="Arial"/>
      <w:color w:val="0194A6"/>
      <w:sz w:val="24"/>
      <w:lang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x-none" w:eastAsia="en-US"/>
    </w:rPr>
  </w:style>
  <w:style w:type="paragraph" w:styleId="BodyText">
    <w:name w:val="Body Text"/>
    <w:basedOn w:val="Normal"/>
    <w:link w:val="BodyTextChar"/>
    <w:uiPriority w:val="99"/>
    <w:rsid w:val="00105CEF"/>
  </w:style>
  <w:style w:type="character" w:customStyle="1" w:styleId="BodyTextChar">
    <w:name w:val="Body Text Char"/>
    <w:basedOn w:val="DefaultParagraphFont"/>
    <w:link w:val="BodyText"/>
    <w:uiPriority w:val="99"/>
    <w:semiHidden/>
    <w:locked/>
    <w:rPr>
      <w:rFonts w:ascii="Arial" w:hAnsi="Arial" w:cs="Times New Roman"/>
      <w:lang w:val="x-none" w:eastAsia="en-US"/>
    </w:rPr>
  </w:style>
  <w:style w:type="paragraph" w:customStyle="1" w:styleId="Captiontext">
    <w:name w:val="Caption text"/>
    <w:basedOn w:val="BodyText"/>
    <w:rsid w:val="00105CEF"/>
    <w:rPr>
      <w:sz w:val="16"/>
    </w:rPr>
  </w:style>
  <w:style w:type="character" w:customStyle="1" w:styleId="FWOBlue">
    <w:name w:val="FWO Blue"/>
    <w:basedOn w:val="DefaultParagraphFont"/>
    <w:rsid w:val="00105CEF"/>
    <w:rPr>
      <w:rFonts w:ascii="Arial" w:hAnsi="Arial" w:cs="Times New Roman"/>
      <w:color w:val="0084C2"/>
    </w:rPr>
  </w:style>
  <w:style w:type="paragraph" w:styleId="Header">
    <w:name w:val="header"/>
    <w:basedOn w:val="Normal"/>
    <w:link w:val="HeaderChar"/>
    <w:rsid w:val="00105CEF"/>
    <w:pPr>
      <w:tabs>
        <w:tab w:val="center" w:pos="4153"/>
        <w:tab w:val="right" w:pos="8306"/>
      </w:tabs>
      <w:spacing w:before="360"/>
      <w:jc w:val="center"/>
    </w:pPr>
    <w:rPr>
      <w:sz w:val="40"/>
      <w:szCs w:val="40"/>
    </w:rPr>
  </w:style>
  <w:style w:type="character" w:customStyle="1" w:styleId="HeaderChar">
    <w:name w:val="Header Char"/>
    <w:basedOn w:val="DefaultParagraphFont"/>
    <w:link w:val="Header"/>
    <w:uiPriority w:val="99"/>
    <w:locked/>
    <w:rPr>
      <w:rFonts w:ascii="Arial" w:hAnsi="Arial" w:cs="Times New Roman"/>
      <w:lang w:val="x-none" w:eastAsia="en-US"/>
    </w:rPr>
  </w:style>
  <w:style w:type="paragraph" w:customStyle="1" w:styleId="Subheading">
    <w:name w:val="Subheading"/>
    <w:basedOn w:val="BodyText"/>
    <w:rsid w:val="00105CEF"/>
    <w:rPr>
      <w:b/>
      <w:bCs/>
    </w:rPr>
  </w:style>
  <w:style w:type="paragraph" w:styleId="BalloonText">
    <w:name w:val="Balloon Text"/>
    <w:basedOn w:val="Normal"/>
    <w:link w:val="BalloonTextChar"/>
    <w:uiPriority w:val="99"/>
    <w:rsid w:val="00524C21"/>
    <w:rPr>
      <w:rFonts w:ascii="Tahoma" w:hAnsi="Tahoma" w:cs="Tahoma"/>
      <w:sz w:val="16"/>
      <w:szCs w:val="16"/>
    </w:rPr>
  </w:style>
  <w:style w:type="character" w:customStyle="1" w:styleId="BalloonTextChar">
    <w:name w:val="Balloon Text Char"/>
    <w:basedOn w:val="DefaultParagraphFont"/>
    <w:link w:val="BalloonText"/>
    <w:uiPriority w:val="99"/>
    <w:locked/>
    <w:rsid w:val="00524C21"/>
    <w:rPr>
      <w:rFonts w:ascii="Tahoma" w:hAnsi="Tahoma" w:cs="Tahoma"/>
      <w:sz w:val="16"/>
      <w:szCs w:val="16"/>
      <w:lang w:val="x-none" w:eastAsia="en-US"/>
    </w:rPr>
  </w:style>
  <w:style w:type="paragraph" w:customStyle="1" w:styleId="TableText">
    <w:name w:val="TableText"/>
    <w:basedOn w:val="Normal"/>
    <w:rsid w:val="00105CEF"/>
    <w:pPr>
      <w:spacing w:before="40" w:after="40"/>
    </w:pPr>
    <w:rPr>
      <w:lang w:eastAsia="en-AU"/>
    </w:rPr>
  </w:style>
  <w:style w:type="paragraph" w:customStyle="1" w:styleId="Tabletextheading">
    <w:name w:val="Table text heading"/>
    <w:basedOn w:val="TableText"/>
    <w:rsid w:val="00105CEF"/>
    <w:rPr>
      <w:b/>
      <w:bCs/>
    </w:rPr>
  </w:style>
  <w:style w:type="paragraph" w:styleId="Title">
    <w:name w:val="Title"/>
    <w:basedOn w:val="Normal"/>
    <w:next w:val="Normal"/>
    <w:link w:val="TitleChar"/>
    <w:uiPriority w:val="10"/>
    <w:rsid w:val="00105CEF"/>
    <w:rPr>
      <w:noProof/>
      <w:color w:val="0084C2"/>
      <w:sz w:val="72"/>
      <w:szCs w:val="72"/>
      <w:lang w:eastAsia="en-AU"/>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TOC1">
    <w:name w:val="toc 1"/>
    <w:basedOn w:val="Normal"/>
    <w:autoRedefine/>
    <w:uiPriority w:val="39"/>
    <w:rsid w:val="00105CEF"/>
    <w:pPr>
      <w:tabs>
        <w:tab w:val="left" w:pos="1560"/>
        <w:tab w:val="right" w:leader="dot" w:pos="8789"/>
      </w:tabs>
      <w:ind w:left="851" w:right="814"/>
    </w:pPr>
    <w:rPr>
      <w:spacing w:val="-4"/>
    </w:rPr>
  </w:style>
  <w:style w:type="paragraph" w:styleId="TOC2">
    <w:name w:val="toc 2"/>
    <w:basedOn w:val="Normal"/>
    <w:autoRedefine/>
    <w:uiPriority w:val="39"/>
    <w:rsid w:val="00105CEF"/>
    <w:pPr>
      <w:tabs>
        <w:tab w:val="left" w:pos="1701"/>
        <w:tab w:val="right" w:leader="dot" w:pos="8789"/>
      </w:tabs>
      <w:ind w:left="992"/>
    </w:pPr>
  </w:style>
  <w:style w:type="paragraph" w:styleId="Caption">
    <w:name w:val="caption"/>
    <w:basedOn w:val="Normal"/>
    <w:next w:val="Normal"/>
    <w:uiPriority w:val="35"/>
    <w:rsid w:val="00105CEF"/>
    <w:pPr>
      <w:keepNext/>
      <w:numPr>
        <w:numId w:val="2"/>
      </w:numPr>
      <w:spacing w:before="60" w:after="240" w:line="220" w:lineRule="atLeast"/>
    </w:pPr>
    <w:rPr>
      <w:rFonts w:ascii="Arial Narrow" w:hAnsi="Arial Narrow"/>
      <w:sz w:val="18"/>
    </w:rPr>
  </w:style>
  <w:style w:type="paragraph" w:styleId="DocumentMap">
    <w:name w:val="Document Map"/>
    <w:basedOn w:val="Normal"/>
    <w:link w:val="DocumentMapChar"/>
    <w:uiPriority w:val="99"/>
    <w:semiHidden/>
    <w:rsid w:val="00105CE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customStyle="1" w:styleId="Dotpoint">
    <w:name w:val="Dotpoint"/>
    <w:basedOn w:val="Normal"/>
    <w:semiHidden/>
    <w:locked/>
    <w:rsid w:val="00105CEF"/>
    <w:pPr>
      <w:numPr>
        <w:numId w:val="3"/>
      </w:numPr>
    </w:pPr>
  </w:style>
  <w:style w:type="paragraph" w:customStyle="1" w:styleId="Dotpointtable">
    <w:name w:val="Dotpoint table"/>
    <w:basedOn w:val="TableText"/>
    <w:semiHidden/>
    <w:locked/>
    <w:rsid w:val="00105CEF"/>
    <w:pPr>
      <w:numPr>
        <w:numId w:val="4"/>
      </w:numPr>
      <w:spacing w:before="60" w:after="60"/>
    </w:pPr>
    <w:rPr>
      <w:bCs/>
      <w:sz w:val="18"/>
      <w:szCs w:val="28"/>
    </w:rPr>
  </w:style>
  <w:style w:type="paragraph" w:customStyle="1" w:styleId="ExampleText">
    <w:name w:val="Example Text"/>
    <w:basedOn w:val="Normal"/>
    <w:semiHidden/>
    <w:locked/>
    <w:rsid w:val="00105CEF"/>
    <w:pPr>
      <w:spacing w:before="40" w:after="60"/>
    </w:pPr>
    <w:rPr>
      <w:i/>
      <w:vanish/>
      <w:color w:val="0000FF"/>
    </w:rPr>
  </w:style>
  <w:style w:type="paragraph" w:styleId="Footer">
    <w:name w:val="footer"/>
    <w:basedOn w:val="Normal"/>
    <w:link w:val="FooterChar"/>
    <w:uiPriority w:val="99"/>
    <w:rsid w:val="00105CEF"/>
    <w:pPr>
      <w:tabs>
        <w:tab w:val="center" w:pos="4153"/>
        <w:tab w:val="right" w:pos="8306"/>
      </w:tabs>
    </w:pPr>
  </w:style>
  <w:style w:type="character" w:customStyle="1" w:styleId="FooterChar">
    <w:name w:val="Footer Char"/>
    <w:basedOn w:val="DefaultParagraphFont"/>
    <w:link w:val="Footer"/>
    <w:uiPriority w:val="99"/>
    <w:locked/>
    <w:rPr>
      <w:rFonts w:ascii="Arial" w:hAnsi="Arial" w:cs="Times New Roman"/>
      <w:lang w:val="x-none" w:eastAsia="en-US"/>
    </w:rPr>
  </w:style>
  <w:style w:type="character" w:styleId="Hyperlink">
    <w:name w:val="Hyperlink"/>
    <w:basedOn w:val="DefaultParagraphFont"/>
    <w:uiPriority w:val="99"/>
    <w:rsid w:val="00105CEF"/>
    <w:rPr>
      <w:rFonts w:ascii="Arial" w:hAnsi="Arial" w:cs="Times New Roman"/>
      <w:color w:val="0000FF"/>
      <w:u w:val="single"/>
    </w:rPr>
  </w:style>
  <w:style w:type="table" w:styleId="TableGrid">
    <w:name w:val="Table Grid"/>
    <w:basedOn w:val="TableNormal"/>
    <w:uiPriority w:val="59"/>
    <w:rsid w:val="00105CE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autoRedefine/>
    <w:uiPriority w:val="39"/>
    <w:rsid w:val="00105CEF"/>
    <w:pPr>
      <w:tabs>
        <w:tab w:val="left" w:pos="1985"/>
        <w:tab w:val="right" w:leader="dot" w:pos="9629"/>
      </w:tabs>
      <w:ind w:left="360"/>
    </w:pPr>
  </w:style>
  <w:style w:type="paragraph" w:styleId="TOC4">
    <w:name w:val="toc 4"/>
    <w:basedOn w:val="Normal"/>
    <w:autoRedefine/>
    <w:uiPriority w:val="39"/>
    <w:semiHidden/>
    <w:rsid w:val="00105CEF"/>
    <w:pPr>
      <w:ind w:left="360"/>
    </w:pPr>
  </w:style>
  <w:style w:type="paragraph" w:styleId="TOC5">
    <w:name w:val="toc 5"/>
    <w:basedOn w:val="Normal"/>
    <w:autoRedefine/>
    <w:uiPriority w:val="39"/>
    <w:semiHidden/>
    <w:rsid w:val="00105CEF"/>
    <w:pPr>
      <w:ind w:left="360"/>
    </w:pPr>
  </w:style>
  <w:style w:type="character" w:customStyle="1" w:styleId="Subtitlered">
    <w:name w:val="Subtitle red"/>
    <w:basedOn w:val="DefaultParagraphFont"/>
    <w:rsid w:val="00E601F8"/>
    <w:rPr>
      <w:rFonts w:ascii="Arial" w:hAnsi="Arial" w:cs="Times New Roman"/>
      <w:color w:val="872434"/>
      <w:sz w:val="32"/>
    </w:rPr>
  </w:style>
  <w:style w:type="character" w:styleId="PageNumber">
    <w:name w:val="page number"/>
    <w:basedOn w:val="DefaultParagraphFont"/>
    <w:uiPriority w:val="99"/>
    <w:rsid w:val="00181475"/>
    <w:rPr>
      <w:rFonts w:ascii="Arial" w:hAnsi="Arial" w:cs="Times New Roman"/>
    </w:rPr>
  </w:style>
  <w:style w:type="paragraph" w:styleId="TOCHeading">
    <w:name w:val="TOC Heading"/>
    <w:basedOn w:val="Heading1"/>
    <w:next w:val="Normal"/>
    <w:uiPriority w:val="39"/>
    <w:unhideWhenUsed/>
    <w:rsid w:val="001F20C3"/>
    <w:pPr>
      <w:spacing w:before="480" w:after="0" w:line="276" w:lineRule="auto"/>
      <w:outlineLvl w:val="9"/>
    </w:pPr>
    <w:rPr>
      <w:rFonts w:asciiTheme="majorHAnsi" w:eastAsiaTheme="majorEastAsia" w:hAnsiTheme="majorHAnsi"/>
      <w:bCs/>
      <w:color w:val="365F91" w:themeColor="accent1" w:themeShade="BF"/>
      <w:szCs w:val="28"/>
      <w:lang w:val="en-US" w:eastAsia="ja-JP"/>
    </w:rPr>
  </w:style>
  <w:style w:type="character" w:styleId="CommentReference">
    <w:name w:val="annotation reference"/>
    <w:basedOn w:val="DefaultParagraphFont"/>
    <w:uiPriority w:val="99"/>
    <w:rsid w:val="00B0742B"/>
    <w:rPr>
      <w:rFonts w:cs="Times New Roman"/>
      <w:sz w:val="16"/>
      <w:szCs w:val="16"/>
    </w:rPr>
  </w:style>
  <w:style w:type="paragraph" w:styleId="CommentText">
    <w:name w:val="annotation text"/>
    <w:basedOn w:val="Normal"/>
    <w:link w:val="CommentTextChar"/>
    <w:uiPriority w:val="99"/>
    <w:rsid w:val="00B0742B"/>
  </w:style>
  <w:style w:type="character" w:customStyle="1" w:styleId="CommentTextChar">
    <w:name w:val="Comment Text Char"/>
    <w:basedOn w:val="DefaultParagraphFont"/>
    <w:link w:val="CommentText"/>
    <w:uiPriority w:val="99"/>
    <w:locked/>
    <w:rsid w:val="00B0742B"/>
    <w:rPr>
      <w:rFonts w:ascii="Arial" w:hAnsi="Arial" w:cs="Times New Roman"/>
      <w:lang w:val="x-none" w:eastAsia="en-US"/>
    </w:rPr>
  </w:style>
  <w:style w:type="paragraph" w:styleId="CommentSubject">
    <w:name w:val="annotation subject"/>
    <w:basedOn w:val="CommentText"/>
    <w:next w:val="CommentText"/>
    <w:link w:val="CommentSubjectChar"/>
    <w:uiPriority w:val="99"/>
    <w:rsid w:val="00B0742B"/>
    <w:rPr>
      <w:b/>
      <w:bCs/>
    </w:rPr>
  </w:style>
  <w:style w:type="character" w:customStyle="1" w:styleId="CommentSubjectChar">
    <w:name w:val="Comment Subject Char"/>
    <w:basedOn w:val="CommentTextChar"/>
    <w:link w:val="CommentSubject"/>
    <w:uiPriority w:val="99"/>
    <w:locked/>
    <w:rsid w:val="00B0742B"/>
    <w:rPr>
      <w:rFonts w:ascii="Arial" w:hAnsi="Arial" w:cs="Times New Roman"/>
      <w:b/>
      <w:bCs/>
      <w:lang w:val="x-none" w:eastAsia="en-US"/>
    </w:rPr>
  </w:style>
  <w:style w:type="paragraph" w:styleId="ListParagraph">
    <w:name w:val="List Paragraph"/>
    <w:basedOn w:val="Normal"/>
    <w:uiPriority w:val="34"/>
    <w:qFormat/>
    <w:rsid w:val="00057AE4"/>
    <w:pPr>
      <w:ind w:left="720"/>
      <w:contextualSpacing/>
    </w:pPr>
  </w:style>
  <w:style w:type="paragraph" w:styleId="FootnoteText">
    <w:name w:val="footnote text"/>
    <w:basedOn w:val="Normal"/>
    <w:link w:val="FootnoteTextChar"/>
    <w:rsid w:val="007B16EE"/>
  </w:style>
  <w:style w:type="character" w:customStyle="1" w:styleId="FootnoteTextChar">
    <w:name w:val="Footnote Text Char"/>
    <w:basedOn w:val="DefaultParagraphFont"/>
    <w:link w:val="FootnoteText"/>
    <w:locked/>
    <w:rsid w:val="007B16EE"/>
    <w:rPr>
      <w:rFonts w:ascii="Arial" w:hAnsi="Arial" w:cs="Times New Roman"/>
      <w:lang w:val="x-none" w:eastAsia="en-US"/>
    </w:rPr>
  </w:style>
  <w:style w:type="character" w:styleId="FootnoteReference">
    <w:name w:val="footnote reference"/>
    <w:basedOn w:val="DefaultParagraphFont"/>
    <w:rsid w:val="007B16EE"/>
    <w:rPr>
      <w:rFonts w:cs="Times New Roman"/>
      <w:vertAlign w:val="superscript"/>
    </w:rPr>
  </w:style>
  <w:style w:type="numbering" w:customStyle="1" w:styleId="Numberletterbullets">
    <w:name w:val="Number/letter bullets"/>
    <w:pPr>
      <w:numPr>
        <w:numId w:val="6"/>
      </w:numPr>
    </w:pPr>
  </w:style>
  <w:style w:type="numbering" w:customStyle="1" w:styleId="BulletLevel1">
    <w:name w:val="Bullet Level 1"/>
    <w:pPr>
      <w:numPr>
        <w:numId w:val="1"/>
      </w:numPr>
    </w:pPr>
  </w:style>
  <w:style w:type="paragraph" w:customStyle="1" w:styleId="Sub-title">
    <w:name w:val="Sub-title"/>
    <w:basedOn w:val="Heading1"/>
    <w:link w:val="Sub-titleChar"/>
    <w:rsid w:val="000E37AC"/>
    <w:rPr>
      <w:szCs w:val="28"/>
    </w:rPr>
  </w:style>
  <w:style w:type="paragraph" w:customStyle="1" w:styleId="Fronttitle">
    <w:name w:val="Front title"/>
    <w:basedOn w:val="Heading1"/>
    <w:link w:val="FronttitleChar"/>
    <w:rsid w:val="000E37AC"/>
    <w:pPr>
      <w:spacing w:before="3600"/>
    </w:pPr>
    <w:rPr>
      <w:sz w:val="56"/>
    </w:rPr>
  </w:style>
  <w:style w:type="character" w:customStyle="1" w:styleId="Sub-titleChar">
    <w:name w:val="Sub-title Char"/>
    <w:basedOn w:val="Heading1Char"/>
    <w:link w:val="Sub-title"/>
    <w:rsid w:val="000E37AC"/>
    <w:rPr>
      <w:rFonts w:ascii="Arial" w:hAnsi="Arial" w:cs="Arial"/>
      <w:b w:val="0"/>
      <w:color w:val="548DD4" w:themeColor="text2" w:themeTint="99"/>
      <w:sz w:val="28"/>
      <w:szCs w:val="28"/>
      <w:lang w:eastAsia="en-US"/>
    </w:rPr>
  </w:style>
  <w:style w:type="paragraph" w:customStyle="1" w:styleId="Casestudytitle">
    <w:name w:val="Case study title"/>
    <w:basedOn w:val="Sub-title"/>
    <w:link w:val="CasestudytitleChar"/>
    <w:autoRedefine/>
    <w:qFormat/>
    <w:rsid w:val="000D29E1"/>
    <w:pPr>
      <w:ind w:left="720"/>
    </w:pPr>
    <w:rPr>
      <w:sz w:val="36"/>
    </w:rPr>
  </w:style>
  <w:style w:type="character" w:customStyle="1" w:styleId="FronttitleChar">
    <w:name w:val="Front title Char"/>
    <w:basedOn w:val="Heading1Char"/>
    <w:link w:val="Fronttitle"/>
    <w:rsid w:val="000E37AC"/>
    <w:rPr>
      <w:rFonts w:ascii="Arial" w:hAnsi="Arial" w:cs="Arial"/>
      <w:b w:val="0"/>
      <w:color w:val="548DD4" w:themeColor="text2" w:themeTint="99"/>
      <w:sz w:val="56"/>
      <w:szCs w:val="26"/>
      <w:lang w:eastAsia="en-US"/>
    </w:rPr>
  </w:style>
  <w:style w:type="paragraph" w:customStyle="1" w:styleId="Casestudytext">
    <w:name w:val="Case study text"/>
    <w:basedOn w:val="Normal"/>
    <w:link w:val="CasestudytextChar"/>
    <w:qFormat/>
    <w:rsid w:val="00CF3B06"/>
    <w:pPr>
      <w:ind w:left="720"/>
    </w:pPr>
  </w:style>
  <w:style w:type="character" w:customStyle="1" w:styleId="CasestudytitleChar">
    <w:name w:val="Case study title Char"/>
    <w:basedOn w:val="Sub-titleChar"/>
    <w:link w:val="Casestudytitle"/>
    <w:rsid w:val="000D29E1"/>
    <w:rPr>
      <w:rFonts w:ascii="Helvetica" w:hAnsi="Helvetica" w:cs="Arial"/>
      <w:b w:val="0"/>
      <w:color w:val="0194A6"/>
      <w:sz w:val="36"/>
      <w:szCs w:val="28"/>
      <w:lang w:eastAsia="en-US"/>
    </w:rPr>
  </w:style>
  <w:style w:type="character" w:customStyle="1" w:styleId="CasestudytextChar">
    <w:name w:val="Case study text Char"/>
    <w:basedOn w:val="DefaultParagraphFont"/>
    <w:link w:val="Casestudytext"/>
    <w:rsid w:val="00CF3B06"/>
    <w:rPr>
      <w:rFonts w:ascii="Helvetica" w:hAnsi="Helvetica" w:cs="Arial"/>
      <w:sz w:val="22"/>
      <w:szCs w:val="24"/>
      <w:lang w:eastAsia="en-US"/>
    </w:rPr>
  </w:style>
  <w:style w:type="paragraph" w:customStyle="1" w:styleId="CoverReportTitle">
    <w:name w:val="Cover Report Title"/>
    <w:basedOn w:val="Normal"/>
    <w:autoRedefine/>
    <w:qFormat/>
    <w:rsid w:val="00602CBE"/>
    <w:pPr>
      <w:framePr w:w="4820" w:wrap="around" w:vAnchor="page" w:hAnchor="text" w:x="5388" w:y="795"/>
      <w:spacing w:before="4440" w:after="2400" w:line="480" w:lineRule="auto"/>
    </w:pPr>
    <w:rPr>
      <w:rFonts w:eastAsiaTheme="minorHAnsi" w:cs="Times New Roman"/>
      <w:color w:val="FFFFFF" w:themeColor="background1"/>
      <w:sz w:val="60"/>
      <w:szCs w:val="22"/>
    </w:rPr>
  </w:style>
  <w:style w:type="paragraph" w:customStyle="1" w:styleId="CoverReportSubTitle">
    <w:name w:val="Cover Report Sub Title"/>
    <w:basedOn w:val="CoverReportTitle"/>
    <w:next w:val="Normal"/>
    <w:autoRedefine/>
    <w:qFormat/>
    <w:rsid w:val="00602CBE"/>
    <w:pPr>
      <w:framePr w:w="0" w:wrap="auto" w:vAnchor="margin" w:xAlign="left" w:yAlign="inline"/>
      <w:spacing w:before="113" w:after="57" w:line="400" w:lineRule="exact"/>
    </w:pPr>
    <w:rPr>
      <w:color w:val="auto"/>
      <w:sz w:val="36"/>
    </w:rPr>
  </w:style>
  <w:style w:type="paragraph" w:customStyle="1" w:styleId="Bullet">
    <w:name w:val="Bullet"/>
    <w:basedOn w:val="Normal"/>
    <w:autoRedefine/>
    <w:qFormat/>
    <w:rsid w:val="004F107F"/>
    <w:pPr>
      <w:numPr>
        <w:numId w:val="23"/>
      </w:numPr>
      <w:spacing w:after="28" w:line="320" w:lineRule="exact"/>
    </w:pPr>
    <w:rPr>
      <w:rFonts w:eastAsiaTheme="minorHAnsi" w:cs="Times New Roman"/>
      <w:szCs w:val="22"/>
    </w:rPr>
  </w:style>
  <w:style w:type="paragraph" w:customStyle="1" w:styleId="Calloutbox">
    <w:name w:val="Callout box"/>
    <w:basedOn w:val="Normal"/>
    <w:next w:val="Normal"/>
    <w:link w:val="CalloutboxChar"/>
    <w:autoRedefine/>
    <w:qFormat/>
    <w:rsid w:val="00357D51"/>
    <w:pPr>
      <w:pBdr>
        <w:top w:val="single" w:sz="48" w:space="3" w:color="DDDDDD"/>
        <w:left w:val="single" w:sz="48" w:space="8" w:color="DDDDDD"/>
        <w:bottom w:val="single" w:sz="48" w:space="6" w:color="DDDDDD"/>
        <w:right w:val="single" w:sz="48" w:space="8" w:color="DDDDDD"/>
      </w:pBdr>
      <w:shd w:val="clear" w:color="auto" w:fill="DDDDDD"/>
      <w:spacing w:before="240" w:after="113" w:line="320" w:lineRule="exact"/>
      <w:ind w:left="284" w:right="284"/>
      <w:contextualSpacing/>
    </w:pPr>
    <w:rPr>
      <w:rFonts w:eastAsiaTheme="minorHAnsi" w:cs="Times New Roman"/>
      <w:szCs w:val="22"/>
    </w:rPr>
  </w:style>
  <w:style w:type="character" w:styleId="IntenseEmphasis">
    <w:name w:val="Intense Emphasis"/>
    <w:aliases w:val="Figure Heading"/>
    <w:basedOn w:val="DefaultParagraphFont"/>
    <w:uiPriority w:val="21"/>
    <w:rsid w:val="004B2104"/>
    <w:rPr>
      <w:rFonts w:ascii="Arial" w:hAnsi="Arial"/>
      <w:b/>
      <w:bCs/>
      <w:i w:val="0"/>
      <w:iCs/>
      <w:color w:val="000000" w:themeColor="text1"/>
      <w:sz w:val="22"/>
    </w:rPr>
  </w:style>
  <w:style w:type="paragraph" w:customStyle="1" w:styleId="GlanceYellowHeading">
    <w:name w:val="Glance Yellow Heading"/>
    <w:basedOn w:val="Normal"/>
    <w:next w:val="GlanceHeading"/>
    <w:autoRedefine/>
    <w:qFormat/>
    <w:rsid w:val="00A46F23"/>
    <w:pPr>
      <w:pBdr>
        <w:top w:val="single" w:sz="48" w:space="1" w:color="BFBFBF" w:themeColor="background1" w:themeShade="BF"/>
      </w:pBdr>
      <w:shd w:val="clear" w:color="auto" w:fill="FFFFFF" w:themeFill="background1"/>
      <w:spacing w:after="0"/>
      <w:contextualSpacing/>
      <w:jc w:val="center"/>
      <w:textboxTightWrap w:val="allLines"/>
    </w:pPr>
    <w:rPr>
      <w:rFonts w:eastAsiaTheme="minorHAnsi" w:cs="Times New Roman"/>
      <w:color w:val="0194A6"/>
      <w:spacing w:val="-10"/>
      <w:sz w:val="56"/>
      <w:szCs w:val="22"/>
    </w:rPr>
  </w:style>
  <w:style w:type="paragraph" w:customStyle="1" w:styleId="GlanceHeading">
    <w:name w:val="Glance Heading"/>
    <w:basedOn w:val="Normal"/>
    <w:next w:val="GlanceBody"/>
    <w:autoRedefine/>
    <w:qFormat/>
    <w:rsid w:val="00CF3B06"/>
    <w:pPr>
      <w:keepNext/>
      <w:keepLines/>
      <w:widowControl w:val="0"/>
      <w:spacing w:after="0" w:line="240" w:lineRule="auto"/>
      <w:jc w:val="center"/>
      <w:textboxTightWrap w:val="allLines"/>
    </w:pPr>
    <w:rPr>
      <w:rFonts w:eastAsiaTheme="minorHAnsi" w:cs="Times New Roman"/>
      <w:b/>
      <w:color w:val="0194A6"/>
      <w:sz w:val="96"/>
      <w:szCs w:val="22"/>
    </w:rPr>
  </w:style>
  <w:style w:type="paragraph" w:customStyle="1" w:styleId="GlanceBody">
    <w:name w:val="Glance Body"/>
    <w:basedOn w:val="Normal"/>
    <w:autoRedefine/>
    <w:qFormat/>
    <w:rsid w:val="00CF3B06"/>
    <w:pPr>
      <w:pBdr>
        <w:bottom w:val="single" w:sz="2" w:space="8" w:color="BFBFBF" w:themeColor="background1" w:themeShade="BF"/>
      </w:pBdr>
      <w:spacing w:after="113" w:line="240" w:lineRule="auto"/>
      <w:jc w:val="center"/>
    </w:pPr>
    <w:rPr>
      <w:rFonts w:eastAsiaTheme="minorHAnsi" w:cs="Times New Roman"/>
      <w:szCs w:val="22"/>
    </w:rPr>
  </w:style>
  <w:style w:type="paragraph" w:customStyle="1" w:styleId="CoverReportTitle1">
    <w:name w:val="Cover Report Title1"/>
    <w:basedOn w:val="Normal"/>
    <w:next w:val="CoverReportTitle"/>
    <w:rsid w:val="00205DBE"/>
    <w:pPr>
      <w:framePr w:w="4820" w:wrap="around" w:vAnchor="page" w:hAnchor="text" w:x="5388" w:y="795"/>
      <w:spacing w:after="0" w:line="560" w:lineRule="exact"/>
    </w:pPr>
    <w:rPr>
      <w:rFonts w:ascii="Fair Work" w:eastAsiaTheme="minorHAnsi" w:hAnsi="Fair Work" w:cs="Times New Roman"/>
      <w:color w:val="007CBA"/>
      <w:sz w:val="60"/>
      <w:szCs w:val="22"/>
    </w:rPr>
  </w:style>
  <w:style w:type="paragraph" w:customStyle="1" w:styleId="GreyBubbleBox1">
    <w:name w:val="Grey  Bubble Box1"/>
    <w:basedOn w:val="Normal"/>
    <w:next w:val="Normal"/>
    <w:autoRedefine/>
    <w:qFormat/>
    <w:rsid w:val="00A46F23"/>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pPr>
    <w:rPr>
      <w:rFonts w:eastAsiaTheme="minorHAnsi" w:cs="Times New Roman"/>
      <w:szCs w:val="22"/>
    </w:rPr>
  </w:style>
  <w:style w:type="character" w:styleId="Emphasis">
    <w:name w:val="Emphasis"/>
    <w:basedOn w:val="DefaultParagraphFont"/>
    <w:rsid w:val="00CF3B06"/>
    <w:rPr>
      <w:i/>
      <w:iCs/>
    </w:rPr>
  </w:style>
  <w:style w:type="character" w:styleId="Strong">
    <w:name w:val="Strong"/>
    <w:basedOn w:val="DefaultParagraphFont"/>
    <w:rsid w:val="00CF3B06"/>
    <w:rPr>
      <w:b/>
      <w:bCs/>
    </w:rPr>
  </w:style>
  <w:style w:type="paragraph" w:styleId="Subtitle">
    <w:name w:val="Subtitle"/>
    <w:basedOn w:val="Normal"/>
    <w:next w:val="Normal"/>
    <w:link w:val="SubtitleChar"/>
    <w:rsid w:val="00CF3B0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F3B06"/>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rsid w:val="00CF3B06"/>
    <w:pPr>
      <w:jc w:val="both"/>
    </w:pPr>
    <w:rPr>
      <w:rFonts w:ascii="Arial" w:hAnsi="Arial" w:cs="Arial"/>
      <w:sz w:val="24"/>
      <w:szCs w:val="24"/>
      <w:lang w:eastAsia="en-US"/>
    </w:rPr>
  </w:style>
  <w:style w:type="paragraph" w:styleId="Quote">
    <w:name w:val="Quote"/>
    <w:basedOn w:val="Normal"/>
    <w:next w:val="Normal"/>
    <w:link w:val="QuoteChar"/>
    <w:uiPriority w:val="29"/>
    <w:qFormat/>
    <w:rsid w:val="00CF3B06"/>
    <w:rPr>
      <w:i/>
      <w:iCs/>
      <w:color w:val="000000" w:themeColor="text1"/>
    </w:rPr>
  </w:style>
  <w:style w:type="character" w:customStyle="1" w:styleId="QuoteChar">
    <w:name w:val="Quote Char"/>
    <w:basedOn w:val="DefaultParagraphFont"/>
    <w:link w:val="Quote"/>
    <w:uiPriority w:val="29"/>
    <w:rsid w:val="00CF3B06"/>
    <w:rPr>
      <w:rFonts w:ascii="Arial" w:hAnsi="Arial" w:cs="Arial"/>
      <w:i/>
      <w:iCs/>
      <w:color w:val="000000" w:themeColor="text1"/>
      <w:sz w:val="24"/>
      <w:szCs w:val="24"/>
      <w:lang w:eastAsia="en-US"/>
    </w:rPr>
  </w:style>
  <w:style w:type="paragraph" w:customStyle="1" w:styleId="CalloutBoxHeading">
    <w:name w:val="Callout Box Heading"/>
    <w:basedOn w:val="Calloutbox"/>
    <w:link w:val="CalloutBoxHeadingChar"/>
    <w:autoRedefine/>
    <w:qFormat/>
    <w:rsid w:val="003B62FE"/>
    <w:rPr>
      <w:b/>
      <w:sz w:val="24"/>
    </w:rPr>
  </w:style>
  <w:style w:type="character" w:customStyle="1" w:styleId="CalloutboxChar">
    <w:name w:val="Callout box Char"/>
    <w:basedOn w:val="DefaultParagraphFont"/>
    <w:link w:val="Calloutbox"/>
    <w:rsid w:val="00357D51"/>
    <w:rPr>
      <w:rFonts w:ascii="Helvetica" w:eastAsiaTheme="minorHAnsi" w:hAnsi="Helvetica"/>
      <w:sz w:val="22"/>
      <w:szCs w:val="22"/>
      <w:shd w:val="clear" w:color="auto" w:fill="DDDDDD"/>
      <w:lang w:eastAsia="en-US"/>
    </w:rPr>
  </w:style>
  <w:style w:type="character" w:customStyle="1" w:styleId="CalloutBoxHeadingChar">
    <w:name w:val="Callout Box Heading Char"/>
    <w:basedOn w:val="CalloutboxChar"/>
    <w:link w:val="CalloutBoxHeading"/>
    <w:rsid w:val="003B62FE"/>
    <w:rPr>
      <w:rFonts w:ascii="Helvetica" w:eastAsiaTheme="minorHAnsi" w:hAnsi="Helvetica"/>
      <w:b/>
      <w:color w:val="FFFFFF" w:themeColor="background1"/>
      <w:sz w:val="24"/>
      <w:szCs w:val="22"/>
      <w:shd w:val="clear" w:color="auto" w:fill="017F8F"/>
      <w:lang w:eastAsia="en-US"/>
    </w:rPr>
  </w:style>
  <w:style w:type="paragraph" w:customStyle="1" w:styleId="Calloutbox1">
    <w:name w:val="Callout box1"/>
    <w:basedOn w:val="Normal"/>
    <w:next w:val="Normal"/>
    <w:autoRedefine/>
    <w:qFormat/>
    <w:rsid w:val="00E73829"/>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pPr>
    <w:rPr>
      <w:rFonts w:eastAsiaTheme="minorHAnsi" w:cs="Times New Roman"/>
      <w:color w:val="FFFFFF" w:themeColor="background1"/>
      <w:szCs w:val="22"/>
    </w:rPr>
  </w:style>
  <w:style w:type="paragraph" w:customStyle="1" w:styleId="GlanceYellowHeading1">
    <w:name w:val="Glance Yellow Heading1"/>
    <w:basedOn w:val="Normal"/>
    <w:next w:val="GlanceHeading"/>
    <w:autoRedefine/>
    <w:rsid w:val="00CF3B06"/>
    <w:pPr>
      <w:pBdr>
        <w:top w:val="single" w:sz="48" w:space="1" w:color="BFBFBF" w:themeColor="background1" w:themeShade="BF"/>
      </w:pBdr>
      <w:shd w:val="clear" w:color="auto" w:fill="E5E5E5"/>
      <w:spacing w:after="0"/>
      <w:contextualSpacing/>
      <w:jc w:val="center"/>
      <w:textboxTightWrap w:val="allLines"/>
    </w:pPr>
    <w:rPr>
      <w:rFonts w:eastAsiaTheme="minorHAnsi" w:cs="Times New Roman"/>
      <w:color w:val="10C9DE"/>
      <w:spacing w:val="-10"/>
      <w:sz w:val="56"/>
      <w:szCs w:val="22"/>
    </w:rPr>
  </w:style>
  <w:style w:type="paragraph" w:styleId="Revision">
    <w:name w:val="Revision"/>
    <w:hidden/>
    <w:uiPriority w:val="99"/>
    <w:semiHidden/>
    <w:rsid w:val="0043545A"/>
    <w:rPr>
      <w:rFonts w:ascii="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irwork.gov.au/how-we-will-help/online-training" TargetMode="External"/><Relationship Id="rId18" Type="http://schemas.openxmlformats.org/officeDocument/2006/relationships/hyperlink" Target="http://www.fairwork.gov.a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fairwork.gov.au/my-account/registerpage.aspx" TargetMode="External"/><Relationship Id="rId17" Type="http://schemas.openxmlformats.org/officeDocument/2006/relationships/hyperlink" Target="http://www.fairwork.gov.a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mailto:Lynda.McAlary-Smith@fwo.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irwork.gov.au/find-help-for/small-business/hiring-employee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fairwork.gov.au/pay" TargetMode="External"/><Relationship Id="rId19" Type="http://schemas.openxmlformats.org/officeDocument/2006/relationships/hyperlink" Target="mailto:media@fwo.gov.au" TargetMode="External"/><Relationship Id="rId4" Type="http://schemas.openxmlformats.org/officeDocument/2006/relationships/settings" Target="settings.xml"/><Relationship Id="rId9" Type="http://schemas.openxmlformats.org/officeDocument/2006/relationships/hyperlink" Target="http://www.fairwork.gov.au/" TargetMode="Externa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D6B67-D437-49CF-9343-E8A9DEB10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CBD9546.dotm</Template>
  <TotalTime>0</TotalTime>
  <Pages>9</Pages>
  <Words>1200</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2018-02-26T04:39:00Z</dcterms:created>
  <dcterms:modified xsi:type="dcterms:W3CDTF">2018-02-26T04:44:00Z</dcterms:modified>
</cp:coreProperties>
</file>