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DBE" w:rsidRDefault="00060A87" w:rsidP="00B45ECA">
      <w:pPr>
        <w:pStyle w:val="CoverReportTitle"/>
        <w:framePr w:w="0" w:wrap="auto" w:vAnchor="margin" w:xAlign="left" w:yAlign="inline"/>
        <w:spacing w:line="360" w:lineRule="auto"/>
      </w:pPr>
      <w:r>
        <w:t xml:space="preserve">National Cleaning </w:t>
      </w:r>
      <w:r w:rsidR="00635139">
        <w:t xml:space="preserve">Services </w:t>
      </w:r>
      <w:r>
        <w:t>Compliance Campaign 2014/15</w:t>
      </w:r>
    </w:p>
    <w:p w:rsidR="00880391" w:rsidRDefault="00880391" w:rsidP="00B45ECA">
      <w:pPr>
        <w:pStyle w:val="CoverReportSubTitle"/>
        <w:spacing w:line="360" w:lineRule="auto"/>
      </w:pPr>
      <w:r>
        <w:t xml:space="preserve">Report – </w:t>
      </w:r>
      <w:r w:rsidR="0060599D">
        <w:t>March</w:t>
      </w:r>
      <w:r>
        <w:t xml:space="preserve"> 2016</w:t>
      </w:r>
    </w:p>
    <w:p w:rsidR="00E86F40" w:rsidRPr="001634BE" w:rsidRDefault="00E86F40" w:rsidP="00B45ECA">
      <w:pPr>
        <w:rPr>
          <w:i/>
        </w:rPr>
      </w:pPr>
      <w:r>
        <w:t xml:space="preserve">A report prepared by the Fair Work Ombudsman under the </w:t>
      </w:r>
      <w:r w:rsidRPr="001634BE">
        <w:rPr>
          <w:i/>
        </w:rPr>
        <w:t>Fair Work Act 2009</w:t>
      </w:r>
    </w:p>
    <w:p w:rsidR="00880391" w:rsidRPr="00BF0029" w:rsidRDefault="00880391" w:rsidP="00B45ECA">
      <w:r w:rsidRPr="0045600E">
        <w:t xml:space="preserve">Date of Publication </w:t>
      </w:r>
      <w:r>
        <w:t>–</w:t>
      </w:r>
      <w:r w:rsidRPr="0045600E">
        <w:t xml:space="preserve"> </w:t>
      </w:r>
      <w:r w:rsidR="0060599D">
        <w:t>March</w:t>
      </w:r>
      <w:r>
        <w:t xml:space="preserve"> 2016</w:t>
      </w:r>
    </w:p>
    <w:p w:rsidR="00BF0029" w:rsidRPr="00357F55" w:rsidRDefault="009629F3" w:rsidP="00405101">
      <w:r w:rsidRPr="0045600E">
        <w:t>©</w:t>
      </w:r>
      <w:r w:rsidR="00CC7FFE" w:rsidRPr="0045600E">
        <w:t xml:space="preserve"> </w:t>
      </w:r>
      <w:r w:rsidRPr="0045600E">
        <w:t>Commonwealth of Australia, 201</w:t>
      </w:r>
      <w:r w:rsidR="00880391">
        <w:t>6</w:t>
      </w:r>
    </w:p>
    <w:p w:rsidR="00BF0029" w:rsidRDefault="00BF0029" w:rsidP="00B45ECA">
      <w:pPr>
        <w:spacing w:after="0"/>
        <w:rPr>
          <w:rFonts w:eastAsiaTheme="minorHAnsi" w:cs="Times New Roman"/>
          <w:szCs w:val="22"/>
          <w:lang w:eastAsia="en-AU"/>
        </w:rPr>
      </w:pPr>
      <w:r>
        <w:rPr>
          <w:lang w:eastAsia="en-AU"/>
        </w:rPr>
        <w:br w:type="page"/>
      </w:r>
    </w:p>
    <w:p w:rsidR="00E86F40" w:rsidRDefault="00E86F40" w:rsidP="00B45ECA">
      <w:pPr>
        <w:pStyle w:val="Heading1"/>
      </w:pPr>
      <w:bookmarkStart w:id="0" w:name="_Toc428272492"/>
      <w:bookmarkStart w:id="1" w:name="_Toc445216093"/>
      <w:r>
        <w:lastRenderedPageBreak/>
        <w:t>Table of Contents</w:t>
      </w:r>
      <w:bookmarkEnd w:id="0"/>
      <w:bookmarkEnd w:id="1"/>
    </w:p>
    <w:p w:rsidR="00CD2E2D" w:rsidRDefault="00BF0029">
      <w:pPr>
        <w:pStyle w:val="TOC1"/>
        <w:rPr>
          <w:rFonts w:asciiTheme="minorHAnsi" w:eastAsiaTheme="minorEastAsia" w:hAnsiTheme="minorHAnsi" w:cstheme="minorBidi"/>
          <w:noProof/>
          <w:spacing w:val="0"/>
          <w:szCs w:val="22"/>
          <w:lang w:eastAsia="en-AU"/>
        </w:rPr>
      </w:pPr>
      <w:r>
        <w:rPr>
          <w:b/>
        </w:rPr>
        <w:fldChar w:fldCharType="begin"/>
      </w:r>
      <w:r>
        <w:rPr>
          <w:b/>
        </w:rPr>
        <w:instrText xml:space="preserve"> TOC \o "1-2" \h \z \u </w:instrText>
      </w:r>
      <w:r>
        <w:rPr>
          <w:b/>
        </w:rPr>
        <w:fldChar w:fldCharType="separate"/>
      </w:r>
      <w:hyperlink w:anchor="_Toc445216093" w:history="1">
        <w:r w:rsidR="00CD2E2D" w:rsidRPr="00EE72CC">
          <w:rPr>
            <w:rStyle w:val="Hyperlink"/>
            <w:noProof/>
          </w:rPr>
          <w:t>Table of Contents</w:t>
        </w:r>
        <w:r w:rsidR="00CD2E2D">
          <w:rPr>
            <w:noProof/>
            <w:webHidden/>
          </w:rPr>
          <w:tab/>
        </w:r>
        <w:r w:rsidR="00CD2E2D">
          <w:rPr>
            <w:noProof/>
            <w:webHidden/>
          </w:rPr>
          <w:fldChar w:fldCharType="begin"/>
        </w:r>
        <w:r w:rsidR="00CD2E2D">
          <w:rPr>
            <w:noProof/>
            <w:webHidden/>
          </w:rPr>
          <w:instrText xml:space="preserve"> PAGEREF _Toc445216093 \h </w:instrText>
        </w:r>
        <w:r w:rsidR="00CD2E2D">
          <w:rPr>
            <w:noProof/>
            <w:webHidden/>
          </w:rPr>
        </w:r>
        <w:r w:rsidR="00CD2E2D">
          <w:rPr>
            <w:noProof/>
            <w:webHidden/>
          </w:rPr>
          <w:fldChar w:fldCharType="separate"/>
        </w:r>
        <w:r w:rsidR="00CD2E2D">
          <w:rPr>
            <w:noProof/>
            <w:webHidden/>
          </w:rPr>
          <w:t>2</w:t>
        </w:r>
        <w:r w:rsidR="00CD2E2D">
          <w:rPr>
            <w:noProof/>
            <w:webHidden/>
          </w:rPr>
          <w:fldChar w:fldCharType="end"/>
        </w:r>
      </w:hyperlink>
    </w:p>
    <w:p w:rsidR="00CD2E2D" w:rsidRDefault="00903C05">
      <w:pPr>
        <w:pStyle w:val="TOC1"/>
        <w:rPr>
          <w:rFonts w:asciiTheme="minorHAnsi" w:eastAsiaTheme="minorEastAsia" w:hAnsiTheme="minorHAnsi" w:cstheme="minorBidi"/>
          <w:noProof/>
          <w:spacing w:val="0"/>
          <w:szCs w:val="22"/>
          <w:lang w:eastAsia="en-AU"/>
        </w:rPr>
      </w:pPr>
      <w:hyperlink w:anchor="_Toc445216094" w:history="1">
        <w:r w:rsidR="00CD2E2D" w:rsidRPr="00EE72CC">
          <w:rPr>
            <w:rStyle w:val="Hyperlink"/>
            <w:noProof/>
          </w:rPr>
          <w:t>Summary</w:t>
        </w:r>
        <w:r w:rsidR="00CD2E2D">
          <w:rPr>
            <w:noProof/>
            <w:webHidden/>
          </w:rPr>
          <w:tab/>
        </w:r>
        <w:r w:rsidR="00CD2E2D">
          <w:rPr>
            <w:noProof/>
            <w:webHidden/>
          </w:rPr>
          <w:fldChar w:fldCharType="begin"/>
        </w:r>
        <w:r w:rsidR="00CD2E2D">
          <w:rPr>
            <w:noProof/>
            <w:webHidden/>
          </w:rPr>
          <w:instrText xml:space="preserve"> PAGEREF _Toc445216094 \h </w:instrText>
        </w:r>
        <w:r w:rsidR="00CD2E2D">
          <w:rPr>
            <w:noProof/>
            <w:webHidden/>
          </w:rPr>
        </w:r>
        <w:r w:rsidR="00CD2E2D">
          <w:rPr>
            <w:noProof/>
            <w:webHidden/>
          </w:rPr>
          <w:fldChar w:fldCharType="separate"/>
        </w:r>
        <w:r w:rsidR="00CD2E2D">
          <w:rPr>
            <w:noProof/>
            <w:webHidden/>
          </w:rPr>
          <w:t>4</w:t>
        </w:r>
        <w:r w:rsidR="00CD2E2D">
          <w:rPr>
            <w:noProof/>
            <w:webHidden/>
          </w:rPr>
          <w:fldChar w:fldCharType="end"/>
        </w:r>
      </w:hyperlink>
    </w:p>
    <w:p w:rsidR="00CD2E2D" w:rsidRDefault="00903C05">
      <w:pPr>
        <w:pStyle w:val="TOC1"/>
        <w:rPr>
          <w:rFonts w:asciiTheme="minorHAnsi" w:eastAsiaTheme="minorEastAsia" w:hAnsiTheme="minorHAnsi" w:cstheme="minorBidi"/>
          <w:noProof/>
          <w:spacing w:val="0"/>
          <w:szCs w:val="22"/>
          <w:lang w:eastAsia="en-AU"/>
        </w:rPr>
      </w:pPr>
      <w:hyperlink w:anchor="_Toc445216095" w:history="1">
        <w:r w:rsidR="00CD2E2D" w:rsidRPr="00EE72CC">
          <w:rPr>
            <w:rStyle w:val="Hyperlink"/>
            <w:noProof/>
          </w:rPr>
          <w:t>Industry activity</w:t>
        </w:r>
        <w:r w:rsidR="00CD2E2D">
          <w:rPr>
            <w:noProof/>
            <w:webHidden/>
          </w:rPr>
          <w:tab/>
        </w:r>
        <w:r w:rsidR="00CD2E2D">
          <w:rPr>
            <w:noProof/>
            <w:webHidden/>
          </w:rPr>
          <w:fldChar w:fldCharType="begin"/>
        </w:r>
        <w:r w:rsidR="00CD2E2D">
          <w:rPr>
            <w:noProof/>
            <w:webHidden/>
          </w:rPr>
          <w:instrText xml:space="preserve"> PAGEREF _Toc445216095 \h </w:instrText>
        </w:r>
        <w:r w:rsidR="00CD2E2D">
          <w:rPr>
            <w:noProof/>
            <w:webHidden/>
          </w:rPr>
        </w:r>
        <w:r w:rsidR="00CD2E2D">
          <w:rPr>
            <w:noProof/>
            <w:webHidden/>
          </w:rPr>
          <w:fldChar w:fldCharType="separate"/>
        </w:r>
        <w:r w:rsidR="00CD2E2D">
          <w:rPr>
            <w:noProof/>
            <w:webHidden/>
          </w:rPr>
          <w:t>4</w:t>
        </w:r>
        <w:r w:rsidR="00CD2E2D">
          <w:rPr>
            <w:noProof/>
            <w:webHidden/>
          </w:rPr>
          <w:fldChar w:fldCharType="end"/>
        </w:r>
      </w:hyperlink>
    </w:p>
    <w:p w:rsidR="00CD2E2D" w:rsidRDefault="00903C05">
      <w:pPr>
        <w:pStyle w:val="TOC1"/>
        <w:rPr>
          <w:rFonts w:asciiTheme="minorHAnsi" w:eastAsiaTheme="minorEastAsia" w:hAnsiTheme="minorHAnsi" w:cstheme="minorBidi"/>
          <w:noProof/>
          <w:spacing w:val="0"/>
          <w:szCs w:val="22"/>
          <w:lang w:eastAsia="en-AU"/>
        </w:rPr>
      </w:pPr>
      <w:hyperlink w:anchor="_Toc445216096" w:history="1">
        <w:r w:rsidR="00CD2E2D" w:rsidRPr="00EE72CC">
          <w:rPr>
            <w:rStyle w:val="Hyperlink"/>
            <w:noProof/>
          </w:rPr>
          <w:t>What we did</w:t>
        </w:r>
        <w:r w:rsidR="00CD2E2D">
          <w:rPr>
            <w:noProof/>
            <w:webHidden/>
          </w:rPr>
          <w:tab/>
        </w:r>
        <w:r w:rsidR="00CD2E2D">
          <w:rPr>
            <w:noProof/>
            <w:webHidden/>
          </w:rPr>
          <w:fldChar w:fldCharType="begin"/>
        </w:r>
        <w:r w:rsidR="00CD2E2D">
          <w:rPr>
            <w:noProof/>
            <w:webHidden/>
          </w:rPr>
          <w:instrText xml:space="preserve"> PAGEREF _Toc445216096 \h </w:instrText>
        </w:r>
        <w:r w:rsidR="00CD2E2D">
          <w:rPr>
            <w:noProof/>
            <w:webHidden/>
          </w:rPr>
        </w:r>
        <w:r w:rsidR="00CD2E2D">
          <w:rPr>
            <w:noProof/>
            <w:webHidden/>
          </w:rPr>
          <w:fldChar w:fldCharType="separate"/>
        </w:r>
        <w:r w:rsidR="00CD2E2D">
          <w:rPr>
            <w:noProof/>
            <w:webHidden/>
          </w:rPr>
          <w:t>5</w:t>
        </w:r>
        <w:r w:rsidR="00CD2E2D">
          <w:rPr>
            <w:noProof/>
            <w:webHidden/>
          </w:rPr>
          <w:fldChar w:fldCharType="end"/>
        </w:r>
      </w:hyperlink>
    </w:p>
    <w:p w:rsidR="00CD2E2D" w:rsidRDefault="00903C05">
      <w:pPr>
        <w:pStyle w:val="TOC1"/>
        <w:rPr>
          <w:rFonts w:asciiTheme="minorHAnsi" w:eastAsiaTheme="minorEastAsia" w:hAnsiTheme="minorHAnsi" w:cstheme="minorBidi"/>
          <w:noProof/>
          <w:spacing w:val="0"/>
          <w:szCs w:val="22"/>
          <w:lang w:eastAsia="en-AU"/>
        </w:rPr>
      </w:pPr>
      <w:hyperlink w:anchor="_Toc445216097" w:history="1">
        <w:r w:rsidR="00CD2E2D" w:rsidRPr="00EE72CC">
          <w:rPr>
            <w:rStyle w:val="Hyperlink"/>
            <w:noProof/>
          </w:rPr>
          <w:t>Industry stakeholders</w:t>
        </w:r>
        <w:r w:rsidR="00CD2E2D">
          <w:rPr>
            <w:noProof/>
            <w:webHidden/>
          </w:rPr>
          <w:tab/>
        </w:r>
        <w:r w:rsidR="00CD2E2D">
          <w:rPr>
            <w:noProof/>
            <w:webHidden/>
          </w:rPr>
          <w:fldChar w:fldCharType="begin"/>
        </w:r>
        <w:r w:rsidR="00CD2E2D">
          <w:rPr>
            <w:noProof/>
            <w:webHidden/>
          </w:rPr>
          <w:instrText xml:space="preserve"> PAGEREF _Toc445216097 \h </w:instrText>
        </w:r>
        <w:r w:rsidR="00CD2E2D">
          <w:rPr>
            <w:noProof/>
            <w:webHidden/>
          </w:rPr>
        </w:r>
        <w:r w:rsidR="00CD2E2D">
          <w:rPr>
            <w:noProof/>
            <w:webHidden/>
          </w:rPr>
          <w:fldChar w:fldCharType="separate"/>
        </w:r>
        <w:r w:rsidR="00CD2E2D">
          <w:rPr>
            <w:noProof/>
            <w:webHidden/>
          </w:rPr>
          <w:t>5</w:t>
        </w:r>
        <w:r w:rsidR="00CD2E2D">
          <w:rPr>
            <w:noProof/>
            <w:webHidden/>
          </w:rPr>
          <w:fldChar w:fldCharType="end"/>
        </w:r>
      </w:hyperlink>
    </w:p>
    <w:p w:rsidR="00CD2E2D" w:rsidRDefault="00903C05">
      <w:pPr>
        <w:pStyle w:val="TOC1"/>
        <w:rPr>
          <w:rFonts w:asciiTheme="minorHAnsi" w:eastAsiaTheme="minorEastAsia" w:hAnsiTheme="minorHAnsi" w:cstheme="minorBidi"/>
          <w:noProof/>
          <w:spacing w:val="0"/>
          <w:szCs w:val="22"/>
          <w:lang w:eastAsia="en-AU"/>
        </w:rPr>
      </w:pPr>
      <w:hyperlink w:anchor="_Toc445216098" w:history="1">
        <w:r w:rsidR="00CD2E2D" w:rsidRPr="00EE72CC">
          <w:rPr>
            <w:rStyle w:val="Hyperlink"/>
            <w:noProof/>
          </w:rPr>
          <w:t>Outcomes</w:t>
        </w:r>
        <w:r w:rsidR="00CD2E2D">
          <w:rPr>
            <w:noProof/>
            <w:webHidden/>
          </w:rPr>
          <w:tab/>
        </w:r>
        <w:r w:rsidR="00CD2E2D">
          <w:rPr>
            <w:noProof/>
            <w:webHidden/>
          </w:rPr>
          <w:fldChar w:fldCharType="begin"/>
        </w:r>
        <w:r w:rsidR="00CD2E2D">
          <w:rPr>
            <w:noProof/>
            <w:webHidden/>
          </w:rPr>
          <w:instrText xml:space="preserve"> PAGEREF _Toc445216098 \h </w:instrText>
        </w:r>
        <w:r w:rsidR="00CD2E2D">
          <w:rPr>
            <w:noProof/>
            <w:webHidden/>
          </w:rPr>
        </w:r>
        <w:r w:rsidR="00CD2E2D">
          <w:rPr>
            <w:noProof/>
            <w:webHidden/>
          </w:rPr>
          <w:fldChar w:fldCharType="separate"/>
        </w:r>
        <w:r w:rsidR="00CD2E2D">
          <w:rPr>
            <w:noProof/>
            <w:webHidden/>
          </w:rPr>
          <w:t>5</w:t>
        </w:r>
        <w:r w:rsidR="00CD2E2D">
          <w:rPr>
            <w:noProof/>
            <w:webHidden/>
          </w:rPr>
          <w:fldChar w:fldCharType="end"/>
        </w:r>
      </w:hyperlink>
    </w:p>
    <w:p w:rsidR="00CD2E2D" w:rsidRDefault="00903C05">
      <w:pPr>
        <w:pStyle w:val="TOC2"/>
        <w:rPr>
          <w:rFonts w:asciiTheme="minorHAnsi" w:eastAsiaTheme="minorEastAsia" w:hAnsiTheme="minorHAnsi" w:cstheme="minorBidi"/>
          <w:noProof/>
          <w:szCs w:val="22"/>
          <w:lang w:eastAsia="en-AU"/>
        </w:rPr>
      </w:pPr>
      <w:hyperlink w:anchor="_Toc445216099" w:history="1">
        <w:r w:rsidR="00CD2E2D" w:rsidRPr="00EE72CC">
          <w:rPr>
            <w:rStyle w:val="Hyperlink"/>
            <w:noProof/>
          </w:rPr>
          <w:t>Regional findings</w:t>
        </w:r>
        <w:r w:rsidR="00CD2E2D">
          <w:rPr>
            <w:noProof/>
            <w:webHidden/>
          </w:rPr>
          <w:tab/>
        </w:r>
        <w:r w:rsidR="00CD2E2D">
          <w:rPr>
            <w:noProof/>
            <w:webHidden/>
          </w:rPr>
          <w:fldChar w:fldCharType="begin"/>
        </w:r>
        <w:r w:rsidR="00CD2E2D">
          <w:rPr>
            <w:noProof/>
            <w:webHidden/>
          </w:rPr>
          <w:instrText xml:space="preserve"> PAGEREF _Toc445216099 \h </w:instrText>
        </w:r>
        <w:r w:rsidR="00CD2E2D">
          <w:rPr>
            <w:noProof/>
            <w:webHidden/>
          </w:rPr>
        </w:r>
        <w:r w:rsidR="00CD2E2D">
          <w:rPr>
            <w:noProof/>
            <w:webHidden/>
          </w:rPr>
          <w:fldChar w:fldCharType="separate"/>
        </w:r>
        <w:r w:rsidR="00CD2E2D">
          <w:rPr>
            <w:noProof/>
            <w:webHidden/>
          </w:rPr>
          <w:t>8</w:t>
        </w:r>
        <w:r w:rsidR="00CD2E2D">
          <w:rPr>
            <w:noProof/>
            <w:webHidden/>
          </w:rPr>
          <w:fldChar w:fldCharType="end"/>
        </w:r>
      </w:hyperlink>
    </w:p>
    <w:p w:rsidR="00CD2E2D" w:rsidRDefault="00903C05">
      <w:pPr>
        <w:pStyle w:val="TOC1"/>
        <w:rPr>
          <w:rFonts w:asciiTheme="minorHAnsi" w:eastAsiaTheme="minorEastAsia" w:hAnsiTheme="minorHAnsi" w:cstheme="minorBidi"/>
          <w:noProof/>
          <w:spacing w:val="0"/>
          <w:szCs w:val="22"/>
          <w:lang w:eastAsia="en-AU"/>
        </w:rPr>
      </w:pPr>
      <w:hyperlink w:anchor="_Toc445216100" w:history="1">
        <w:r w:rsidR="00CD2E2D" w:rsidRPr="00EE72CC">
          <w:rPr>
            <w:rStyle w:val="Hyperlink"/>
            <w:noProof/>
          </w:rPr>
          <w:t>Next steps</w:t>
        </w:r>
        <w:r w:rsidR="00CD2E2D">
          <w:rPr>
            <w:noProof/>
            <w:webHidden/>
          </w:rPr>
          <w:tab/>
        </w:r>
        <w:r w:rsidR="00CD2E2D">
          <w:rPr>
            <w:noProof/>
            <w:webHidden/>
          </w:rPr>
          <w:fldChar w:fldCharType="begin"/>
        </w:r>
        <w:r w:rsidR="00CD2E2D">
          <w:rPr>
            <w:noProof/>
            <w:webHidden/>
          </w:rPr>
          <w:instrText xml:space="preserve"> PAGEREF _Toc445216100 \h </w:instrText>
        </w:r>
        <w:r w:rsidR="00CD2E2D">
          <w:rPr>
            <w:noProof/>
            <w:webHidden/>
          </w:rPr>
        </w:r>
        <w:r w:rsidR="00CD2E2D">
          <w:rPr>
            <w:noProof/>
            <w:webHidden/>
          </w:rPr>
          <w:fldChar w:fldCharType="separate"/>
        </w:r>
        <w:r w:rsidR="00CD2E2D">
          <w:rPr>
            <w:noProof/>
            <w:webHidden/>
          </w:rPr>
          <w:t>8</w:t>
        </w:r>
        <w:r w:rsidR="00CD2E2D">
          <w:rPr>
            <w:noProof/>
            <w:webHidden/>
          </w:rPr>
          <w:fldChar w:fldCharType="end"/>
        </w:r>
      </w:hyperlink>
    </w:p>
    <w:p w:rsidR="00CD2E2D" w:rsidRDefault="00903C05">
      <w:pPr>
        <w:pStyle w:val="TOC1"/>
        <w:rPr>
          <w:rFonts w:asciiTheme="minorHAnsi" w:eastAsiaTheme="minorEastAsia" w:hAnsiTheme="minorHAnsi" w:cstheme="minorBidi"/>
          <w:noProof/>
          <w:spacing w:val="0"/>
          <w:szCs w:val="22"/>
          <w:lang w:eastAsia="en-AU"/>
        </w:rPr>
      </w:pPr>
      <w:hyperlink w:anchor="_Toc445216101" w:history="1">
        <w:r w:rsidR="00CD2E2D" w:rsidRPr="00EE72CC">
          <w:rPr>
            <w:rStyle w:val="Hyperlink"/>
            <w:noProof/>
          </w:rPr>
          <w:t>Conclusion</w:t>
        </w:r>
        <w:r w:rsidR="00CD2E2D">
          <w:rPr>
            <w:noProof/>
            <w:webHidden/>
          </w:rPr>
          <w:tab/>
        </w:r>
        <w:r w:rsidR="00CD2E2D">
          <w:rPr>
            <w:noProof/>
            <w:webHidden/>
          </w:rPr>
          <w:fldChar w:fldCharType="begin"/>
        </w:r>
        <w:r w:rsidR="00CD2E2D">
          <w:rPr>
            <w:noProof/>
            <w:webHidden/>
          </w:rPr>
          <w:instrText xml:space="preserve"> PAGEREF _Toc445216101 \h </w:instrText>
        </w:r>
        <w:r w:rsidR="00CD2E2D">
          <w:rPr>
            <w:noProof/>
            <w:webHidden/>
          </w:rPr>
        </w:r>
        <w:r w:rsidR="00CD2E2D">
          <w:rPr>
            <w:noProof/>
            <w:webHidden/>
          </w:rPr>
          <w:fldChar w:fldCharType="separate"/>
        </w:r>
        <w:r w:rsidR="00CD2E2D">
          <w:rPr>
            <w:noProof/>
            <w:webHidden/>
          </w:rPr>
          <w:t>9</w:t>
        </w:r>
        <w:r w:rsidR="00CD2E2D">
          <w:rPr>
            <w:noProof/>
            <w:webHidden/>
          </w:rPr>
          <w:fldChar w:fldCharType="end"/>
        </w:r>
      </w:hyperlink>
    </w:p>
    <w:p w:rsidR="00873B99" w:rsidRDefault="00BF0029" w:rsidP="00903C05">
      <w:pPr>
        <w:rPr>
          <w:sz w:val="48"/>
          <w:szCs w:val="48"/>
          <w:lang w:eastAsia="en-AU"/>
        </w:rPr>
      </w:pPr>
      <w:r>
        <w:fldChar w:fldCharType="end"/>
      </w:r>
      <w:r>
        <w:rPr>
          <w:lang w:eastAsia="en-AU"/>
        </w:rPr>
        <w:br w:type="page"/>
      </w:r>
    </w:p>
    <w:p w:rsidR="00E86F40" w:rsidRPr="00E86F40" w:rsidRDefault="002D0CCA" w:rsidP="00B45ECA">
      <w:pPr>
        <w:spacing w:after="0"/>
        <w:rPr>
          <w:sz w:val="48"/>
          <w:szCs w:val="48"/>
          <w:lang w:eastAsia="en-AU"/>
        </w:rPr>
      </w:pPr>
      <w:r>
        <w:rPr>
          <w:noProof/>
          <w:sz w:val="48"/>
          <w:szCs w:val="48"/>
          <w:lang w:eastAsia="en-AU"/>
        </w:rPr>
        <w:lastRenderedPageBreak/>
        <w:drawing>
          <wp:anchor distT="0" distB="0" distL="114300" distR="114300" simplePos="0" relativeHeight="251658240" behindDoc="0" locked="0" layoutInCell="1" allowOverlap="1" wp14:anchorId="7BC13AC9" wp14:editId="3EF919C5">
            <wp:simplePos x="0" y="0"/>
            <wp:positionH relativeFrom="column">
              <wp:posOffset>-810259</wp:posOffset>
            </wp:positionH>
            <wp:positionV relativeFrom="paragraph">
              <wp:posOffset>-810260</wp:posOffset>
            </wp:positionV>
            <wp:extent cx="7659584" cy="10692365"/>
            <wp:effectExtent l="0" t="0" r="0" b="0"/>
            <wp:wrapNone/>
            <wp:docPr id="3" name="Picture 3" descr="C:\Users\dm2716\AppData\Local\Microsoft\Windows\Temporary Internet Files\Content.Outlook\W3IQFU7R\cleaning services infographic FINAL.jpg" title="The national cleaning services complaince campaign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2716\AppData\Local\Microsoft\Windows\Temporary Internet Files\Content.Outlook\W3IQFU7R\cleaning services infographic FIN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62600"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F40" w:rsidRPr="00E86F40">
        <w:rPr>
          <w:sz w:val="48"/>
          <w:szCs w:val="48"/>
          <w:lang w:eastAsia="en-AU"/>
        </w:rPr>
        <w:br w:type="page"/>
      </w:r>
    </w:p>
    <w:p w:rsidR="00060A87" w:rsidRDefault="00CA4D2C" w:rsidP="00B45ECA">
      <w:pPr>
        <w:pStyle w:val="Heading1"/>
      </w:pPr>
      <w:bookmarkStart w:id="2" w:name="_Toc445216094"/>
      <w:bookmarkStart w:id="3" w:name="_Toc410822213"/>
      <w:bookmarkStart w:id="4" w:name="_Toc410822926"/>
      <w:r>
        <w:t>Summary</w:t>
      </w:r>
      <w:bookmarkEnd w:id="2"/>
    </w:p>
    <w:p w:rsidR="002D0CCA" w:rsidRDefault="00060A87" w:rsidP="00B45ECA">
      <w:r>
        <w:t xml:space="preserve">The National Cleaning Services Compliance Campaign 2014/15 </w:t>
      </w:r>
      <w:r w:rsidR="0005013C">
        <w:t>(</w:t>
      </w:r>
      <w:r w:rsidR="00A02B6D">
        <w:t>the c</w:t>
      </w:r>
      <w:r>
        <w:t>ampaign</w:t>
      </w:r>
      <w:r w:rsidR="0005013C">
        <w:t>)</w:t>
      </w:r>
      <w:r>
        <w:t xml:space="preserve"> commenced in October 2014</w:t>
      </w:r>
      <w:r w:rsidR="00497B9A">
        <w:t xml:space="preserve"> </w:t>
      </w:r>
      <w:r>
        <w:t xml:space="preserve">in response </w:t>
      </w:r>
      <w:r w:rsidR="008D1CB0">
        <w:t>to</w:t>
      </w:r>
      <w:r>
        <w:t xml:space="preserve"> the history of non-compliance wit</w:t>
      </w:r>
      <w:r w:rsidR="00A02B6D">
        <w:t>hin the cleaning i</w:t>
      </w:r>
      <w:r w:rsidR="00D652EB">
        <w:t>ndu</w:t>
      </w:r>
      <w:r>
        <w:t>stry</w:t>
      </w:r>
      <w:r w:rsidR="002C4AA5">
        <w:t>.</w:t>
      </w:r>
      <w:r w:rsidR="00171A34">
        <w:t xml:space="preserve"> </w:t>
      </w:r>
      <w:r w:rsidR="00A02B6D">
        <w:t>The c</w:t>
      </w:r>
      <w:r w:rsidR="002C4AA5">
        <w:t>ampaign assessed</w:t>
      </w:r>
      <w:r w:rsidR="00171A34">
        <w:t xml:space="preserve"> the compliance of 54 businesses identified</w:t>
      </w:r>
      <w:r w:rsidR="002C4AA5">
        <w:t xml:space="preserve"> as non-compliant</w:t>
      </w:r>
      <w:r w:rsidR="00171A34">
        <w:t xml:space="preserve"> during previous cleaning industry audit campaigns.</w:t>
      </w:r>
    </w:p>
    <w:p w:rsidR="00E97CB5" w:rsidRDefault="00E97CB5" w:rsidP="00B45ECA">
      <w:pPr>
        <w:spacing w:before="120" w:after="0"/>
      </w:pPr>
      <w:r>
        <w:t>The campaign was specifically conducted to:</w:t>
      </w:r>
    </w:p>
    <w:p w:rsidR="00E97CB5" w:rsidRDefault="00E97CB5" w:rsidP="00B10693">
      <w:pPr>
        <w:pStyle w:val="Bullet"/>
        <w:numPr>
          <w:ilvl w:val="0"/>
          <w:numId w:val="28"/>
        </w:numPr>
      </w:pPr>
      <w:r>
        <w:t xml:space="preserve">initiate enforcement action to alter the behaviour of </w:t>
      </w:r>
      <w:r w:rsidR="00CA4D2C">
        <w:t xml:space="preserve">cleaning </w:t>
      </w:r>
      <w:r>
        <w:t>businesses who have remained non-compliant following their previous interaction with FWO; and</w:t>
      </w:r>
    </w:p>
    <w:p w:rsidR="00E97CB5" w:rsidRDefault="00E97CB5" w:rsidP="00B10693">
      <w:pPr>
        <w:pStyle w:val="Bullet"/>
        <w:numPr>
          <w:ilvl w:val="0"/>
          <w:numId w:val="29"/>
        </w:numPr>
      </w:pPr>
      <w:r>
        <w:t xml:space="preserve">provide education and assistance to </w:t>
      </w:r>
      <w:r w:rsidR="00CA4D2C">
        <w:t>these</w:t>
      </w:r>
      <w:r>
        <w:t xml:space="preserve"> businesses to help them achieve and maintain ongoing compliance.</w:t>
      </w:r>
    </w:p>
    <w:p w:rsidR="00E97CB5" w:rsidRDefault="00E97CB5" w:rsidP="00B10693">
      <w:pPr>
        <w:pStyle w:val="Bullet"/>
        <w:numPr>
          <w:ilvl w:val="0"/>
          <w:numId w:val="0"/>
        </w:numPr>
      </w:pPr>
      <w:r>
        <w:t>In total, from the 54 businesses audited:</w:t>
      </w:r>
    </w:p>
    <w:p w:rsidR="00E97CB5" w:rsidRDefault="00E97CB5" w:rsidP="00B10693">
      <w:pPr>
        <w:pStyle w:val="Bullet"/>
      </w:pPr>
      <w:r>
        <w:t xml:space="preserve">36 </w:t>
      </w:r>
      <w:r w:rsidRPr="00D41C48">
        <w:t>(</w:t>
      </w:r>
      <w:r>
        <w:t>67</w:t>
      </w:r>
      <w:r w:rsidRPr="00D41C48">
        <w:t xml:space="preserve">%) </w:t>
      </w:r>
      <w:r w:rsidR="00A02B6D">
        <w:t>businesses</w:t>
      </w:r>
      <w:r w:rsidRPr="00D41C48">
        <w:t xml:space="preserve"> were paying </w:t>
      </w:r>
      <w:r>
        <w:t>their employees correctly;</w:t>
      </w:r>
    </w:p>
    <w:p w:rsidR="00E97CB5" w:rsidRDefault="00E97CB5" w:rsidP="00B10693">
      <w:pPr>
        <w:pStyle w:val="Bullet"/>
      </w:pPr>
      <w:r>
        <w:t>43</w:t>
      </w:r>
      <w:r w:rsidRPr="00D41C48">
        <w:t xml:space="preserve"> (</w:t>
      </w:r>
      <w:r>
        <w:t>80</w:t>
      </w:r>
      <w:r w:rsidRPr="00D41C48">
        <w:t xml:space="preserve">%) </w:t>
      </w:r>
      <w:r w:rsidR="00A02B6D">
        <w:t>businesses</w:t>
      </w:r>
      <w:r w:rsidRPr="00D41C48">
        <w:t xml:space="preserve"> were compliant with record-keeping and pay slip requiremen</w:t>
      </w:r>
      <w:r>
        <w:t>ts</w:t>
      </w:r>
      <w:r w:rsidR="008F6D58">
        <w:t>;</w:t>
      </w:r>
    </w:p>
    <w:p w:rsidR="009E4175" w:rsidRDefault="00E97CB5" w:rsidP="00B10693">
      <w:pPr>
        <w:pStyle w:val="Bullet"/>
      </w:pPr>
      <w:r w:rsidRPr="00F73B24">
        <w:t>$</w:t>
      </w:r>
      <w:r>
        <w:t>17,047</w:t>
      </w:r>
      <w:r w:rsidRPr="00F73B24">
        <w:t xml:space="preserve"> was recovered from </w:t>
      </w:r>
      <w:r>
        <w:t xml:space="preserve">15 </w:t>
      </w:r>
      <w:r w:rsidRPr="00F73B24">
        <w:t xml:space="preserve">businesses on behalf of </w:t>
      </w:r>
      <w:r>
        <w:t>59</w:t>
      </w:r>
      <w:r w:rsidRPr="00F73B24">
        <w:t xml:space="preserve"> employees</w:t>
      </w:r>
      <w:r>
        <w:t>;</w:t>
      </w:r>
      <w:r w:rsidRPr="00F73B24">
        <w:t xml:space="preserve"> </w:t>
      </w:r>
    </w:p>
    <w:p w:rsidR="00E97CB5" w:rsidRDefault="00A03918" w:rsidP="00B10693">
      <w:pPr>
        <w:pStyle w:val="Bullet"/>
      </w:pPr>
      <w:r>
        <w:t>18</w:t>
      </w:r>
      <w:r w:rsidR="009E4175">
        <w:t xml:space="preserve"> (100%) businesses that </w:t>
      </w:r>
      <w:r w:rsidR="00984B3B">
        <w:t>were non-compliant</w:t>
      </w:r>
      <w:r w:rsidR="009E4175">
        <w:t xml:space="preserve"> in previous campaigns and found to be </w:t>
      </w:r>
      <w:r w:rsidR="00984B3B">
        <w:t xml:space="preserve">underpaying </w:t>
      </w:r>
      <w:r w:rsidR="009E4175">
        <w:t>t</w:t>
      </w:r>
      <w:r w:rsidR="00984B3B">
        <w:t>heir employees</w:t>
      </w:r>
      <w:r w:rsidR="009E4175">
        <w:t xml:space="preserve"> in this campaign were subject to enforcement action; </w:t>
      </w:r>
      <w:r w:rsidR="00E97CB5">
        <w:t>and</w:t>
      </w:r>
    </w:p>
    <w:p w:rsidR="00E97CB5" w:rsidRDefault="00984B3B" w:rsidP="00B10693">
      <w:pPr>
        <w:pStyle w:val="Bullet"/>
      </w:pPr>
      <w:r>
        <w:t>18 formal c</w:t>
      </w:r>
      <w:r w:rsidR="00E97CB5" w:rsidRPr="00D41C48">
        <w:t>aution</w:t>
      </w:r>
      <w:r w:rsidR="00E97CB5">
        <w:t xml:space="preserve">s and 2 </w:t>
      </w:r>
      <w:r>
        <w:t>i</w:t>
      </w:r>
      <w:r w:rsidR="00E97CB5" w:rsidRPr="00D41C48">
        <w:t xml:space="preserve">nfringement </w:t>
      </w:r>
      <w:r>
        <w:t>n</w:t>
      </w:r>
      <w:r w:rsidR="00E97CB5">
        <w:t>otices</w:t>
      </w:r>
      <w:r w:rsidR="00E53950">
        <w:t xml:space="preserve"> (on the spot fines)</w:t>
      </w:r>
      <w:r w:rsidR="00E97CB5">
        <w:t xml:space="preserve"> were issued.</w:t>
      </w:r>
    </w:p>
    <w:p w:rsidR="00197F3F" w:rsidRDefault="00860488" w:rsidP="00B45ECA">
      <w:pPr>
        <w:pStyle w:val="Heading1"/>
      </w:pPr>
      <w:bookmarkStart w:id="5" w:name="_Toc445216095"/>
      <w:r>
        <w:t>I</w:t>
      </w:r>
      <w:r w:rsidR="00197F3F">
        <w:t>ndustry activity</w:t>
      </w:r>
      <w:bookmarkEnd w:id="5"/>
    </w:p>
    <w:p w:rsidR="00197F3F" w:rsidRDefault="00D4361B" w:rsidP="00B45ECA">
      <w:r>
        <w:t xml:space="preserve">The </w:t>
      </w:r>
      <w:r w:rsidR="00197F3F">
        <w:t xml:space="preserve">FWO continues to have extensive interaction with the cleaning industry receiving more than </w:t>
      </w:r>
      <w:r w:rsidR="00197F3F" w:rsidRPr="007A78CF">
        <w:t>7,600 calls</w:t>
      </w:r>
      <w:r w:rsidR="00197F3F">
        <w:t xml:space="preserve"> and</w:t>
      </w:r>
      <w:r w:rsidR="00197F3F" w:rsidRPr="00425505">
        <w:t xml:space="preserve"> </w:t>
      </w:r>
      <w:r w:rsidR="00860488">
        <w:t>over 500 requests for a</w:t>
      </w:r>
      <w:r w:rsidR="00B45ECA">
        <w:t>ssistance</w:t>
      </w:r>
      <w:r w:rsidR="00197F3F" w:rsidRPr="00425505">
        <w:t xml:space="preserve"> </w:t>
      </w:r>
      <w:r w:rsidR="00197F3F">
        <w:t xml:space="preserve">during the 2014/15 financial year. From the </w:t>
      </w:r>
      <w:r w:rsidR="00860488">
        <w:t>requests for a</w:t>
      </w:r>
      <w:r w:rsidR="00197F3F" w:rsidRPr="007A78CF">
        <w:t>ssistance</w:t>
      </w:r>
      <w:r w:rsidR="00197F3F">
        <w:t xml:space="preserve"> during this </w:t>
      </w:r>
      <w:r w:rsidR="00B45ECA">
        <w:t>period</w:t>
      </w:r>
      <w:r w:rsidR="00024181">
        <w:t>,</w:t>
      </w:r>
      <w:r w:rsidR="00860488">
        <w:t xml:space="preserve"> </w:t>
      </w:r>
      <w:r w:rsidR="00197F3F">
        <w:t xml:space="preserve">a 40% </w:t>
      </w:r>
      <w:r w:rsidR="00860488">
        <w:t>non-compliance</w:t>
      </w:r>
      <w:r w:rsidR="00197F3F">
        <w:t xml:space="preserve"> rate</w:t>
      </w:r>
      <w:r w:rsidR="00B45ECA">
        <w:t xml:space="preserve"> was identified.</w:t>
      </w:r>
    </w:p>
    <w:p w:rsidR="00197F3F" w:rsidRDefault="00197F3F" w:rsidP="00B45ECA">
      <w:r>
        <w:t>The industry has also been subject to a number of previous audit campaigns, namely</w:t>
      </w:r>
      <w:r w:rsidR="0060599D">
        <w:t>:</w:t>
      </w:r>
    </w:p>
    <w:p w:rsidR="00197F3F" w:rsidRPr="00D652EB" w:rsidRDefault="00197F3F" w:rsidP="00B10693">
      <w:pPr>
        <w:pStyle w:val="Bullet"/>
        <w:numPr>
          <w:ilvl w:val="0"/>
          <w:numId w:val="29"/>
        </w:numPr>
      </w:pPr>
      <w:r w:rsidRPr="00B45ECA">
        <w:t>Sham contracting Operational Intervention 2011</w:t>
      </w:r>
      <w:r>
        <w:t xml:space="preserve"> – which included audits of 65 cleaning </w:t>
      </w:r>
      <w:r w:rsidRPr="00FE7821">
        <w:t>businesses</w:t>
      </w:r>
      <w:r w:rsidR="00FE7821" w:rsidRPr="001634BE">
        <w:rPr>
          <w:rStyle w:val="FootnoteReference"/>
        </w:rPr>
        <w:footnoteReference w:id="1"/>
      </w:r>
      <w:r w:rsidRPr="00FE7821">
        <w:t xml:space="preserve"> focusing</w:t>
      </w:r>
      <w:r w:rsidRPr="001634BE">
        <w:t xml:space="preserve"> on industry</w:t>
      </w:r>
      <w:r>
        <w:t xml:space="preserve"> contracting arrangements. This campaign found 21.5% </w:t>
      </w:r>
      <w:r w:rsidR="00024181">
        <w:t xml:space="preserve">of businesses </w:t>
      </w:r>
      <w:r>
        <w:t xml:space="preserve">were misclassifying employees - with </w:t>
      </w:r>
      <w:r w:rsidR="00024181">
        <w:t>the FWO</w:t>
      </w:r>
      <w:r w:rsidR="00860488">
        <w:t xml:space="preserve"> </w:t>
      </w:r>
      <w:r>
        <w:t>filing one matter in court for sham-contracting (</w:t>
      </w:r>
      <w:r w:rsidR="00024181">
        <w:t xml:space="preserve">resulting in </w:t>
      </w:r>
      <w:r w:rsidRPr="00131F01">
        <w:t xml:space="preserve">penalties of $47,250 against the company and $9,504 against the Director); </w:t>
      </w:r>
    </w:p>
    <w:p w:rsidR="00197F3F" w:rsidRDefault="00197F3F" w:rsidP="00B10693">
      <w:pPr>
        <w:pStyle w:val="Bullet"/>
        <w:numPr>
          <w:ilvl w:val="0"/>
          <w:numId w:val="29"/>
        </w:numPr>
      </w:pPr>
      <w:r w:rsidRPr="00B45ECA">
        <w:t>National Cleaning Services Campaign 2010/11</w:t>
      </w:r>
      <w:r w:rsidR="00FE7821">
        <w:t xml:space="preserve"> </w:t>
      </w:r>
      <w:r>
        <w:t>– which found a 37</w:t>
      </w:r>
      <w:r w:rsidR="00860488">
        <w:t>% non-compliance</w:t>
      </w:r>
      <w:r>
        <w:t xml:space="preserve"> rate from 366 businesses audited (recovering $242,451 for 621 employees); and</w:t>
      </w:r>
    </w:p>
    <w:p w:rsidR="00197F3F" w:rsidRDefault="00197F3F" w:rsidP="00B10693">
      <w:pPr>
        <w:pStyle w:val="Bullet"/>
        <w:numPr>
          <w:ilvl w:val="0"/>
          <w:numId w:val="29"/>
        </w:numPr>
      </w:pPr>
      <w:r w:rsidRPr="00B45ECA">
        <w:t>National Cleaning Industry Follow-Up Campaign 2012/13</w:t>
      </w:r>
      <w:r>
        <w:t xml:space="preserve"> – which found a 38% overall </w:t>
      </w:r>
      <w:r w:rsidR="00860488">
        <w:t>non-compliance</w:t>
      </w:r>
      <w:r>
        <w:t xml:space="preserve"> rate (recovering $762,766 for 1,2</w:t>
      </w:r>
      <w:r w:rsidR="00860488">
        <w:t>12 employees, 8 formal cautions</w:t>
      </w:r>
      <w:r>
        <w:t xml:space="preserve"> being issued and 3 </w:t>
      </w:r>
      <w:r w:rsidR="00301BC0">
        <w:t>businesses</w:t>
      </w:r>
      <w:r>
        <w:t xml:space="preserve"> entering into</w:t>
      </w:r>
      <w:r w:rsidR="00301BC0">
        <w:t xml:space="preserve"> an</w:t>
      </w:r>
      <w:r>
        <w:t xml:space="preserve"> E</w:t>
      </w:r>
      <w:r w:rsidR="00301BC0">
        <w:t>nforceable Undertaking</w:t>
      </w:r>
      <w:r>
        <w:t xml:space="preserve">). </w:t>
      </w:r>
    </w:p>
    <w:p w:rsidR="00E97CB5" w:rsidRDefault="00E97CB5" w:rsidP="00B45ECA">
      <w:pPr>
        <w:pStyle w:val="Heading1"/>
      </w:pPr>
      <w:bookmarkStart w:id="6" w:name="_Toc445216096"/>
      <w:r>
        <w:t>What we did</w:t>
      </w:r>
      <w:bookmarkEnd w:id="6"/>
    </w:p>
    <w:p w:rsidR="00E97CB5" w:rsidRPr="00131F01" w:rsidRDefault="00D4361B" w:rsidP="00B45ECA">
      <w:r>
        <w:t xml:space="preserve">The </w:t>
      </w:r>
      <w:r w:rsidR="002C4AA5">
        <w:t>FWO contacted 54 b</w:t>
      </w:r>
      <w:r w:rsidR="00E97CB5">
        <w:t>usinesses and requested a sample of time and wages records</w:t>
      </w:r>
      <w:r w:rsidR="002C4AA5">
        <w:t>. T</w:t>
      </w:r>
      <w:r w:rsidR="00E97CB5">
        <w:t xml:space="preserve">he businesses </w:t>
      </w:r>
      <w:r w:rsidR="002C4AA5">
        <w:t xml:space="preserve">audited as part of </w:t>
      </w:r>
      <w:r w:rsidR="00171A34">
        <w:t>this</w:t>
      </w:r>
      <w:r w:rsidR="00E97CB5">
        <w:t xml:space="preserve"> campaign </w:t>
      </w:r>
      <w:r w:rsidR="002C4AA5">
        <w:t xml:space="preserve">were </w:t>
      </w:r>
      <w:r w:rsidR="00E97CB5">
        <w:t>selected</w:t>
      </w:r>
      <w:r w:rsidR="00E97CB5" w:rsidRPr="00131F01">
        <w:t xml:space="preserve"> </w:t>
      </w:r>
      <w:r w:rsidR="002C4AA5">
        <w:t>based on</w:t>
      </w:r>
      <w:r w:rsidR="00024181">
        <w:t>:</w:t>
      </w:r>
      <w:r w:rsidR="00E97CB5" w:rsidRPr="00131F01">
        <w:t xml:space="preserve"> </w:t>
      </w:r>
    </w:p>
    <w:p w:rsidR="00E97CB5" w:rsidRPr="00E97CB5" w:rsidRDefault="00024181" w:rsidP="00B10693">
      <w:pPr>
        <w:pStyle w:val="Bullet"/>
        <w:numPr>
          <w:ilvl w:val="0"/>
          <w:numId w:val="29"/>
        </w:numPr>
      </w:pPr>
      <w:r>
        <w:t xml:space="preserve">having </w:t>
      </w:r>
      <w:r w:rsidR="00E97CB5" w:rsidRPr="00E97CB5">
        <w:t>contraventions identified through both the National Cleaning Services Campaign 2010-201</w:t>
      </w:r>
      <w:r w:rsidR="00FE7821">
        <w:t>1</w:t>
      </w:r>
      <w:r w:rsidR="00E97CB5" w:rsidRPr="00E97CB5">
        <w:t xml:space="preserve"> and the National Cleaning Services Follow Up Campaign 2013-2014; or</w:t>
      </w:r>
    </w:p>
    <w:p w:rsidR="00E97CB5" w:rsidRPr="00E97CB5" w:rsidRDefault="00024181" w:rsidP="00B10693">
      <w:pPr>
        <w:pStyle w:val="Bullet"/>
        <w:numPr>
          <w:ilvl w:val="0"/>
          <w:numId w:val="29"/>
        </w:numPr>
      </w:pPr>
      <w:r>
        <w:t xml:space="preserve">being </w:t>
      </w:r>
      <w:r w:rsidR="00E97CB5" w:rsidRPr="00E97CB5">
        <w:t xml:space="preserve">compliant in the 2010 campaign but </w:t>
      </w:r>
      <w:r>
        <w:t>having</w:t>
      </w:r>
      <w:r w:rsidR="00E97CB5" w:rsidRPr="00E97CB5">
        <w:t xml:space="preserve"> contraventions in the 2013 campaign.</w:t>
      </w:r>
    </w:p>
    <w:p w:rsidR="00E97CB5" w:rsidRPr="00CD0553" w:rsidRDefault="00E97CB5" w:rsidP="00B45ECA">
      <w:r>
        <w:t xml:space="preserve">Fair Work Inspectors (FWI’s) </w:t>
      </w:r>
      <w:r w:rsidRPr="00CD0553">
        <w:t xml:space="preserve">assessed compliance with the </w:t>
      </w:r>
      <w:r w:rsidRPr="001634BE">
        <w:rPr>
          <w:i/>
        </w:rPr>
        <w:t>Fair Work Act 2009</w:t>
      </w:r>
      <w:r w:rsidRPr="00CD0553">
        <w:t xml:space="preserve"> (the Act)</w:t>
      </w:r>
      <w:r>
        <w:t xml:space="preserve">, </w:t>
      </w:r>
      <w:r w:rsidRPr="00CD0553">
        <w:t xml:space="preserve">the </w:t>
      </w:r>
      <w:r w:rsidRPr="001634BE">
        <w:rPr>
          <w:i/>
        </w:rPr>
        <w:t>Fair Work Regulations 2009</w:t>
      </w:r>
      <w:r w:rsidRPr="00CD0553">
        <w:t xml:space="preserve"> (the</w:t>
      </w:r>
      <w:r>
        <w:t> </w:t>
      </w:r>
      <w:r w:rsidRPr="00CD0553">
        <w:t>Regulations) and the applica</w:t>
      </w:r>
      <w:r w:rsidR="002C4AA5">
        <w:t>ble award</w:t>
      </w:r>
      <w:r>
        <w:t>:</w:t>
      </w:r>
      <w:r w:rsidRPr="00CD0553">
        <w:t xml:space="preserve"> </w:t>
      </w:r>
    </w:p>
    <w:p w:rsidR="00B45ECA" w:rsidRDefault="00B45ECA" w:rsidP="00B10693">
      <w:pPr>
        <w:pStyle w:val="Bullet"/>
        <w:numPr>
          <w:ilvl w:val="0"/>
          <w:numId w:val="29"/>
        </w:numPr>
      </w:pPr>
      <w:r>
        <w:t>w</w:t>
      </w:r>
      <w:r w:rsidRPr="005175AC">
        <w:t xml:space="preserve">here </w:t>
      </w:r>
      <w:r>
        <w:t>businesses were non-compliant in previous campaigns, and were found to be underpaying their employees in this campaign, enforcement action was taken</w:t>
      </w:r>
      <w:r w:rsidR="00024181">
        <w:t>; and</w:t>
      </w:r>
    </w:p>
    <w:p w:rsidR="00B45ECA" w:rsidRDefault="00B45ECA" w:rsidP="00B10693">
      <w:pPr>
        <w:pStyle w:val="Bullet"/>
        <w:numPr>
          <w:ilvl w:val="0"/>
          <w:numId w:val="29"/>
        </w:numPr>
      </w:pPr>
      <w:r>
        <w:t>w</w:t>
      </w:r>
      <w:r w:rsidRPr="005175AC">
        <w:t xml:space="preserve">here </w:t>
      </w:r>
      <w:r>
        <w:t>businesses were non-compliant for the first time in this campaign (due to a transfer of business), the FWO required them to rectify the issue and provide proof of having back-paid employees for all underpayments.</w:t>
      </w:r>
    </w:p>
    <w:p w:rsidR="00E53950" w:rsidRDefault="00FC478A" w:rsidP="00B45ECA">
      <w:pPr>
        <w:pStyle w:val="Heading1"/>
      </w:pPr>
      <w:bookmarkStart w:id="7" w:name="_Toc445216097"/>
      <w:r>
        <w:t>Industry s</w:t>
      </w:r>
      <w:r w:rsidR="00E53950">
        <w:t>takeholders</w:t>
      </w:r>
      <w:bookmarkEnd w:id="7"/>
    </w:p>
    <w:p w:rsidR="00E53950" w:rsidRDefault="00D4361B" w:rsidP="00B45ECA">
      <w:pPr>
        <w:spacing w:before="120" w:after="0"/>
      </w:pPr>
      <w:r>
        <w:t xml:space="preserve">The </w:t>
      </w:r>
      <w:r w:rsidR="00E53950" w:rsidRPr="00D55E5D">
        <w:t xml:space="preserve">FWO engaged significantly with industry stakeholders </w:t>
      </w:r>
      <w:r w:rsidR="00E53950">
        <w:t>during the two previous</w:t>
      </w:r>
      <w:r w:rsidR="00E53950" w:rsidRPr="00D55E5D">
        <w:t xml:space="preserve"> campaign</w:t>
      </w:r>
      <w:r w:rsidR="00E53950">
        <w:t>s</w:t>
      </w:r>
      <w:r w:rsidR="00E53950" w:rsidRPr="00D55E5D">
        <w:t xml:space="preserve"> and </w:t>
      </w:r>
      <w:r w:rsidR="00E53950">
        <w:t>again notified them of this</w:t>
      </w:r>
      <w:r w:rsidR="00E53950" w:rsidRPr="00D55E5D">
        <w:t xml:space="preserve"> campaign. The stakeholders contacted were</w:t>
      </w:r>
      <w:r w:rsidR="00024181">
        <w:t>:</w:t>
      </w:r>
    </w:p>
    <w:p w:rsidR="00E53950" w:rsidRPr="00490E5A" w:rsidRDefault="00E53950" w:rsidP="00B45ECA">
      <w:pPr>
        <w:pStyle w:val="ListParagraph"/>
        <w:numPr>
          <w:ilvl w:val="0"/>
          <w:numId w:val="25"/>
        </w:numPr>
        <w:spacing w:before="240"/>
      </w:pPr>
      <w:r w:rsidRPr="00490E5A">
        <w:t>Australian Cleaning Contractors Association;</w:t>
      </w:r>
    </w:p>
    <w:p w:rsidR="00E53950" w:rsidRPr="00490E5A" w:rsidRDefault="00E53950" w:rsidP="00B45ECA">
      <w:pPr>
        <w:pStyle w:val="ListParagraph"/>
        <w:numPr>
          <w:ilvl w:val="0"/>
          <w:numId w:val="25"/>
        </w:numPr>
      </w:pPr>
      <w:r w:rsidRPr="00490E5A">
        <w:t>Building Services &amp; Cleaning Association of Australia; and</w:t>
      </w:r>
    </w:p>
    <w:p w:rsidR="00E53950" w:rsidRPr="00490E5A" w:rsidRDefault="00E53950" w:rsidP="00B45ECA">
      <w:pPr>
        <w:pStyle w:val="ListParagraph"/>
        <w:numPr>
          <w:ilvl w:val="0"/>
          <w:numId w:val="25"/>
        </w:numPr>
      </w:pPr>
      <w:r w:rsidRPr="00490E5A">
        <w:t>United Voice.</w:t>
      </w:r>
    </w:p>
    <w:p w:rsidR="00060A87" w:rsidRDefault="00060A87" w:rsidP="00B45ECA">
      <w:pPr>
        <w:pStyle w:val="Heading1"/>
      </w:pPr>
      <w:bookmarkStart w:id="8" w:name="_Toc445216098"/>
      <w:r>
        <w:t>Outcomes</w:t>
      </w:r>
      <w:bookmarkEnd w:id="8"/>
    </w:p>
    <w:p w:rsidR="00060A87" w:rsidRDefault="00E97CB5" w:rsidP="00B10693">
      <w:pPr>
        <w:pStyle w:val="Bullet"/>
        <w:numPr>
          <w:ilvl w:val="0"/>
          <w:numId w:val="0"/>
        </w:numPr>
      </w:pPr>
      <w:r>
        <w:t>Of the 54 businesses audited:</w:t>
      </w:r>
    </w:p>
    <w:p w:rsidR="00060A87" w:rsidRPr="00D41C48" w:rsidRDefault="00060A87" w:rsidP="00B10693">
      <w:pPr>
        <w:pStyle w:val="Bullet"/>
      </w:pPr>
      <w:r>
        <w:t>29</w:t>
      </w:r>
      <w:r w:rsidRPr="00D41C48">
        <w:t xml:space="preserve"> (</w:t>
      </w:r>
      <w:r w:rsidR="00E97CB5">
        <w:t>54</w:t>
      </w:r>
      <w:r w:rsidRPr="00D41C48">
        <w:t xml:space="preserve">%)  businesses </w:t>
      </w:r>
      <w:r w:rsidR="00EC5E67">
        <w:t xml:space="preserve">were </w:t>
      </w:r>
      <w:r>
        <w:t>compliant with all requirements</w:t>
      </w:r>
      <w:r w:rsidR="00D652EB">
        <w:t>;</w:t>
      </w:r>
    </w:p>
    <w:p w:rsidR="00060A87" w:rsidRPr="00D41C48" w:rsidRDefault="00060A87" w:rsidP="00B10693">
      <w:pPr>
        <w:pStyle w:val="Bullet"/>
      </w:pPr>
      <w:r>
        <w:t>25</w:t>
      </w:r>
      <w:r w:rsidRPr="00D41C48">
        <w:t xml:space="preserve"> (</w:t>
      </w:r>
      <w:r>
        <w:t>46</w:t>
      </w:r>
      <w:r w:rsidRPr="00D41C48">
        <w:t xml:space="preserve">%) </w:t>
      </w:r>
      <w:r w:rsidR="00EC5E67">
        <w:t xml:space="preserve">businesses </w:t>
      </w:r>
      <w:r w:rsidR="004E1BFF">
        <w:t>had at least one error, of which:</w:t>
      </w:r>
    </w:p>
    <w:p w:rsidR="00060A87" w:rsidRPr="00D41C48" w:rsidRDefault="00060A87" w:rsidP="001634BE">
      <w:pPr>
        <w:pStyle w:val="Bullet"/>
        <w:numPr>
          <w:ilvl w:val="1"/>
          <w:numId w:val="35"/>
        </w:numPr>
      </w:pPr>
      <w:r>
        <w:t>14</w:t>
      </w:r>
      <w:r w:rsidRPr="00D41C48">
        <w:t xml:space="preserve"> (</w:t>
      </w:r>
      <w:r>
        <w:t>26</w:t>
      </w:r>
      <w:r w:rsidRPr="00D41C48">
        <w:t xml:space="preserve">%) had </w:t>
      </w:r>
      <w:r>
        <w:t>errors</w:t>
      </w:r>
      <w:r w:rsidRPr="00D41C48">
        <w:t xml:space="preserve"> </w:t>
      </w:r>
      <w:r>
        <w:t>relating to pay rates</w:t>
      </w:r>
      <w:r w:rsidR="005E2079">
        <w:t>;</w:t>
      </w:r>
    </w:p>
    <w:p w:rsidR="00060A87" w:rsidRPr="00D41C48" w:rsidRDefault="00060A87" w:rsidP="001634BE">
      <w:pPr>
        <w:pStyle w:val="Bullet"/>
        <w:numPr>
          <w:ilvl w:val="1"/>
          <w:numId w:val="35"/>
        </w:numPr>
      </w:pPr>
      <w:r>
        <w:t>7 (13</w:t>
      </w:r>
      <w:r w:rsidRPr="00D41C48">
        <w:t xml:space="preserve">%) had </w:t>
      </w:r>
      <w:r>
        <w:t>errors</w:t>
      </w:r>
      <w:r w:rsidRPr="00D41C48">
        <w:t xml:space="preserve"> relating to pay</w:t>
      </w:r>
      <w:r w:rsidR="00EC5E67">
        <w:t xml:space="preserve"> </w:t>
      </w:r>
      <w:r w:rsidRPr="00D41C48">
        <w:t>slips</w:t>
      </w:r>
      <w:r>
        <w:t xml:space="preserve"> or </w:t>
      </w:r>
      <w:r w:rsidR="00436065">
        <w:t>record-keeping;</w:t>
      </w:r>
      <w:r w:rsidR="00F11D58">
        <w:t xml:space="preserve"> and</w:t>
      </w:r>
    </w:p>
    <w:p w:rsidR="00060A87" w:rsidRDefault="00060A87" w:rsidP="001634BE">
      <w:pPr>
        <w:pStyle w:val="Bullet"/>
        <w:numPr>
          <w:ilvl w:val="1"/>
          <w:numId w:val="35"/>
        </w:numPr>
      </w:pPr>
      <w:r>
        <w:t>4</w:t>
      </w:r>
      <w:r w:rsidRPr="00D41C48">
        <w:t xml:space="preserve"> (</w:t>
      </w:r>
      <w:r>
        <w:t>7</w:t>
      </w:r>
      <w:r w:rsidRPr="00D41C48">
        <w:t xml:space="preserve">%) had </w:t>
      </w:r>
      <w:r>
        <w:t xml:space="preserve">both monetary and </w:t>
      </w:r>
      <w:r w:rsidR="00763170" w:rsidRPr="00746B3D">
        <w:rPr>
          <w:lang w:eastAsia="en-AU"/>
        </w:rPr>
        <w:t>pay-slip/record-keeping errors</w:t>
      </w:r>
      <w:r w:rsidR="00763170">
        <w:rPr>
          <w:lang w:eastAsia="en-AU"/>
        </w:rPr>
        <w:t>.</w:t>
      </w:r>
    </w:p>
    <w:p w:rsidR="00E97CB5" w:rsidRPr="0031236B" w:rsidRDefault="00E97CB5" w:rsidP="0031236B">
      <w:pPr>
        <w:pStyle w:val="Heading3"/>
      </w:pPr>
      <w:r w:rsidRPr="0031236B">
        <w:t xml:space="preserve">Chart 1: </w:t>
      </w:r>
      <w:r w:rsidR="00E53950" w:rsidRPr="0031236B">
        <w:t>Audit Results</w:t>
      </w:r>
    </w:p>
    <w:p w:rsidR="00E53950" w:rsidRDefault="00DA3CC5" w:rsidP="00B45ECA">
      <w:r>
        <w:rPr>
          <w:noProof/>
          <w:lang w:eastAsia="en-AU"/>
        </w:rPr>
        <w:drawing>
          <wp:inline distT="0" distB="0" distL="0" distR="0" wp14:anchorId="796643C1" wp14:editId="63423A8C">
            <wp:extent cx="5917439" cy="3847605"/>
            <wp:effectExtent l="0" t="0" r="7620" b="635"/>
            <wp:docPr id="2" name="Picture 2" descr="25 (46%) had at least one error, of which:&#10;14 (26%) had errors relating to pay rates;&#10;7 (13%) had errors relating to payslips or record-keeping;&#10;4 (7%) had both monetary and non-monetary errors.&#10;" title="Pie chart of Audi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9609" cy="3849016"/>
                    </a:xfrm>
                    <a:prstGeom prst="rect">
                      <a:avLst/>
                    </a:prstGeom>
                    <a:noFill/>
                  </pic:spPr>
                </pic:pic>
              </a:graphicData>
            </a:graphic>
          </wp:inline>
        </w:drawing>
      </w:r>
    </w:p>
    <w:p w:rsidR="00E53950" w:rsidRDefault="00E53950" w:rsidP="00B10693">
      <w:pPr>
        <w:pStyle w:val="Bullet"/>
        <w:numPr>
          <w:ilvl w:val="0"/>
          <w:numId w:val="0"/>
        </w:numPr>
      </w:pPr>
      <w:r>
        <w:t>This means that</w:t>
      </w:r>
      <w:r w:rsidR="00D4361B">
        <w:t>:</w:t>
      </w:r>
    </w:p>
    <w:p w:rsidR="00E53950" w:rsidRPr="00D41C48" w:rsidRDefault="00E53950" w:rsidP="00B10693">
      <w:pPr>
        <w:pStyle w:val="Bullet"/>
        <w:numPr>
          <w:ilvl w:val="0"/>
          <w:numId w:val="8"/>
        </w:numPr>
      </w:pPr>
      <w:r>
        <w:t xml:space="preserve">36 </w:t>
      </w:r>
      <w:r w:rsidRPr="00D41C48">
        <w:t>(</w:t>
      </w:r>
      <w:r>
        <w:t>67</w:t>
      </w:r>
      <w:r w:rsidRPr="00D41C48">
        <w:t xml:space="preserve">%) </w:t>
      </w:r>
      <w:r w:rsidR="00EC5E67">
        <w:t xml:space="preserve">businesses </w:t>
      </w:r>
      <w:r w:rsidRPr="00D41C48">
        <w:t xml:space="preserve">were paying </w:t>
      </w:r>
      <w:r w:rsidR="00A03918">
        <w:t xml:space="preserve">their employees correctly; </w:t>
      </w:r>
    </w:p>
    <w:p w:rsidR="00E53950" w:rsidRDefault="00E53950" w:rsidP="00B10693">
      <w:pPr>
        <w:pStyle w:val="Bullet"/>
        <w:numPr>
          <w:ilvl w:val="0"/>
          <w:numId w:val="8"/>
        </w:numPr>
      </w:pPr>
      <w:r>
        <w:t>43</w:t>
      </w:r>
      <w:r w:rsidRPr="00D41C48">
        <w:t xml:space="preserve"> (</w:t>
      </w:r>
      <w:r>
        <w:t>80</w:t>
      </w:r>
      <w:r w:rsidRPr="00D41C48">
        <w:t xml:space="preserve">%) </w:t>
      </w:r>
      <w:r w:rsidR="00EC5E67">
        <w:t>businesses</w:t>
      </w:r>
      <w:r w:rsidRPr="00D41C48">
        <w:t xml:space="preserve"> were compliant with record-keeping and pay slip requiremen</w:t>
      </w:r>
      <w:r w:rsidR="00A03918">
        <w:t>ts; and</w:t>
      </w:r>
    </w:p>
    <w:p w:rsidR="00A03918" w:rsidRDefault="00A03918" w:rsidP="00B10693">
      <w:pPr>
        <w:pStyle w:val="Bullet"/>
        <w:numPr>
          <w:ilvl w:val="0"/>
          <w:numId w:val="8"/>
        </w:numPr>
      </w:pPr>
      <w:r>
        <w:t>1</w:t>
      </w:r>
      <w:r w:rsidR="00E81809">
        <w:t>8</w:t>
      </w:r>
      <w:r>
        <w:t xml:space="preserve"> (100%) businesses that were non-compliant in previous campaigns and found to be underpaying their employees in this campaign were subject to enforcement action</w:t>
      </w:r>
      <w:r w:rsidR="00D4361B">
        <w:t>.</w:t>
      </w:r>
    </w:p>
    <w:p w:rsidR="00E53950" w:rsidRDefault="00E53950" w:rsidP="00B45ECA">
      <w:pPr>
        <w:spacing w:before="240"/>
      </w:pPr>
      <w:r>
        <w:t>The 25 businesses</w:t>
      </w:r>
      <w:r w:rsidDel="00417315">
        <w:t xml:space="preserve"> </w:t>
      </w:r>
      <w:r w:rsidR="004E1BFF">
        <w:t>with errors</w:t>
      </w:r>
      <w:r>
        <w:t xml:space="preserve"> had a total of 44 individual</w:t>
      </w:r>
      <w:r w:rsidR="004E1BFF">
        <w:t xml:space="preserve"> errors</w:t>
      </w:r>
      <w:r>
        <w:t xml:space="preserve"> across </w:t>
      </w:r>
      <w:r w:rsidR="004E1BFF">
        <w:t>4</w:t>
      </w:r>
      <w:r>
        <w:t> </w:t>
      </w:r>
      <w:r w:rsidRPr="00E53950">
        <w:t>contravention</w:t>
      </w:r>
      <w:r>
        <w:t xml:space="preserve"> types as outlined in </w:t>
      </w:r>
      <w:r w:rsidRPr="00FC478A">
        <w:rPr>
          <w:i/>
        </w:rPr>
        <w:t>Chart 2</w:t>
      </w:r>
      <w:r>
        <w:t>.</w:t>
      </w:r>
    </w:p>
    <w:p w:rsidR="00E53950" w:rsidRDefault="00DC0DDA" w:rsidP="00DA7806">
      <w:pPr>
        <w:pStyle w:val="Heading3"/>
      </w:pPr>
      <w:r>
        <w:rPr>
          <w:noProof/>
          <w:lang w:eastAsia="en-AU"/>
        </w:rPr>
        <w:drawing>
          <wp:anchor distT="0" distB="0" distL="114300" distR="114300" simplePos="0" relativeHeight="251659264" behindDoc="1" locked="0" layoutInCell="1" allowOverlap="1" wp14:anchorId="7ECCFB3A" wp14:editId="18CECF44">
            <wp:simplePos x="0" y="0"/>
            <wp:positionH relativeFrom="margin">
              <wp:posOffset>-41275</wp:posOffset>
            </wp:positionH>
            <wp:positionV relativeFrom="margin">
              <wp:posOffset>275590</wp:posOffset>
            </wp:positionV>
            <wp:extent cx="5889625" cy="3679825"/>
            <wp:effectExtent l="0" t="0" r="0" b="0"/>
            <wp:wrapTopAndBottom/>
            <wp:docPr id="11" name="Picture 11" descr="allowances and penalty rates (43%)  &#10;payslips and record-keeping (30%) &#10;wages (20%) &#10;meal breaks and minimum engagement (7%)&#10;" title="Pie chart outlining the contravention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9625" cy="3679825"/>
                    </a:xfrm>
                    <a:prstGeom prst="rect">
                      <a:avLst/>
                    </a:prstGeom>
                    <a:noFill/>
                  </pic:spPr>
                </pic:pic>
              </a:graphicData>
            </a:graphic>
            <wp14:sizeRelH relativeFrom="margin">
              <wp14:pctWidth>0</wp14:pctWidth>
            </wp14:sizeRelH>
            <wp14:sizeRelV relativeFrom="margin">
              <wp14:pctHeight>0</wp14:pctHeight>
            </wp14:sizeRelV>
          </wp:anchor>
        </w:drawing>
      </w:r>
      <w:r w:rsidR="00E53950">
        <w:t>C</w:t>
      </w:r>
      <w:r w:rsidR="0036566E">
        <w:t>hart 2</w:t>
      </w:r>
      <w:r w:rsidR="0036566E" w:rsidRPr="005C05B7">
        <w:t xml:space="preserve"> – </w:t>
      </w:r>
      <w:r w:rsidR="0036566E">
        <w:t>Contravention Types</w:t>
      </w:r>
    </w:p>
    <w:p w:rsidR="0042704C" w:rsidRDefault="00E53950" w:rsidP="00DA7806">
      <w:pPr>
        <w:spacing w:before="240" w:after="0"/>
        <w:rPr>
          <w:rFonts w:eastAsiaTheme="minorHAnsi"/>
          <w:szCs w:val="22"/>
        </w:rPr>
      </w:pPr>
      <w:r w:rsidRPr="00E53950">
        <w:rPr>
          <w:rFonts w:eastAsiaTheme="minorHAnsi"/>
          <w:szCs w:val="22"/>
        </w:rPr>
        <w:t>When assessing specific non-compliance, the most commonly identified contraventions were:</w:t>
      </w:r>
      <w:r>
        <w:rPr>
          <w:rFonts w:eastAsiaTheme="minorHAnsi"/>
          <w:szCs w:val="22"/>
        </w:rPr>
        <w:t xml:space="preserve"> </w:t>
      </w:r>
    </w:p>
    <w:p w:rsidR="0042704C" w:rsidRPr="0042704C" w:rsidRDefault="00E53950" w:rsidP="00B45ECA">
      <w:pPr>
        <w:pStyle w:val="ListParagraph"/>
        <w:numPr>
          <w:ilvl w:val="0"/>
          <w:numId w:val="34"/>
        </w:numPr>
        <w:rPr>
          <w:rFonts w:eastAsiaTheme="minorHAnsi"/>
          <w:szCs w:val="22"/>
        </w:rPr>
      </w:pPr>
      <w:r>
        <w:t>all</w:t>
      </w:r>
      <w:r w:rsidR="0042704C">
        <w:t>owances and penalty rates (43%)</w:t>
      </w:r>
      <w:r w:rsidR="00EC5E67">
        <w:t>;</w:t>
      </w:r>
    </w:p>
    <w:p w:rsidR="0042704C" w:rsidRPr="0042704C" w:rsidRDefault="00E53950" w:rsidP="00B45ECA">
      <w:pPr>
        <w:pStyle w:val="ListParagraph"/>
        <w:numPr>
          <w:ilvl w:val="0"/>
          <w:numId w:val="34"/>
        </w:numPr>
        <w:rPr>
          <w:rFonts w:eastAsiaTheme="minorHAnsi"/>
          <w:szCs w:val="22"/>
        </w:rPr>
      </w:pPr>
      <w:r>
        <w:t>pay</w:t>
      </w:r>
      <w:r w:rsidR="00D4361B">
        <w:t xml:space="preserve"> </w:t>
      </w:r>
      <w:r>
        <w:t>slips and record-keeping (30%)</w:t>
      </w:r>
      <w:r w:rsidR="00EC5E67">
        <w:t>; and</w:t>
      </w:r>
    </w:p>
    <w:p w:rsidR="0042704C" w:rsidRDefault="00E53950" w:rsidP="00B45ECA">
      <w:pPr>
        <w:pStyle w:val="ListParagraph"/>
        <w:numPr>
          <w:ilvl w:val="0"/>
          <w:numId w:val="34"/>
        </w:numPr>
      </w:pPr>
      <w:r>
        <w:t xml:space="preserve">wages </w:t>
      </w:r>
      <w:r w:rsidR="00171A34">
        <w:t>(</w:t>
      </w:r>
      <w:r>
        <w:t>20%</w:t>
      </w:r>
      <w:r w:rsidR="00171A34">
        <w:t>)</w:t>
      </w:r>
      <w:r w:rsidR="00EC5E67">
        <w:t>.</w:t>
      </w:r>
    </w:p>
    <w:p w:rsidR="00A03918" w:rsidRDefault="00A03918" w:rsidP="00B45ECA">
      <w:r w:rsidRPr="00A03918">
        <w:t xml:space="preserve">Of the </w:t>
      </w:r>
      <w:r>
        <w:t>25 (46%) non-compliant businesses, 18</w:t>
      </w:r>
      <w:r w:rsidRPr="00A03918">
        <w:t xml:space="preserve"> </w:t>
      </w:r>
      <w:r>
        <w:t>were found to be</w:t>
      </w:r>
      <w:r w:rsidRPr="00A03918">
        <w:t xml:space="preserve"> underpaying their employees.  Enforcement action was taken in relation to all of these businesses.</w:t>
      </w:r>
    </w:p>
    <w:p w:rsidR="00171A34" w:rsidRDefault="00D4361B" w:rsidP="00B45ECA">
      <w:r>
        <w:t xml:space="preserve">The </w:t>
      </w:r>
      <w:r w:rsidR="00E53950" w:rsidRPr="00CC178C">
        <w:t xml:space="preserve">FWO views continuing non-compliance to be of a serious nature and strongly encourages businesses to take action to </w:t>
      </w:r>
      <w:r w:rsidR="00186858">
        <w:t>be</w:t>
      </w:r>
      <w:r w:rsidR="00E53950" w:rsidRPr="00CC178C">
        <w:t xml:space="preserve"> conscious</w:t>
      </w:r>
      <w:r w:rsidR="00186858">
        <w:t>ly</w:t>
      </w:r>
      <w:r w:rsidR="00E53950" w:rsidRPr="00CC178C">
        <w:t xml:space="preserve"> complian</w:t>
      </w:r>
      <w:r w:rsidR="00186858">
        <w:t>t</w:t>
      </w:r>
      <w:r w:rsidR="00171A34">
        <w:t xml:space="preserve"> with workplace laws</w:t>
      </w:r>
      <w:r w:rsidR="008F6D58">
        <w:t>. Consequently,</w:t>
      </w:r>
      <w:r w:rsidR="00171A34">
        <w:t xml:space="preserve"> </w:t>
      </w:r>
      <w:r w:rsidR="0042704C">
        <w:t>18 formal c</w:t>
      </w:r>
      <w:r w:rsidR="00E53950" w:rsidRPr="00D41C48">
        <w:t>aution</w:t>
      </w:r>
      <w:r w:rsidR="00E53950">
        <w:t xml:space="preserve">s and 2 </w:t>
      </w:r>
      <w:r w:rsidR="00E53950" w:rsidRPr="00D41C48">
        <w:t xml:space="preserve">Infringement </w:t>
      </w:r>
      <w:r w:rsidR="00E53950">
        <w:t>Notices (on the spot fines) were issued.</w:t>
      </w:r>
      <w:r w:rsidR="00E53950" w:rsidRPr="00E53950">
        <w:t xml:space="preserve"> </w:t>
      </w:r>
    </w:p>
    <w:p w:rsidR="00A03918" w:rsidRDefault="00A03918" w:rsidP="00B45ECA">
      <w:r>
        <w:t xml:space="preserve">In this campaign there were instances where there was a </w:t>
      </w:r>
      <w:r w:rsidR="00EC5E67">
        <w:t xml:space="preserve">transfer of business </w:t>
      </w:r>
      <w:r>
        <w:t>in the period between the previous campaigns and this campaign. In these instances</w:t>
      </w:r>
      <w:r w:rsidR="00024181">
        <w:t xml:space="preserve">, </w:t>
      </w:r>
      <w:r>
        <w:t>where the business was found to be non-compliant, this was treated as their first transgression.  These businesses were required to rectify any issues (including making back payments to underpaid employees) and were provided with assistance to help the</w:t>
      </w:r>
      <w:r w:rsidR="00A02B6D">
        <w:t>m comply with their obligations.</w:t>
      </w:r>
    </w:p>
    <w:p w:rsidR="00E53950" w:rsidRDefault="0042704C" w:rsidP="00B45ECA">
      <w:r>
        <w:t>A</w:t>
      </w:r>
      <w:r w:rsidR="00E53950">
        <w:t xml:space="preserve">ll businesses found to be non-compliant will be re-audited as part of the FWO’s ongoing National Compliance Monitoring Campaign.  </w:t>
      </w:r>
    </w:p>
    <w:p w:rsidR="00060A87" w:rsidRDefault="00E81809" w:rsidP="00B45ECA">
      <w:pPr>
        <w:pStyle w:val="Heading2"/>
        <w:numPr>
          <w:ilvl w:val="0"/>
          <w:numId w:val="0"/>
        </w:numPr>
        <w:tabs>
          <w:tab w:val="clear" w:pos="8565"/>
        </w:tabs>
        <w:spacing w:before="180" w:after="0"/>
        <w:rPr>
          <w:color w:val="017989"/>
          <w:sz w:val="44"/>
          <w:szCs w:val="44"/>
        </w:rPr>
      </w:pPr>
      <w:bookmarkStart w:id="9" w:name="_Toc445216099"/>
      <w:r>
        <w:rPr>
          <w:color w:val="017989"/>
          <w:sz w:val="44"/>
          <w:szCs w:val="44"/>
        </w:rPr>
        <w:t>Regional</w:t>
      </w:r>
      <w:r w:rsidR="00FC478A">
        <w:rPr>
          <w:color w:val="017989"/>
          <w:sz w:val="44"/>
          <w:szCs w:val="44"/>
        </w:rPr>
        <w:t xml:space="preserve"> f</w:t>
      </w:r>
      <w:r w:rsidR="00842CA3" w:rsidRPr="0042704C">
        <w:rPr>
          <w:color w:val="017989"/>
          <w:sz w:val="44"/>
          <w:szCs w:val="44"/>
        </w:rPr>
        <w:t>indings</w:t>
      </w:r>
      <w:bookmarkEnd w:id="9"/>
    </w:p>
    <w:p w:rsidR="00E81809" w:rsidRDefault="00E81809" w:rsidP="00E81809">
      <w:r>
        <w:t>The regional findings</w:t>
      </w:r>
      <w:r w:rsidR="00FC478A">
        <w:t xml:space="preserve"> contained in </w:t>
      </w:r>
      <w:r w:rsidR="00FC478A">
        <w:rPr>
          <w:i/>
        </w:rPr>
        <w:t>T</w:t>
      </w:r>
      <w:r w:rsidR="00FC478A" w:rsidRPr="00FC478A">
        <w:rPr>
          <w:i/>
        </w:rPr>
        <w:t xml:space="preserve">able </w:t>
      </w:r>
      <w:r w:rsidR="0060599D">
        <w:rPr>
          <w:i/>
        </w:rPr>
        <w:t xml:space="preserve">1 </w:t>
      </w:r>
      <w:r>
        <w:t>outline the campaign results f</w:t>
      </w:r>
      <w:r w:rsidR="00FC478A">
        <w:t>or the states and territories.</w:t>
      </w:r>
    </w:p>
    <w:p w:rsidR="00FC478A" w:rsidRPr="00E81809" w:rsidRDefault="00FC478A" w:rsidP="00FC478A">
      <w:pPr>
        <w:pStyle w:val="Heading3"/>
      </w:pPr>
      <w:r>
        <w:t>Table 1: Regional Findings</w:t>
      </w:r>
    </w:p>
    <w:tbl>
      <w:tblPr>
        <w:tblStyle w:val="TableGrid"/>
        <w:tblW w:w="0" w:type="auto"/>
        <w:tblLayout w:type="fixed"/>
        <w:tblLook w:val="04A0" w:firstRow="1" w:lastRow="0" w:firstColumn="1" w:lastColumn="0" w:noHBand="0" w:noVBand="1"/>
        <w:tblCaption w:val="Table 1: Regional findings"/>
      </w:tblPr>
      <w:tblGrid>
        <w:gridCol w:w="2943"/>
        <w:gridCol w:w="1719"/>
        <w:gridCol w:w="1639"/>
        <w:gridCol w:w="1763"/>
      </w:tblGrid>
      <w:tr w:rsidR="00FC478A" w:rsidTr="0031236B">
        <w:trPr>
          <w:tblHeader/>
        </w:trPr>
        <w:tc>
          <w:tcPr>
            <w:tcW w:w="2943" w:type="dxa"/>
            <w:vMerge w:val="restart"/>
            <w:shd w:val="clear" w:color="auto" w:fill="92CDDC" w:themeFill="accent5" w:themeFillTint="99"/>
            <w:vAlign w:val="center"/>
          </w:tcPr>
          <w:p w:rsidR="00FC478A" w:rsidRDefault="00FC478A" w:rsidP="00EB1C74">
            <w:pPr>
              <w:jc w:val="center"/>
            </w:pPr>
            <w:r>
              <w:t>State</w:t>
            </w:r>
            <w:r w:rsidR="0060599D">
              <w:t>/Territory</w:t>
            </w:r>
          </w:p>
        </w:tc>
        <w:tc>
          <w:tcPr>
            <w:tcW w:w="1719" w:type="dxa"/>
            <w:vMerge w:val="restart"/>
            <w:shd w:val="clear" w:color="auto" w:fill="92CDDC" w:themeFill="accent5" w:themeFillTint="99"/>
            <w:vAlign w:val="center"/>
          </w:tcPr>
          <w:p w:rsidR="00FC478A" w:rsidRDefault="00FC478A" w:rsidP="00EB1C74">
            <w:pPr>
              <w:jc w:val="center"/>
            </w:pPr>
            <w:r>
              <w:t>Number of businesses audited</w:t>
            </w:r>
          </w:p>
        </w:tc>
        <w:tc>
          <w:tcPr>
            <w:tcW w:w="3402" w:type="dxa"/>
            <w:gridSpan w:val="2"/>
            <w:shd w:val="clear" w:color="auto" w:fill="92CDDC" w:themeFill="accent5" w:themeFillTint="99"/>
            <w:vAlign w:val="center"/>
          </w:tcPr>
          <w:p w:rsidR="00FC478A" w:rsidRDefault="00FC478A" w:rsidP="00EB1C74">
            <w:pPr>
              <w:spacing w:line="240" w:lineRule="auto"/>
              <w:jc w:val="center"/>
            </w:pPr>
            <w:r>
              <w:t>Outcome of Audit</w:t>
            </w:r>
          </w:p>
        </w:tc>
      </w:tr>
      <w:tr w:rsidR="00FC478A" w:rsidTr="0031236B">
        <w:trPr>
          <w:tblHeader/>
        </w:trPr>
        <w:tc>
          <w:tcPr>
            <w:tcW w:w="2943" w:type="dxa"/>
            <w:vMerge/>
            <w:shd w:val="clear" w:color="auto" w:fill="92CDDC" w:themeFill="accent5" w:themeFillTint="99"/>
          </w:tcPr>
          <w:p w:rsidR="00FC478A" w:rsidRDefault="00FC478A" w:rsidP="00EB1C74"/>
        </w:tc>
        <w:tc>
          <w:tcPr>
            <w:tcW w:w="1719" w:type="dxa"/>
            <w:vMerge/>
            <w:shd w:val="clear" w:color="auto" w:fill="92CDDC" w:themeFill="accent5" w:themeFillTint="99"/>
          </w:tcPr>
          <w:p w:rsidR="00FC478A" w:rsidRDefault="00FC478A" w:rsidP="00EB1C74"/>
        </w:tc>
        <w:tc>
          <w:tcPr>
            <w:tcW w:w="1639" w:type="dxa"/>
            <w:shd w:val="clear" w:color="auto" w:fill="92CDDC" w:themeFill="accent5" w:themeFillTint="99"/>
          </w:tcPr>
          <w:p w:rsidR="00FC478A" w:rsidRDefault="00FC478A" w:rsidP="00EB1C74">
            <w:pPr>
              <w:jc w:val="center"/>
            </w:pPr>
            <w:r>
              <w:t>Compliant</w:t>
            </w:r>
          </w:p>
        </w:tc>
        <w:tc>
          <w:tcPr>
            <w:tcW w:w="1763" w:type="dxa"/>
            <w:shd w:val="clear" w:color="auto" w:fill="92CDDC" w:themeFill="accent5" w:themeFillTint="99"/>
          </w:tcPr>
          <w:p w:rsidR="00FC478A" w:rsidRDefault="00FC478A" w:rsidP="00EB1C74">
            <w:pPr>
              <w:jc w:val="center"/>
            </w:pPr>
            <w:r>
              <w:t>Non-compliant</w:t>
            </w:r>
          </w:p>
        </w:tc>
      </w:tr>
      <w:tr w:rsidR="00FC478A" w:rsidTr="0060599D">
        <w:tc>
          <w:tcPr>
            <w:tcW w:w="2943" w:type="dxa"/>
            <w:shd w:val="clear" w:color="auto" w:fill="auto"/>
            <w:vAlign w:val="center"/>
          </w:tcPr>
          <w:p w:rsidR="00FC478A" w:rsidRDefault="00FC478A" w:rsidP="00EB1C74">
            <w:pPr>
              <w:spacing w:line="240" w:lineRule="auto"/>
              <w:jc w:val="center"/>
            </w:pPr>
            <w:r>
              <w:t>New South Wales</w:t>
            </w:r>
          </w:p>
        </w:tc>
        <w:tc>
          <w:tcPr>
            <w:tcW w:w="1719" w:type="dxa"/>
            <w:shd w:val="clear" w:color="auto" w:fill="auto"/>
            <w:vAlign w:val="center"/>
          </w:tcPr>
          <w:p w:rsidR="00FC478A" w:rsidRDefault="00FC478A" w:rsidP="00EB1C74">
            <w:pPr>
              <w:spacing w:line="240" w:lineRule="auto"/>
              <w:jc w:val="center"/>
            </w:pPr>
            <w:r>
              <w:t>16</w:t>
            </w:r>
          </w:p>
        </w:tc>
        <w:tc>
          <w:tcPr>
            <w:tcW w:w="1639" w:type="dxa"/>
            <w:shd w:val="clear" w:color="auto" w:fill="auto"/>
            <w:vAlign w:val="center"/>
          </w:tcPr>
          <w:p w:rsidR="00FC478A" w:rsidRDefault="00FC478A" w:rsidP="00EB1C74">
            <w:pPr>
              <w:spacing w:line="240" w:lineRule="auto"/>
              <w:jc w:val="center"/>
            </w:pPr>
            <w:r>
              <w:t>9</w:t>
            </w:r>
          </w:p>
        </w:tc>
        <w:tc>
          <w:tcPr>
            <w:tcW w:w="1763" w:type="dxa"/>
            <w:shd w:val="clear" w:color="auto" w:fill="auto"/>
            <w:vAlign w:val="center"/>
          </w:tcPr>
          <w:p w:rsidR="00FC478A" w:rsidRDefault="00FC478A" w:rsidP="00EB1C74">
            <w:pPr>
              <w:spacing w:line="240" w:lineRule="auto"/>
              <w:jc w:val="center"/>
            </w:pPr>
            <w:r>
              <w:t>7</w:t>
            </w:r>
          </w:p>
        </w:tc>
      </w:tr>
      <w:tr w:rsidR="00FC478A" w:rsidTr="0060599D">
        <w:tc>
          <w:tcPr>
            <w:tcW w:w="2943" w:type="dxa"/>
            <w:shd w:val="clear" w:color="auto" w:fill="auto"/>
            <w:vAlign w:val="center"/>
          </w:tcPr>
          <w:p w:rsidR="00FC478A" w:rsidRDefault="00FC478A" w:rsidP="00EB1C74">
            <w:pPr>
              <w:spacing w:line="240" w:lineRule="auto"/>
              <w:jc w:val="center"/>
            </w:pPr>
            <w:r>
              <w:t>South Australia</w:t>
            </w:r>
          </w:p>
        </w:tc>
        <w:tc>
          <w:tcPr>
            <w:tcW w:w="1719" w:type="dxa"/>
            <w:shd w:val="clear" w:color="auto" w:fill="auto"/>
            <w:vAlign w:val="center"/>
          </w:tcPr>
          <w:p w:rsidR="00FC478A" w:rsidRDefault="00FC478A" w:rsidP="00EB1C74">
            <w:pPr>
              <w:spacing w:line="240" w:lineRule="auto"/>
              <w:jc w:val="center"/>
            </w:pPr>
            <w:r>
              <w:t>10</w:t>
            </w:r>
          </w:p>
        </w:tc>
        <w:tc>
          <w:tcPr>
            <w:tcW w:w="1639" w:type="dxa"/>
            <w:shd w:val="clear" w:color="auto" w:fill="auto"/>
            <w:vAlign w:val="center"/>
          </w:tcPr>
          <w:p w:rsidR="00FC478A" w:rsidRDefault="00FC478A" w:rsidP="00EB1C74">
            <w:pPr>
              <w:spacing w:line="240" w:lineRule="auto"/>
              <w:jc w:val="center"/>
            </w:pPr>
            <w:r>
              <w:t>6</w:t>
            </w:r>
          </w:p>
        </w:tc>
        <w:tc>
          <w:tcPr>
            <w:tcW w:w="1763" w:type="dxa"/>
            <w:shd w:val="clear" w:color="auto" w:fill="auto"/>
            <w:vAlign w:val="center"/>
          </w:tcPr>
          <w:p w:rsidR="00FC478A" w:rsidRDefault="00FC478A" w:rsidP="00EB1C74">
            <w:pPr>
              <w:spacing w:line="240" w:lineRule="auto"/>
              <w:jc w:val="center"/>
            </w:pPr>
            <w:r>
              <w:t>4</w:t>
            </w:r>
          </w:p>
        </w:tc>
      </w:tr>
      <w:tr w:rsidR="00FC478A" w:rsidTr="0060599D">
        <w:tc>
          <w:tcPr>
            <w:tcW w:w="2943" w:type="dxa"/>
            <w:shd w:val="clear" w:color="auto" w:fill="auto"/>
            <w:vAlign w:val="center"/>
          </w:tcPr>
          <w:p w:rsidR="00FC478A" w:rsidRDefault="00FC478A" w:rsidP="00EB1C74">
            <w:pPr>
              <w:spacing w:line="240" w:lineRule="auto"/>
              <w:jc w:val="center"/>
            </w:pPr>
            <w:r>
              <w:t>Victoria</w:t>
            </w:r>
          </w:p>
        </w:tc>
        <w:tc>
          <w:tcPr>
            <w:tcW w:w="1719" w:type="dxa"/>
            <w:shd w:val="clear" w:color="auto" w:fill="auto"/>
            <w:vAlign w:val="center"/>
          </w:tcPr>
          <w:p w:rsidR="00FC478A" w:rsidRDefault="00FC478A" w:rsidP="00EB1C74">
            <w:pPr>
              <w:spacing w:line="240" w:lineRule="auto"/>
              <w:jc w:val="center"/>
            </w:pPr>
            <w:r>
              <w:t>10</w:t>
            </w:r>
          </w:p>
        </w:tc>
        <w:tc>
          <w:tcPr>
            <w:tcW w:w="1639" w:type="dxa"/>
            <w:shd w:val="clear" w:color="auto" w:fill="auto"/>
            <w:vAlign w:val="center"/>
          </w:tcPr>
          <w:p w:rsidR="00FC478A" w:rsidRDefault="00FC478A" w:rsidP="00EB1C74">
            <w:pPr>
              <w:spacing w:line="240" w:lineRule="auto"/>
              <w:jc w:val="center"/>
            </w:pPr>
            <w:r>
              <w:t>5</w:t>
            </w:r>
          </w:p>
        </w:tc>
        <w:tc>
          <w:tcPr>
            <w:tcW w:w="1763" w:type="dxa"/>
            <w:shd w:val="clear" w:color="auto" w:fill="auto"/>
            <w:vAlign w:val="center"/>
          </w:tcPr>
          <w:p w:rsidR="00FC478A" w:rsidRDefault="00FC478A" w:rsidP="00EB1C74">
            <w:pPr>
              <w:spacing w:line="240" w:lineRule="auto"/>
              <w:jc w:val="center"/>
            </w:pPr>
            <w:r>
              <w:t>5</w:t>
            </w:r>
          </w:p>
        </w:tc>
      </w:tr>
      <w:tr w:rsidR="00FC478A" w:rsidTr="0060599D">
        <w:tc>
          <w:tcPr>
            <w:tcW w:w="2943" w:type="dxa"/>
            <w:shd w:val="clear" w:color="auto" w:fill="auto"/>
            <w:vAlign w:val="center"/>
          </w:tcPr>
          <w:p w:rsidR="00FC478A" w:rsidRDefault="00FC478A" w:rsidP="00EB1C74">
            <w:pPr>
              <w:spacing w:line="240" w:lineRule="auto"/>
              <w:jc w:val="center"/>
            </w:pPr>
            <w:r>
              <w:t>Western Australia</w:t>
            </w:r>
          </w:p>
        </w:tc>
        <w:tc>
          <w:tcPr>
            <w:tcW w:w="1719" w:type="dxa"/>
            <w:shd w:val="clear" w:color="auto" w:fill="auto"/>
            <w:vAlign w:val="center"/>
          </w:tcPr>
          <w:p w:rsidR="00FC478A" w:rsidRDefault="00FC478A" w:rsidP="00EB1C74">
            <w:pPr>
              <w:spacing w:line="240" w:lineRule="auto"/>
              <w:jc w:val="center"/>
            </w:pPr>
            <w:r>
              <w:t>8</w:t>
            </w:r>
          </w:p>
        </w:tc>
        <w:tc>
          <w:tcPr>
            <w:tcW w:w="1639" w:type="dxa"/>
            <w:shd w:val="clear" w:color="auto" w:fill="auto"/>
            <w:vAlign w:val="center"/>
          </w:tcPr>
          <w:p w:rsidR="00FC478A" w:rsidRDefault="00FC478A" w:rsidP="00EB1C74">
            <w:pPr>
              <w:spacing w:line="240" w:lineRule="auto"/>
              <w:jc w:val="center"/>
            </w:pPr>
            <w:r>
              <w:t>5</w:t>
            </w:r>
          </w:p>
        </w:tc>
        <w:tc>
          <w:tcPr>
            <w:tcW w:w="1763" w:type="dxa"/>
            <w:shd w:val="clear" w:color="auto" w:fill="auto"/>
            <w:vAlign w:val="center"/>
          </w:tcPr>
          <w:p w:rsidR="00FC478A" w:rsidRDefault="00FC478A" w:rsidP="00EB1C74">
            <w:pPr>
              <w:spacing w:line="240" w:lineRule="auto"/>
              <w:jc w:val="center"/>
            </w:pPr>
            <w:r>
              <w:t>3</w:t>
            </w:r>
          </w:p>
        </w:tc>
      </w:tr>
      <w:tr w:rsidR="00FC478A" w:rsidTr="0060599D">
        <w:tc>
          <w:tcPr>
            <w:tcW w:w="2943" w:type="dxa"/>
            <w:shd w:val="clear" w:color="auto" w:fill="auto"/>
            <w:vAlign w:val="center"/>
          </w:tcPr>
          <w:p w:rsidR="00FC478A" w:rsidRDefault="00FC478A" w:rsidP="00EB1C74">
            <w:pPr>
              <w:spacing w:line="240" w:lineRule="auto"/>
              <w:jc w:val="center"/>
            </w:pPr>
            <w:r>
              <w:t>Queensland</w:t>
            </w:r>
          </w:p>
        </w:tc>
        <w:tc>
          <w:tcPr>
            <w:tcW w:w="1719" w:type="dxa"/>
            <w:shd w:val="clear" w:color="auto" w:fill="auto"/>
            <w:vAlign w:val="center"/>
          </w:tcPr>
          <w:p w:rsidR="00FC478A" w:rsidRDefault="00FC478A" w:rsidP="00EB1C74">
            <w:pPr>
              <w:spacing w:line="240" w:lineRule="auto"/>
              <w:jc w:val="center"/>
            </w:pPr>
            <w:r>
              <w:t>6</w:t>
            </w:r>
          </w:p>
        </w:tc>
        <w:tc>
          <w:tcPr>
            <w:tcW w:w="1639" w:type="dxa"/>
            <w:shd w:val="clear" w:color="auto" w:fill="auto"/>
            <w:vAlign w:val="center"/>
          </w:tcPr>
          <w:p w:rsidR="00FC478A" w:rsidRDefault="00FC478A" w:rsidP="00EB1C74">
            <w:pPr>
              <w:spacing w:line="240" w:lineRule="auto"/>
              <w:jc w:val="center"/>
            </w:pPr>
            <w:r>
              <w:t>2</w:t>
            </w:r>
          </w:p>
        </w:tc>
        <w:tc>
          <w:tcPr>
            <w:tcW w:w="1763" w:type="dxa"/>
            <w:shd w:val="clear" w:color="auto" w:fill="auto"/>
            <w:vAlign w:val="center"/>
          </w:tcPr>
          <w:p w:rsidR="00FC478A" w:rsidRDefault="00FC478A" w:rsidP="00EB1C74">
            <w:pPr>
              <w:spacing w:line="240" w:lineRule="auto"/>
              <w:jc w:val="center"/>
            </w:pPr>
            <w:r>
              <w:t>4</w:t>
            </w:r>
          </w:p>
        </w:tc>
      </w:tr>
      <w:tr w:rsidR="00FC478A" w:rsidTr="0060599D">
        <w:tc>
          <w:tcPr>
            <w:tcW w:w="2943" w:type="dxa"/>
            <w:shd w:val="clear" w:color="auto" w:fill="auto"/>
            <w:vAlign w:val="center"/>
          </w:tcPr>
          <w:p w:rsidR="00FC478A" w:rsidRDefault="00FC478A" w:rsidP="00EB1C74">
            <w:pPr>
              <w:spacing w:line="240" w:lineRule="auto"/>
              <w:jc w:val="center"/>
            </w:pPr>
            <w:r>
              <w:t>Australian Capital Territory</w:t>
            </w:r>
          </w:p>
        </w:tc>
        <w:tc>
          <w:tcPr>
            <w:tcW w:w="1719" w:type="dxa"/>
            <w:shd w:val="clear" w:color="auto" w:fill="auto"/>
            <w:vAlign w:val="center"/>
          </w:tcPr>
          <w:p w:rsidR="00FC478A" w:rsidRDefault="00FC478A" w:rsidP="00EB1C74">
            <w:pPr>
              <w:spacing w:line="240" w:lineRule="auto"/>
              <w:jc w:val="center"/>
            </w:pPr>
            <w:r>
              <w:t>2</w:t>
            </w:r>
          </w:p>
        </w:tc>
        <w:tc>
          <w:tcPr>
            <w:tcW w:w="1639" w:type="dxa"/>
            <w:shd w:val="clear" w:color="auto" w:fill="auto"/>
            <w:vAlign w:val="center"/>
          </w:tcPr>
          <w:p w:rsidR="00FC478A" w:rsidRDefault="00FC478A" w:rsidP="00EB1C74">
            <w:pPr>
              <w:spacing w:line="240" w:lineRule="auto"/>
              <w:jc w:val="center"/>
            </w:pPr>
            <w:r>
              <w:t>1</w:t>
            </w:r>
          </w:p>
        </w:tc>
        <w:tc>
          <w:tcPr>
            <w:tcW w:w="1763" w:type="dxa"/>
            <w:shd w:val="clear" w:color="auto" w:fill="auto"/>
            <w:vAlign w:val="center"/>
          </w:tcPr>
          <w:p w:rsidR="00FC478A" w:rsidRDefault="00FC478A" w:rsidP="00EB1C74">
            <w:pPr>
              <w:spacing w:line="240" w:lineRule="auto"/>
              <w:jc w:val="center"/>
            </w:pPr>
            <w:r>
              <w:t>1</w:t>
            </w:r>
          </w:p>
        </w:tc>
      </w:tr>
      <w:tr w:rsidR="00FC478A" w:rsidTr="0060599D">
        <w:tc>
          <w:tcPr>
            <w:tcW w:w="2943" w:type="dxa"/>
            <w:shd w:val="clear" w:color="auto" w:fill="auto"/>
            <w:vAlign w:val="center"/>
          </w:tcPr>
          <w:p w:rsidR="00FC478A" w:rsidRDefault="00FC478A" w:rsidP="00EB1C74">
            <w:pPr>
              <w:spacing w:line="240" w:lineRule="auto"/>
              <w:jc w:val="center"/>
            </w:pPr>
            <w:r>
              <w:t>Northern Territory</w:t>
            </w:r>
          </w:p>
        </w:tc>
        <w:tc>
          <w:tcPr>
            <w:tcW w:w="1719" w:type="dxa"/>
            <w:shd w:val="clear" w:color="auto" w:fill="auto"/>
            <w:vAlign w:val="center"/>
          </w:tcPr>
          <w:p w:rsidR="00FC478A" w:rsidRDefault="00FC478A" w:rsidP="00EB1C74">
            <w:pPr>
              <w:spacing w:line="240" w:lineRule="auto"/>
              <w:jc w:val="center"/>
            </w:pPr>
            <w:r>
              <w:t>1</w:t>
            </w:r>
          </w:p>
        </w:tc>
        <w:tc>
          <w:tcPr>
            <w:tcW w:w="1639" w:type="dxa"/>
            <w:shd w:val="clear" w:color="auto" w:fill="auto"/>
            <w:vAlign w:val="center"/>
          </w:tcPr>
          <w:p w:rsidR="00FC478A" w:rsidRDefault="00FC478A" w:rsidP="00EB1C74">
            <w:pPr>
              <w:spacing w:line="240" w:lineRule="auto"/>
              <w:jc w:val="center"/>
            </w:pPr>
            <w:r>
              <w:t>0</w:t>
            </w:r>
          </w:p>
        </w:tc>
        <w:tc>
          <w:tcPr>
            <w:tcW w:w="1763" w:type="dxa"/>
            <w:shd w:val="clear" w:color="auto" w:fill="auto"/>
            <w:vAlign w:val="center"/>
          </w:tcPr>
          <w:p w:rsidR="00FC478A" w:rsidRDefault="00FC478A" w:rsidP="00EB1C74">
            <w:pPr>
              <w:spacing w:line="240" w:lineRule="auto"/>
              <w:jc w:val="center"/>
            </w:pPr>
            <w:r>
              <w:t>1</w:t>
            </w:r>
          </w:p>
        </w:tc>
      </w:tr>
      <w:tr w:rsidR="00FC478A" w:rsidTr="0060599D">
        <w:tc>
          <w:tcPr>
            <w:tcW w:w="2943" w:type="dxa"/>
            <w:shd w:val="clear" w:color="auto" w:fill="auto"/>
            <w:vAlign w:val="center"/>
          </w:tcPr>
          <w:p w:rsidR="00FC478A" w:rsidRDefault="00FC478A" w:rsidP="00EB1C74">
            <w:pPr>
              <w:spacing w:line="240" w:lineRule="auto"/>
              <w:jc w:val="center"/>
            </w:pPr>
            <w:r>
              <w:t>Tasmania</w:t>
            </w:r>
          </w:p>
        </w:tc>
        <w:tc>
          <w:tcPr>
            <w:tcW w:w="1719" w:type="dxa"/>
            <w:shd w:val="clear" w:color="auto" w:fill="auto"/>
            <w:vAlign w:val="center"/>
          </w:tcPr>
          <w:p w:rsidR="00FC478A" w:rsidRDefault="00FC478A" w:rsidP="00EB1C74">
            <w:pPr>
              <w:spacing w:line="240" w:lineRule="auto"/>
              <w:jc w:val="center"/>
            </w:pPr>
            <w:r>
              <w:t>1</w:t>
            </w:r>
          </w:p>
        </w:tc>
        <w:tc>
          <w:tcPr>
            <w:tcW w:w="1639" w:type="dxa"/>
            <w:shd w:val="clear" w:color="auto" w:fill="auto"/>
            <w:vAlign w:val="center"/>
          </w:tcPr>
          <w:p w:rsidR="00FC478A" w:rsidRDefault="00FC478A" w:rsidP="00EB1C74">
            <w:pPr>
              <w:spacing w:line="240" w:lineRule="auto"/>
              <w:jc w:val="center"/>
            </w:pPr>
            <w:r>
              <w:t>1</w:t>
            </w:r>
          </w:p>
        </w:tc>
        <w:tc>
          <w:tcPr>
            <w:tcW w:w="1763" w:type="dxa"/>
            <w:shd w:val="clear" w:color="auto" w:fill="auto"/>
            <w:vAlign w:val="center"/>
          </w:tcPr>
          <w:p w:rsidR="00FC478A" w:rsidRDefault="00FC478A" w:rsidP="00EB1C74">
            <w:pPr>
              <w:spacing w:line="240" w:lineRule="auto"/>
              <w:jc w:val="center"/>
            </w:pPr>
            <w:r>
              <w:t>0</w:t>
            </w:r>
          </w:p>
        </w:tc>
      </w:tr>
    </w:tbl>
    <w:p w:rsidR="007C2DC8" w:rsidRDefault="00FC478A" w:rsidP="00B45ECA">
      <w:pPr>
        <w:pStyle w:val="Heading1"/>
      </w:pPr>
      <w:bookmarkStart w:id="10" w:name="_Toc445216100"/>
      <w:r>
        <w:t>Next s</w:t>
      </w:r>
      <w:r w:rsidR="007C2DC8" w:rsidRPr="007C2DC8">
        <w:t>teps</w:t>
      </w:r>
      <w:bookmarkEnd w:id="10"/>
    </w:p>
    <w:p w:rsidR="002B39B4" w:rsidRDefault="009559A8" w:rsidP="009E0E1E">
      <w:r>
        <w:t xml:space="preserve">The FWO will </w:t>
      </w:r>
      <w:r w:rsidR="001A0356">
        <w:t xml:space="preserve">continue to </w:t>
      </w:r>
      <w:r>
        <w:t>monitor businesses found to be non-compliant through the ongoing National Compliance Monitoring Campaign.  In addition the FWO will:</w:t>
      </w:r>
    </w:p>
    <w:p w:rsidR="00622138" w:rsidRDefault="00622138" w:rsidP="00B10693">
      <w:pPr>
        <w:pStyle w:val="Bullet"/>
      </w:pPr>
      <w:r>
        <w:t>continue</w:t>
      </w:r>
      <w:r w:rsidR="009E0E1E">
        <w:t xml:space="preserve"> </w:t>
      </w:r>
      <w:r w:rsidR="001A0356">
        <w:t xml:space="preserve">to take </w:t>
      </w:r>
      <w:r w:rsidR="009E0E1E">
        <w:t xml:space="preserve">compliance and </w:t>
      </w:r>
      <w:r>
        <w:t>enforcement action in relation to non-compliant businesses</w:t>
      </w:r>
      <w:r w:rsidR="00261B58">
        <w:t>,</w:t>
      </w:r>
      <w:r>
        <w:t xml:space="preserve"> including</w:t>
      </w:r>
      <w:r w:rsidR="00133334">
        <w:t xml:space="preserve"> taking cases to co</w:t>
      </w:r>
      <w:r w:rsidR="009E0E1E">
        <w:t>urt to enforce the law and</w:t>
      </w:r>
      <w:r w:rsidR="00261B58">
        <w:t xml:space="preserve"> seek financial penalties; </w:t>
      </w:r>
    </w:p>
    <w:p w:rsidR="009559A8" w:rsidRDefault="006E5247" w:rsidP="00B10693">
      <w:pPr>
        <w:pStyle w:val="Bullet"/>
      </w:pPr>
      <w:r>
        <w:t>promote key themes identified in compliance campaigns through communication and media activities and use the findings of this campaign to inform future compliance activities;</w:t>
      </w:r>
    </w:p>
    <w:p w:rsidR="006E5247" w:rsidRDefault="001A0356">
      <w:pPr>
        <w:pStyle w:val="Bullet"/>
      </w:pPr>
      <w:r>
        <w:t xml:space="preserve">continue to develop </w:t>
      </w:r>
      <w:r w:rsidR="006E5247" w:rsidRPr="0084707C">
        <w:t>industry specific tools and resources</w:t>
      </w:r>
      <w:r w:rsidR="006E5247">
        <w:t>, including</w:t>
      </w:r>
      <w:r>
        <w:t xml:space="preserve"> providing</w:t>
      </w:r>
      <w:r w:rsidR="006E5247">
        <w:t xml:space="preserve"> industry specific articles through MyAccount</w:t>
      </w:r>
      <w:r w:rsidR="006E5247" w:rsidRPr="0084707C">
        <w:t>;</w:t>
      </w:r>
    </w:p>
    <w:p w:rsidR="009559A8" w:rsidRDefault="009559A8">
      <w:pPr>
        <w:pStyle w:val="Bullet"/>
      </w:pPr>
      <w:r>
        <w:t>continue to educate employers on their obligations and encourage them to contact the FWO and others for assistance and advice on workplace relations matters;</w:t>
      </w:r>
    </w:p>
    <w:p w:rsidR="006E5247" w:rsidRDefault="006E5247">
      <w:pPr>
        <w:pStyle w:val="Bullet"/>
      </w:pPr>
      <w:r>
        <w:t>continue engagement with stakeholders to address key industry issues and in collaboration with these stakeholders, seek to develop resources and strategies aimed at improving compliance across the cleaning industry;</w:t>
      </w:r>
      <w:r w:rsidR="00261B58">
        <w:t xml:space="preserve"> and</w:t>
      </w:r>
    </w:p>
    <w:p w:rsidR="006E5247" w:rsidRDefault="006E5247">
      <w:pPr>
        <w:pStyle w:val="Bullet"/>
      </w:pPr>
      <w:r>
        <w:t>continue involvement in the Cleaning Accountability Framework (CAF)</w:t>
      </w:r>
      <w:r w:rsidR="001A0356">
        <w:t xml:space="preserve">, </w:t>
      </w:r>
      <w:r>
        <w:t>which is a group of key industry stakeholders across multiple parts of the procurement chain, collaborating to ensure compliance and best practice within the cleaning industry is achieved and maintained. The CAF aims to encourage all businesses involved in the cleaning industry to strive for best practice as well as strengthen procurement chains to ensure a level playing field between contractors and fair treatment of cleaning workers</w:t>
      </w:r>
      <w:r w:rsidR="00261B58">
        <w:t>.</w:t>
      </w:r>
      <w:r>
        <w:t xml:space="preserve">  </w:t>
      </w:r>
    </w:p>
    <w:p w:rsidR="0005013C" w:rsidRDefault="007C2DC8" w:rsidP="00B45ECA">
      <w:pPr>
        <w:pStyle w:val="Heading1"/>
      </w:pPr>
      <w:bookmarkStart w:id="11" w:name="_Toc445216101"/>
      <w:r w:rsidRPr="007C2DC8">
        <w:t>Conclusion</w:t>
      </w:r>
      <w:bookmarkEnd w:id="11"/>
    </w:p>
    <w:p w:rsidR="00467767" w:rsidRDefault="006E5247" w:rsidP="00B45ECA">
      <w:r>
        <w:t>T</w:t>
      </w:r>
      <w:r w:rsidR="00AA40C6">
        <w:t>he</w:t>
      </w:r>
      <w:r w:rsidR="00AA40C6" w:rsidRPr="0061615D">
        <w:t xml:space="preserve"> </w:t>
      </w:r>
      <w:r w:rsidR="00AA40C6">
        <w:t>National Cleaning Services Compliance Campaign 2014/</w:t>
      </w:r>
      <w:r w:rsidR="00297D2D">
        <w:t>15 revealed</w:t>
      </w:r>
      <w:r>
        <w:t xml:space="preserve"> that 54% of businesses were fully compliant with their workplace obligations. 67% of businesses were paying their employees correctly and 80% of businesses were meeting their record-keeping and pay slip obligations.</w:t>
      </w:r>
    </w:p>
    <w:p w:rsidR="00071558" w:rsidRDefault="00071558" w:rsidP="00B45ECA">
      <w:r>
        <w:t xml:space="preserve">The levels of non-compliance in the cleaning industry may be impacted by the fragmented nature of the industry, specifically the high numbers of small business and the diverse range of operating hours. In addition, </w:t>
      </w:r>
      <w:r w:rsidRPr="002D0CCA">
        <w:t>tight profit margins</w:t>
      </w:r>
      <w:r>
        <w:t xml:space="preserve"> and </w:t>
      </w:r>
      <w:r w:rsidRPr="002D0CCA">
        <w:t>low bar</w:t>
      </w:r>
      <w:r>
        <w:t xml:space="preserve">riers to entry into the industry </w:t>
      </w:r>
      <w:r w:rsidRPr="002D0CCA">
        <w:t xml:space="preserve">all contribute to high competition </w:t>
      </w:r>
      <w:r>
        <w:t>levels and may result in employee</w:t>
      </w:r>
      <w:r w:rsidRPr="002D0CCA">
        <w:t xml:space="preserve"> monetary entitlements not being met.</w:t>
      </w:r>
      <w:r>
        <w:t xml:space="preserve"> </w:t>
      </w:r>
    </w:p>
    <w:p w:rsidR="00071558" w:rsidRDefault="00071558" w:rsidP="00B45ECA">
      <w:r>
        <w:t>Given t</w:t>
      </w:r>
      <w:r w:rsidRPr="00467767">
        <w:t>he results</w:t>
      </w:r>
      <w:r>
        <w:t xml:space="preserve"> of this </w:t>
      </w:r>
      <w:r w:rsidR="00297D2D">
        <w:t>campaign</w:t>
      </w:r>
      <w:r w:rsidR="001A0356">
        <w:t xml:space="preserve">, </w:t>
      </w:r>
      <w:r>
        <w:t>there is a demonstrated need for</w:t>
      </w:r>
      <w:r w:rsidRPr="00467767">
        <w:t xml:space="preserve"> a multi-faceted approach </w:t>
      </w:r>
      <w:r>
        <w:t xml:space="preserve">to help reduce contravention rates and promote ongoing compliance. To achieve this, </w:t>
      </w:r>
      <w:r w:rsidRPr="0053626D">
        <w:t>FWO will continue to work collaboratively with key stakeholders within the industry</w:t>
      </w:r>
      <w:r>
        <w:t xml:space="preserve">. </w:t>
      </w:r>
    </w:p>
    <w:p w:rsidR="00071558" w:rsidRDefault="00301BC0" w:rsidP="00B45ECA">
      <w:r>
        <w:t>In addition, the FWO will</w:t>
      </w:r>
      <w:r w:rsidR="00071558">
        <w:t xml:space="preserve"> continue to monitor</w:t>
      </w:r>
      <w:r w:rsidR="00467767" w:rsidRPr="00490E5A">
        <w:t xml:space="preserve"> the ch</w:t>
      </w:r>
      <w:r w:rsidR="00071558">
        <w:t>ange in behaviour of businesses</w:t>
      </w:r>
      <w:r w:rsidR="00467767" w:rsidRPr="00490E5A">
        <w:t xml:space="preserve"> found</w:t>
      </w:r>
      <w:r w:rsidR="00071558">
        <w:t xml:space="preserve"> to be non-compliant. </w:t>
      </w:r>
      <w:r w:rsidR="00467767" w:rsidRPr="00490E5A">
        <w:t xml:space="preserve"> </w:t>
      </w:r>
      <w:bookmarkStart w:id="12" w:name="_Toc433297152"/>
      <w:r w:rsidR="00071558" w:rsidRPr="00071558">
        <w:t>All businesses found to be non-compliant in the campaign will be re-audited as part of the National Compliance Monitoring Campaign.  Where further non-</w:t>
      </w:r>
      <w:r w:rsidR="00071558">
        <w:t xml:space="preserve">compliance is detected, the FWO </w:t>
      </w:r>
      <w:r w:rsidR="00071558" w:rsidRPr="00071558">
        <w:t xml:space="preserve">will consider </w:t>
      </w:r>
      <w:r w:rsidR="00E81809">
        <w:t xml:space="preserve">taking </w:t>
      </w:r>
      <w:r w:rsidR="00133334">
        <w:t>legal</w:t>
      </w:r>
      <w:r w:rsidR="00E81809">
        <w:t xml:space="preserve"> action </w:t>
      </w:r>
      <w:r w:rsidR="00133334">
        <w:t>to</w:t>
      </w:r>
      <w:r w:rsidR="00E81809">
        <w:t xml:space="preserve"> </w:t>
      </w:r>
      <w:r w:rsidR="00071558" w:rsidRPr="00071558">
        <w:t>seek financial penalties</w:t>
      </w:r>
      <w:r w:rsidR="00B7447D">
        <w:t>.</w:t>
      </w:r>
      <w:r w:rsidR="00071558" w:rsidRPr="00071558">
        <w:t xml:space="preserve"> </w:t>
      </w:r>
    </w:p>
    <w:p w:rsidR="00AA40C6" w:rsidRDefault="00071558" w:rsidP="00B45ECA">
      <w:r>
        <w:t xml:space="preserve">The FWO will continue to support a culture of compliance by empowering employers and employees to resolve any issues that arise at a workplace level.  To assist businesses to do this, the FWO recently released a number of practical Guides to Resolving Workplace Issues on the FWO website </w:t>
      </w:r>
      <w:hyperlink r:id="rId17" w:tooltip="Fair Work Ombudsman website" w:history="1">
        <w:r w:rsidRPr="008D2C5E">
          <w:rPr>
            <w:rStyle w:val="Hyperlink"/>
            <w:rFonts w:ascii="Helvetica" w:hAnsi="Helvetica" w:cs="Arial"/>
          </w:rPr>
          <w:t>www.fairwork.gov.au</w:t>
        </w:r>
      </w:hyperlink>
      <w:r>
        <w:t>.  Whilst the FWO will continue to monitor non-compliant businesses, supporting businesses and employees to resolve issues at the workplace level gives the best chance of continued production workplace relationships.</w:t>
      </w:r>
      <w:r w:rsidR="009F11F1">
        <w:br w:type="column"/>
      </w:r>
      <w:r w:rsidR="00AA40C6" w:rsidRPr="00301BC0">
        <w:rPr>
          <w:rStyle w:val="Heading1Char"/>
        </w:rPr>
        <w:t>About the Fair Work Ombudsman</w:t>
      </w:r>
      <w:bookmarkEnd w:id="12"/>
    </w:p>
    <w:p w:rsidR="00AA40C6" w:rsidRPr="0061615D" w:rsidRDefault="00AA40C6" w:rsidP="00B45ECA">
      <w:r w:rsidRPr="0061615D">
        <w:t xml:space="preserve">The Fair Work Ombudsman is an independent agency created by the </w:t>
      </w:r>
      <w:r w:rsidRPr="00C71067">
        <w:rPr>
          <w:i/>
        </w:rPr>
        <w:t>Fair Work Act 2009</w:t>
      </w:r>
      <w:r w:rsidRPr="0061615D">
        <w:t xml:space="preserve"> on 1 July 2009. Our main role is to promote harmonious, productive and</w:t>
      </w:r>
      <w:r>
        <w:t xml:space="preserve"> cooperative workplaces</w:t>
      </w:r>
      <w:r w:rsidRPr="0061615D">
        <w:t>.</w:t>
      </w:r>
    </w:p>
    <w:p w:rsidR="00AA40C6" w:rsidRPr="0061615D" w:rsidRDefault="00AA40C6" w:rsidP="00B45ECA">
      <w:r w:rsidRPr="0061615D">
        <w:t>Each year the Fair Work Ombudsman (FWO) runs proactive campaigns to assist employers and employees understand their rights and obligations under Commonwealth workplace relations laws. These campaigns can focus on particular industries, regions and/or labour market issues and are conducted on a national and state level.</w:t>
      </w:r>
    </w:p>
    <w:p w:rsidR="00AA40C6" w:rsidRPr="0061615D" w:rsidRDefault="00AA40C6" w:rsidP="00B45ECA">
      <w:r w:rsidRPr="0061615D">
        <w:t xml:space="preserve">This report covers the background, method and findings of the </w:t>
      </w:r>
      <w:r>
        <w:t>National Cleaning Services Compliance Campaign 2014/15</w:t>
      </w:r>
      <w:r w:rsidRPr="0061615D">
        <w:t xml:space="preserve">. For further information please contact the media team at </w:t>
      </w:r>
      <w:hyperlink r:id="rId18" w:history="1">
        <w:r w:rsidRPr="00DA58B6">
          <w:rPr>
            <w:rStyle w:val="Hyperlink"/>
            <w:rFonts w:ascii="Helvetica" w:hAnsi="Helvetica" w:cs="Arial"/>
          </w:rPr>
          <w:t>media@fwo.gov.au</w:t>
        </w:r>
      </w:hyperlink>
      <w:r>
        <w:t xml:space="preserve"> </w:t>
      </w:r>
      <w:r w:rsidRPr="0061615D">
        <w:t xml:space="preserve"> </w:t>
      </w:r>
    </w:p>
    <w:p w:rsidR="00B707EF" w:rsidRDefault="00AA40C6" w:rsidP="0031236B">
      <w:pPr>
        <w:rPr>
          <w:szCs w:val="22"/>
        </w:rPr>
      </w:pPr>
      <w:r w:rsidRPr="0061615D">
        <w:t xml:space="preserve">If you would like further information about the Fair Work Ombudsman’s campaigns please contact Lynda McAlary-Smith, Executive Director – Proactive Compliance and Education at </w:t>
      </w:r>
      <w:hyperlink r:id="rId19" w:history="1">
        <w:r w:rsidRPr="00463FD3">
          <w:rPr>
            <w:rStyle w:val="Hyperlink"/>
            <w:rFonts w:ascii="Helvetica" w:hAnsi="Helvetica" w:cs="Arial"/>
            <w:szCs w:val="22"/>
          </w:rPr>
          <w:t>Lynda.McAlary-Smith@fwo.gov.au</w:t>
        </w:r>
      </w:hyperlink>
      <w:bookmarkEnd w:id="3"/>
      <w:bookmarkEnd w:id="4"/>
      <w:r w:rsidR="0031236B">
        <w:rPr>
          <w:szCs w:val="22"/>
        </w:rPr>
        <w:t>.</w:t>
      </w:r>
    </w:p>
    <w:p w:rsidR="00B45ECA" w:rsidRDefault="00B45ECA">
      <w:pPr>
        <w:rPr>
          <w:szCs w:val="22"/>
        </w:rPr>
      </w:pPr>
    </w:p>
    <w:sectPr w:rsidR="00B45ECA" w:rsidSect="00490E5A">
      <w:headerReference w:type="default" r:id="rId20"/>
      <w:footerReference w:type="even" r:id="rId21"/>
      <w:footerReference w:type="default" r:id="rId22"/>
      <w:headerReference w:type="first" r:id="rId23"/>
      <w:footnotePr>
        <w:pos w:val="beneathText"/>
      </w:footnotePr>
      <w:type w:val="continuous"/>
      <w:pgSz w:w="11907" w:h="16840" w:code="9"/>
      <w:pgMar w:top="1276" w:right="992" w:bottom="1440" w:left="1276" w:header="0" w:footer="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55C" w:rsidRDefault="00E2355C" w:rsidP="00AB27F9">
      <w:r>
        <w:separator/>
      </w:r>
    </w:p>
  </w:endnote>
  <w:endnote w:type="continuationSeparator" w:id="0">
    <w:p w:rsidR="00E2355C" w:rsidRDefault="00E2355C" w:rsidP="00AB2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air Work">
    <w:altName w:val="Times New Roman"/>
    <w:panose1 w:val="00000000000000000000"/>
    <w:charset w:val="00"/>
    <w:family w:val="roman"/>
    <w:notTrueType/>
    <w:pitch w:val="variable"/>
    <w:sig w:usb0="00000001" w:usb1="5000204A"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BC0" w:rsidRDefault="00301BC0" w:rsidP="00AB27F9">
    <w:r>
      <w:fldChar w:fldCharType="begin"/>
    </w:r>
    <w:r>
      <w:instrText xml:space="preserve">PAGE  </w:instrText>
    </w:r>
    <w:r>
      <w:fldChar w:fldCharType="separate"/>
    </w:r>
    <w:r>
      <w:rPr>
        <w:noProof/>
      </w:rPr>
      <w:t>2</w:t>
    </w:r>
    <w:r>
      <w:fldChar w:fldCharType="end"/>
    </w:r>
    <w:bookmarkStart w:id="13" w:name="_GoBack"/>
  </w:p>
  <w:p w:rsidR="00301BC0" w:rsidRDefault="00301BC0" w:rsidP="00AB27F9"/>
  <w:p w:rsidR="00301BC0" w:rsidRDefault="00301BC0"/>
  <w:p w:rsidR="00301BC0" w:rsidRDefault="00301BC0"/>
  <w:bookmarkEnd w:id="13"/>
  <w:p w:rsidR="00301BC0" w:rsidRDefault="00301BC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BC0" w:rsidRPr="0045600E" w:rsidRDefault="00301BC0">
    <w:pPr>
      <w:pStyle w:val="Footer"/>
      <w:jc w:val="right"/>
      <w:rPr>
        <w:color w:val="FFFFFF" w:themeColor="background1"/>
      </w:rPr>
    </w:pPr>
    <w:r w:rsidRPr="00E86F40">
      <w:rPr>
        <w:noProof/>
        <w:color w:val="FFFFFF" w:themeColor="background1"/>
        <w:lang w:eastAsia="en-AU"/>
      </w:rPr>
      <w:drawing>
        <wp:anchor distT="0" distB="0" distL="114300" distR="114300" simplePos="0" relativeHeight="251659264" behindDoc="1" locked="0" layoutInCell="1" allowOverlap="1" wp14:anchorId="421B1546" wp14:editId="240BFE91">
          <wp:simplePos x="0" y="0"/>
          <wp:positionH relativeFrom="column">
            <wp:posOffset>-905510</wp:posOffset>
          </wp:positionH>
          <wp:positionV relativeFrom="paragraph">
            <wp:posOffset>-565785</wp:posOffset>
          </wp:positionV>
          <wp:extent cx="7658100" cy="1176655"/>
          <wp:effectExtent l="0" t="0" r="0" b="4445"/>
          <wp:wrapTopAndBottom/>
          <wp:docPr id="10" name="Picture 10" title="Fair Work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footer.jpg"/>
                  <pic:cNvPicPr/>
                </pic:nvPicPr>
                <pic:blipFill>
                  <a:blip r:embed="rId1">
                    <a:extLst>
                      <a:ext uri="{28A0092B-C50C-407E-A947-70E740481C1C}">
                        <a14:useLocalDpi xmlns:a14="http://schemas.microsoft.com/office/drawing/2010/main" val="0"/>
                      </a:ext>
                    </a:extLst>
                  </a:blip>
                  <a:stretch>
                    <a:fillRect/>
                  </a:stretch>
                </pic:blipFill>
                <pic:spPr>
                  <a:xfrm>
                    <a:off x="0" y="0"/>
                    <a:ext cx="7658100" cy="1176655"/>
                  </a:xfrm>
                  <a:prstGeom prst="rect">
                    <a:avLst/>
                  </a:prstGeom>
                </pic:spPr>
              </pic:pic>
            </a:graphicData>
          </a:graphic>
          <wp14:sizeRelH relativeFrom="margin">
            <wp14:pctWidth>0</wp14:pctWidth>
          </wp14:sizeRelH>
          <wp14:sizeRelV relativeFrom="margin">
            <wp14:pctHeight>0</wp14:pctHeight>
          </wp14:sizeRelV>
        </wp:anchor>
      </w:drawing>
    </w:r>
    <w:r w:rsidRPr="0045600E">
      <w:rPr>
        <w:color w:val="FFFFFF" w:themeColor="background1"/>
        <w:sz w:val="18"/>
        <w:szCs w:val="18"/>
      </w:rPr>
      <w:tab/>
    </w:r>
    <w:sdt>
      <w:sdtPr>
        <w:rPr>
          <w:color w:val="FFFFFF" w:themeColor="background1"/>
        </w:rPr>
        <w:id w:val="-1505813797"/>
        <w:docPartObj>
          <w:docPartGallery w:val="Page Numbers (Bottom of Page)"/>
          <w:docPartUnique/>
        </w:docPartObj>
      </w:sdtPr>
      <w:sdtEndPr>
        <w:rPr>
          <w:noProof/>
        </w:rPr>
      </w:sdtEndPr>
      <w:sdtContent>
        <w:r w:rsidRPr="00E86F40">
          <w:rPr>
            <w:color w:val="FFFFFF" w:themeColor="background1"/>
            <w:sz w:val="20"/>
            <w:szCs w:val="20"/>
          </w:rPr>
          <w:fldChar w:fldCharType="begin"/>
        </w:r>
        <w:r w:rsidRPr="00E86F40">
          <w:rPr>
            <w:color w:val="FFFFFF" w:themeColor="background1"/>
            <w:sz w:val="20"/>
            <w:szCs w:val="20"/>
          </w:rPr>
          <w:instrText xml:space="preserve"> PAGE   \* MERGEFORMAT </w:instrText>
        </w:r>
        <w:r w:rsidRPr="00E86F40">
          <w:rPr>
            <w:color w:val="FFFFFF" w:themeColor="background1"/>
            <w:sz w:val="20"/>
            <w:szCs w:val="20"/>
          </w:rPr>
          <w:fldChar w:fldCharType="separate"/>
        </w:r>
        <w:r w:rsidR="00903C05">
          <w:rPr>
            <w:noProof/>
            <w:color w:val="FFFFFF" w:themeColor="background1"/>
            <w:sz w:val="20"/>
            <w:szCs w:val="20"/>
          </w:rPr>
          <w:t>7</w:t>
        </w:r>
        <w:r w:rsidRPr="00E86F40">
          <w:rPr>
            <w:noProof/>
            <w:color w:val="FFFFFF" w:themeColor="background1"/>
            <w:sz w:val="20"/>
            <w:szCs w:val="20"/>
          </w:rPr>
          <w:fldChar w:fldCharType="end"/>
        </w:r>
      </w:sdtContent>
    </w:sdt>
  </w:p>
  <w:p w:rsidR="00301BC0" w:rsidRDefault="00301BC0" w:rsidP="004B2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55C" w:rsidRDefault="00E2355C" w:rsidP="00AB27F9">
      <w:r>
        <w:separator/>
      </w:r>
    </w:p>
  </w:footnote>
  <w:footnote w:type="continuationSeparator" w:id="0">
    <w:p w:rsidR="00E2355C" w:rsidRDefault="00E2355C" w:rsidP="00AB27F9">
      <w:r>
        <w:continuationSeparator/>
      </w:r>
    </w:p>
  </w:footnote>
  <w:footnote w:id="1">
    <w:p w:rsidR="00FE7821" w:rsidRDefault="00FE7821">
      <w:pPr>
        <w:pStyle w:val="FootnoteText"/>
      </w:pPr>
      <w:r>
        <w:rPr>
          <w:rStyle w:val="FootnoteReference"/>
        </w:rPr>
        <w:footnoteRef/>
      </w:r>
      <w:r>
        <w:t xml:space="preserve"> </w:t>
      </w:r>
      <w:r w:rsidRPr="00131F01">
        <w:rPr>
          <w:sz w:val="16"/>
          <w:szCs w:val="16"/>
        </w:rPr>
        <w:t xml:space="preserve">Data sourced from </w:t>
      </w:r>
      <w:r>
        <w:rPr>
          <w:sz w:val="16"/>
          <w:szCs w:val="16"/>
        </w:rPr>
        <w:t xml:space="preserve">the </w:t>
      </w:r>
      <w:hyperlink r:id="rId1" w:history="1">
        <w:r w:rsidRPr="00131F01">
          <w:rPr>
            <w:rStyle w:val="Hyperlink"/>
            <w:rFonts w:cs="Arial"/>
            <w:sz w:val="16"/>
            <w:szCs w:val="16"/>
          </w:rPr>
          <w:t>Report on the preliminary outcomes of the Fair Work Ombudsman’s Sham Contracting Operational Intervention 2011</w:t>
        </w:r>
      </w:hyperlink>
      <w:r w:rsidRPr="00131F01">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BC0" w:rsidRDefault="00301BC0" w:rsidP="00E86F40">
    <w:pPr>
      <w:spacing w:before="100" w:beforeAutospacing="1" w:after="100" w:afterAutospacing="1"/>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BC0" w:rsidRPr="003952ED" w:rsidRDefault="00301BC0" w:rsidP="00AB27F9">
    <w:pPr>
      <w:rPr>
        <w:u w:val="single"/>
      </w:rPr>
    </w:pPr>
    <w:r w:rsidRPr="003952ED">
      <w:rPr>
        <w:noProof/>
        <w:u w:val="single"/>
        <w:lang w:eastAsia="en-AU"/>
      </w:rPr>
      <w:drawing>
        <wp:anchor distT="0" distB="0" distL="114300" distR="114300" simplePos="0" relativeHeight="251656192" behindDoc="1" locked="0" layoutInCell="1" allowOverlap="1" wp14:anchorId="7864392F" wp14:editId="37F2C3A6">
          <wp:simplePos x="0" y="0"/>
          <wp:positionH relativeFrom="column">
            <wp:posOffset>-833755</wp:posOffset>
          </wp:positionH>
          <wp:positionV relativeFrom="paragraph">
            <wp:posOffset>2042605</wp:posOffset>
          </wp:positionV>
          <wp:extent cx="7592060" cy="8418614"/>
          <wp:effectExtent l="0" t="0" r="8890" b="1905"/>
          <wp:wrapNone/>
          <wp:docPr id="8" name="Picture 32" descr="Fair Work Ombudsman logo" title="Fair Work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Information Technology\IT\Information mgmt\Templates\FWO titlepag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2060" cy="84186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698C5B2"/>
    <w:lvl w:ilvl="0">
      <w:numFmt w:val="decimal"/>
      <w:pStyle w:val="Caption"/>
      <w:lvlText w:val="*"/>
      <w:lvlJc w:val="left"/>
      <w:rPr>
        <w:rFonts w:cs="Times New Roman"/>
      </w:rPr>
    </w:lvl>
  </w:abstractNum>
  <w:abstractNum w:abstractNumId="1">
    <w:nsid w:val="1C0B7EBB"/>
    <w:multiLevelType w:val="hybridMultilevel"/>
    <w:tmpl w:val="87EAAAAC"/>
    <w:lvl w:ilvl="0" w:tplc="08783BAC">
      <w:start w:val="1"/>
      <w:numFmt w:val="bullet"/>
      <w:pStyle w:val="Bullet"/>
      <w:lvlText w:val=""/>
      <w:lvlJc w:val="left"/>
      <w:pPr>
        <w:ind w:left="720" w:hanging="360"/>
      </w:pPr>
      <w:rPr>
        <w:rFonts w:ascii="Wingdings" w:hAnsi="Wingdings" w:hint="default"/>
        <w:color w:val="0194A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CFA52F5"/>
    <w:multiLevelType w:val="hybridMultilevel"/>
    <w:tmpl w:val="1DFC9A12"/>
    <w:lvl w:ilvl="0" w:tplc="284AF80C">
      <w:start w:val="1"/>
      <w:numFmt w:val="bullet"/>
      <w:lvlText w:val=""/>
      <w:lvlJc w:val="left"/>
      <w:pPr>
        <w:ind w:left="720" w:hanging="360"/>
      </w:pPr>
      <w:rPr>
        <w:rFonts w:ascii="Wingdings" w:hAnsi="Wingdings" w:hint="default"/>
        <w:color w:val="0194A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ECF0FC9"/>
    <w:multiLevelType w:val="hybridMultilevel"/>
    <w:tmpl w:val="E09EA584"/>
    <w:lvl w:ilvl="0" w:tplc="0780F866">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3967C9A"/>
    <w:multiLevelType w:val="hybridMultilevel"/>
    <w:tmpl w:val="3CC6E30A"/>
    <w:lvl w:ilvl="0" w:tplc="AB86CA3C">
      <w:start w:val="1"/>
      <w:numFmt w:val="bullet"/>
      <w:pStyle w:val="Dotpoint"/>
      <w:lvlText w:val=""/>
      <w:lvlJc w:val="left"/>
      <w:pPr>
        <w:tabs>
          <w:tab w:val="num" w:pos="1385"/>
        </w:tabs>
        <w:ind w:left="1385" w:hanging="283"/>
      </w:pPr>
      <w:rPr>
        <w:rFonts w:ascii="Symbol" w:hAnsi="Symbol" w:hint="default"/>
      </w:rPr>
    </w:lvl>
    <w:lvl w:ilvl="1" w:tplc="0C090003" w:tentative="1">
      <w:start w:val="1"/>
      <w:numFmt w:val="bullet"/>
      <w:lvlText w:val="o"/>
      <w:lvlJc w:val="left"/>
      <w:pPr>
        <w:tabs>
          <w:tab w:val="num" w:pos="1462"/>
        </w:tabs>
        <w:ind w:left="1462" w:hanging="360"/>
      </w:pPr>
      <w:rPr>
        <w:rFonts w:ascii="Courier New" w:hAnsi="Courier New" w:hint="default"/>
      </w:rPr>
    </w:lvl>
    <w:lvl w:ilvl="2" w:tplc="0C090005" w:tentative="1">
      <w:start w:val="1"/>
      <w:numFmt w:val="bullet"/>
      <w:lvlText w:val=""/>
      <w:lvlJc w:val="left"/>
      <w:pPr>
        <w:tabs>
          <w:tab w:val="num" w:pos="2182"/>
        </w:tabs>
        <w:ind w:left="2182" w:hanging="360"/>
      </w:pPr>
      <w:rPr>
        <w:rFonts w:ascii="Wingdings" w:hAnsi="Wingdings" w:hint="default"/>
      </w:rPr>
    </w:lvl>
    <w:lvl w:ilvl="3" w:tplc="0C090001" w:tentative="1">
      <w:start w:val="1"/>
      <w:numFmt w:val="bullet"/>
      <w:lvlText w:val=""/>
      <w:lvlJc w:val="left"/>
      <w:pPr>
        <w:tabs>
          <w:tab w:val="num" w:pos="2902"/>
        </w:tabs>
        <w:ind w:left="2902" w:hanging="360"/>
      </w:pPr>
      <w:rPr>
        <w:rFonts w:ascii="Symbol" w:hAnsi="Symbol" w:hint="default"/>
      </w:rPr>
    </w:lvl>
    <w:lvl w:ilvl="4" w:tplc="0C090003" w:tentative="1">
      <w:start w:val="1"/>
      <w:numFmt w:val="bullet"/>
      <w:lvlText w:val="o"/>
      <w:lvlJc w:val="left"/>
      <w:pPr>
        <w:tabs>
          <w:tab w:val="num" w:pos="3622"/>
        </w:tabs>
        <w:ind w:left="3622" w:hanging="360"/>
      </w:pPr>
      <w:rPr>
        <w:rFonts w:ascii="Courier New" w:hAnsi="Courier New" w:hint="default"/>
      </w:rPr>
    </w:lvl>
    <w:lvl w:ilvl="5" w:tplc="0C090005" w:tentative="1">
      <w:start w:val="1"/>
      <w:numFmt w:val="bullet"/>
      <w:lvlText w:val=""/>
      <w:lvlJc w:val="left"/>
      <w:pPr>
        <w:tabs>
          <w:tab w:val="num" w:pos="4342"/>
        </w:tabs>
        <w:ind w:left="4342" w:hanging="360"/>
      </w:pPr>
      <w:rPr>
        <w:rFonts w:ascii="Wingdings" w:hAnsi="Wingdings" w:hint="default"/>
      </w:rPr>
    </w:lvl>
    <w:lvl w:ilvl="6" w:tplc="0C090001" w:tentative="1">
      <w:start w:val="1"/>
      <w:numFmt w:val="bullet"/>
      <w:lvlText w:val=""/>
      <w:lvlJc w:val="left"/>
      <w:pPr>
        <w:tabs>
          <w:tab w:val="num" w:pos="5062"/>
        </w:tabs>
        <w:ind w:left="5062" w:hanging="360"/>
      </w:pPr>
      <w:rPr>
        <w:rFonts w:ascii="Symbol" w:hAnsi="Symbol" w:hint="default"/>
      </w:rPr>
    </w:lvl>
    <w:lvl w:ilvl="7" w:tplc="0C090003" w:tentative="1">
      <w:start w:val="1"/>
      <w:numFmt w:val="bullet"/>
      <w:lvlText w:val="o"/>
      <w:lvlJc w:val="left"/>
      <w:pPr>
        <w:tabs>
          <w:tab w:val="num" w:pos="5782"/>
        </w:tabs>
        <w:ind w:left="5782" w:hanging="360"/>
      </w:pPr>
      <w:rPr>
        <w:rFonts w:ascii="Courier New" w:hAnsi="Courier New" w:hint="default"/>
      </w:rPr>
    </w:lvl>
    <w:lvl w:ilvl="8" w:tplc="0C090005" w:tentative="1">
      <w:start w:val="1"/>
      <w:numFmt w:val="bullet"/>
      <w:lvlText w:val=""/>
      <w:lvlJc w:val="left"/>
      <w:pPr>
        <w:tabs>
          <w:tab w:val="num" w:pos="6502"/>
        </w:tabs>
        <w:ind w:left="6502" w:hanging="360"/>
      </w:pPr>
      <w:rPr>
        <w:rFonts w:ascii="Wingdings" w:hAnsi="Wingdings" w:hint="default"/>
      </w:rPr>
    </w:lvl>
  </w:abstractNum>
  <w:abstractNum w:abstractNumId="5">
    <w:nsid w:val="2A5074AE"/>
    <w:multiLevelType w:val="hybridMultilevel"/>
    <w:tmpl w:val="AB429256"/>
    <w:lvl w:ilvl="0" w:tplc="6A223BC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D27699C"/>
    <w:multiLevelType w:val="hybridMultilevel"/>
    <w:tmpl w:val="BE0455CE"/>
    <w:lvl w:ilvl="0" w:tplc="8DE61D5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E680F4A"/>
    <w:multiLevelType w:val="hybridMultilevel"/>
    <w:tmpl w:val="9F8E749A"/>
    <w:lvl w:ilvl="0" w:tplc="0780F866">
      <w:start w:val="1"/>
      <w:numFmt w:val="bullet"/>
      <w:lvlText w:val=""/>
      <w:lvlJc w:val="left"/>
      <w:pPr>
        <w:ind w:left="720" w:hanging="360"/>
      </w:pPr>
      <w:rPr>
        <w:rFonts w:ascii="Wingdings" w:hAnsi="Wingdings" w:hint="default"/>
        <w:color w:val="0194A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3FB6B11"/>
    <w:multiLevelType w:val="hybridMultilevel"/>
    <w:tmpl w:val="4AF4FC02"/>
    <w:lvl w:ilvl="0" w:tplc="0780F866">
      <w:start w:val="1"/>
      <w:numFmt w:val="bullet"/>
      <w:lvlText w:val=""/>
      <w:lvlJc w:val="left"/>
      <w:pPr>
        <w:ind w:left="720" w:hanging="360"/>
      </w:pPr>
      <w:rPr>
        <w:rFonts w:ascii="Wingdings" w:hAnsi="Wingdings" w:hint="default"/>
        <w:color w:val="0194A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B950743"/>
    <w:multiLevelType w:val="hybridMultilevel"/>
    <w:tmpl w:val="4768D774"/>
    <w:lvl w:ilvl="0" w:tplc="365CC8A2">
      <w:start w:val="1"/>
      <w:numFmt w:val="bullet"/>
      <w:lvlText w:val=""/>
      <w:lvlJc w:val="left"/>
      <w:pPr>
        <w:ind w:left="360" w:hanging="360"/>
      </w:pPr>
      <w:rPr>
        <w:rFonts w:ascii="Wingdings" w:hAnsi="Wingdings" w:hint="default"/>
        <w:color w:val="0194A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1577105"/>
    <w:multiLevelType w:val="hybridMultilevel"/>
    <w:tmpl w:val="AAFE84EE"/>
    <w:lvl w:ilvl="0" w:tplc="38A0E2D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83B349D"/>
    <w:multiLevelType w:val="hybridMultilevel"/>
    <w:tmpl w:val="3BCC65EA"/>
    <w:lvl w:ilvl="0" w:tplc="8DE61D5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9170EA7"/>
    <w:multiLevelType w:val="hybridMultilevel"/>
    <w:tmpl w:val="9E0492D8"/>
    <w:lvl w:ilvl="0" w:tplc="80E8AE6E">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CE62C4D"/>
    <w:multiLevelType w:val="hybridMultilevel"/>
    <w:tmpl w:val="63AE5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EC203B3"/>
    <w:multiLevelType w:val="hybridMultilevel"/>
    <w:tmpl w:val="DC68314E"/>
    <w:lvl w:ilvl="0" w:tplc="F9967B32">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2202534"/>
    <w:multiLevelType w:val="hybridMultilevel"/>
    <w:tmpl w:val="F5820648"/>
    <w:lvl w:ilvl="0" w:tplc="8DE61D5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8473DC1"/>
    <w:multiLevelType w:val="hybridMultilevel"/>
    <w:tmpl w:val="D92E54EA"/>
    <w:lvl w:ilvl="0" w:tplc="EC145C1A">
      <w:start w:val="1"/>
      <w:numFmt w:val="bullet"/>
      <w:pStyle w:val="Dotpointtable"/>
      <w:lvlText w:val=""/>
      <w:lvlJc w:val="left"/>
      <w:pPr>
        <w:tabs>
          <w:tab w:val="num" w:pos="595"/>
        </w:tabs>
        <w:ind w:left="595" w:hanging="283"/>
      </w:pPr>
      <w:rPr>
        <w:rFonts w:ascii="Symbol" w:hAnsi="Symbol" w:hint="default"/>
      </w:rPr>
    </w:lvl>
    <w:lvl w:ilvl="1" w:tplc="0C090003" w:tentative="1">
      <w:start w:val="1"/>
      <w:numFmt w:val="bullet"/>
      <w:lvlText w:val="o"/>
      <w:lvlJc w:val="left"/>
      <w:pPr>
        <w:tabs>
          <w:tab w:val="num" w:pos="1468"/>
        </w:tabs>
        <w:ind w:left="1468" w:hanging="360"/>
      </w:pPr>
      <w:rPr>
        <w:rFonts w:ascii="Courier New" w:hAnsi="Courier New" w:hint="default"/>
      </w:rPr>
    </w:lvl>
    <w:lvl w:ilvl="2" w:tplc="0C090005" w:tentative="1">
      <w:start w:val="1"/>
      <w:numFmt w:val="bullet"/>
      <w:lvlText w:val=""/>
      <w:lvlJc w:val="left"/>
      <w:pPr>
        <w:tabs>
          <w:tab w:val="num" w:pos="2188"/>
        </w:tabs>
        <w:ind w:left="2188" w:hanging="360"/>
      </w:pPr>
      <w:rPr>
        <w:rFonts w:ascii="Wingdings" w:hAnsi="Wingdings" w:hint="default"/>
      </w:rPr>
    </w:lvl>
    <w:lvl w:ilvl="3" w:tplc="0C090001" w:tentative="1">
      <w:start w:val="1"/>
      <w:numFmt w:val="bullet"/>
      <w:lvlText w:val=""/>
      <w:lvlJc w:val="left"/>
      <w:pPr>
        <w:tabs>
          <w:tab w:val="num" w:pos="2908"/>
        </w:tabs>
        <w:ind w:left="2908" w:hanging="360"/>
      </w:pPr>
      <w:rPr>
        <w:rFonts w:ascii="Symbol" w:hAnsi="Symbol" w:hint="default"/>
      </w:rPr>
    </w:lvl>
    <w:lvl w:ilvl="4" w:tplc="0C090003" w:tentative="1">
      <w:start w:val="1"/>
      <w:numFmt w:val="bullet"/>
      <w:lvlText w:val="o"/>
      <w:lvlJc w:val="left"/>
      <w:pPr>
        <w:tabs>
          <w:tab w:val="num" w:pos="3628"/>
        </w:tabs>
        <w:ind w:left="3628" w:hanging="360"/>
      </w:pPr>
      <w:rPr>
        <w:rFonts w:ascii="Courier New" w:hAnsi="Courier New" w:hint="default"/>
      </w:rPr>
    </w:lvl>
    <w:lvl w:ilvl="5" w:tplc="0C090005" w:tentative="1">
      <w:start w:val="1"/>
      <w:numFmt w:val="bullet"/>
      <w:lvlText w:val=""/>
      <w:lvlJc w:val="left"/>
      <w:pPr>
        <w:tabs>
          <w:tab w:val="num" w:pos="4348"/>
        </w:tabs>
        <w:ind w:left="4348" w:hanging="360"/>
      </w:pPr>
      <w:rPr>
        <w:rFonts w:ascii="Wingdings" w:hAnsi="Wingdings" w:hint="default"/>
      </w:rPr>
    </w:lvl>
    <w:lvl w:ilvl="6" w:tplc="0C090001" w:tentative="1">
      <w:start w:val="1"/>
      <w:numFmt w:val="bullet"/>
      <w:lvlText w:val=""/>
      <w:lvlJc w:val="left"/>
      <w:pPr>
        <w:tabs>
          <w:tab w:val="num" w:pos="5068"/>
        </w:tabs>
        <w:ind w:left="5068" w:hanging="360"/>
      </w:pPr>
      <w:rPr>
        <w:rFonts w:ascii="Symbol" w:hAnsi="Symbol" w:hint="default"/>
      </w:rPr>
    </w:lvl>
    <w:lvl w:ilvl="7" w:tplc="0C090003" w:tentative="1">
      <w:start w:val="1"/>
      <w:numFmt w:val="bullet"/>
      <w:lvlText w:val="o"/>
      <w:lvlJc w:val="left"/>
      <w:pPr>
        <w:tabs>
          <w:tab w:val="num" w:pos="5788"/>
        </w:tabs>
        <w:ind w:left="5788" w:hanging="360"/>
      </w:pPr>
      <w:rPr>
        <w:rFonts w:ascii="Courier New" w:hAnsi="Courier New" w:hint="default"/>
      </w:rPr>
    </w:lvl>
    <w:lvl w:ilvl="8" w:tplc="0C090005" w:tentative="1">
      <w:start w:val="1"/>
      <w:numFmt w:val="bullet"/>
      <w:lvlText w:val=""/>
      <w:lvlJc w:val="left"/>
      <w:pPr>
        <w:tabs>
          <w:tab w:val="num" w:pos="6508"/>
        </w:tabs>
        <w:ind w:left="6508" w:hanging="360"/>
      </w:pPr>
      <w:rPr>
        <w:rFonts w:ascii="Wingdings" w:hAnsi="Wingdings" w:hint="default"/>
      </w:rPr>
    </w:lvl>
  </w:abstractNum>
  <w:abstractNum w:abstractNumId="17">
    <w:nsid w:val="6B126074"/>
    <w:multiLevelType w:val="multilevel"/>
    <w:tmpl w:val="17601736"/>
    <w:styleLink w:val="Numberletterbullets"/>
    <w:lvl w:ilvl="0">
      <w:start w:val="1"/>
      <w:numFmt w:val="decimal"/>
      <w:lvlText w:val="%1."/>
      <w:lvlJc w:val="left"/>
      <w:pPr>
        <w:tabs>
          <w:tab w:val="num" w:pos="720"/>
        </w:tabs>
        <w:ind w:left="720" w:hanging="360"/>
      </w:pPr>
      <w:rPr>
        <w:rFonts w:ascii="Arial" w:hAnsi="Arial" w:cs="Times New Roman"/>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6D8B3C89"/>
    <w:multiLevelType w:val="hybridMultilevel"/>
    <w:tmpl w:val="1A0A4558"/>
    <w:lvl w:ilvl="0" w:tplc="0780F866">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35A16A6"/>
    <w:multiLevelType w:val="multilevel"/>
    <w:tmpl w:val="B5FC094A"/>
    <w:styleLink w:val="BulletLevel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7AA60D33"/>
    <w:multiLevelType w:val="hybridMultilevel"/>
    <w:tmpl w:val="5C7434DE"/>
    <w:lvl w:ilvl="0" w:tplc="0780F866">
      <w:start w:val="1"/>
      <w:numFmt w:val="bullet"/>
      <w:lvlText w:val=""/>
      <w:lvlJc w:val="left"/>
      <w:pPr>
        <w:ind w:left="720" w:hanging="360"/>
      </w:pPr>
      <w:rPr>
        <w:rFonts w:ascii="Wingdings" w:hAnsi="Wingdings" w:hint="default"/>
        <w:color w:val="0194A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EA55945"/>
    <w:multiLevelType w:val="hybridMultilevel"/>
    <w:tmpl w:val="7A4C30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3">
    <w:abstractNumId w:val="4"/>
  </w:num>
  <w:num w:numId="4">
    <w:abstractNumId w:val="16"/>
  </w:num>
  <w:num w:numId="5">
    <w:abstractNumId w:val="17"/>
  </w:num>
  <w:num w:numId="6">
    <w:abstractNumId w:val="9"/>
  </w:num>
  <w:num w:numId="7">
    <w:abstractNumId w:val="2"/>
  </w:num>
  <w:num w:numId="8">
    <w:abstractNumId w:val="20"/>
  </w:num>
  <w:num w:numId="9">
    <w:abstractNumId w:val="8"/>
  </w:num>
  <w:num w:numId="10">
    <w:abstractNumId w:val="3"/>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21"/>
  </w:num>
  <w:num w:numId="19">
    <w:abstractNumId w:val="9"/>
  </w:num>
  <w:num w:numId="20">
    <w:abstractNumId w:val="9"/>
  </w:num>
  <w:num w:numId="21">
    <w:abstractNumId w:val="9"/>
  </w:num>
  <w:num w:numId="22">
    <w:abstractNumId w:val="9"/>
  </w:num>
  <w:num w:numId="23">
    <w:abstractNumId w:val="9"/>
  </w:num>
  <w:num w:numId="24">
    <w:abstractNumId w:val="9"/>
  </w:num>
  <w:num w:numId="25">
    <w:abstractNumId w:val="18"/>
  </w:num>
  <w:num w:numId="26">
    <w:abstractNumId w:val="14"/>
  </w:num>
  <w:num w:numId="27">
    <w:abstractNumId w:val="7"/>
  </w:num>
  <w:num w:numId="28">
    <w:abstractNumId w:val="15"/>
  </w:num>
  <w:num w:numId="29">
    <w:abstractNumId w:val="5"/>
  </w:num>
  <w:num w:numId="30">
    <w:abstractNumId w:val="13"/>
  </w:num>
  <w:num w:numId="31">
    <w:abstractNumId w:val="14"/>
  </w:num>
  <w:num w:numId="32">
    <w:abstractNumId w:val="14"/>
  </w:num>
  <w:num w:numId="33">
    <w:abstractNumId w:val="14"/>
  </w:num>
  <w:num w:numId="34">
    <w:abstractNumId w:val="6"/>
  </w:num>
  <w:num w:numId="35">
    <w:abstractNumId w:val="1"/>
  </w:num>
  <w:num w:numId="36">
    <w:abstractNumId w:val="12"/>
  </w:num>
  <w:num w:numId="37">
    <w:abstractNumId w:val="2"/>
  </w:num>
  <w:num w:numId="38">
    <w:abstractNumId w:val="2"/>
  </w:num>
  <w:num w:numId="39">
    <w:abstractNumId w:val="10"/>
  </w:num>
  <w:num w:numId="4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8193"/>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2EB"/>
    <w:rsid w:val="0000366A"/>
    <w:rsid w:val="00003FF8"/>
    <w:rsid w:val="00006D48"/>
    <w:rsid w:val="00020ED9"/>
    <w:rsid w:val="00024181"/>
    <w:rsid w:val="000409FA"/>
    <w:rsid w:val="00043D63"/>
    <w:rsid w:val="00044A07"/>
    <w:rsid w:val="0005013C"/>
    <w:rsid w:val="00055ABA"/>
    <w:rsid w:val="00057AE4"/>
    <w:rsid w:val="00060A87"/>
    <w:rsid w:val="00064562"/>
    <w:rsid w:val="000652ED"/>
    <w:rsid w:val="00067031"/>
    <w:rsid w:val="00070178"/>
    <w:rsid w:val="00071558"/>
    <w:rsid w:val="00073B2A"/>
    <w:rsid w:val="00081814"/>
    <w:rsid w:val="00090047"/>
    <w:rsid w:val="0009727F"/>
    <w:rsid w:val="000A5FE4"/>
    <w:rsid w:val="000B04DA"/>
    <w:rsid w:val="000C1DF4"/>
    <w:rsid w:val="000C359C"/>
    <w:rsid w:val="000C63F1"/>
    <w:rsid w:val="000C6A5F"/>
    <w:rsid w:val="000D29E1"/>
    <w:rsid w:val="000D5BAF"/>
    <w:rsid w:val="000E08E4"/>
    <w:rsid w:val="000E2601"/>
    <w:rsid w:val="000E362E"/>
    <w:rsid w:val="000E37AC"/>
    <w:rsid w:val="000E52A6"/>
    <w:rsid w:val="000F0FBA"/>
    <w:rsid w:val="000F2720"/>
    <w:rsid w:val="000F339F"/>
    <w:rsid w:val="000F4B5B"/>
    <w:rsid w:val="001014A0"/>
    <w:rsid w:val="00102AA9"/>
    <w:rsid w:val="00105CEF"/>
    <w:rsid w:val="00106B77"/>
    <w:rsid w:val="00111949"/>
    <w:rsid w:val="00125A38"/>
    <w:rsid w:val="00127C72"/>
    <w:rsid w:val="00130E42"/>
    <w:rsid w:val="00131F01"/>
    <w:rsid w:val="00133334"/>
    <w:rsid w:val="00133B21"/>
    <w:rsid w:val="0013580F"/>
    <w:rsid w:val="00142043"/>
    <w:rsid w:val="001506E4"/>
    <w:rsid w:val="001607FB"/>
    <w:rsid w:val="0016101D"/>
    <w:rsid w:val="001634BE"/>
    <w:rsid w:val="0016465A"/>
    <w:rsid w:val="001676B6"/>
    <w:rsid w:val="00171A34"/>
    <w:rsid w:val="001803CC"/>
    <w:rsid w:val="00181475"/>
    <w:rsid w:val="001850B4"/>
    <w:rsid w:val="00186858"/>
    <w:rsid w:val="00190392"/>
    <w:rsid w:val="0019080C"/>
    <w:rsid w:val="00194A0D"/>
    <w:rsid w:val="00197F3F"/>
    <w:rsid w:val="001A0356"/>
    <w:rsid w:val="001A4525"/>
    <w:rsid w:val="001A4CF0"/>
    <w:rsid w:val="001A785E"/>
    <w:rsid w:val="001B2781"/>
    <w:rsid w:val="001B2A68"/>
    <w:rsid w:val="001B4224"/>
    <w:rsid w:val="001D6D36"/>
    <w:rsid w:val="001D75B0"/>
    <w:rsid w:val="001E47B4"/>
    <w:rsid w:val="001F20C3"/>
    <w:rsid w:val="001F3149"/>
    <w:rsid w:val="001F3169"/>
    <w:rsid w:val="00202004"/>
    <w:rsid w:val="00202975"/>
    <w:rsid w:val="00202E5C"/>
    <w:rsid w:val="00205DBE"/>
    <w:rsid w:val="00214011"/>
    <w:rsid w:val="002335F5"/>
    <w:rsid w:val="00244EEE"/>
    <w:rsid w:val="002450DA"/>
    <w:rsid w:val="00252709"/>
    <w:rsid w:val="002533F0"/>
    <w:rsid w:val="0025534A"/>
    <w:rsid w:val="00261B58"/>
    <w:rsid w:val="002679D0"/>
    <w:rsid w:val="00274039"/>
    <w:rsid w:val="00274AEF"/>
    <w:rsid w:val="0028208F"/>
    <w:rsid w:val="00292AAB"/>
    <w:rsid w:val="002958C4"/>
    <w:rsid w:val="00297D2D"/>
    <w:rsid w:val="002A4276"/>
    <w:rsid w:val="002A66B5"/>
    <w:rsid w:val="002B39B4"/>
    <w:rsid w:val="002B5FAD"/>
    <w:rsid w:val="002B621B"/>
    <w:rsid w:val="002C4986"/>
    <w:rsid w:val="002C4AA5"/>
    <w:rsid w:val="002C6C49"/>
    <w:rsid w:val="002C769D"/>
    <w:rsid w:val="002D0CCA"/>
    <w:rsid w:val="002D4156"/>
    <w:rsid w:val="002D7B33"/>
    <w:rsid w:val="002E23E2"/>
    <w:rsid w:val="002E6E0C"/>
    <w:rsid w:val="002F0DF6"/>
    <w:rsid w:val="002F61D0"/>
    <w:rsid w:val="00301BC0"/>
    <w:rsid w:val="0031236B"/>
    <w:rsid w:val="0031489F"/>
    <w:rsid w:val="00315AB8"/>
    <w:rsid w:val="0032006D"/>
    <w:rsid w:val="003215C7"/>
    <w:rsid w:val="00330F14"/>
    <w:rsid w:val="00332317"/>
    <w:rsid w:val="0033684C"/>
    <w:rsid w:val="00340E0D"/>
    <w:rsid w:val="003412BC"/>
    <w:rsid w:val="00341A80"/>
    <w:rsid w:val="0034403B"/>
    <w:rsid w:val="00345AD1"/>
    <w:rsid w:val="00357D51"/>
    <w:rsid w:val="0036566E"/>
    <w:rsid w:val="00371258"/>
    <w:rsid w:val="003749B1"/>
    <w:rsid w:val="00374EF9"/>
    <w:rsid w:val="0038439E"/>
    <w:rsid w:val="003861B5"/>
    <w:rsid w:val="003952ED"/>
    <w:rsid w:val="003B121D"/>
    <w:rsid w:val="003B2808"/>
    <w:rsid w:val="003B35B1"/>
    <w:rsid w:val="003B62FE"/>
    <w:rsid w:val="003C6D5B"/>
    <w:rsid w:val="003D18E2"/>
    <w:rsid w:val="003D2933"/>
    <w:rsid w:val="003E0FDA"/>
    <w:rsid w:val="003E2FB5"/>
    <w:rsid w:val="00400743"/>
    <w:rsid w:val="0040294F"/>
    <w:rsid w:val="00403015"/>
    <w:rsid w:val="004033BF"/>
    <w:rsid w:val="004044C1"/>
    <w:rsid w:val="004046AC"/>
    <w:rsid w:val="00405101"/>
    <w:rsid w:val="0040543F"/>
    <w:rsid w:val="00405844"/>
    <w:rsid w:val="00410018"/>
    <w:rsid w:val="004171B5"/>
    <w:rsid w:val="00425505"/>
    <w:rsid w:val="0042704C"/>
    <w:rsid w:val="00433812"/>
    <w:rsid w:val="00436065"/>
    <w:rsid w:val="00436CD6"/>
    <w:rsid w:val="00451CB0"/>
    <w:rsid w:val="0045285F"/>
    <w:rsid w:val="0045600E"/>
    <w:rsid w:val="00460BF8"/>
    <w:rsid w:val="00463F3A"/>
    <w:rsid w:val="004650C3"/>
    <w:rsid w:val="00467767"/>
    <w:rsid w:val="00467B47"/>
    <w:rsid w:val="00475F07"/>
    <w:rsid w:val="004805F0"/>
    <w:rsid w:val="00487F24"/>
    <w:rsid w:val="00490E5A"/>
    <w:rsid w:val="004947D1"/>
    <w:rsid w:val="00494BAC"/>
    <w:rsid w:val="00495DA8"/>
    <w:rsid w:val="00497B9A"/>
    <w:rsid w:val="00497F76"/>
    <w:rsid w:val="004A29A2"/>
    <w:rsid w:val="004B2104"/>
    <w:rsid w:val="004B22F3"/>
    <w:rsid w:val="004C0B58"/>
    <w:rsid w:val="004C33F0"/>
    <w:rsid w:val="004C6B22"/>
    <w:rsid w:val="004D111F"/>
    <w:rsid w:val="004E1BFF"/>
    <w:rsid w:val="004E2431"/>
    <w:rsid w:val="004E3470"/>
    <w:rsid w:val="004E36F6"/>
    <w:rsid w:val="004E7102"/>
    <w:rsid w:val="004E7C5C"/>
    <w:rsid w:val="004F15FA"/>
    <w:rsid w:val="004F3284"/>
    <w:rsid w:val="004F4518"/>
    <w:rsid w:val="00501D43"/>
    <w:rsid w:val="00502485"/>
    <w:rsid w:val="00503E04"/>
    <w:rsid w:val="0050756C"/>
    <w:rsid w:val="005103EE"/>
    <w:rsid w:val="00512B40"/>
    <w:rsid w:val="005225F4"/>
    <w:rsid w:val="00523F90"/>
    <w:rsid w:val="00524C21"/>
    <w:rsid w:val="00533528"/>
    <w:rsid w:val="00534700"/>
    <w:rsid w:val="0054474D"/>
    <w:rsid w:val="00546C2E"/>
    <w:rsid w:val="00551512"/>
    <w:rsid w:val="00587007"/>
    <w:rsid w:val="00587A9D"/>
    <w:rsid w:val="00592A13"/>
    <w:rsid w:val="00593E35"/>
    <w:rsid w:val="00595C05"/>
    <w:rsid w:val="00596451"/>
    <w:rsid w:val="005A7009"/>
    <w:rsid w:val="005B3334"/>
    <w:rsid w:val="005B3A17"/>
    <w:rsid w:val="005B513C"/>
    <w:rsid w:val="005C390A"/>
    <w:rsid w:val="005D107E"/>
    <w:rsid w:val="005E2079"/>
    <w:rsid w:val="005E3ED5"/>
    <w:rsid w:val="00602CBE"/>
    <w:rsid w:val="0060599D"/>
    <w:rsid w:val="0060649A"/>
    <w:rsid w:val="00607993"/>
    <w:rsid w:val="00611E91"/>
    <w:rsid w:val="00612257"/>
    <w:rsid w:val="00616148"/>
    <w:rsid w:val="00622138"/>
    <w:rsid w:val="00624A88"/>
    <w:rsid w:val="0062705E"/>
    <w:rsid w:val="00631685"/>
    <w:rsid w:val="00635139"/>
    <w:rsid w:val="00635BD6"/>
    <w:rsid w:val="00637381"/>
    <w:rsid w:val="00637D93"/>
    <w:rsid w:val="006615E0"/>
    <w:rsid w:val="00663F9B"/>
    <w:rsid w:val="00666A7E"/>
    <w:rsid w:val="00666FD1"/>
    <w:rsid w:val="00681844"/>
    <w:rsid w:val="006824E7"/>
    <w:rsid w:val="006836FC"/>
    <w:rsid w:val="006878B3"/>
    <w:rsid w:val="00691708"/>
    <w:rsid w:val="0069564F"/>
    <w:rsid w:val="006A3313"/>
    <w:rsid w:val="006A412C"/>
    <w:rsid w:val="006B7D36"/>
    <w:rsid w:val="006C2BEE"/>
    <w:rsid w:val="006C2FDE"/>
    <w:rsid w:val="006D2435"/>
    <w:rsid w:val="006D78B6"/>
    <w:rsid w:val="006E34AE"/>
    <w:rsid w:val="006E4D7E"/>
    <w:rsid w:val="006E5247"/>
    <w:rsid w:val="006E7D24"/>
    <w:rsid w:val="007013DD"/>
    <w:rsid w:val="00701FB4"/>
    <w:rsid w:val="00717C75"/>
    <w:rsid w:val="00736C10"/>
    <w:rsid w:val="00743B2F"/>
    <w:rsid w:val="00752F0F"/>
    <w:rsid w:val="00763170"/>
    <w:rsid w:val="00774166"/>
    <w:rsid w:val="00791818"/>
    <w:rsid w:val="007A2082"/>
    <w:rsid w:val="007A2D49"/>
    <w:rsid w:val="007A6309"/>
    <w:rsid w:val="007A78CF"/>
    <w:rsid w:val="007B16EE"/>
    <w:rsid w:val="007C2DC8"/>
    <w:rsid w:val="007D66FA"/>
    <w:rsid w:val="007E1B5B"/>
    <w:rsid w:val="007E3190"/>
    <w:rsid w:val="007E3327"/>
    <w:rsid w:val="007E4C63"/>
    <w:rsid w:val="007E6493"/>
    <w:rsid w:val="007F20EF"/>
    <w:rsid w:val="00813552"/>
    <w:rsid w:val="008205AC"/>
    <w:rsid w:val="008217E4"/>
    <w:rsid w:val="008317B3"/>
    <w:rsid w:val="008324C6"/>
    <w:rsid w:val="008340F6"/>
    <w:rsid w:val="00840399"/>
    <w:rsid w:val="00842CA3"/>
    <w:rsid w:val="00856E98"/>
    <w:rsid w:val="00860091"/>
    <w:rsid w:val="00860488"/>
    <w:rsid w:val="00872779"/>
    <w:rsid w:val="00873B99"/>
    <w:rsid w:val="008770CF"/>
    <w:rsid w:val="00877300"/>
    <w:rsid w:val="00880391"/>
    <w:rsid w:val="008850A2"/>
    <w:rsid w:val="0088737E"/>
    <w:rsid w:val="00892902"/>
    <w:rsid w:val="008967E4"/>
    <w:rsid w:val="008979FD"/>
    <w:rsid w:val="008A6906"/>
    <w:rsid w:val="008B4B17"/>
    <w:rsid w:val="008B64FB"/>
    <w:rsid w:val="008B7934"/>
    <w:rsid w:val="008C494F"/>
    <w:rsid w:val="008C68B5"/>
    <w:rsid w:val="008D1CB0"/>
    <w:rsid w:val="008D7319"/>
    <w:rsid w:val="008E46F0"/>
    <w:rsid w:val="008E5CCA"/>
    <w:rsid w:val="008F0235"/>
    <w:rsid w:val="008F065E"/>
    <w:rsid w:val="008F22E5"/>
    <w:rsid w:val="008F2CC1"/>
    <w:rsid w:val="008F5354"/>
    <w:rsid w:val="008F5E6D"/>
    <w:rsid w:val="008F6D58"/>
    <w:rsid w:val="008F7AFC"/>
    <w:rsid w:val="00903C05"/>
    <w:rsid w:val="00911CB2"/>
    <w:rsid w:val="00911D94"/>
    <w:rsid w:val="0091246E"/>
    <w:rsid w:val="009137A7"/>
    <w:rsid w:val="00925B42"/>
    <w:rsid w:val="009344C6"/>
    <w:rsid w:val="0093542C"/>
    <w:rsid w:val="00936511"/>
    <w:rsid w:val="009401AC"/>
    <w:rsid w:val="009559A8"/>
    <w:rsid w:val="00960B57"/>
    <w:rsid w:val="009629F3"/>
    <w:rsid w:val="00964DD3"/>
    <w:rsid w:val="00972C87"/>
    <w:rsid w:val="00973C4D"/>
    <w:rsid w:val="009742D2"/>
    <w:rsid w:val="00984B3B"/>
    <w:rsid w:val="009943AB"/>
    <w:rsid w:val="009B0B6A"/>
    <w:rsid w:val="009B646F"/>
    <w:rsid w:val="009C10C3"/>
    <w:rsid w:val="009C14E2"/>
    <w:rsid w:val="009D2725"/>
    <w:rsid w:val="009D7631"/>
    <w:rsid w:val="009D7DB3"/>
    <w:rsid w:val="009D7F93"/>
    <w:rsid w:val="009E0E1E"/>
    <w:rsid w:val="009E226F"/>
    <w:rsid w:val="009E4175"/>
    <w:rsid w:val="009F0C25"/>
    <w:rsid w:val="009F11F1"/>
    <w:rsid w:val="00A02B6D"/>
    <w:rsid w:val="00A03918"/>
    <w:rsid w:val="00A05A24"/>
    <w:rsid w:val="00A07A1B"/>
    <w:rsid w:val="00A07CED"/>
    <w:rsid w:val="00A12742"/>
    <w:rsid w:val="00A15574"/>
    <w:rsid w:val="00A31EED"/>
    <w:rsid w:val="00A32E18"/>
    <w:rsid w:val="00A40015"/>
    <w:rsid w:val="00A44C17"/>
    <w:rsid w:val="00A46F23"/>
    <w:rsid w:val="00A50448"/>
    <w:rsid w:val="00A7186B"/>
    <w:rsid w:val="00A71FA8"/>
    <w:rsid w:val="00A73C8E"/>
    <w:rsid w:val="00A82E86"/>
    <w:rsid w:val="00A9000B"/>
    <w:rsid w:val="00A946A9"/>
    <w:rsid w:val="00A95312"/>
    <w:rsid w:val="00AA0A3E"/>
    <w:rsid w:val="00AA40C6"/>
    <w:rsid w:val="00AB098D"/>
    <w:rsid w:val="00AB27F9"/>
    <w:rsid w:val="00AC17ED"/>
    <w:rsid w:val="00AC229B"/>
    <w:rsid w:val="00AC7EC8"/>
    <w:rsid w:val="00AD0B0A"/>
    <w:rsid w:val="00AD3FD7"/>
    <w:rsid w:val="00AD5F7F"/>
    <w:rsid w:val="00AD7ACB"/>
    <w:rsid w:val="00AE0C8C"/>
    <w:rsid w:val="00AF0936"/>
    <w:rsid w:val="00AF59B6"/>
    <w:rsid w:val="00B0049B"/>
    <w:rsid w:val="00B00BC8"/>
    <w:rsid w:val="00B01271"/>
    <w:rsid w:val="00B0742B"/>
    <w:rsid w:val="00B10693"/>
    <w:rsid w:val="00B11DDC"/>
    <w:rsid w:val="00B13C89"/>
    <w:rsid w:val="00B148E4"/>
    <w:rsid w:val="00B14AD9"/>
    <w:rsid w:val="00B16051"/>
    <w:rsid w:val="00B206C4"/>
    <w:rsid w:val="00B26E4B"/>
    <w:rsid w:val="00B27FBD"/>
    <w:rsid w:val="00B33C57"/>
    <w:rsid w:val="00B45ECA"/>
    <w:rsid w:val="00B5423C"/>
    <w:rsid w:val="00B67D04"/>
    <w:rsid w:val="00B707EF"/>
    <w:rsid w:val="00B7447D"/>
    <w:rsid w:val="00B842F5"/>
    <w:rsid w:val="00B8655E"/>
    <w:rsid w:val="00B90991"/>
    <w:rsid w:val="00B9339B"/>
    <w:rsid w:val="00B94A6B"/>
    <w:rsid w:val="00B97961"/>
    <w:rsid w:val="00BA1ACC"/>
    <w:rsid w:val="00BA4FF9"/>
    <w:rsid w:val="00BA602C"/>
    <w:rsid w:val="00BB25C4"/>
    <w:rsid w:val="00BB26EF"/>
    <w:rsid w:val="00BB59AA"/>
    <w:rsid w:val="00BC0280"/>
    <w:rsid w:val="00BD0563"/>
    <w:rsid w:val="00BD79E5"/>
    <w:rsid w:val="00BE15EC"/>
    <w:rsid w:val="00BF0029"/>
    <w:rsid w:val="00C00C46"/>
    <w:rsid w:val="00C02BFF"/>
    <w:rsid w:val="00C11D0C"/>
    <w:rsid w:val="00C14135"/>
    <w:rsid w:val="00C22429"/>
    <w:rsid w:val="00C2298B"/>
    <w:rsid w:val="00C24A7A"/>
    <w:rsid w:val="00C24C10"/>
    <w:rsid w:val="00C36E87"/>
    <w:rsid w:val="00C423F4"/>
    <w:rsid w:val="00C46495"/>
    <w:rsid w:val="00C46A9A"/>
    <w:rsid w:val="00C51199"/>
    <w:rsid w:val="00C538CC"/>
    <w:rsid w:val="00C56962"/>
    <w:rsid w:val="00C60E6A"/>
    <w:rsid w:val="00C62ACD"/>
    <w:rsid w:val="00C6446B"/>
    <w:rsid w:val="00C72D97"/>
    <w:rsid w:val="00C81AF7"/>
    <w:rsid w:val="00C9231F"/>
    <w:rsid w:val="00CA3239"/>
    <w:rsid w:val="00CA4D2C"/>
    <w:rsid w:val="00CC1D63"/>
    <w:rsid w:val="00CC3FFC"/>
    <w:rsid w:val="00CC7FFE"/>
    <w:rsid w:val="00CD2E2D"/>
    <w:rsid w:val="00CD404B"/>
    <w:rsid w:val="00CD6F15"/>
    <w:rsid w:val="00CE0544"/>
    <w:rsid w:val="00CE3415"/>
    <w:rsid w:val="00CE3D01"/>
    <w:rsid w:val="00CE60A1"/>
    <w:rsid w:val="00CE63BE"/>
    <w:rsid w:val="00CF3B06"/>
    <w:rsid w:val="00D048A5"/>
    <w:rsid w:val="00D13A87"/>
    <w:rsid w:val="00D27F43"/>
    <w:rsid w:val="00D32399"/>
    <w:rsid w:val="00D3277B"/>
    <w:rsid w:val="00D363DC"/>
    <w:rsid w:val="00D4361B"/>
    <w:rsid w:val="00D55E5D"/>
    <w:rsid w:val="00D6528F"/>
    <w:rsid w:val="00D652EB"/>
    <w:rsid w:val="00D7342F"/>
    <w:rsid w:val="00D7578E"/>
    <w:rsid w:val="00D8198B"/>
    <w:rsid w:val="00D964E9"/>
    <w:rsid w:val="00D97FEA"/>
    <w:rsid w:val="00DA0189"/>
    <w:rsid w:val="00DA096D"/>
    <w:rsid w:val="00DA3CC5"/>
    <w:rsid w:val="00DA57D3"/>
    <w:rsid w:val="00DA7806"/>
    <w:rsid w:val="00DA7E1A"/>
    <w:rsid w:val="00DB2A3D"/>
    <w:rsid w:val="00DB5915"/>
    <w:rsid w:val="00DC0961"/>
    <w:rsid w:val="00DC0DDA"/>
    <w:rsid w:val="00DC1F8D"/>
    <w:rsid w:val="00DC5A09"/>
    <w:rsid w:val="00DC6E83"/>
    <w:rsid w:val="00DC7AC2"/>
    <w:rsid w:val="00DE7C28"/>
    <w:rsid w:val="00DF4831"/>
    <w:rsid w:val="00DF6D17"/>
    <w:rsid w:val="00E10583"/>
    <w:rsid w:val="00E151A0"/>
    <w:rsid w:val="00E22203"/>
    <w:rsid w:val="00E2355C"/>
    <w:rsid w:val="00E2399E"/>
    <w:rsid w:val="00E32352"/>
    <w:rsid w:val="00E402C2"/>
    <w:rsid w:val="00E403BA"/>
    <w:rsid w:val="00E46CCA"/>
    <w:rsid w:val="00E47350"/>
    <w:rsid w:val="00E53950"/>
    <w:rsid w:val="00E601F8"/>
    <w:rsid w:val="00E64EE0"/>
    <w:rsid w:val="00E65E59"/>
    <w:rsid w:val="00E73829"/>
    <w:rsid w:val="00E73934"/>
    <w:rsid w:val="00E81809"/>
    <w:rsid w:val="00E8678A"/>
    <w:rsid w:val="00E86F40"/>
    <w:rsid w:val="00E944DC"/>
    <w:rsid w:val="00E974A6"/>
    <w:rsid w:val="00E97CB5"/>
    <w:rsid w:val="00EA5329"/>
    <w:rsid w:val="00EA6181"/>
    <w:rsid w:val="00EB1522"/>
    <w:rsid w:val="00EB2C3E"/>
    <w:rsid w:val="00EB5EE2"/>
    <w:rsid w:val="00EC55E6"/>
    <w:rsid w:val="00EC5E67"/>
    <w:rsid w:val="00ED0D64"/>
    <w:rsid w:val="00ED295F"/>
    <w:rsid w:val="00ED4AEB"/>
    <w:rsid w:val="00ED60EC"/>
    <w:rsid w:val="00EE2EF8"/>
    <w:rsid w:val="00EE3963"/>
    <w:rsid w:val="00EE3A19"/>
    <w:rsid w:val="00EE573C"/>
    <w:rsid w:val="00EF0201"/>
    <w:rsid w:val="00EF394B"/>
    <w:rsid w:val="00EF6D72"/>
    <w:rsid w:val="00F105AC"/>
    <w:rsid w:val="00F11D58"/>
    <w:rsid w:val="00F23488"/>
    <w:rsid w:val="00F2588C"/>
    <w:rsid w:val="00F26590"/>
    <w:rsid w:val="00F31E30"/>
    <w:rsid w:val="00F32E55"/>
    <w:rsid w:val="00F51A80"/>
    <w:rsid w:val="00F55653"/>
    <w:rsid w:val="00F557CB"/>
    <w:rsid w:val="00F573B5"/>
    <w:rsid w:val="00F66106"/>
    <w:rsid w:val="00F77208"/>
    <w:rsid w:val="00F77D9C"/>
    <w:rsid w:val="00F8218D"/>
    <w:rsid w:val="00F905AE"/>
    <w:rsid w:val="00F94F7D"/>
    <w:rsid w:val="00FA1039"/>
    <w:rsid w:val="00FA137B"/>
    <w:rsid w:val="00FA37A8"/>
    <w:rsid w:val="00FA64BA"/>
    <w:rsid w:val="00FB1516"/>
    <w:rsid w:val="00FB48B9"/>
    <w:rsid w:val="00FC11E0"/>
    <w:rsid w:val="00FC478A"/>
    <w:rsid w:val="00FD21CA"/>
    <w:rsid w:val="00FE2A0E"/>
    <w:rsid w:val="00FE638A"/>
    <w:rsid w:val="00FE78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toc 1" w:uiPriority="39"/>
    <w:lsdException w:name="toc 2" w:uiPriority="39"/>
    <w:lsdException w:name="toc 3" w:uiPriority="39"/>
    <w:lsdException w:name="footnote text" w:uiPriority="99"/>
    <w:lsdException w:name="footer" w:uiPriority="99"/>
    <w:lsdException w:name="footnote reference" w:uiPriority="99"/>
    <w:lsdException w:name="Hyperlink"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aliases w:val="Paragraph"/>
    <w:qFormat/>
    <w:rsid w:val="001803CC"/>
    <w:pPr>
      <w:spacing w:after="120" w:line="360" w:lineRule="auto"/>
    </w:pPr>
    <w:rPr>
      <w:rFonts w:ascii="Arial" w:hAnsi="Arial" w:cs="Arial"/>
      <w:sz w:val="22"/>
      <w:szCs w:val="24"/>
      <w:lang w:eastAsia="en-US"/>
    </w:rPr>
  </w:style>
  <w:style w:type="paragraph" w:styleId="Heading1">
    <w:name w:val="heading 1"/>
    <w:basedOn w:val="Normal"/>
    <w:next w:val="Normal"/>
    <w:link w:val="Heading1Char"/>
    <w:autoRedefine/>
    <w:uiPriority w:val="9"/>
    <w:qFormat/>
    <w:rsid w:val="002D0CCA"/>
    <w:pPr>
      <w:keepNext/>
      <w:keepLines/>
      <w:tabs>
        <w:tab w:val="left" w:pos="8565"/>
      </w:tabs>
      <w:spacing w:before="240"/>
      <w:outlineLvl w:val="0"/>
    </w:pPr>
    <w:rPr>
      <w:color w:val="0194A6"/>
      <w:sz w:val="44"/>
      <w:szCs w:val="26"/>
    </w:rPr>
  </w:style>
  <w:style w:type="paragraph" w:styleId="Heading2">
    <w:name w:val="heading 2"/>
    <w:basedOn w:val="Heading1"/>
    <w:next w:val="Normal"/>
    <w:link w:val="Heading2Char"/>
    <w:autoRedefine/>
    <w:uiPriority w:val="9"/>
    <w:qFormat/>
    <w:rsid w:val="0042704C"/>
    <w:pPr>
      <w:numPr>
        <w:ilvl w:val="1"/>
      </w:numPr>
      <w:outlineLvl w:val="1"/>
    </w:pPr>
    <w:rPr>
      <w:rFonts w:ascii="Helvetica" w:hAnsi="Helvetica"/>
      <w:sz w:val="40"/>
      <w:szCs w:val="24"/>
    </w:rPr>
  </w:style>
  <w:style w:type="paragraph" w:styleId="Heading3">
    <w:name w:val="heading 3"/>
    <w:basedOn w:val="Heading2"/>
    <w:next w:val="Normal"/>
    <w:link w:val="Heading3Char"/>
    <w:autoRedefine/>
    <w:uiPriority w:val="9"/>
    <w:qFormat/>
    <w:rsid w:val="0031236B"/>
    <w:pPr>
      <w:numPr>
        <w:ilvl w:val="2"/>
      </w:numPr>
      <w:spacing w:after="0"/>
      <w:outlineLvl w:val="2"/>
    </w:pPr>
    <w:rPr>
      <w:sz w:val="24"/>
      <w:szCs w:val="20"/>
    </w:rPr>
  </w:style>
  <w:style w:type="paragraph" w:styleId="Heading4">
    <w:name w:val="heading 4"/>
    <w:basedOn w:val="Heading3"/>
    <w:next w:val="Normal"/>
    <w:link w:val="Heading4Char"/>
    <w:uiPriority w:val="9"/>
    <w:qFormat/>
    <w:rsid w:val="00105CEF"/>
    <w:pPr>
      <w:numPr>
        <w:ilvl w:val="0"/>
      </w:numPr>
      <w:outlineLvl w:val="3"/>
    </w:pPr>
    <w:rPr>
      <w:sz w:val="20"/>
    </w:rPr>
  </w:style>
  <w:style w:type="paragraph" w:styleId="Heading5">
    <w:name w:val="heading 5"/>
    <w:basedOn w:val="Normal"/>
    <w:next w:val="Normal"/>
    <w:link w:val="Heading5Char"/>
    <w:uiPriority w:val="9"/>
    <w:rsid w:val="00105CEF"/>
    <w:pPr>
      <w:keepNext/>
      <w:keepLines/>
      <w:spacing w:line="240" w:lineRule="atLeast"/>
      <w:outlineLvl w:val="4"/>
    </w:pPr>
    <w:rPr>
      <w:spacing w:val="-4"/>
      <w:kern w:val="28"/>
    </w:rPr>
  </w:style>
  <w:style w:type="paragraph" w:styleId="Heading6">
    <w:name w:val="heading 6"/>
    <w:basedOn w:val="Normal"/>
    <w:next w:val="Normal"/>
    <w:link w:val="Heading6Char"/>
    <w:uiPriority w:val="9"/>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D0CCA"/>
    <w:rPr>
      <w:rFonts w:ascii="Arial" w:hAnsi="Arial" w:cs="Arial"/>
      <w:color w:val="0194A6"/>
      <w:sz w:val="44"/>
      <w:szCs w:val="26"/>
      <w:lang w:eastAsia="en-US"/>
    </w:rPr>
  </w:style>
  <w:style w:type="character" w:customStyle="1" w:styleId="Heading2Char">
    <w:name w:val="Heading 2 Char"/>
    <w:basedOn w:val="DefaultParagraphFont"/>
    <w:link w:val="Heading2"/>
    <w:uiPriority w:val="9"/>
    <w:locked/>
    <w:rsid w:val="0042704C"/>
    <w:rPr>
      <w:rFonts w:ascii="Helvetica" w:hAnsi="Helvetica" w:cs="Arial"/>
      <w:color w:val="0194A6"/>
      <w:sz w:val="40"/>
      <w:szCs w:val="24"/>
      <w:lang w:eastAsia="en-US"/>
    </w:rPr>
  </w:style>
  <w:style w:type="character" w:customStyle="1" w:styleId="Heading3Char">
    <w:name w:val="Heading 3 Char"/>
    <w:basedOn w:val="DefaultParagraphFont"/>
    <w:link w:val="Heading3"/>
    <w:uiPriority w:val="9"/>
    <w:locked/>
    <w:rsid w:val="0031236B"/>
    <w:rPr>
      <w:rFonts w:ascii="Helvetica" w:hAnsi="Helvetica" w:cs="Arial"/>
      <w:color w:val="0194A6"/>
      <w:sz w:val="24"/>
      <w:lang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semiHidden/>
    <w:locked/>
    <w:rPr>
      <w:rFonts w:ascii="Arial" w:hAnsi="Arial" w:cs="Times New Roman"/>
      <w:lang w:val="x-none" w:eastAsia="en-US"/>
    </w:rPr>
  </w:style>
  <w:style w:type="paragraph" w:customStyle="1" w:styleId="Captiontext">
    <w:name w:val="Caption text"/>
    <w:basedOn w:val="BodyText"/>
    <w:rsid w:val="00105CEF"/>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uiPriority w:val="99"/>
    <w:locked/>
    <w:rPr>
      <w:rFonts w:ascii="Arial" w:hAnsi="Arial" w:cs="Times New Roman"/>
      <w:lang w:val="x-none"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uiPriority w:val="99"/>
    <w:rsid w:val="00524C21"/>
    <w:rPr>
      <w:rFonts w:ascii="Tahoma" w:hAnsi="Tahoma" w:cs="Tahoma"/>
      <w:sz w:val="16"/>
      <w:szCs w:val="16"/>
    </w:rPr>
  </w:style>
  <w:style w:type="character" w:customStyle="1" w:styleId="BalloonTextChar">
    <w:name w:val="Balloon Text Char"/>
    <w:basedOn w:val="DefaultParagraphFont"/>
    <w:link w:val="BalloonText"/>
    <w:uiPriority w:val="99"/>
    <w:locked/>
    <w:rsid w:val="00524C21"/>
    <w:rPr>
      <w:rFonts w:ascii="Tahoma" w:hAnsi="Tahoma" w:cs="Tahoma"/>
      <w:sz w:val="16"/>
      <w:szCs w:val="16"/>
      <w:lang w:val="x-none"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uiPriority w:val="10"/>
    <w:rsid w:val="00105CEF"/>
    <w:rPr>
      <w:noProof/>
      <w:color w:val="0084C2"/>
      <w:sz w:val="72"/>
      <w:szCs w:val="72"/>
      <w:lang w:eastAsia="en-AU"/>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TOC1">
    <w:name w:val="toc 1"/>
    <w:basedOn w:val="Normal"/>
    <w:autoRedefine/>
    <w:uiPriority w:val="39"/>
    <w:rsid w:val="00105CEF"/>
    <w:pPr>
      <w:tabs>
        <w:tab w:val="left" w:pos="1560"/>
        <w:tab w:val="right" w:leader="dot" w:pos="8789"/>
      </w:tabs>
      <w:ind w:left="851" w:right="814"/>
    </w:pPr>
    <w:rPr>
      <w:spacing w:val="-4"/>
    </w:rPr>
  </w:style>
  <w:style w:type="paragraph" w:styleId="TOC2">
    <w:name w:val="toc 2"/>
    <w:basedOn w:val="Normal"/>
    <w:autoRedefine/>
    <w:uiPriority w:val="39"/>
    <w:rsid w:val="00105CEF"/>
    <w:pPr>
      <w:tabs>
        <w:tab w:val="left" w:pos="1701"/>
        <w:tab w:val="right" w:leader="dot" w:pos="8789"/>
      </w:tabs>
      <w:ind w:left="992"/>
    </w:pPr>
  </w:style>
  <w:style w:type="paragraph" w:styleId="Caption">
    <w:name w:val="caption"/>
    <w:basedOn w:val="Normal"/>
    <w:next w:val="Normal"/>
    <w:uiPriority w:val="35"/>
    <w:rsid w:val="00105CEF"/>
    <w:pPr>
      <w:keepNext/>
      <w:numPr>
        <w:numId w:val="2"/>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customStyle="1" w:styleId="Dotpoint">
    <w:name w:val="Dotpoint"/>
    <w:basedOn w:val="Normal"/>
    <w:semiHidden/>
    <w:locked/>
    <w:rsid w:val="00105CEF"/>
    <w:pPr>
      <w:numPr>
        <w:numId w:val="3"/>
      </w:numPr>
    </w:pPr>
  </w:style>
  <w:style w:type="paragraph" w:customStyle="1" w:styleId="Dotpointtable">
    <w:name w:val="Dotpoint table"/>
    <w:basedOn w:val="TableText"/>
    <w:semiHidden/>
    <w:locked/>
    <w:rsid w:val="00105CEF"/>
    <w:pPr>
      <w:numPr>
        <w:numId w:val="4"/>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105CEF"/>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x-none"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basedOn w:val="TableNormal"/>
    <w:uiPriority w:val="59"/>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105CEF"/>
    <w:pPr>
      <w:tabs>
        <w:tab w:val="left" w:pos="1985"/>
        <w:tab w:val="right" w:leader="dot" w:pos="9629"/>
      </w:tabs>
      <w:ind w:left="360"/>
    </w:pPr>
  </w:style>
  <w:style w:type="paragraph" w:styleId="TOC4">
    <w:name w:val="toc 4"/>
    <w:basedOn w:val="Normal"/>
    <w:autoRedefine/>
    <w:uiPriority w:val="39"/>
    <w:semiHidden/>
    <w:rsid w:val="00105CEF"/>
    <w:pPr>
      <w:ind w:left="360"/>
    </w:pPr>
  </w:style>
  <w:style w:type="paragraph" w:styleId="TOC5">
    <w:name w:val="toc 5"/>
    <w:basedOn w:val="Normal"/>
    <w:autoRedefine/>
    <w:uiPriority w:val="39"/>
    <w:semiHidden/>
    <w:rsid w:val="00105CEF"/>
    <w:pPr>
      <w:ind w:left="360"/>
    </w:p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rsid w:val="001F20C3"/>
    <w:pPr>
      <w:spacing w:before="480" w:after="0" w:line="276" w:lineRule="auto"/>
      <w:outlineLvl w:val="9"/>
    </w:pPr>
    <w:rPr>
      <w:rFonts w:asciiTheme="majorHAnsi" w:eastAsiaTheme="majorEastAsia" w:hAnsiTheme="majorHAnsi"/>
      <w:bCs/>
      <w:color w:val="365F91" w:themeColor="accent1" w:themeShade="BF"/>
      <w:szCs w:val="28"/>
      <w:lang w:val="en-US" w:eastAsia="ja-JP"/>
    </w:rPr>
  </w:style>
  <w:style w:type="character" w:styleId="CommentReference">
    <w:name w:val="annotation reference"/>
    <w:basedOn w:val="DefaultParagraphFont"/>
    <w:uiPriority w:val="99"/>
    <w:rsid w:val="00B0742B"/>
    <w:rPr>
      <w:rFonts w:cs="Times New Roman"/>
      <w:sz w:val="16"/>
      <w:szCs w:val="16"/>
    </w:rPr>
  </w:style>
  <w:style w:type="paragraph" w:styleId="CommentText">
    <w:name w:val="annotation text"/>
    <w:basedOn w:val="Normal"/>
    <w:link w:val="CommentTextChar"/>
    <w:uiPriority w:val="99"/>
    <w:rsid w:val="00B0742B"/>
  </w:style>
  <w:style w:type="character" w:customStyle="1" w:styleId="CommentTextChar">
    <w:name w:val="Comment Text Char"/>
    <w:basedOn w:val="DefaultParagraphFont"/>
    <w:link w:val="CommentText"/>
    <w:uiPriority w:val="99"/>
    <w:locked/>
    <w:rsid w:val="00B0742B"/>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B0742B"/>
    <w:rPr>
      <w:b/>
      <w:bCs/>
    </w:rPr>
  </w:style>
  <w:style w:type="character" w:customStyle="1" w:styleId="CommentSubjectChar">
    <w:name w:val="Comment Subject Char"/>
    <w:basedOn w:val="CommentTextChar"/>
    <w:link w:val="CommentSubject"/>
    <w:uiPriority w:val="99"/>
    <w:locked/>
    <w:rsid w:val="00B0742B"/>
    <w:rPr>
      <w:rFonts w:ascii="Arial" w:hAnsi="Arial" w:cs="Times New Roman"/>
      <w:b/>
      <w:bCs/>
      <w:lang w:val="x-none" w:eastAsia="en-US"/>
    </w:rPr>
  </w:style>
  <w:style w:type="paragraph" w:styleId="ListParagraph">
    <w:name w:val="List Paragraph"/>
    <w:basedOn w:val="Normal"/>
    <w:uiPriority w:val="34"/>
    <w:rsid w:val="00057AE4"/>
    <w:pPr>
      <w:ind w:left="720"/>
      <w:contextualSpacing/>
    </w:pPr>
  </w:style>
  <w:style w:type="paragraph" w:styleId="FootnoteText">
    <w:name w:val="footnote text"/>
    <w:basedOn w:val="Normal"/>
    <w:link w:val="FootnoteTextChar"/>
    <w:uiPriority w:val="99"/>
    <w:rsid w:val="007B16EE"/>
  </w:style>
  <w:style w:type="character" w:customStyle="1" w:styleId="FootnoteTextChar">
    <w:name w:val="Footnote Text Char"/>
    <w:basedOn w:val="DefaultParagraphFont"/>
    <w:link w:val="FootnoteText"/>
    <w:uiPriority w:val="99"/>
    <w:locked/>
    <w:rsid w:val="007B16EE"/>
    <w:rPr>
      <w:rFonts w:ascii="Arial" w:hAnsi="Arial" w:cs="Times New Roman"/>
      <w:lang w:val="x-none" w:eastAsia="en-US"/>
    </w:rPr>
  </w:style>
  <w:style w:type="character" w:styleId="FootnoteReference">
    <w:name w:val="footnote reference"/>
    <w:basedOn w:val="DefaultParagraphFont"/>
    <w:uiPriority w:val="99"/>
    <w:rsid w:val="007B16EE"/>
    <w:rPr>
      <w:rFonts w:cs="Times New Roman"/>
      <w:vertAlign w:val="superscript"/>
    </w:rPr>
  </w:style>
  <w:style w:type="numbering" w:customStyle="1" w:styleId="Numberletterbullets">
    <w:name w:val="Number/letter bullets"/>
    <w:pPr>
      <w:numPr>
        <w:numId w:val="5"/>
      </w:numPr>
    </w:pPr>
  </w:style>
  <w:style w:type="numbering" w:customStyle="1" w:styleId="BulletLevel1">
    <w:name w:val="Bullet Level 1"/>
    <w:pPr>
      <w:numPr>
        <w:numId w:val="1"/>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pPr>
    <w:rPr>
      <w:sz w:val="56"/>
    </w:rPr>
  </w:style>
  <w:style w:type="character" w:customStyle="1" w:styleId="Sub-titleChar">
    <w:name w:val="Sub-title Char"/>
    <w:basedOn w:val="Heading1Char"/>
    <w:link w:val="Sub-title"/>
    <w:rsid w:val="000E37AC"/>
    <w:rPr>
      <w:rFonts w:ascii="Arial" w:hAnsi="Arial" w:cs="Arial"/>
      <w:b w:val="0"/>
      <w:color w:val="548DD4" w:themeColor="text2" w:themeTint="99"/>
      <w:sz w:val="28"/>
      <w:szCs w:val="28"/>
      <w:lang w:eastAsia="en-US"/>
    </w:rPr>
  </w:style>
  <w:style w:type="paragraph" w:customStyle="1" w:styleId="Casestudytitle">
    <w:name w:val="Case study title"/>
    <w:basedOn w:val="Sub-title"/>
    <w:link w:val="CasestudytitleChar"/>
    <w:autoRedefine/>
    <w:qFormat/>
    <w:rsid w:val="000D29E1"/>
    <w:pPr>
      <w:ind w:left="720"/>
    </w:pPr>
    <w:rPr>
      <w:sz w:val="36"/>
    </w:rPr>
  </w:style>
  <w:style w:type="character" w:customStyle="1" w:styleId="FronttitleChar">
    <w:name w:val="Front title Char"/>
    <w:basedOn w:val="Heading1Char"/>
    <w:link w:val="Fronttitle"/>
    <w:rsid w:val="000E37AC"/>
    <w:rPr>
      <w:rFonts w:ascii="Arial" w:hAnsi="Arial" w:cs="Arial"/>
      <w:b w:val="0"/>
      <w:color w:val="548DD4" w:themeColor="text2" w:themeTint="99"/>
      <w:sz w:val="56"/>
      <w:szCs w:val="26"/>
      <w:lang w:eastAsia="en-US"/>
    </w:rPr>
  </w:style>
  <w:style w:type="paragraph" w:customStyle="1" w:styleId="Casestudytext">
    <w:name w:val="Case study text"/>
    <w:basedOn w:val="Normal"/>
    <w:link w:val="CasestudytextChar"/>
    <w:qFormat/>
    <w:rsid w:val="00CF3B06"/>
    <w:pPr>
      <w:ind w:left="720"/>
    </w:pPr>
  </w:style>
  <w:style w:type="character" w:customStyle="1" w:styleId="CasestudytitleChar">
    <w:name w:val="Case study title Char"/>
    <w:basedOn w:val="Sub-titleChar"/>
    <w:link w:val="Casestudytitle"/>
    <w:rsid w:val="000D29E1"/>
    <w:rPr>
      <w:rFonts w:ascii="Helvetica" w:hAnsi="Helvetica" w:cs="Arial"/>
      <w:b w:val="0"/>
      <w:color w:val="0194A6"/>
      <w:sz w:val="36"/>
      <w:szCs w:val="28"/>
      <w:lang w:eastAsia="en-US"/>
    </w:rPr>
  </w:style>
  <w:style w:type="character" w:customStyle="1" w:styleId="CasestudytextChar">
    <w:name w:val="Case study text Char"/>
    <w:basedOn w:val="DefaultParagraphFont"/>
    <w:link w:val="Casestudytext"/>
    <w:rsid w:val="00CF3B06"/>
    <w:rPr>
      <w:rFonts w:ascii="Helvetica" w:hAnsi="Helvetica" w:cs="Arial"/>
      <w:sz w:val="22"/>
      <w:szCs w:val="24"/>
      <w:lang w:eastAsia="en-US"/>
    </w:rPr>
  </w:style>
  <w:style w:type="paragraph" w:customStyle="1" w:styleId="CoverReportTitle">
    <w:name w:val="Cover Report Title"/>
    <w:basedOn w:val="Normal"/>
    <w:autoRedefine/>
    <w:qFormat/>
    <w:rsid w:val="00602CBE"/>
    <w:pPr>
      <w:framePr w:w="4820" w:wrap="around" w:vAnchor="page" w:hAnchor="text" w:x="5388" w:y="795"/>
      <w:spacing w:before="4440" w:after="2400" w:line="480" w:lineRule="auto"/>
    </w:pPr>
    <w:rPr>
      <w:rFonts w:eastAsiaTheme="minorHAnsi" w:cs="Times New Roman"/>
      <w:color w:val="FFFFFF" w:themeColor="background1"/>
      <w:sz w:val="60"/>
      <w:szCs w:val="22"/>
    </w:rPr>
  </w:style>
  <w:style w:type="paragraph" w:customStyle="1" w:styleId="CoverReportSubTitle">
    <w:name w:val="Cover Report Sub Title"/>
    <w:basedOn w:val="CoverReportTitle"/>
    <w:next w:val="Normal"/>
    <w:autoRedefine/>
    <w:qFormat/>
    <w:rsid w:val="00602CBE"/>
    <w:pPr>
      <w:framePr w:w="0" w:wrap="auto" w:vAnchor="margin" w:xAlign="left" w:yAlign="inline"/>
      <w:spacing w:before="113" w:after="57" w:line="400" w:lineRule="exact"/>
    </w:pPr>
    <w:rPr>
      <w:color w:val="auto"/>
      <w:sz w:val="36"/>
    </w:rPr>
  </w:style>
  <w:style w:type="paragraph" w:customStyle="1" w:styleId="Bullet">
    <w:name w:val="Bullet"/>
    <w:basedOn w:val="Normal"/>
    <w:autoRedefine/>
    <w:qFormat/>
    <w:rsid w:val="009E0E1E"/>
    <w:pPr>
      <w:numPr>
        <w:numId w:val="35"/>
      </w:numPr>
    </w:pPr>
    <w:rPr>
      <w:rFonts w:eastAsiaTheme="minorHAnsi" w:cs="Times New Roman"/>
      <w:szCs w:val="22"/>
    </w:rPr>
  </w:style>
  <w:style w:type="paragraph" w:customStyle="1" w:styleId="Calloutbox">
    <w:name w:val="Callout box"/>
    <w:basedOn w:val="Normal"/>
    <w:next w:val="Normal"/>
    <w:link w:val="CalloutboxChar"/>
    <w:autoRedefine/>
    <w:qFormat/>
    <w:rsid w:val="00357D51"/>
    <w:pPr>
      <w:pBdr>
        <w:top w:val="single" w:sz="48" w:space="3" w:color="DDDDDD"/>
        <w:left w:val="single" w:sz="48" w:space="8" w:color="DDDDDD"/>
        <w:bottom w:val="single" w:sz="48" w:space="6" w:color="DDDDDD"/>
        <w:right w:val="single" w:sz="48" w:space="8" w:color="DDDDDD"/>
      </w:pBdr>
      <w:shd w:val="clear" w:color="auto" w:fill="DDDDDD"/>
      <w:spacing w:before="240" w:after="113" w:line="320" w:lineRule="exact"/>
      <w:ind w:left="284" w:right="284"/>
      <w:contextualSpacing/>
    </w:pPr>
    <w:rPr>
      <w:rFonts w:eastAsiaTheme="minorHAnsi" w:cs="Times New Roman"/>
      <w:szCs w:val="22"/>
    </w:rPr>
  </w:style>
  <w:style w:type="character" w:styleId="IntenseEmphasis">
    <w:name w:val="Intense Emphasis"/>
    <w:aliases w:val="Figure Heading"/>
    <w:basedOn w:val="DefaultParagraphFont"/>
    <w:uiPriority w:val="21"/>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qFormat/>
    <w:rsid w:val="00A46F23"/>
    <w:pPr>
      <w:pBdr>
        <w:top w:val="single" w:sz="48" w:space="1" w:color="BFBFBF" w:themeColor="background1" w:themeShade="BF"/>
      </w:pBdr>
      <w:shd w:val="clear" w:color="auto" w:fill="FFFFFF" w:themeFill="background1"/>
      <w:spacing w:after="0"/>
      <w:contextualSpacing/>
      <w:jc w:val="center"/>
      <w:textboxTightWrap w:val="allLines"/>
    </w:pPr>
    <w:rPr>
      <w:rFonts w:eastAsiaTheme="minorHAnsi" w:cs="Times New Roman"/>
      <w:color w:val="0194A6"/>
      <w:spacing w:val="-10"/>
      <w:sz w:val="56"/>
      <w:szCs w:val="22"/>
    </w:rPr>
  </w:style>
  <w:style w:type="paragraph" w:customStyle="1" w:styleId="GlanceHeading">
    <w:name w:val="Glance Heading"/>
    <w:basedOn w:val="Normal"/>
    <w:next w:val="GlanceBody"/>
    <w:autoRedefine/>
    <w:qFormat/>
    <w:rsid w:val="00CF3B06"/>
    <w:pPr>
      <w:keepNext/>
      <w:keepLines/>
      <w:widowControl w:val="0"/>
      <w:spacing w:after="0" w:line="240" w:lineRule="auto"/>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CF3B06"/>
    <w:pPr>
      <w:pBdr>
        <w:bottom w:val="single" w:sz="2" w:space="8" w:color="BFBFBF" w:themeColor="background1" w:themeShade="BF"/>
      </w:pBdr>
      <w:spacing w:after="113" w:line="240" w:lineRule="auto"/>
      <w:jc w:val="center"/>
    </w:pPr>
    <w:rPr>
      <w:rFonts w:eastAsiaTheme="minorHAnsi" w:cs="Times New Roman"/>
      <w:szCs w:val="22"/>
    </w:rPr>
  </w:style>
  <w:style w:type="paragraph" w:customStyle="1" w:styleId="CoverReportTitle1">
    <w:name w:val="Cover Report Title1"/>
    <w:basedOn w:val="Normal"/>
    <w:next w:val="CoverReportTitle"/>
    <w:rsid w:val="00205DBE"/>
    <w:pPr>
      <w:framePr w:w="4820" w:wrap="around" w:vAnchor="page" w:hAnchor="text" w:x="5388" w:y="795"/>
      <w:spacing w:after="0" w:line="560" w:lineRule="exac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A46F23"/>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pPr>
    <w:rPr>
      <w:rFonts w:eastAsiaTheme="minorHAnsi" w:cs="Times New Roman"/>
      <w:szCs w:val="22"/>
    </w:rPr>
  </w:style>
  <w:style w:type="character" w:styleId="Emphasis">
    <w:name w:val="Emphasis"/>
    <w:basedOn w:val="DefaultParagraphFont"/>
    <w:rsid w:val="00CF3B06"/>
    <w:rPr>
      <w:i/>
      <w:iCs/>
    </w:rPr>
  </w:style>
  <w:style w:type="character" w:styleId="Strong">
    <w:name w:val="Strong"/>
    <w:basedOn w:val="DefaultParagraphFont"/>
    <w:rsid w:val="00CF3B06"/>
    <w:rPr>
      <w:b/>
      <w:bCs/>
    </w:rPr>
  </w:style>
  <w:style w:type="paragraph" w:styleId="Subtitle">
    <w:name w:val="Subtitle"/>
    <w:basedOn w:val="Normal"/>
    <w:next w:val="Normal"/>
    <w:link w:val="SubtitleChar"/>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CF3B06"/>
    <w:rPr>
      <w:i/>
      <w:iCs/>
      <w:color w:val="000000" w:themeColor="text1"/>
    </w:rPr>
  </w:style>
  <w:style w:type="character" w:customStyle="1" w:styleId="QuoteChar">
    <w:name w:val="Quote Char"/>
    <w:basedOn w:val="DefaultParagraphFont"/>
    <w:link w:val="Quote"/>
    <w:uiPriority w:val="29"/>
    <w:rsid w:val="00CF3B06"/>
    <w:rPr>
      <w:rFonts w:ascii="Arial" w:hAnsi="Arial" w:cs="Arial"/>
      <w:i/>
      <w:iCs/>
      <w:color w:val="000000" w:themeColor="text1"/>
      <w:sz w:val="24"/>
      <w:szCs w:val="24"/>
      <w:lang w:eastAsia="en-US"/>
    </w:rPr>
  </w:style>
  <w:style w:type="paragraph" w:customStyle="1" w:styleId="CalloutBoxHeading">
    <w:name w:val="Callout Box Heading"/>
    <w:basedOn w:val="Calloutbox"/>
    <w:link w:val="CalloutBoxHeadingChar"/>
    <w:autoRedefine/>
    <w:qFormat/>
    <w:rsid w:val="003B62FE"/>
    <w:rPr>
      <w:b/>
      <w:sz w:val="24"/>
    </w:rPr>
  </w:style>
  <w:style w:type="character" w:customStyle="1" w:styleId="CalloutboxChar">
    <w:name w:val="Callout box Char"/>
    <w:basedOn w:val="DefaultParagraphFont"/>
    <w:link w:val="Calloutbox"/>
    <w:rsid w:val="00357D51"/>
    <w:rPr>
      <w:rFonts w:ascii="Helvetica" w:eastAsiaTheme="minorHAnsi" w:hAnsi="Helvetica"/>
      <w:sz w:val="22"/>
      <w:szCs w:val="22"/>
      <w:shd w:val="clear" w:color="auto" w:fill="DDDDDD"/>
      <w:lang w:eastAsia="en-US"/>
    </w:rPr>
  </w:style>
  <w:style w:type="character" w:customStyle="1" w:styleId="CalloutBoxHeadingChar">
    <w:name w:val="Callout Box Heading Char"/>
    <w:basedOn w:val="CalloutboxChar"/>
    <w:link w:val="CalloutBoxHeading"/>
    <w:rsid w:val="003B62FE"/>
    <w:rPr>
      <w:rFonts w:ascii="Helvetica" w:eastAsiaTheme="minorHAnsi" w:hAnsi="Helvetica"/>
      <w:b/>
      <w:color w:val="FFFFFF" w:themeColor="background1"/>
      <w:sz w:val="24"/>
      <w:szCs w:val="22"/>
      <w:shd w:val="clear" w:color="auto" w:fill="017F8F"/>
      <w:lang w:eastAsia="en-US"/>
    </w:rPr>
  </w:style>
  <w:style w:type="paragraph" w:customStyle="1" w:styleId="Calloutbox1">
    <w:name w:val="Callout box1"/>
    <w:basedOn w:val="Normal"/>
    <w:next w:val="Normal"/>
    <w:autoRedefine/>
    <w:qFormat/>
    <w:rsid w:val="00E73829"/>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pPr>
    <w:rPr>
      <w:rFonts w:eastAsiaTheme="minorHAnsi" w:cs="Times New Roman"/>
      <w:color w:val="FFFFFF" w:themeColor="background1"/>
      <w:szCs w:val="22"/>
    </w:rPr>
  </w:style>
  <w:style w:type="paragraph" w:customStyle="1" w:styleId="GlanceYellowHeading1">
    <w:name w:val="Glance Yellow Heading1"/>
    <w:basedOn w:val="Normal"/>
    <w:next w:val="GlanceHeading"/>
    <w:autoRedefine/>
    <w:rsid w:val="00CF3B06"/>
    <w:pPr>
      <w:pBdr>
        <w:top w:val="single" w:sz="48" w:space="1" w:color="BFBFBF" w:themeColor="background1" w:themeShade="BF"/>
      </w:pBdr>
      <w:shd w:val="clear" w:color="auto" w:fill="E5E5E5"/>
      <w:spacing w:after="0"/>
      <w:contextualSpacing/>
      <w:jc w:val="center"/>
      <w:textboxTightWrap w:val="allLines"/>
    </w:pPr>
    <w:rPr>
      <w:rFonts w:eastAsiaTheme="minorHAnsi" w:cs="Times New Roman"/>
      <w:color w:val="10C9DE"/>
      <w:spacing w:val="-10"/>
      <w:sz w:val="56"/>
      <w:szCs w:val="22"/>
    </w:rPr>
  </w:style>
  <w:style w:type="character" w:styleId="FollowedHyperlink">
    <w:name w:val="FollowedHyperlink"/>
    <w:basedOn w:val="DefaultParagraphFont"/>
    <w:rsid w:val="00131F0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toc 1" w:uiPriority="39"/>
    <w:lsdException w:name="toc 2" w:uiPriority="39"/>
    <w:lsdException w:name="toc 3" w:uiPriority="39"/>
    <w:lsdException w:name="footnote text" w:uiPriority="99"/>
    <w:lsdException w:name="footer" w:uiPriority="99"/>
    <w:lsdException w:name="footnote reference" w:uiPriority="99"/>
    <w:lsdException w:name="Hyperlink"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aliases w:val="Paragraph"/>
    <w:qFormat/>
    <w:rsid w:val="001803CC"/>
    <w:pPr>
      <w:spacing w:after="120" w:line="360" w:lineRule="auto"/>
    </w:pPr>
    <w:rPr>
      <w:rFonts w:ascii="Arial" w:hAnsi="Arial" w:cs="Arial"/>
      <w:sz w:val="22"/>
      <w:szCs w:val="24"/>
      <w:lang w:eastAsia="en-US"/>
    </w:rPr>
  </w:style>
  <w:style w:type="paragraph" w:styleId="Heading1">
    <w:name w:val="heading 1"/>
    <w:basedOn w:val="Normal"/>
    <w:next w:val="Normal"/>
    <w:link w:val="Heading1Char"/>
    <w:autoRedefine/>
    <w:uiPriority w:val="9"/>
    <w:qFormat/>
    <w:rsid w:val="002D0CCA"/>
    <w:pPr>
      <w:keepNext/>
      <w:keepLines/>
      <w:tabs>
        <w:tab w:val="left" w:pos="8565"/>
      </w:tabs>
      <w:spacing w:before="240"/>
      <w:outlineLvl w:val="0"/>
    </w:pPr>
    <w:rPr>
      <w:color w:val="0194A6"/>
      <w:sz w:val="44"/>
      <w:szCs w:val="26"/>
    </w:rPr>
  </w:style>
  <w:style w:type="paragraph" w:styleId="Heading2">
    <w:name w:val="heading 2"/>
    <w:basedOn w:val="Heading1"/>
    <w:next w:val="Normal"/>
    <w:link w:val="Heading2Char"/>
    <w:autoRedefine/>
    <w:uiPriority w:val="9"/>
    <w:qFormat/>
    <w:rsid w:val="0042704C"/>
    <w:pPr>
      <w:numPr>
        <w:ilvl w:val="1"/>
      </w:numPr>
      <w:outlineLvl w:val="1"/>
    </w:pPr>
    <w:rPr>
      <w:rFonts w:ascii="Helvetica" w:hAnsi="Helvetica"/>
      <w:sz w:val="40"/>
      <w:szCs w:val="24"/>
    </w:rPr>
  </w:style>
  <w:style w:type="paragraph" w:styleId="Heading3">
    <w:name w:val="heading 3"/>
    <w:basedOn w:val="Heading2"/>
    <w:next w:val="Normal"/>
    <w:link w:val="Heading3Char"/>
    <w:autoRedefine/>
    <w:uiPriority w:val="9"/>
    <w:qFormat/>
    <w:rsid w:val="0031236B"/>
    <w:pPr>
      <w:numPr>
        <w:ilvl w:val="2"/>
      </w:numPr>
      <w:spacing w:after="0"/>
      <w:outlineLvl w:val="2"/>
    </w:pPr>
    <w:rPr>
      <w:sz w:val="24"/>
      <w:szCs w:val="20"/>
    </w:rPr>
  </w:style>
  <w:style w:type="paragraph" w:styleId="Heading4">
    <w:name w:val="heading 4"/>
    <w:basedOn w:val="Heading3"/>
    <w:next w:val="Normal"/>
    <w:link w:val="Heading4Char"/>
    <w:uiPriority w:val="9"/>
    <w:qFormat/>
    <w:rsid w:val="00105CEF"/>
    <w:pPr>
      <w:numPr>
        <w:ilvl w:val="0"/>
      </w:numPr>
      <w:outlineLvl w:val="3"/>
    </w:pPr>
    <w:rPr>
      <w:sz w:val="20"/>
    </w:rPr>
  </w:style>
  <w:style w:type="paragraph" w:styleId="Heading5">
    <w:name w:val="heading 5"/>
    <w:basedOn w:val="Normal"/>
    <w:next w:val="Normal"/>
    <w:link w:val="Heading5Char"/>
    <w:uiPriority w:val="9"/>
    <w:rsid w:val="00105CEF"/>
    <w:pPr>
      <w:keepNext/>
      <w:keepLines/>
      <w:spacing w:line="240" w:lineRule="atLeast"/>
      <w:outlineLvl w:val="4"/>
    </w:pPr>
    <w:rPr>
      <w:spacing w:val="-4"/>
      <w:kern w:val="28"/>
    </w:rPr>
  </w:style>
  <w:style w:type="paragraph" w:styleId="Heading6">
    <w:name w:val="heading 6"/>
    <w:basedOn w:val="Normal"/>
    <w:next w:val="Normal"/>
    <w:link w:val="Heading6Char"/>
    <w:uiPriority w:val="9"/>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D0CCA"/>
    <w:rPr>
      <w:rFonts w:ascii="Arial" w:hAnsi="Arial" w:cs="Arial"/>
      <w:color w:val="0194A6"/>
      <w:sz w:val="44"/>
      <w:szCs w:val="26"/>
      <w:lang w:eastAsia="en-US"/>
    </w:rPr>
  </w:style>
  <w:style w:type="character" w:customStyle="1" w:styleId="Heading2Char">
    <w:name w:val="Heading 2 Char"/>
    <w:basedOn w:val="DefaultParagraphFont"/>
    <w:link w:val="Heading2"/>
    <w:uiPriority w:val="9"/>
    <w:locked/>
    <w:rsid w:val="0042704C"/>
    <w:rPr>
      <w:rFonts w:ascii="Helvetica" w:hAnsi="Helvetica" w:cs="Arial"/>
      <w:color w:val="0194A6"/>
      <w:sz w:val="40"/>
      <w:szCs w:val="24"/>
      <w:lang w:eastAsia="en-US"/>
    </w:rPr>
  </w:style>
  <w:style w:type="character" w:customStyle="1" w:styleId="Heading3Char">
    <w:name w:val="Heading 3 Char"/>
    <w:basedOn w:val="DefaultParagraphFont"/>
    <w:link w:val="Heading3"/>
    <w:uiPriority w:val="9"/>
    <w:locked/>
    <w:rsid w:val="0031236B"/>
    <w:rPr>
      <w:rFonts w:ascii="Helvetica" w:hAnsi="Helvetica" w:cs="Arial"/>
      <w:color w:val="0194A6"/>
      <w:sz w:val="24"/>
      <w:lang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semiHidden/>
    <w:locked/>
    <w:rPr>
      <w:rFonts w:ascii="Arial" w:hAnsi="Arial" w:cs="Times New Roman"/>
      <w:lang w:val="x-none" w:eastAsia="en-US"/>
    </w:rPr>
  </w:style>
  <w:style w:type="paragraph" w:customStyle="1" w:styleId="Captiontext">
    <w:name w:val="Caption text"/>
    <w:basedOn w:val="BodyText"/>
    <w:rsid w:val="00105CEF"/>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uiPriority w:val="99"/>
    <w:locked/>
    <w:rPr>
      <w:rFonts w:ascii="Arial" w:hAnsi="Arial" w:cs="Times New Roman"/>
      <w:lang w:val="x-none"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uiPriority w:val="99"/>
    <w:rsid w:val="00524C21"/>
    <w:rPr>
      <w:rFonts w:ascii="Tahoma" w:hAnsi="Tahoma" w:cs="Tahoma"/>
      <w:sz w:val="16"/>
      <w:szCs w:val="16"/>
    </w:rPr>
  </w:style>
  <w:style w:type="character" w:customStyle="1" w:styleId="BalloonTextChar">
    <w:name w:val="Balloon Text Char"/>
    <w:basedOn w:val="DefaultParagraphFont"/>
    <w:link w:val="BalloonText"/>
    <w:uiPriority w:val="99"/>
    <w:locked/>
    <w:rsid w:val="00524C21"/>
    <w:rPr>
      <w:rFonts w:ascii="Tahoma" w:hAnsi="Tahoma" w:cs="Tahoma"/>
      <w:sz w:val="16"/>
      <w:szCs w:val="16"/>
      <w:lang w:val="x-none"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uiPriority w:val="10"/>
    <w:rsid w:val="00105CEF"/>
    <w:rPr>
      <w:noProof/>
      <w:color w:val="0084C2"/>
      <w:sz w:val="72"/>
      <w:szCs w:val="72"/>
      <w:lang w:eastAsia="en-AU"/>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TOC1">
    <w:name w:val="toc 1"/>
    <w:basedOn w:val="Normal"/>
    <w:autoRedefine/>
    <w:uiPriority w:val="39"/>
    <w:rsid w:val="00105CEF"/>
    <w:pPr>
      <w:tabs>
        <w:tab w:val="left" w:pos="1560"/>
        <w:tab w:val="right" w:leader="dot" w:pos="8789"/>
      </w:tabs>
      <w:ind w:left="851" w:right="814"/>
    </w:pPr>
    <w:rPr>
      <w:spacing w:val="-4"/>
    </w:rPr>
  </w:style>
  <w:style w:type="paragraph" w:styleId="TOC2">
    <w:name w:val="toc 2"/>
    <w:basedOn w:val="Normal"/>
    <w:autoRedefine/>
    <w:uiPriority w:val="39"/>
    <w:rsid w:val="00105CEF"/>
    <w:pPr>
      <w:tabs>
        <w:tab w:val="left" w:pos="1701"/>
        <w:tab w:val="right" w:leader="dot" w:pos="8789"/>
      </w:tabs>
      <w:ind w:left="992"/>
    </w:pPr>
  </w:style>
  <w:style w:type="paragraph" w:styleId="Caption">
    <w:name w:val="caption"/>
    <w:basedOn w:val="Normal"/>
    <w:next w:val="Normal"/>
    <w:uiPriority w:val="35"/>
    <w:rsid w:val="00105CEF"/>
    <w:pPr>
      <w:keepNext/>
      <w:numPr>
        <w:numId w:val="2"/>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customStyle="1" w:styleId="Dotpoint">
    <w:name w:val="Dotpoint"/>
    <w:basedOn w:val="Normal"/>
    <w:semiHidden/>
    <w:locked/>
    <w:rsid w:val="00105CEF"/>
    <w:pPr>
      <w:numPr>
        <w:numId w:val="3"/>
      </w:numPr>
    </w:pPr>
  </w:style>
  <w:style w:type="paragraph" w:customStyle="1" w:styleId="Dotpointtable">
    <w:name w:val="Dotpoint table"/>
    <w:basedOn w:val="TableText"/>
    <w:semiHidden/>
    <w:locked/>
    <w:rsid w:val="00105CEF"/>
    <w:pPr>
      <w:numPr>
        <w:numId w:val="4"/>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105CEF"/>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x-none"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basedOn w:val="TableNormal"/>
    <w:uiPriority w:val="59"/>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105CEF"/>
    <w:pPr>
      <w:tabs>
        <w:tab w:val="left" w:pos="1985"/>
        <w:tab w:val="right" w:leader="dot" w:pos="9629"/>
      </w:tabs>
      <w:ind w:left="360"/>
    </w:pPr>
  </w:style>
  <w:style w:type="paragraph" w:styleId="TOC4">
    <w:name w:val="toc 4"/>
    <w:basedOn w:val="Normal"/>
    <w:autoRedefine/>
    <w:uiPriority w:val="39"/>
    <w:semiHidden/>
    <w:rsid w:val="00105CEF"/>
    <w:pPr>
      <w:ind w:left="360"/>
    </w:pPr>
  </w:style>
  <w:style w:type="paragraph" w:styleId="TOC5">
    <w:name w:val="toc 5"/>
    <w:basedOn w:val="Normal"/>
    <w:autoRedefine/>
    <w:uiPriority w:val="39"/>
    <w:semiHidden/>
    <w:rsid w:val="00105CEF"/>
    <w:pPr>
      <w:ind w:left="360"/>
    </w:p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rsid w:val="001F20C3"/>
    <w:pPr>
      <w:spacing w:before="480" w:after="0" w:line="276" w:lineRule="auto"/>
      <w:outlineLvl w:val="9"/>
    </w:pPr>
    <w:rPr>
      <w:rFonts w:asciiTheme="majorHAnsi" w:eastAsiaTheme="majorEastAsia" w:hAnsiTheme="majorHAnsi"/>
      <w:bCs/>
      <w:color w:val="365F91" w:themeColor="accent1" w:themeShade="BF"/>
      <w:szCs w:val="28"/>
      <w:lang w:val="en-US" w:eastAsia="ja-JP"/>
    </w:rPr>
  </w:style>
  <w:style w:type="character" w:styleId="CommentReference">
    <w:name w:val="annotation reference"/>
    <w:basedOn w:val="DefaultParagraphFont"/>
    <w:uiPriority w:val="99"/>
    <w:rsid w:val="00B0742B"/>
    <w:rPr>
      <w:rFonts w:cs="Times New Roman"/>
      <w:sz w:val="16"/>
      <w:szCs w:val="16"/>
    </w:rPr>
  </w:style>
  <w:style w:type="paragraph" w:styleId="CommentText">
    <w:name w:val="annotation text"/>
    <w:basedOn w:val="Normal"/>
    <w:link w:val="CommentTextChar"/>
    <w:uiPriority w:val="99"/>
    <w:rsid w:val="00B0742B"/>
  </w:style>
  <w:style w:type="character" w:customStyle="1" w:styleId="CommentTextChar">
    <w:name w:val="Comment Text Char"/>
    <w:basedOn w:val="DefaultParagraphFont"/>
    <w:link w:val="CommentText"/>
    <w:uiPriority w:val="99"/>
    <w:locked/>
    <w:rsid w:val="00B0742B"/>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B0742B"/>
    <w:rPr>
      <w:b/>
      <w:bCs/>
    </w:rPr>
  </w:style>
  <w:style w:type="character" w:customStyle="1" w:styleId="CommentSubjectChar">
    <w:name w:val="Comment Subject Char"/>
    <w:basedOn w:val="CommentTextChar"/>
    <w:link w:val="CommentSubject"/>
    <w:uiPriority w:val="99"/>
    <w:locked/>
    <w:rsid w:val="00B0742B"/>
    <w:rPr>
      <w:rFonts w:ascii="Arial" w:hAnsi="Arial" w:cs="Times New Roman"/>
      <w:b/>
      <w:bCs/>
      <w:lang w:val="x-none" w:eastAsia="en-US"/>
    </w:rPr>
  </w:style>
  <w:style w:type="paragraph" w:styleId="ListParagraph">
    <w:name w:val="List Paragraph"/>
    <w:basedOn w:val="Normal"/>
    <w:uiPriority w:val="34"/>
    <w:rsid w:val="00057AE4"/>
    <w:pPr>
      <w:ind w:left="720"/>
      <w:contextualSpacing/>
    </w:pPr>
  </w:style>
  <w:style w:type="paragraph" w:styleId="FootnoteText">
    <w:name w:val="footnote text"/>
    <w:basedOn w:val="Normal"/>
    <w:link w:val="FootnoteTextChar"/>
    <w:uiPriority w:val="99"/>
    <w:rsid w:val="007B16EE"/>
  </w:style>
  <w:style w:type="character" w:customStyle="1" w:styleId="FootnoteTextChar">
    <w:name w:val="Footnote Text Char"/>
    <w:basedOn w:val="DefaultParagraphFont"/>
    <w:link w:val="FootnoteText"/>
    <w:uiPriority w:val="99"/>
    <w:locked/>
    <w:rsid w:val="007B16EE"/>
    <w:rPr>
      <w:rFonts w:ascii="Arial" w:hAnsi="Arial" w:cs="Times New Roman"/>
      <w:lang w:val="x-none" w:eastAsia="en-US"/>
    </w:rPr>
  </w:style>
  <w:style w:type="character" w:styleId="FootnoteReference">
    <w:name w:val="footnote reference"/>
    <w:basedOn w:val="DefaultParagraphFont"/>
    <w:uiPriority w:val="99"/>
    <w:rsid w:val="007B16EE"/>
    <w:rPr>
      <w:rFonts w:cs="Times New Roman"/>
      <w:vertAlign w:val="superscript"/>
    </w:rPr>
  </w:style>
  <w:style w:type="numbering" w:customStyle="1" w:styleId="Numberletterbullets">
    <w:name w:val="Number/letter bullets"/>
    <w:pPr>
      <w:numPr>
        <w:numId w:val="5"/>
      </w:numPr>
    </w:pPr>
  </w:style>
  <w:style w:type="numbering" w:customStyle="1" w:styleId="BulletLevel1">
    <w:name w:val="Bullet Level 1"/>
    <w:pPr>
      <w:numPr>
        <w:numId w:val="1"/>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pPr>
    <w:rPr>
      <w:sz w:val="56"/>
    </w:rPr>
  </w:style>
  <w:style w:type="character" w:customStyle="1" w:styleId="Sub-titleChar">
    <w:name w:val="Sub-title Char"/>
    <w:basedOn w:val="Heading1Char"/>
    <w:link w:val="Sub-title"/>
    <w:rsid w:val="000E37AC"/>
    <w:rPr>
      <w:rFonts w:ascii="Arial" w:hAnsi="Arial" w:cs="Arial"/>
      <w:b w:val="0"/>
      <w:color w:val="548DD4" w:themeColor="text2" w:themeTint="99"/>
      <w:sz w:val="28"/>
      <w:szCs w:val="28"/>
      <w:lang w:eastAsia="en-US"/>
    </w:rPr>
  </w:style>
  <w:style w:type="paragraph" w:customStyle="1" w:styleId="Casestudytitle">
    <w:name w:val="Case study title"/>
    <w:basedOn w:val="Sub-title"/>
    <w:link w:val="CasestudytitleChar"/>
    <w:autoRedefine/>
    <w:qFormat/>
    <w:rsid w:val="000D29E1"/>
    <w:pPr>
      <w:ind w:left="720"/>
    </w:pPr>
    <w:rPr>
      <w:sz w:val="36"/>
    </w:rPr>
  </w:style>
  <w:style w:type="character" w:customStyle="1" w:styleId="FronttitleChar">
    <w:name w:val="Front title Char"/>
    <w:basedOn w:val="Heading1Char"/>
    <w:link w:val="Fronttitle"/>
    <w:rsid w:val="000E37AC"/>
    <w:rPr>
      <w:rFonts w:ascii="Arial" w:hAnsi="Arial" w:cs="Arial"/>
      <w:b w:val="0"/>
      <w:color w:val="548DD4" w:themeColor="text2" w:themeTint="99"/>
      <w:sz w:val="56"/>
      <w:szCs w:val="26"/>
      <w:lang w:eastAsia="en-US"/>
    </w:rPr>
  </w:style>
  <w:style w:type="paragraph" w:customStyle="1" w:styleId="Casestudytext">
    <w:name w:val="Case study text"/>
    <w:basedOn w:val="Normal"/>
    <w:link w:val="CasestudytextChar"/>
    <w:qFormat/>
    <w:rsid w:val="00CF3B06"/>
    <w:pPr>
      <w:ind w:left="720"/>
    </w:pPr>
  </w:style>
  <w:style w:type="character" w:customStyle="1" w:styleId="CasestudytitleChar">
    <w:name w:val="Case study title Char"/>
    <w:basedOn w:val="Sub-titleChar"/>
    <w:link w:val="Casestudytitle"/>
    <w:rsid w:val="000D29E1"/>
    <w:rPr>
      <w:rFonts w:ascii="Helvetica" w:hAnsi="Helvetica" w:cs="Arial"/>
      <w:b w:val="0"/>
      <w:color w:val="0194A6"/>
      <w:sz w:val="36"/>
      <w:szCs w:val="28"/>
      <w:lang w:eastAsia="en-US"/>
    </w:rPr>
  </w:style>
  <w:style w:type="character" w:customStyle="1" w:styleId="CasestudytextChar">
    <w:name w:val="Case study text Char"/>
    <w:basedOn w:val="DefaultParagraphFont"/>
    <w:link w:val="Casestudytext"/>
    <w:rsid w:val="00CF3B06"/>
    <w:rPr>
      <w:rFonts w:ascii="Helvetica" w:hAnsi="Helvetica" w:cs="Arial"/>
      <w:sz w:val="22"/>
      <w:szCs w:val="24"/>
      <w:lang w:eastAsia="en-US"/>
    </w:rPr>
  </w:style>
  <w:style w:type="paragraph" w:customStyle="1" w:styleId="CoverReportTitle">
    <w:name w:val="Cover Report Title"/>
    <w:basedOn w:val="Normal"/>
    <w:autoRedefine/>
    <w:qFormat/>
    <w:rsid w:val="00602CBE"/>
    <w:pPr>
      <w:framePr w:w="4820" w:wrap="around" w:vAnchor="page" w:hAnchor="text" w:x="5388" w:y="795"/>
      <w:spacing w:before="4440" w:after="2400" w:line="480" w:lineRule="auto"/>
    </w:pPr>
    <w:rPr>
      <w:rFonts w:eastAsiaTheme="minorHAnsi" w:cs="Times New Roman"/>
      <w:color w:val="FFFFFF" w:themeColor="background1"/>
      <w:sz w:val="60"/>
      <w:szCs w:val="22"/>
    </w:rPr>
  </w:style>
  <w:style w:type="paragraph" w:customStyle="1" w:styleId="CoverReportSubTitle">
    <w:name w:val="Cover Report Sub Title"/>
    <w:basedOn w:val="CoverReportTitle"/>
    <w:next w:val="Normal"/>
    <w:autoRedefine/>
    <w:qFormat/>
    <w:rsid w:val="00602CBE"/>
    <w:pPr>
      <w:framePr w:w="0" w:wrap="auto" w:vAnchor="margin" w:xAlign="left" w:yAlign="inline"/>
      <w:spacing w:before="113" w:after="57" w:line="400" w:lineRule="exact"/>
    </w:pPr>
    <w:rPr>
      <w:color w:val="auto"/>
      <w:sz w:val="36"/>
    </w:rPr>
  </w:style>
  <w:style w:type="paragraph" w:customStyle="1" w:styleId="Bullet">
    <w:name w:val="Bullet"/>
    <w:basedOn w:val="Normal"/>
    <w:autoRedefine/>
    <w:qFormat/>
    <w:rsid w:val="009E0E1E"/>
    <w:pPr>
      <w:numPr>
        <w:numId w:val="35"/>
      </w:numPr>
    </w:pPr>
    <w:rPr>
      <w:rFonts w:eastAsiaTheme="minorHAnsi" w:cs="Times New Roman"/>
      <w:szCs w:val="22"/>
    </w:rPr>
  </w:style>
  <w:style w:type="paragraph" w:customStyle="1" w:styleId="Calloutbox">
    <w:name w:val="Callout box"/>
    <w:basedOn w:val="Normal"/>
    <w:next w:val="Normal"/>
    <w:link w:val="CalloutboxChar"/>
    <w:autoRedefine/>
    <w:qFormat/>
    <w:rsid w:val="00357D51"/>
    <w:pPr>
      <w:pBdr>
        <w:top w:val="single" w:sz="48" w:space="3" w:color="DDDDDD"/>
        <w:left w:val="single" w:sz="48" w:space="8" w:color="DDDDDD"/>
        <w:bottom w:val="single" w:sz="48" w:space="6" w:color="DDDDDD"/>
        <w:right w:val="single" w:sz="48" w:space="8" w:color="DDDDDD"/>
      </w:pBdr>
      <w:shd w:val="clear" w:color="auto" w:fill="DDDDDD"/>
      <w:spacing w:before="240" w:after="113" w:line="320" w:lineRule="exact"/>
      <w:ind w:left="284" w:right="284"/>
      <w:contextualSpacing/>
    </w:pPr>
    <w:rPr>
      <w:rFonts w:eastAsiaTheme="minorHAnsi" w:cs="Times New Roman"/>
      <w:szCs w:val="22"/>
    </w:rPr>
  </w:style>
  <w:style w:type="character" w:styleId="IntenseEmphasis">
    <w:name w:val="Intense Emphasis"/>
    <w:aliases w:val="Figure Heading"/>
    <w:basedOn w:val="DefaultParagraphFont"/>
    <w:uiPriority w:val="21"/>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qFormat/>
    <w:rsid w:val="00A46F23"/>
    <w:pPr>
      <w:pBdr>
        <w:top w:val="single" w:sz="48" w:space="1" w:color="BFBFBF" w:themeColor="background1" w:themeShade="BF"/>
      </w:pBdr>
      <w:shd w:val="clear" w:color="auto" w:fill="FFFFFF" w:themeFill="background1"/>
      <w:spacing w:after="0"/>
      <w:contextualSpacing/>
      <w:jc w:val="center"/>
      <w:textboxTightWrap w:val="allLines"/>
    </w:pPr>
    <w:rPr>
      <w:rFonts w:eastAsiaTheme="minorHAnsi" w:cs="Times New Roman"/>
      <w:color w:val="0194A6"/>
      <w:spacing w:val="-10"/>
      <w:sz w:val="56"/>
      <w:szCs w:val="22"/>
    </w:rPr>
  </w:style>
  <w:style w:type="paragraph" w:customStyle="1" w:styleId="GlanceHeading">
    <w:name w:val="Glance Heading"/>
    <w:basedOn w:val="Normal"/>
    <w:next w:val="GlanceBody"/>
    <w:autoRedefine/>
    <w:qFormat/>
    <w:rsid w:val="00CF3B06"/>
    <w:pPr>
      <w:keepNext/>
      <w:keepLines/>
      <w:widowControl w:val="0"/>
      <w:spacing w:after="0" w:line="240" w:lineRule="auto"/>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CF3B06"/>
    <w:pPr>
      <w:pBdr>
        <w:bottom w:val="single" w:sz="2" w:space="8" w:color="BFBFBF" w:themeColor="background1" w:themeShade="BF"/>
      </w:pBdr>
      <w:spacing w:after="113" w:line="240" w:lineRule="auto"/>
      <w:jc w:val="center"/>
    </w:pPr>
    <w:rPr>
      <w:rFonts w:eastAsiaTheme="minorHAnsi" w:cs="Times New Roman"/>
      <w:szCs w:val="22"/>
    </w:rPr>
  </w:style>
  <w:style w:type="paragraph" w:customStyle="1" w:styleId="CoverReportTitle1">
    <w:name w:val="Cover Report Title1"/>
    <w:basedOn w:val="Normal"/>
    <w:next w:val="CoverReportTitle"/>
    <w:rsid w:val="00205DBE"/>
    <w:pPr>
      <w:framePr w:w="4820" w:wrap="around" w:vAnchor="page" w:hAnchor="text" w:x="5388" w:y="795"/>
      <w:spacing w:after="0" w:line="560" w:lineRule="exac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A46F23"/>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pPr>
    <w:rPr>
      <w:rFonts w:eastAsiaTheme="minorHAnsi" w:cs="Times New Roman"/>
      <w:szCs w:val="22"/>
    </w:rPr>
  </w:style>
  <w:style w:type="character" w:styleId="Emphasis">
    <w:name w:val="Emphasis"/>
    <w:basedOn w:val="DefaultParagraphFont"/>
    <w:rsid w:val="00CF3B06"/>
    <w:rPr>
      <w:i/>
      <w:iCs/>
    </w:rPr>
  </w:style>
  <w:style w:type="character" w:styleId="Strong">
    <w:name w:val="Strong"/>
    <w:basedOn w:val="DefaultParagraphFont"/>
    <w:rsid w:val="00CF3B06"/>
    <w:rPr>
      <w:b/>
      <w:bCs/>
    </w:rPr>
  </w:style>
  <w:style w:type="paragraph" w:styleId="Subtitle">
    <w:name w:val="Subtitle"/>
    <w:basedOn w:val="Normal"/>
    <w:next w:val="Normal"/>
    <w:link w:val="SubtitleChar"/>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CF3B06"/>
    <w:rPr>
      <w:i/>
      <w:iCs/>
      <w:color w:val="000000" w:themeColor="text1"/>
    </w:rPr>
  </w:style>
  <w:style w:type="character" w:customStyle="1" w:styleId="QuoteChar">
    <w:name w:val="Quote Char"/>
    <w:basedOn w:val="DefaultParagraphFont"/>
    <w:link w:val="Quote"/>
    <w:uiPriority w:val="29"/>
    <w:rsid w:val="00CF3B06"/>
    <w:rPr>
      <w:rFonts w:ascii="Arial" w:hAnsi="Arial" w:cs="Arial"/>
      <w:i/>
      <w:iCs/>
      <w:color w:val="000000" w:themeColor="text1"/>
      <w:sz w:val="24"/>
      <w:szCs w:val="24"/>
      <w:lang w:eastAsia="en-US"/>
    </w:rPr>
  </w:style>
  <w:style w:type="paragraph" w:customStyle="1" w:styleId="CalloutBoxHeading">
    <w:name w:val="Callout Box Heading"/>
    <w:basedOn w:val="Calloutbox"/>
    <w:link w:val="CalloutBoxHeadingChar"/>
    <w:autoRedefine/>
    <w:qFormat/>
    <w:rsid w:val="003B62FE"/>
    <w:rPr>
      <w:b/>
      <w:sz w:val="24"/>
    </w:rPr>
  </w:style>
  <w:style w:type="character" w:customStyle="1" w:styleId="CalloutboxChar">
    <w:name w:val="Callout box Char"/>
    <w:basedOn w:val="DefaultParagraphFont"/>
    <w:link w:val="Calloutbox"/>
    <w:rsid w:val="00357D51"/>
    <w:rPr>
      <w:rFonts w:ascii="Helvetica" w:eastAsiaTheme="minorHAnsi" w:hAnsi="Helvetica"/>
      <w:sz w:val="22"/>
      <w:szCs w:val="22"/>
      <w:shd w:val="clear" w:color="auto" w:fill="DDDDDD"/>
      <w:lang w:eastAsia="en-US"/>
    </w:rPr>
  </w:style>
  <w:style w:type="character" w:customStyle="1" w:styleId="CalloutBoxHeadingChar">
    <w:name w:val="Callout Box Heading Char"/>
    <w:basedOn w:val="CalloutboxChar"/>
    <w:link w:val="CalloutBoxHeading"/>
    <w:rsid w:val="003B62FE"/>
    <w:rPr>
      <w:rFonts w:ascii="Helvetica" w:eastAsiaTheme="minorHAnsi" w:hAnsi="Helvetica"/>
      <w:b/>
      <w:color w:val="FFFFFF" w:themeColor="background1"/>
      <w:sz w:val="24"/>
      <w:szCs w:val="22"/>
      <w:shd w:val="clear" w:color="auto" w:fill="017F8F"/>
      <w:lang w:eastAsia="en-US"/>
    </w:rPr>
  </w:style>
  <w:style w:type="paragraph" w:customStyle="1" w:styleId="Calloutbox1">
    <w:name w:val="Callout box1"/>
    <w:basedOn w:val="Normal"/>
    <w:next w:val="Normal"/>
    <w:autoRedefine/>
    <w:qFormat/>
    <w:rsid w:val="00E73829"/>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pPr>
    <w:rPr>
      <w:rFonts w:eastAsiaTheme="minorHAnsi" w:cs="Times New Roman"/>
      <w:color w:val="FFFFFF" w:themeColor="background1"/>
      <w:szCs w:val="22"/>
    </w:rPr>
  </w:style>
  <w:style w:type="paragraph" w:customStyle="1" w:styleId="GlanceYellowHeading1">
    <w:name w:val="Glance Yellow Heading1"/>
    <w:basedOn w:val="Normal"/>
    <w:next w:val="GlanceHeading"/>
    <w:autoRedefine/>
    <w:rsid w:val="00CF3B06"/>
    <w:pPr>
      <w:pBdr>
        <w:top w:val="single" w:sz="48" w:space="1" w:color="BFBFBF" w:themeColor="background1" w:themeShade="BF"/>
      </w:pBdr>
      <w:shd w:val="clear" w:color="auto" w:fill="E5E5E5"/>
      <w:spacing w:after="0"/>
      <w:contextualSpacing/>
      <w:jc w:val="center"/>
      <w:textboxTightWrap w:val="allLines"/>
    </w:pPr>
    <w:rPr>
      <w:rFonts w:eastAsiaTheme="minorHAnsi" w:cs="Times New Roman"/>
      <w:color w:val="10C9DE"/>
      <w:spacing w:val="-10"/>
      <w:sz w:val="56"/>
      <w:szCs w:val="22"/>
    </w:rPr>
  </w:style>
  <w:style w:type="character" w:styleId="FollowedHyperlink">
    <w:name w:val="FollowedHyperlink"/>
    <w:basedOn w:val="DefaultParagraphFont"/>
    <w:rsid w:val="00131F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346316">
      <w:bodyDiv w:val="1"/>
      <w:marLeft w:val="0"/>
      <w:marRight w:val="0"/>
      <w:marTop w:val="0"/>
      <w:marBottom w:val="0"/>
      <w:divBdr>
        <w:top w:val="none" w:sz="0" w:space="0" w:color="auto"/>
        <w:left w:val="none" w:sz="0" w:space="0" w:color="auto"/>
        <w:bottom w:val="none" w:sz="0" w:space="0" w:color="auto"/>
        <w:right w:val="none" w:sz="0" w:space="0" w:color="auto"/>
      </w:divBdr>
    </w:div>
    <w:div w:id="552237454">
      <w:bodyDiv w:val="1"/>
      <w:marLeft w:val="0"/>
      <w:marRight w:val="0"/>
      <w:marTop w:val="0"/>
      <w:marBottom w:val="0"/>
      <w:divBdr>
        <w:top w:val="none" w:sz="0" w:space="0" w:color="auto"/>
        <w:left w:val="none" w:sz="0" w:space="0" w:color="auto"/>
        <w:bottom w:val="none" w:sz="0" w:space="0" w:color="auto"/>
        <w:right w:val="none" w:sz="0" w:space="0" w:color="auto"/>
      </w:divBdr>
    </w:div>
    <w:div w:id="752512725">
      <w:bodyDiv w:val="1"/>
      <w:marLeft w:val="0"/>
      <w:marRight w:val="0"/>
      <w:marTop w:val="0"/>
      <w:marBottom w:val="0"/>
      <w:divBdr>
        <w:top w:val="none" w:sz="0" w:space="0" w:color="auto"/>
        <w:left w:val="none" w:sz="0" w:space="0" w:color="auto"/>
        <w:bottom w:val="none" w:sz="0" w:space="0" w:color="auto"/>
        <w:right w:val="none" w:sz="0" w:space="0" w:color="auto"/>
      </w:divBdr>
    </w:div>
    <w:div w:id="155454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mailto:media@fwo.gov.au"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fairwork.gov.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hyperlink" Target="mailto:Lynda.McAlary-Smith@fwo.gov.au"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1" Type="http://schemas.openxmlformats.org/officeDocument/2006/relationships/hyperlink" Target="https://www.fairwork.gov.au/about-us/news-and-media-releases/2011-media-releases/november-2011/20111111-sham-contracting-repor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FWO Classified Document" ma:contentTypeID="0x010100B2AA788ECC3F4F3EBCB0F00CED0A3A70008E3536F771B60346AEB08A61C8108DD0" ma:contentTypeVersion="21" ma:contentTypeDescription="Document with BCS Classification" ma:contentTypeScope="" ma:versionID="6d049b5978a3e2ae607b1a580841f30a">
  <xsd:schema xmlns:xsd="http://www.w3.org/2001/XMLSchema" xmlns:xs="http://www.w3.org/2001/XMLSchema" xmlns:p="http://schemas.microsoft.com/office/2006/metadata/properties" xmlns:ns2="362BCB30-77B3-4428-A659-13996BD883F4" xmlns:ns3="289aa9ee-b1f4-4122-a062-0e87d672a6e7" targetNamespace="http://schemas.microsoft.com/office/2006/metadata/properties" ma:root="true" ma:fieldsID="d0c1a1c0c26a155d3f709a8982708a96" ns2:_="" ns3:_="">
    <xsd:import namespace="362BCB30-77B3-4428-A659-13996BD883F4"/>
    <xsd:import namespace="289aa9ee-b1f4-4122-a062-0e87d672a6e7"/>
    <xsd:element name="properties">
      <xsd:complexType>
        <xsd:sequence>
          <xsd:element name="documentManagement">
            <xsd:complexType>
              <xsd:all>
                <xsd:element ref="ns2:FWO_DOCStatus" minOccurs="0"/>
                <xsd:element ref="ns2:FWO_DocSecurityClassification" minOccurs="0"/>
                <xsd:element ref="ns3:_dlc_DocId" minOccurs="0"/>
                <xsd:element ref="ns3:_dlc_DocIdUrl" minOccurs="0"/>
                <xsd:element ref="ns3:_dlc_DocIdPersistId" minOccurs="0"/>
                <xsd:element ref="ns2:FWO_BCSTaxHTField0"/>
                <xsd:element ref="ns2:FWO_DocumentTopicTaxHTField0" minOccurs="0"/>
                <xsd:element ref="ns2:FWO_EnterpriseKeywordTaxHTField0" minOccurs="0"/>
                <xsd:element ref="ns3:TaxCatchAll" minOccurs="0"/>
                <xsd:element ref="ns2:FWO_TRIM_SecurityClassification"/>
                <xsd:element ref="ns2:FWO_TRIM_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BCB30-77B3-4428-A659-13996BD883F4" elementFormDefault="qualified">
    <xsd:import namespace="http://schemas.microsoft.com/office/2006/documentManagement/types"/>
    <xsd:import namespace="http://schemas.microsoft.com/office/infopath/2007/PartnerControls"/>
    <xsd:element name="FWO_DOCStatus" ma:index="5" nillable="true" ma:displayName="Status" ma:default="Draft" ma:internalName="FWO_DOCStatus" ma:readOnly="false">
      <xsd:simpleType>
        <xsd:restriction base="dms:Choice">
          <xsd:enumeration value="Draft"/>
          <xsd:enumeration value="Final"/>
          <xsd:enumeration value="Published"/>
          <xsd:enumeration value="Superseded"/>
          <xsd:enumeration value="Inactive"/>
        </xsd:restriction>
      </xsd:simpleType>
    </xsd:element>
    <xsd:element name="FWO_DocSecurityClassification" ma:index="6" nillable="true" ma:displayName="FWO Document security classification" ma:default="Unclassified" ma:format="Dropdown" ma:hidden="true" ma:internalName="FWO_DocSecurityClassification" ma:readOnly="false">
      <xsd:simpleType>
        <xsd:restriction base="dms:Choice">
          <xsd:enumeration value="Unclassified"/>
          <xsd:enumeration value="Unofficial"/>
          <xsd:enumeration value="For Official Use Only"/>
          <xsd:enumeration value="Sensitive: Legal"/>
          <xsd:enumeration value="Sensitive: Personal"/>
          <xsd:enumeration value="Sensitive"/>
        </xsd:restriction>
      </xsd:simpleType>
    </xsd:element>
    <xsd:element name="FWO_BCSTaxHTField0" ma:index="11" nillable="true" ma:taxonomy="true" ma:internalName="FWO_BCSTaxHTField0" ma:taxonomyFieldName="FWO_BCS" ma:displayName="BCS Library" ma:readOnly="false" ma:default="" ma:fieldId="{e1c03f9d-45fa-4a5b-9d32-f7c3f9e04363}" ma:sspId="4ecb7306-e2d5-494a-8c81-b8bbb5078f6a" ma:termSetId="80a8c21a-f2a9-4a94-82fb-f66d377005c0" ma:anchorId="00000000-0000-0000-0000-000000000000" ma:open="false" ma:isKeyword="false">
      <xsd:complexType>
        <xsd:sequence>
          <xsd:element ref="pc:Terms" minOccurs="0" maxOccurs="1"/>
        </xsd:sequence>
      </xsd:complexType>
    </xsd:element>
    <xsd:element name="FWO_DocumentTopicTaxHTField0" ma:index="14" nillable="true" ma:taxonomy="true" ma:internalName="FWO_DocumentTopicTaxHTField0" ma:taxonomyFieldName="FWO_DocumentTopic" ma:displayName="Document Topic" ma:readOnly="false" ma:fieldId="{be8a6a8f-4ccb-4a7f-9f80-cfecdc3ee9ad}" ma:sspId="4ecb7306-e2d5-494a-8c81-b8bbb5078f6a" ma:termSetId="b5435847-22cd-4561-8763-4fe4f6b04950" ma:anchorId="00000000-0000-0000-0000-000000000000" ma:open="true" ma:isKeyword="false">
      <xsd:complexType>
        <xsd:sequence>
          <xsd:element ref="pc:Terms" minOccurs="0" maxOccurs="1"/>
        </xsd:sequence>
      </xsd:complexType>
    </xsd:element>
    <xsd:element name="FWO_EnterpriseKeywordTaxHTField0" ma:index="16" nillable="true" ma:taxonomy="true" ma:internalName="FWO_EnterpriseKeywordTaxHTField0" ma:taxonomyFieldName="FWO_EnterpriseKeyword" ma:displayName="FWO Enterprise Keyword" ma:readOnly="false" ma:fieldId="{3bd61d16-5d01-4c91-a58c-a01c754f06e8}" ma:sspId="4ecb7306-e2d5-494a-8c81-b8bbb5078f6a" ma:termSetId="e099aa49-9917-4dc0-b4a7-027e8e87f03d" ma:anchorId="00000000-0000-0000-0000-000000000000" ma:open="true" ma:isKeyword="false">
      <xsd:complexType>
        <xsd:sequence>
          <xsd:element ref="pc:Terms" minOccurs="0" maxOccurs="1"/>
        </xsd:sequence>
      </xsd:complexType>
    </xsd:element>
    <xsd:element name="FWO_TRIM_SecurityClassification" ma:index="20" ma:displayName="Security classification" ma:default="Unclassified" ma:internalName="FWO_TRIM_SecurityClassification">
      <xsd:simpleType>
        <xsd:restriction base="dms:Choice">
          <xsd:enumeration value="Unclassified"/>
          <xsd:enumeration value="Unofficial"/>
        </xsd:restriction>
      </xsd:simpleType>
    </xsd:element>
    <xsd:element name="FWO_TRIM_DLM" ma:index="21" nillable="true" ma:displayName="DLM" ma:internalName="FWO_TRIM_DLM">
      <xsd:simpleType>
        <xsd:restriction base="dms:Choice">
          <xsd:enumeration value=""/>
          <xsd:enumeration value="For Official Use Only"/>
          <xsd:enumeration value="Sensitive"/>
          <xsd:enumeration value="Sensitive: Legal"/>
          <xsd:enumeration value="Sensitive: Personal"/>
        </xsd:restriction>
      </xsd:simpleType>
    </xsd:element>
  </xsd:schema>
  <xsd:schema xmlns:xsd="http://www.w3.org/2001/XMLSchema" xmlns:xs="http://www.w3.org/2001/XMLSchema" xmlns:dms="http://schemas.microsoft.com/office/2006/documentManagement/types" xmlns:pc="http://schemas.microsoft.com/office/infopath/2007/PartnerControls" targetNamespace="289aa9ee-b1f4-4122-a062-0e87d672a6e7"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description="" ma:hidden="true" ma:list="{3785dbf3-3b31-41fb-98ae-0f5cc8e2e666}" ma:internalName="TaxCatchAll" ma:showField="CatchAllData" ma:web="289aa9ee-b1f4-4122-a062-0e87d672a6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WO_DocumentTopicTaxHTField0 xmlns="362BCB30-77B3-4428-A659-13996BD883F4">
      <Terms xmlns="http://schemas.microsoft.com/office/infopath/2007/PartnerControls">
        <TermInfo xmlns="http://schemas.microsoft.com/office/infopath/2007/PartnerControls">
          <TermName xmlns="http://schemas.microsoft.com/office/infopath/2007/PartnerControls">Campaign report</TermName>
          <TermId xmlns="http://schemas.microsoft.com/office/infopath/2007/PartnerControls">9500137e-a308-4ee0-813c-0512049884a9</TermId>
        </TermInfo>
      </Terms>
    </FWO_DocumentTopicTaxHTField0>
    <FWO_BCSTaxHTField0 xmlns="362BCB30-77B3-4428-A659-13996BD883F4">
      <Terms xmlns="http://schemas.microsoft.com/office/infopath/2007/PartnerControls">
        <TermInfo xmlns="http://schemas.microsoft.com/office/infopath/2007/PartnerControls">
          <TermName xmlns="http://schemas.microsoft.com/office/infopath/2007/PartnerControls">Branding</TermName>
          <TermId xmlns="http://schemas.microsoft.com/office/infopath/2007/PartnerControls">5e2683f1-7e62-437c-8ebf-c067380b8dc7</TermId>
        </TermInfo>
      </Terms>
    </FWO_BCSTaxHTField0>
    <FWO_EnterpriseKeywordTaxHTField0 xmlns="362BCB30-77B3-4428-A659-13996BD883F4">
      <Terms xmlns="http://schemas.microsoft.com/office/infopath/2007/PartnerControls"/>
    </FWO_EnterpriseKeywordTaxHTField0>
    <FWO_DOCStatus xmlns="362BCB30-77B3-4428-A659-13996BD883F4">Draft</FWO_DOCStatus>
    <FWO_DocSecurityClassification xmlns="362BCB30-77B3-4428-A659-13996BD883F4">Unclassified</FWO_DocSecurityClassification>
    <TaxCatchAll xmlns="289aa9ee-b1f4-4122-a062-0e87d672a6e7">
      <Value>14</Value>
      <Value>90</Value>
    </TaxCatchAll>
    <FWO_TRIM_SecurityClassification xmlns="362BCB30-77B3-4428-A659-13996BD883F4">Unclassified</FWO_TRIM_SecurityClassification>
    <FWO_TRIM_DLM xmlns="362BCB30-77B3-4428-A659-13996BD883F4" xsi:nil="true"/>
    <_dlc_DocId xmlns="289aa9ee-b1f4-4122-a062-0e87d672a6e7">DB-700518</_dlc_DocId>
    <_dlc_DocIdUrl xmlns="289aa9ee-b1f4-4122-a062-0e87d672a6e7">
      <Url>http://fwocollaboration.hosts.network/sites/b4/targeted-campaigns/_layouts/DocIdRedir.aspx?ID=DB-700518</Url>
      <Description>DB-700518</Description>
    </_dlc_DocIdUrl>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Macroview Email Handler</Name>
    <Synchronization>Asynchronous</Synchronization>
    <Type>20000</Type>
    <SequenceNumber>10001</SequenceNumber>
    <Assembly>MacroView.SharePoint.EmailHandler, Version=1.0.0.1, Culture=neutral, PublicKeyToken=6f7d66a3bb7de652</Assembly>
    <Class>MacroView.SharePoint.EmailHandler.EMLtoMSG</Class>
    <Data/>
    <Filter/>
  </Receiver>
  <Receiver>
    <Name>MacroView Edls</Name>
    <Synchronization>Synchronous</Synchronization>
    <Type>10001</Type>
    <SequenceNumber>10000</SequenceNumber>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Assembly>MacroView.SharePoint.DocumentSecurity, Version=1.0.0.0, Culture=neutral, PublicKeyToken=6f7d66a3bb7de652</Assembly>
    <Class>MacroView.SharePoint.DocumentSecurity.ItemEvents</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7EAE5-ED57-4D0E-AB28-567E962D3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BCB30-77B3-4428-A659-13996BD883F4"/>
    <ds:schemaRef ds:uri="289aa9ee-b1f4-4122-a062-0e87d672a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3A4267-6970-4A39-8457-B423B0D972C0}">
  <ds:schemaRefs>
    <ds:schemaRef ds:uri="289aa9ee-b1f4-4122-a062-0e87d672a6e7"/>
    <ds:schemaRef ds:uri="http://schemas.microsoft.com/office/infopath/2007/PartnerControls"/>
    <ds:schemaRef ds:uri="http://purl.org/dc/elements/1.1/"/>
    <ds:schemaRef ds:uri="http://schemas.openxmlformats.org/package/2006/metadata/core-properties"/>
    <ds:schemaRef ds:uri="http://purl.org/dc/terms/"/>
    <ds:schemaRef ds:uri="http://schemas.microsoft.com/office/2006/documentManagement/types"/>
    <ds:schemaRef ds:uri="http://schemas.microsoft.com/office/2006/metadata/properties"/>
    <ds:schemaRef ds:uri="362BCB30-77B3-4428-A659-13996BD883F4"/>
    <ds:schemaRef ds:uri="http://www.w3.org/XML/1998/namespace"/>
    <ds:schemaRef ds:uri="http://purl.org/dc/dcmitype/"/>
  </ds:schemaRefs>
</ds:datastoreItem>
</file>

<file path=customXml/itemProps3.xml><?xml version="1.0" encoding="utf-8"?>
<ds:datastoreItem xmlns:ds="http://schemas.openxmlformats.org/officeDocument/2006/customXml" ds:itemID="{8E64EF0B-D334-4C4E-826F-A36CFDDA2793}">
  <ds:schemaRefs>
    <ds:schemaRef ds:uri="http://schemas.microsoft.com/office/2006/metadata/longProperties"/>
  </ds:schemaRefs>
</ds:datastoreItem>
</file>

<file path=customXml/itemProps4.xml><?xml version="1.0" encoding="utf-8"?>
<ds:datastoreItem xmlns:ds="http://schemas.openxmlformats.org/officeDocument/2006/customXml" ds:itemID="{B4B5ABFB-4196-49DB-B720-D9B340EBA0B0}">
  <ds:schemaRefs>
    <ds:schemaRef ds:uri="http://schemas.microsoft.com/sharepoint/v3/contenttype/forms"/>
  </ds:schemaRefs>
</ds:datastoreItem>
</file>

<file path=customXml/itemProps5.xml><?xml version="1.0" encoding="utf-8"?>
<ds:datastoreItem xmlns:ds="http://schemas.openxmlformats.org/officeDocument/2006/customXml" ds:itemID="{9E19FE70-5C00-41BD-86B6-BA8ACE60457A}">
  <ds:schemaRefs>
    <ds:schemaRef ds:uri="http://schemas.microsoft.com/sharepoint/events"/>
  </ds:schemaRefs>
</ds:datastoreItem>
</file>

<file path=customXml/itemProps6.xml><?xml version="1.0" encoding="utf-8"?>
<ds:datastoreItem xmlns:ds="http://schemas.openxmlformats.org/officeDocument/2006/customXml" ds:itemID="{0E33C115-0F0F-407F-847C-C87204215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1592</Words>
  <Characters>9800</Characters>
  <Application>Microsoft Office Word</Application>
  <DocSecurity>0</DocSecurity>
  <Lines>222</Lines>
  <Paragraphs>156</Paragraphs>
  <ScaleCrop>false</ScaleCrop>
  <HeadingPairs>
    <vt:vector size="2" baseType="variant">
      <vt:variant>
        <vt:lpstr>Title</vt:lpstr>
      </vt:variant>
      <vt:variant>
        <vt:i4>1</vt:i4>
      </vt:variant>
    </vt:vector>
  </HeadingPairs>
  <TitlesOfParts>
    <vt:vector size="1" baseType="lpstr">
      <vt:lpstr>Document template - with title page</vt:lpstr>
    </vt:vector>
  </TitlesOfParts>
  <Company>Australian Government</Company>
  <LinksUpToDate>false</LinksUpToDate>
  <CharactersWithSpaces>11236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Cleaning Services Compliance Campaign 2014/15</dc:title>
  <dc:creator/>
  <cp:lastModifiedBy>Jessica Schepis</cp:lastModifiedBy>
  <cp:revision>4</cp:revision>
  <cp:lastPrinted>2016-02-16T05:13:00Z</cp:lastPrinted>
  <dcterms:created xsi:type="dcterms:W3CDTF">2016-05-12T03:44:00Z</dcterms:created>
  <dcterms:modified xsi:type="dcterms:W3CDTF">2016-05-12T04:06:00Z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2003051900</vt:i4>
  </property>
  <property fmtid="{D5CDD505-2E9C-101B-9397-08002B2CF9AE}" pid="4" name="LCID">
    <vt:i4>1033</vt:i4>
  </property>
  <property fmtid="{D5CDD505-2E9C-101B-9397-08002B2CF9AE}" pid="5" name="ContentType">
    <vt:lpwstr>Document</vt:lpwstr>
  </property>
  <property fmtid="{D5CDD505-2E9C-101B-9397-08002B2CF9AE}" pid="6" name="ContentTypeId">
    <vt:lpwstr>0x010100B2AA788ECC3F4F3EBCB0F00CED0A3A70008E3536F771B60346AEB08A61C8108DD0</vt:lpwstr>
  </property>
  <property fmtid="{D5CDD505-2E9C-101B-9397-08002B2CF9AE}" pid="7" name="Order">
    <vt:r8>61500</vt:r8>
  </property>
  <property fmtid="{D5CDD505-2E9C-101B-9397-08002B2CF9AE}" pid="8" name="Topic">
    <vt:lpwstr>Other</vt:lpwstr>
  </property>
  <property fmtid="{D5CDD505-2E9C-101B-9397-08002B2CF9AE}" pid="9" name="Document Type">
    <vt:lpwstr>Other</vt:lpwstr>
  </property>
  <property fmtid="{D5CDD505-2E9C-101B-9397-08002B2CF9AE}" pid="10" name="TemplateUrl">
    <vt:lpwstr/>
  </property>
  <property fmtid="{D5CDD505-2E9C-101B-9397-08002B2CF9AE}" pid="11" name="xd_Signature">
    <vt:bool>false</vt:bool>
  </property>
  <property fmtid="{D5CDD505-2E9C-101B-9397-08002B2CF9AE}" pid="12" name="xd_ProgID">
    <vt:lpwstr/>
  </property>
  <property fmtid="{D5CDD505-2E9C-101B-9397-08002B2CF9AE}" pid="13" name="Title">
    <vt:lpwstr>Document template - with title page</vt:lpwstr>
  </property>
  <property fmtid="{D5CDD505-2E9C-101B-9397-08002B2CF9AE}" pid="14" name="FWO_DocumentTopicTaxHTField0">
    <vt:lpwstr>Campaign report|9500137e-a308-4ee0-813c-0512049884a9</vt:lpwstr>
  </property>
  <property fmtid="{D5CDD505-2E9C-101B-9397-08002B2CF9AE}" pid="15" name="FWO_DocumentTopic">
    <vt:lpwstr>90;#Campaign report|9500137e-a308-4ee0-813c-0512049884a9</vt:lpwstr>
  </property>
  <property fmtid="{D5CDD505-2E9C-101B-9397-08002B2CF9AE}" pid="16" name="FWO_BCSTaxHTField0">
    <vt:lpwstr>Projects|aee93119-2e00-4848-a07d-951554e11976</vt:lpwstr>
  </property>
  <property fmtid="{D5CDD505-2E9C-101B-9397-08002B2CF9AE}" pid="17" name="FWO_BCS">
    <vt:lpwstr>14;#Branding|5e2683f1-7e62-437c-8ebf-c067380b8dc7</vt:lpwstr>
  </property>
  <property fmtid="{D5CDD505-2E9C-101B-9397-08002B2CF9AE}" pid="18" name="FWO_EnterpriseKeywordTaxHTField0">
    <vt:lpwstr/>
  </property>
  <property fmtid="{D5CDD505-2E9C-101B-9397-08002B2CF9AE}" pid="19" name="FWO_EnterpriseKeyword">
    <vt:lpwstr/>
  </property>
  <property fmtid="{D5CDD505-2E9C-101B-9397-08002B2CF9AE}" pid="20" name="FWO_DOCStatus">
    <vt:lpwstr>Draft</vt:lpwstr>
  </property>
  <property fmtid="{D5CDD505-2E9C-101B-9397-08002B2CF9AE}" pid="21" name="FWO_DocSecurityClassification">
    <vt:lpwstr>Unclassified</vt:lpwstr>
  </property>
  <property fmtid="{D5CDD505-2E9C-101B-9397-08002B2CF9AE}" pid="22" name="TaxCatchAll">
    <vt:lpwstr/>
  </property>
  <property fmtid="{D5CDD505-2E9C-101B-9397-08002B2CF9AE}" pid="23" name="FWO_TRIM_SecurityClassification">
    <vt:lpwstr>Unclassified</vt:lpwstr>
  </property>
  <property fmtid="{D5CDD505-2E9C-101B-9397-08002B2CF9AE}" pid="24" name="FWO_TRIM_DLM">
    <vt:lpwstr/>
  </property>
  <property fmtid="{D5CDD505-2E9C-101B-9397-08002B2CF9AE}" pid="25" name="mvRef">
    <vt:lpwstr>Resources, tools &amp; templates:DB-700518/0.1a</vt:lpwstr>
  </property>
  <property fmtid="{D5CDD505-2E9C-101B-9397-08002B2CF9AE}" pid="26" name="_dlc_DocIdItemGuid">
    <vt:lpwstr>cad02f3e-a9b7-4a56-b0ec-d31ad71d314c</vt:lpwstr>
  </property>
</Properties>
</file>