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8FD3F" w14:textId="77777777" w:rsidR="00E650B3" w:rsidRPr="00A84669" w:rsidRDefault="005D4875" w:rsidP="00E650B3">
      <w:pPr>
        <w:rPr>
          <w:rFonts w:ascii="Verdana" w:hAnsi="Verdana"/>
          <w:color w:val="1B365D"/>
          <w:sz w:val="18"/>
          <w:szCs w:val="18"/>
        </w:rPr>
      </w:pPr>
    </w:p>
    <w:p w14:paraId="1B48013A" w14:textId="77777777" w:rsidR="00E650B3" w:rsidRPr="00A84669" w:rsidRDefault="005D4875" w:rsidP="00E650B3">
      <w:pPr>
        <w:rPr>
          <w:rFonts w:ascii="Verdana" w:hAnsi="Verdana"/>
          <w:color w:val="1B365D"/>
          <w:sz w:val="18"/>
          <w:szCs w:val="18"/>
        </w:rPr>
      </w:pPr>
    </w:p>
    <w:p w14:paraId="3463CF69" w14:textId="77777777" w:rsidR="00E650B3" w:rsidRPr="00A84669" w:rsidRDefault="005D4875" w:rsidP="00E650B3">
      <w:pPr>
        <w:rPr>
          <w:rFonts w:ascii="Verdana" w:hAnsi="Verdana"/>
          <w:color w:val="1B365D"/>
          <w:sz w:val="18"/>
          <w:szCs w:val="18"/>
        </w:rPr>
      </w:pPr>
    </w:p>
    <w:p w14:paraId="7418B19A" w14:textId="77777777" w:rsidR="00E650B3" w:rsidRPr="00A84669" w:rsidRDefault="005D4875" w:rsidP="00E650B3">
      <w:pPr>
        <w:rPr>
          <w:rFonts w:ascii="Verdana" w:hAnsi="Verdana"/>
          <w:color w:val="1B365D"/>
          <w:sz w:val="18"/>
          <w:szCs w:val="18"/>
        </w:rPr>
      </w:pPr>
    </w:p>
    <w:p w14:paraId="72626591" w14:textId="77777777" w:rsidR="00E650B3" w:rsidRPr="00A84669" w:rsidRDefault="005D4875" w:rsidP="00E650B3">
      <w:pPr>
        <w:rPr>
          <w:rFonts w:ascii="Verdana" w:hAnsi="Verdana"/>
          <w:color w:val="1B365D"/>
          <w:sz w:val="18"/>
          <w:szCs w:val="18"/>
        </w:rPr>
      </w:pPr>
    </w:p>
    <w:p w14:paraId="43DF58FF" w14:textId="77777777" w:rsidR="00E650B3" w:rsidRPr="00A84669" w:rsidRDefault="005D4875" w:rsidP="00E650B3">
      <w:pPr>
        <w:rPr>
          <w:rFonts w:ascii="Verdana" w:hAnsi="Verdana"/>
          <w:color w:val="1B365D"/>
          <w:sz w:val="18"/>
          <w:szCs w:val="18"/>
        </w:rPr>
      </w:pPr>
    </w:p>
    <w:p w14:paraId="6A660913" w14:textId="77777777" w:rsidR="00E650B3" w:rsidRPr="00A84669" w:rsidRDefault="005D4875" w:rsidP="00E650B3">
      <w:pPr>
        <w:rPr>
          <w:rFonts w:ascii="Verdana" w:hAnsi="Verdana"/>
          <w:color w:val="1B365D"/>
          <w:sz w:val="18"/>
          <w:szCs w:val="18"/>
        </w:rPr>
      </w:pPr>
    </w:p>
    <w:p w14:paraId="677700F5" w14:textId="77777777" w:rsidR="00E650B3" w:rsidRPr="00A84669" w:rsidRDefault="005D4875" w:rsidP="00E650B3">
      <w:pPr>
        <w:rPr>
          <w:rFonts w:ascii="Verdana" w:hAnsi="Verdana"/>
          <w:color w:val="1B365D"/>
          <w:sz w:val="18"/>
          <w:szCs w:val="18"/>
        </w:rPr>
      </w:pPr>
    </w:p>
    <w:p w14:paraId="5B6C95C9" w14:textId="77777777" w:rsidR="00E650B3" w:rsidRPr="00002E9E" w:rsidRDefault="00F302C7" w:rsidP="00E650B3">
      <w:pPr>
        <w:widowControl w:val="0"/>
        <w:tabs>
          <w:tab w:val="right" w:pos="9072"/>
        </w:tabs>
        <w:spacing w:before="120" w:after="120" w:line="360" w:lineRule="auto"/>
        <w:ind w:left="709" w:hanging="709"/>
        <w:jc w:val="center"/>
        <w:rPr>
          <w:rFonts w:ascii="Verdana" w:hAnsi="Verdana" w:cstheme="minorHAnsi"/>
          <w:b/>
          <w:spacing w:val="10"/>
          <w:sz w:val="18"/>
          <w:szCs w:val="18"/>
        </w:rPr>
      </w:pPr>
      <w:r w:rsidRPr="00002E9E">
        <w:rPr>
          <w:rFonts w:ascii="Verdana" w:hAnsi="Verdana" w:cstheme="minorHAnsi"/>
          <w:b/>
          <w:spacing w:val="10"/>
          <w:sz w:val="18"/>
          <w:szCs w:val="18"/>
        </w:rPr>
        <w:t xml:space="preserve">ENFORCEABLE UNDERTAKING </w:t>
      </w:r>
    </w:p>
    <w:p w14:paraId="6FBB379A" w14:textId="77777777" w:rsidR="00E650B3" w:rsidRPr="00002E9E" w:rsidRDefault="00F302C7" w:rsidP="00E650B3">
      <w:pPr>
        <w:spacing w:line="360" w:lineRule="auto"/>
        <w:jc w:val="center"/>
        <w:rPr>
          <w:rFonts w:ascii="Verdana" w:hAnsi="Verdana" w:cstheme="minorHAnsi"/>
          <w:sz w:val="18"/>
          <w:szCs w:val="18"/>
        </w:rPr>
      </w:pPr>
      <w:r w:rsidRPr="00002E9E">
        <w:rPr>
          <w:rFonts w:ascii="Verdana" w:hAnsi="Verdana" w:cstheme="minorHAnsi"/>
          <w:sz w:val="18"/>
          <w:szCs w:val="18"/>
        </w:rPr>
        <w:t xml:space="preserve">This undertaking is </w:t>
      </w:r>
      <w:r w:rsidRPr="00002E9E">
        <w:rPr>
          <w:rFonts w:ascii="Verdana" w:hAnsi="Verdana" w:cstheme="minorHAnsi"/>
          <w:b/>
          <w:sz w:val="18"/>
          <w:szCs w:val="18"/>
        </w:rPr>
        <w:t>given</w:t>
      </w:r>
      <w:r w:rsidRPr="00002E9E">
        <w:rPr>
          <w:rFonts w:ascii="Verdana" w:hAnsi="Verdana" w:cstheme="minorHAnsi"/>
          <w:sz w:val="18"/>
          <w:szCs w:val="18"/>
        </w:rPr>
        <w:t xml:space="preserve"> by </w:t>
      </w:r>
      <w:r w:rsidRPr="00002E9E">
        <w:rPr>
          <w:rFonts w:ascii="Verdana" w:hAnsi="Verdana" w:cstheme="minorHAnsi"/>
          <w:b/>
          <w:sz w:val="18"/>
          <w:szCs w:val="18"/>
        </w:rPr>
        <w:t>Electricity Networks Corporation</w:t>
      </w:r>
      <w:r w:rsidRPr="00002E9E">
        <w:rPr>
          <w:rFonts w:ascii="Verdana" w:hAnsi="Verdana" w:cstheme="minorHAnsi"/>
          <w:sz w:val="18"/>
          <w:szCs w:val="18"/>
        </w:rPr>
        <w:t xml:space="preserve">, trading as Western Power (ABN 18 540 492 861) and </w:t>
      </w:r>
      <w:r w:rsidRPr="00002E9E">
        <w:rPr>
          <w:rFonts w:ascii="Verdana" w:hAnsi="Verdana" w:cstheme="minorHAnsi"/>
          <w:b/>
          <w:sz w:val="18"/>
          <w:szCs w:val="18"/>
        </w:rPr>
        <w:t>accepted</w:t>
      </w:r>
      <w:r w:rsidRPr="00002E9E">
        <w:rPr>
          <w:rFonts w:ascii="Verdana" w:hAnsi="Verdana" w:cstheme="minorHAnsi"/>
          <w:sz w:val="18"/>
          <w:szCs w:val="18"/>
        </w:rPr>
        <w:t xml:space="preserve"> by the Fair Work Ombudsman pursuant to s 715(2) of the </w:t>
      </w:r>
      <w:r w:rsidRPr="00002E9E">
        <w:rPr>
          <w:rFonts w:ascii="Verdana" w:hAnsi="Verdana" w:cstheme="minorHAnsi"/>
          <w:i/>
          <w:sz w:val="18"/>
          <w:szCs w:val="18"/>
        </w:rPr>
        <w:t>Fair Work Act 2009</w:t>
      </w:r>
      <w:r w:rsidRPr="00002E9E">
        <w:rPr>
          <w:rFonts w:ascii="Verdana" w:hAnsi="Verdana" w:cstheme="minorHAnsi"/>
          <w:sz w:val="18"/>
          <w:szCs w:val="18"/>
        </w:rPr>
        <w:t xml:space="preserve"> in relation to the contraventions described in clause 11 of this undertaking.</w:t>
      </w:r>
    </w:p>
    <w:p w14:paraId="7C510B3F" w14:textId="77777777" w:rsidR="00E650B3" w:rsidRPr="00002E9E" w:rsidRDefault="00F302C7">
      <w:pPr>
        <w:spacing w:after="160" w:line="259" w:lineRule="auto"/>
        <w:rPr>
          <w:rFonts w:ascii="Verdana" w:hAnsi="Verdana" w:cs="Arial"/>
          <w:sz w:val="18"/>
          <w:szCs w:val="18"/>
        </w:rPr>
      </w:pPr>
      <w:r w:rsidRPr="00002E9E">
        <w:rPr>
          <w:rFonts w:ascii="Verdana" w:hAnsi="Verdana" w:cs="Arial"/>
          <w:sz w:val="18"/>
          <w:szCs w:val="18"/>
        </w:rPr>
        <w:br w:type="page"/>
      </w:r>
    </w:p>
    <w:p w14:paraId="4C297D47" w14:textId="77777777" w:rsidR="00E650B3" w:rsidRPr="00002E9E" w:rsidRDefault="00F302C7" w:rsidP="00E650B3">
      <w:pPr>
        <w:pStyle w:val="ListParagraph"/>
        <w:widowControl w:val="0"/>
        <w:spacing w:before="120" w:after="120" w:line="360" w:lineRule="auto"/>
        <w:jc w:val="center"/>
        <w:rPr>
          <w:rFonts w:ascii="Verdana" w:hAnsi="Verdana" w:cs="Arial"/>
          <w:b/>
          <w:sz w:val="18"/>
          <w:szCs w:val="18"/>
        </w:rPr>
      </w:pPr>
      <w:r w:rsidRPr="00002E9E">
        <w:rPr>
          <w:rFonts w:ascii="Verdana" w:hAnsi="Verdana" w:cs="Arial"/>
          <w:b/>
          <w:sz w:val="18"/>
          <w:szCs w:val="18"/>
        </w:rPr>
        <w:lastRenderedPageBreak/>
        <w:t>ENFORCEABLE UNDERTAKING</w:t>
      </w:r>
    </w:p>
    <w:p w14:paraId="6EB7DD57" w14:textId="77777777" w:rsidR="00E650B3" w:rsidRPr="00002E9E" w:rsidRDefault="00F302C7" w:rsidP="00E650B3">
      <w:pPr>
        <w:widowControl w:val="0"/>
        <w:spacing w:before="120" w:after="120" w:line="360" w:lineRule="auto"/>
        <w:rPr>
          <w:rFonts w:ascii="Verdana" w:hAnsi="Verdana" w:cstheme="minorHAnsi"/>
          <w:b/>
          <w:sz w:val="18"/>
          <w:szCs w:val="18"/>
        </w:rPr>
      </w:pPr>
      <w:r w:rsidRPr="00002E9E">
        <w:rPr>
          <w:rFonts w:ascii="Verdana" w:hAnsi="Verdana" w:cstheme="minorHAnsi"/>
          <w:b/>
          <w:sz w:val="18"/>
          <w:szCs w:val="18"/>
        </w:rPr>
        <w:t>PARTIES</w:t>
      </w:r>
    </w:p>
    <w:p w14:paraId="1EB33690" w14:textId="77777777"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cs="Arial"/>
          <w:sz w:val="18"/>
          <w:szCs w:val="18"/>
        </w:rPr>
      </w:pPr>
      <w:r w:rsidRPr="00002E9E">
        <w:rPr>
          <w:rFonts w:ascii="Verdana" w:hAnsi="Verdana" w:cs="Arial"/>
          <w:sz w:val="18"/>
          <w:szCs w:val="18"/>
        </w:rPr>
        <w:t>This enforceable undertaking (</w:t>
      </w:r>
      <w:r w:rsidRPr="00002E9E">
        <w:rPr>
          <w:rFonts w:ascii="Verdana" w:hAnsi="Verdana" w:cs="Arial"/>
          <w:b/>
          <w:sz w:val="18"/>
          <w:szCs w:val="18"/>
        </w:rPr>
        <w:t>Undertaking</w:t>
      </w:r>
      <w:r w:rsidRPr="00002E9E">
        <w:rPr>
          <w:rFonts w:ascii="Verdana" w:hAnsi="Verdana" w:cs="Arial"/>
          <w:sz w:val="18"/>
          <w:szCs w:val="18"/>
        </w:rPr>
        <w:t>) is given to the Fair Work Ombudsman (</w:t>
      </w:r>
      <w:r w:rsidRPr="00002E9E">
        <w:rPr>
          <w:rFonts w:ascii="Verdana" w:hAnsi="Verdana" w:cs="Arial"/>
          <w:b/>
          <w:sz w:val="18"/>
          <w:szCs w:val="18"/>
        </w:rPr>
        <w:t>FWO</w:t>
      </w:r>
      <w:r w:rsidRPr="00002E9E">
        <w:rPr>
          <w:rFonts w:ascii="Verdana" w:hAnsi="Verdana" w:cs="Arial"/>
          <w:sz w:val="18"/>
          <w:szCs w:val="18"/>
        </w:rPr>
        <w:t xml:space="preserve">) pursuant to section 715 of the </w:t>
      </w:r>
      <w:r w:rsidRPr="00002E9E">
        <w:rPr>
          <w:rFonts w:ascii="Verdana" w:hAnsi="Verdana" w:cs="Arial"/>
          <w:i/>
          <w:sz w:val="18"/>
          <w:szCs w:val="18"/>
        </w:rPr>
        <w:t>Fair Work Act 2009</w:t>
      </w:r>
      <w:r w:rsidRPr="00002E9E">
        <w:rPr>
          <w:rFonts w:ascii="Verdana" w:hAnsi="Verdana" w:cs="Arial"/>
          <w:sz w:val="18"/>
          <w:szCs w:val="18"/>
        </w:rPr>
        <w:t xml:space="preserve"> (Cth) (</w:t>
      </w:r>
      <w:r w:rsidRPr="00002E9E">
        <w:rPr>
          <w:rFonts w:ascii="Verdana" w:hAnsi="Verdana" w:cs="Arial"/>
          <w:b/>
          <w:sz w:val="18"/>
          <w:szCs w:val="18"/>
        </w:rPr>
        <w:t>FW Act</w:t>
      </w:r>
      <w:r w:rsidRPr="00002E9E">
        <w:rPr>
          <w:rFonts w:ascii="Verdana" w:hAnsi="Verdana" w:cs="Arial"/>
          <w:sz w:val="18"/>
          <w:szCs w:val="18"/>
        </w:rPr>
        <w:t>) by Electricity Networks Corporation trading as Western Power (ABN 18 540 492 861) (</w:t>
      </w:r>
      <w:r w:rsidRPr="00002E9E">
        <w:rPr>
          <w:rFonts w:ascii="Verdana" w:hAnsi="Verdana" w:cs="Arial"/>
          <w:b/>
          <w:sz w:val="18"/>
          <w:szCs w:val="18"/>
        </w:rPr>
        <w:t>Western Power</w:t>
      </w:r>
      <w:r w:rsidRPr="00002E9E">
        <w:rPr>
          <w:rFonts w:ascii="Verdana" w:hAnsi="Verdana" w:cs="Arial"/>
          <w:sz w:val="18"/>
          <w:szCs w:val="18"/>
        </w:rPr>
        <w:t>) of 363 Wellington Street, Perth WA 6000.</w:t>
      </w:r>
    </w:p>
    <w:p w14:paraId="5C40F1C6" w14:textId="77777777" w:rsidR="00E650B3" w:rsidRPr="00002E9E" w:rsidRDefault="00F302C7" w:rsidP="00E650B3">
      <w:pPr>
        <w:widowControl w:val="0"/>
        <w:spacing w:before="240" w:after="120" w:line="360" w:lineRule="auto"/>
        <w:rPr>
          <w:rFonts w:ascii="Verdana" w:hAnsi="Verdana" w:cstheme="minorHAnsi"/>
          <w:b/>
          <w:sz w:val="18"/>
          <w:szCs w:val="18"/>
        </w:rPr>
      </w:pPr>
      <w:r w:rsidRPr="00002E9E">
        <w:rPr>
          <w:rFonts w:ascii="Verdana" w:hAnsi="Verdana" w:cstheme="minorHAnsi"/>
          <w:b/>
          <w:sz w:val="18"/>
          <w:szCs w:val="18"/>
        </w:rPr>
        <w:t xml:space="preserve">COMMENCEMENT </w:t>
      </w:r>
    </w:p>
    <w:p w14:paraId="4288335D" w14:textId="77777777"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This Undertaking comes into effect when:</w:t>
      </w:r>
    </w:p>
    <w:p w14:paraId="7E2748FA" w14:textId="77777777" w:rsidR="00E650B3" w:rsidRPr="00002E9E" w:rsidRDefault="00F302C7" w:rsidP="00E650B3">
      <w:pPr>
        <w:pStyle w:val="ListParagraph"/>
        <w:widowControl w:val="0"/>
        <w:numPr>
          <w:ilvl w:val="1"/>
          <w:numId w:val="10"/>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the Undertaking is executed by Western Power; and</w:t>
      </w:r>
    </w:p>
    <w:p w14:paraId="4427A8FD" w14:textId="77777777" w:rsidR="00E650B3" w:rsidRPr="00002E9E" w:rsidRDefault="00F302C7" w:rsidP="00E650B3">
      <w:pPr>
        <w:pStyle w:val="ListParagraph"/>
        <w:widowControl w:val="0"/>
        <w:numPr>
          <w:ilvl w:val="1"/>
          <w:numId w:val="10"/>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the FWO accepts the Undertaking so executed (</w:t>
      </w:r>
      <w:r w:rsidRPr="00002E9E">
        <w:rPr>
          <w:rFonts w:ascii="Verdana" w:hAnsi="Verdana" w:cstheme="minorHAnsi"/>
          <w:b/>
          <w:sz w:val="18"/>
          <w:szCs w:val="18"/>
        </w:rPr>
        <w:t>Commencement Date</w:t>
      </w:r>
      <w:r w:rsidRPr="00002E9E">
        <w:rPr>
          <w:rFonts w:ascii="Verdana" w:hAnsi="Verdana" w:cstheme="minorHAnsi"/>
          <w:sz w:val="18"/>
          <w:szCs w:val="18"/>
        </w:rPr>
        <w:t xml:space="preserve">). </w:t>
      </w:r>
    </w:p>
    <w:p w14:paraId="408AC9A7" w14:textId="77777777" w:rsidR="00E650B3" w:rsidRPr="00002E9E" w:rsidRDefault="00F302C7" w:rsidP="00E650B3">
      <w:pPr>
        <w:widowControl w:val="0"/>
        <w:spacing w:before="240" w:after="120" w:line="360" w:lineRule="auto"/>
        <w:rPr>
          <w:rFonts w:ascii="Verdana" w:hAnsi="Verdana" w:cstheme="minorHAnsi"/>
          <w:b/>
          <w:sz w:val="18"/>
          <w:szCs w:val="18"/>
        </w:rPr>
      </w:pPr>
      <w:r w:rsidRPr="00002E9E">
        <w:rPr>
          <w:rFonts w:ascii="Verdana" w:hAnsi="Verdana" w:cstheme="minorHAnsi"/>
          <w:b/>
          <w:sz w:val="18"/>
          <w:szCs w:val="18"/>
        </w:rPr>
        <w:t>BACKGROUND</w:t>
      </w:r>
    </w:p>
    <w:p w14:paraId="2766DA0B" w14:textId="77777777"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cs="Arial"/>
          <w:color w:val="222222"/>
          <w:sz w:val="18"/>
          <w:szCs w:val="18"/>
          <w:shd w:val="clear" w:color="auto" w:fill="FFFFFF"/>
        </w:rPr>
      </w:pPr>
      <w:r w:rsidRPr="00002E9E">
        <w:rPr>
          <w:rFonts w:ascii="Verdana" w:hAnsi="Verdana" w:cs="Arial"/>
          <w:sz w:val="18"/>
          <w:szCs w:val="18"/>
        </w:rPr>
        <w:t xml:space="preserve">Western </w:t>
      </w:r>
      <w:r w:rsidRPr="00002E9E">
        <w:rPr>
          <w:rFonts w:ascii="Verdana" w:hAnsi="Verdana" w:cstheme="minorHAnsi"/>
          <w:sz w:val="18"/>
          <w:szCs w:val="18"/>
        </w:rPr>
        <w:t xml:space="preserve">Power operates the electricity network in the south-west of Western Australia. </w:t>
      </w:r>
      <w:r w:rsidRPr="00002E9E">
        <w:rPr>
          <w:rFonts w:ascii="Verdana" w:hAnsi="Verdana" w:cstheme="minorHAnsi"/>
          <w:color w:val="222222"/>
          <w:sz w:val="18"/>
          <w:szCs w:val="18"/>
          <w:shd w:val="clear" w:color="auto" w:fill="FFFFFF"/>
        </w:rPr>
        <w:t xml:space="preserve">It is a statutory corporation, </w:t>
      </w:r>
      <w:proofErr w:type="gramStart"/>
      <w:r w:rsidRPr="00002E9E">
        <w:rPr>
          <w:rFonts w:ascii="Verdana" w:hAnsi="Verdana" w:cstheme="minorHAnsi"/>
          <w:color w:val="222222"/>
          <w:sz w:val="18"/>
          <w:szCs w:val="18"/>
          <w:shd w:val="clear" w:color="auto" w:fill="FFFFFF"/>
        </w:rPr>
        <w:t>wholly-owned</w:t>
      </w:r>
      <w:proofErr w:type="gramEnd"/>
      <w:r w:rsidRPr="00002E9E">
        <w:rPr>
          <w:rFonts w:ascii="Verdana" w:hAnsi="Verdana" w:cstheme="minorHAnsi"/>
          <w:color w:val="222222"/>
          <w:sz w:val="18"/>
          <w:szCs w:val="18"/>
          <w:shd w:val="clear" w:color="auto" w:fill="FFFFFF"/>
        </w:rPr>
        <w:t xml:space="preserve"> by the State Government of Western Australia and was established under the </w:t>
      </w:r>
      <w:r w:rsidRPr="00002E9E">
        <w:rPr>
          <w:rFonts w:ascii="Verdana" w:hAnsi="Verdana" w:cstheme="minorHAnsi"/>
          <w:i/>
          <w:color w:val="222222"/>
          <w:sz w:val="18"/>
          <w:szCs w:val="18"/>
          <w:shd w:val="clear" w:color="auto" w:fill="FFFFFF"/>
        </w:rPr>
        <w:t>Electricity Corporations Act 2005</w:t>
      </w:r>
      <w:r w:rsidRPr="00002E9E">
        <w:rPr>
          <w:rFonts w:ascii="Verdana" w:hAnsi="Verdana" w:cstheme="minorHAnsi"/>
          <w:color w:val="222222"/>
          <w:sz w:val="18"/>
          <w:szCs w:val="18"/>
          <w:shd w:val="clear" w:color="auto" w:fill="FFFFFF"/>
        </w:rPr>
        <w:t xml:space="preserve"> (WA). Western Power has around 2700 employees.</w:t>
      </w:r>
    </w:p>
    <w:p w14:paraId="2FC7B1B0" w14:textId="77777777"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sz w:val="18"/>
          <w:szCs w:val="18"/>
        </w:rPr>
      </w:pPr>
      <w:bookmarkStart w:id="0" w:name="_Ref34029164"/>
      <w:r w:rsidRPr="00002E9E">
        <w:rPr>
          <w:rFonts w:ascii="Verdana" w:hAnsi="Verdana" w:cs="Arial"/>
          <w:sz w:val="18"/>
          <w:szCs w:val="18"/>
        </w:rPr>
        <w:t xml:space="preserve">On 8 </w:t>
      </w:r>
      <w:r w:rsidRPr="00002E9E">
        <w:rPr>
          <w:rFonts w:ascii="Verdana" w:hAnsi="Verdana" w:cstheme="minorHAnsi"/>
          <w:sz w:val="18"/>
          <w:szCs w:val="18"/>
        </w:rPr>
        <w:t>August</w:t>
      </w:r>
      <w:r w:rsidRPr="00002E9E">
        <w:rPr>
          <w:rFonts w:ascii="Verdana" w:hAnsi="Verdana" w:cs="Arial"/>
          <w:sz w:val="18"/>
          <w:szCs w:val="18"/>
        </w:rPr>
        <w:t xml:space="preserve"> 2019, Western Power notified the FWO of</w:t>
      </w:r>
      <w:r w:rsidRPr="00002E9E">
        <w:rPr>
          <w:rFonts w:ascii="Verdana" w:hAnsi="Verdana"/>
          <w:sz w:val="18"/>
          <w:szCs w:val="18"/>
        </w:rPr>
        <w:t xml:space="preserve"> non-compliance with the FW Act, relating to some current and former Western Power employees on Individual Agreements (</w:t>
      </w:r>
      <w:r w:rsidRPr="00002E9E">
        <w:rPr>
          <w:rFonts w:ascii="Verdana" w:hAnsi="Verdana"/>
          <w:b/>
          <w:bCs/>
          <w:sz w:val="18"/>
          <w:szCs w:val="18"/>
        </w:rPr>
        <w:t>IAs</w:t>
      </w:r>
      <w:r w:rsidRPr="00002E9E">
        <w:rPr>
          <w:rFonts w:ascii="Verdana" w:hAnsi="Verdana"/>
          <w:sz w:val="18"/>
          <w:szCs w:val="18"/>
        </w:rPr>
        <w:t>) and Flexibility Agreements (</w:t>
      </w:r>
      <w:r w:rsidRPr="00002E9E">
        <w:rPr>
          <w:rFonts w:ascii="Verdana" w:hAnsi="Verdana"/>
          <w:b/>
          <w:bCs/>
          <w:sz w:val="18"/>
          <w:szCs w:val="18"/>
        </w:rPr>
        <w:t>FAs</w:t>
      </w:r>
      <w:r w:rsidRPr="00002E9E">
        <w:rPr>
          <w:rFonts w:ascii="Verdana" w:hAnsi="Verdana"/>
          <w:sz w:val="18"/>
          <w:szCs w:val="18"/>
        </w:rPr>
        <w:t>), collectively referred to as Individual Flexibility Arrangements (</w:t>
      </w:r>
      <w:r w:rsidRPr="00002E9E">
        <w:rPr>
          <w:rFonts w:ascii="Verdana" w:hAnsi="Verdana"/>
          <w:b/>
          <w:bCs/>
          <w:sz w:val="18"/>
          <w:szCs w:val="18"/>
        </w:rPr>
        <w:t>IFAs</w:t>
      </w:r>
      <w:r w:rsidRPr="00002E9E">
        <w:rPr>
          <w:rFonts w:ascii="Verdana" w:hAnsi="Verdana"/>
          <w:sz w:val="18"/>
          <w:szCs w:val="18"/>
        </w:rPr>
        <w:t xml:space="preserve">). These employees had not been paid for all entitlements owed to them in accordance with the underpinning </w:t>
      </w:r>
      <w:r w:rsidRPr="00002E9E">
        <w:rPr>
          <w:rFonts w:ascii="Verdana" w:hAnsi="Verdana"/>
          <w:i/>
          <w:iCs/>
          <w:sz w:val="18"/>
          <w:szCs w:val="18"/>
        </w:rPr>
        <w:t>Western Power Australian Services Union Enterprise Agreement 2017</w:t>
      </w:r>
      <w:r w:rsidRPr="00002E9E">
        <w:rPr>
          <w:rFonts w:ascii="Verdana" w:hAnsi="Verdana"/>
          <w:sz w:val="18"/>
          <w:szCs w:val="18"/>
        </w:rPr>
        <w:t xml:space="preserve"> (</w:t>
      </w:r>
      <w:r w:rsidRPr="00002E9E">
        <w:rPr>
          <w:rFonts w:ascii="Verdana" w:hAnsi="Verdana"/>
          <w:b/>
          <w:bCs/>
          <w:sz w:val="18"/>
          <w:szCs w:val="18"/>
        </w:rPr>
        <w:t>ASU EA 2017</w:t>
      </w:r>
      <w:r w:rsidRPr="00002E9E">
        <w:rPr>
          <w:rFonts w:ascii="Verdana" w:hAnsi="Verdana"/>
          <w:sz w:val="18"/>
          <w:szCs w:val="18"/>
        </w:rPr>
        <w:t xml:space="preserve">) and predecessor agreements to the ASU EA 2017, being the </w:t>
      </w:r>
      <w:r w:rsidRPr="00002E9E">
        <w:rPr>
          <w:rFonts w:ascii="Verdana" w:hAnsi="Verdana"/>
          <w:i/>
          <w:iCs/>
          <w:sz w:val="18"/>
          <w:szCs w:val="18"/>
        </w:rPr>
        <w:t>Western Power Australian Services Union Enterprise Agreement 2013</w:t>
      </w:r>
      <w:r w:rsidRPr="00002E9E">
        <w:rPr>
          <w:rFonts w:ascii="Verdana" w:hAnsi="Verdana"/>
          <w:sz w:val="18"/>
          <w:szCs w:val="18"/>
        </w:rPr>
        <w:t xml:space="preserve"> (</w:t>
      </w:r>
      <w:r w:rsidRPr="00002E9E">
        <w:rPr>
          <w:rFonts w:ascii="Verdana" w:hAnsi="Verdana"/>
          <w:b/>
          <w:bCs/>
          <w:sz w:val="18"/>
          <w:szCs w:val="18"/>
        </w:rPr>
        <w:t>ASU EA 2013</w:t>
      </w:r>
      <w:r w:rsidRPr="00002E9E">
        <w:rPr>
          <w:rFonts w:ascii="Verdana" w:hAnsi="Verdana"/>
          <w:sz w:val="18"/>
          <w:szCs w:val="18"/>
        </w:rPr>
        <w:t xml:space="preserve">) and the </w:t>
      </w:r>
      <w:r w:rsidRPr="00002E9E">
        <w:rPr>
          <w:rFonts w:ascii="Verdana" w:hAnsi="Verdana"/>
          <w:i/>
          <w:iCs/>
          <w:sz w:val="18"/>
          <w:szCs w:val="18"/>
        </w:rPr>
        <w:t>Western Power Australian Services Union Enterprise Agreement 2009</w:t>
      </w:r>
      <w:r w:rsidRPr="00002E9E">
        <w:rPr>
          <w:rFonts w:ascii="Verdana" w:hAnsi="Verdana"/>
          <w:sz w:val="18"/>
          <w:szCs w:val="18"/>
        </w:rPr>
        <w:t xml:space="preserve"> (</w:t>
      </w:r>
      <w:r w:rsidRPr="00002E9E">
        <w:rPr>
          <w:rFonts w:ascii="Verdana" w:hAnsi="Verdana"/>
          <w:b/>
          <w:bCs/>
          <w:sz w:val="18"/>
          <w:szCs w:val="18"/>
        </w:rPr>
        <w:t>ASU EA 2009</w:t>
      </w:r>
      <w:r w:rsidRPr="00002E9E">
        <w:rPr>
          <w:rFonts w:ascii="Verdana" w:hAnsi="Verdana"/>
          <w:sz w:val="18"/>
          <w:szCs w:val="18"/>
        </w:rPr>
        <w:t xml:space="preserve">), (collectively the </w:t>
      </w:r>
      <w:r w:rsidRPr="00002E9E">
        <w:rPr>
          <w:rFonts w:ascii="Verdana" w:hAnsi="Verdana"/>
          <w:b/>
          <w:bCs/>
          <w:sz w:val="18"/>
          <w:szCs w:val="18"/>
        </w:rPr>
        <w:t>ASU EAs</w:t>
      </w:r>
      <w:r w:rsidRPr="00002E9E">
        <w:rPr>
          <w:rFonts w:ascii="Verdana" w:hAnsi="Verdana"/>
          <w:sz w:val="18"/>
          <w:szCs w:val="18"/>
        </w:rPr>
        <w:t>).</w:t>
      </w:r>
      <w:bookmarkEnd w:id="0"/>
      <w:r w:rsidRPr="00002E9E">
        <w:rPr>
          <w:rFonts w:ascii="Verdana" w:hAnsi="Verdana"/>
          <w:sz w:val="18"/>
          <w:szCs w:val="18"/>
        </w:rPr>
        <w:t xml:space="preserve"> </w:t>
      </w:r>
    </w:p>
    <w:p w14:paraId="1AF870AD" w14:textId="77777777" w:rsidR="00E650B3" w:rsidRPr="00002E9E" w:rsidRDefault="00F302C7" w:rsidP="00E2581C">
      <w:pPr>
        <w:pStyle w:val="ListParagraph"/>
        <w:widowControl w:val="0"/>
        <w:numPr>
          <w:ilvl w:val="0"/>
          <w:numId w:val="5"/>
        </w:numPr>
        <w:spacing w:before="120" w:after="120" w:line="360" w:lineRule="auto"/>
        <w:ind w:left="567" w:hanging="567"/>
        <w:contextualSpacing w:val="0"/>
        <w:jc w:val="both"/>
        <w:rPr>
          <w:rFonts w:ascii="Verdana" w:hAnsi="Verdana"/>
          <w:sz w:val="18"/>
          <w:szCs w:val="18"/>
        </w:rPr>
      </w:pPr>
      <w:r w:rsidRPr="00002E9E">
        <w:rPr>
          <w:rFonts w:ascii="Verdana" w:hAnsi="Verdana"/>
          <w:sz w:val="18"/>
          <w:szCs w:val="18"/>
        </w:rPr>
        <w:t>These underpayments arose due to:</w:t>
      </w:r>
    </w:p>
    <w:p w14:paraId="4807581E" w14:textId="77777777" w:rsidR="00E650B3" w:rsidRPr="00002E9E" w:rsidRDefault="00F302C7" w:rsidP="00E2581C">
      <w:pPr>
        <w:pStyle w:val="FWOparagraphlevel2"/>
        <w:jc w:val="both"/>
        <w:rPr>
          <w:rFonts w:ascii="Verdana" w:hAnsi="Verdana"/>
          <w:sz w:val="18"/>
          <w:szCs w:val="18"/>
        </w:rPr>
      </w:pPr>
      <w:r w:rsidRPr="00002E9E">
        <w:rPr>
          <w:rFonts w:ascii="Verdana" w:hAnsi="Verdana"/>
          <w:sz w:val="18"/>
          <w:szCs w:val="18"/>
        </w:rPr>
        <w:t>the incorrect application of the Better Off Overall Test (</w:t>
      </w:r>
      <w:r w:rsidRPr="00002E9E">
        <w:rPr>
          <w:rFonts w:ascii="Verdana" w:hAnsi="Verdana"/>
          <w:b/>
          <w:bCs/>
          <w:sz w:val="18"/>
          <w:szCs w:val="18"/>
        </w:rPr>
        <w:t>BOOT</w:t>
      </w:r>
      <w:r w:rsidRPr="00002E9E">
        <w:rPr>
          <w:rFonts w:ascii="Verdana" w:hAnsi="Verdana"/>
          <w:sz w:val="18"/>
          <w:szCs w:val="18"/>
        </w:rPr>
        <w:t xml:space="preserve">) undertaken for employees on IFAs; </w:t>
      </w:r>
    </w:p>
    <w:p w14:paraId="5CCC445F" w14:textId="77777777" w:rsidR="00E650B3" w:rsidRPr="00002E9E" w:rsidRDefault="00F302C7" w:rsidP="00E650B3">
      <w:pPr>
        <w:pStyle w:val="FWOparagraphlevel2"/>
        <w:rPr>
          <w:rFonts w:ascii="Verdana" w:hAnsi="Verdana"/>
          <w:sz w:val="18"/>
          <w:szCs w:val="18"/>
        </w:rPr>
      </w:pPr>
      <w:r w:rsidRPr="00002E9E">
        <w:rPr>
          <w:rFonts w:ascii="Verdana" w:hAnsi="Verdana"/>
          <w:sz w:val="18"/>
          <w:szCs w:val="18"/>
        </w:rPr>
        <w:t xml:space="preserve">the exclusion of entitlements that could not legitimately be varied in IFAs; namely </w:t>
      </w:r>
    </w:p>
    <w:p w14:paraId="2367E9AC" w14:textId="77777777" w:rsidR="00E650B3" w:rsidRPr="00002E9E" w:rsidRDefault="00F302C7" w:rsidP="00E650B3">
      <w:pPr>
        <w:pStyle w:val="FWOparagraphlevel3"/>
        <w:rPr>
          <w:rFonts w:ascii="Verdana" w:hAnsi="Verdana"/>
          <w:sz w:val="18"/>
          <w:szCs w:val="18"/>
        </w:rPr>
      </w:pPr>
      <w:r w:rsidRPr="00002E9E">
        <w:rPr>
          <w:rFonts w:ascii="Verdana" w:hAnsi="Verdana"/>
          <w:sz w:val="18"/>
          <w:szCs w:val="18"/>
        </w:rPr>
        <w:t>the offsetting of superannuation contributions above the Superannuation Guarantee percentage which were paid into the total fixed remuneration of employees on IFAs, as this was not an entitlement that was permitted to be varied by IFAs under the ASU EAs; and</w:t>
      </w:r>
    </w:p>
    <w:p w14:paraId="647C3A4F" w14:textId="77777777" w:rsidR="00E650B3" w:rsidRPr="00002E9E" w:rsidRDefault="00F302C7" w:rsidP="00E650B3">
      <w:pPr>
        <w:pStyle w:val="FWOparagraphlevel3"/>
        <w:rPr>
          <w:rFonts w:ascii="Verdana" w:hAnsi="Verdana"/>
          <w:sz w:val="18"/>
          <w:szCs w:val="18"/>
        </w:rPr>
      </w:pPr>
      <w:r w:rsidRPr="00002E9E">
        <w:rPr>
          <w:rFonts w:ascii="Verdana" w:hAnsi="Verdana"/>
          <w:sz w:val="18"/>
          <w:szCs w:val="18"/>
        </w:rPr>
        <w:t xml:space="preserve">the capping of redundancy payments payable under the ASU EAs, when this was not an entitlement that was permitted to be varied by IFAs under the ASU EAs. </w:t>
      </w:r>
    </w:p>
    <w:p w14:paraId="0CD5C5D7" w14:textId="77777777"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cs="Arial"/>
          <w:sz w:val="18"/>
          <w:szCs w:val="18"/>
        </w:rPr>
      </w:pPr>
      <w:bookmarkStart w:id="1" w:name="_Ref39059242"/>
      <w:r w:rsidRPr="00002E9E">
        <w:rPr>
          <w:rFonts w:ascii="Verdana" w:hAnsi="Verdana" w:cstheme="minorHAnsi"/>
          <w:sz w:val="18"/>
          <w:szCs w:val="18"/>
        </w:rPr>
        <w:t>As</w:t>
      </w:r>
      <w:r w:rsidRPr="00002E9E">
        <w:rPr>
          <w:rFonts w:ascii="Verdana" w:hAnsi="Verdana" w:cs="Arial"/>
          <w:sz w:val="18"/>
          <w:szCs w:val="18"/>
        </w:rPr>
        <w:t xml:space="preserve"> a result of the matters set out in clause 5 above, Western Power’s IFAs did not adequately compensate impacted employees for:</w:t>
      </w:r>
      <w:bookmarkEnd w:id="1"/>
    </w:p>
    <w:p w14:paraId="0013741E" w14:textId="77777777" w:rsidR="00E650B3" w:rsidRPr="00002E9E" w:rsidRDefault="00F302C7" w:rsidP="00E650B3">
      <w:pPr>
        <w:pStyle w:val="ListParagraph"/>
        <w:widowControl w:val="0"/>
        <w:numPr>
          <w:ilvl w:val="0"/>
          <w:numId w:val="37"/>
        </w:numPr>
        <w:spacing w:before="120" w:after="120" w:line="360" w:lineRule="auto"/>
        <w:ind w:left="1134" w:hanging="567"/>
        <w:contextualSpacing w:val="0"/>
        <w:jc w:val="both"/>
        <w:rPr>
          <w:rFonts w:ascii="Verdana" w:hAnsi="Verdana"/>
          <w:sz w:val="18"/>
          <w:szCs w:val="18"/>
        </w:rPr>
      </w:pPr>
      <w:bookmarkStart w:id="2" w:name="_Hlk40347694"/>
      <w:r w:rsidRPr="00002E9E">
        <w:rPr>
          <w:rFonts w:ascii="Verdana" w:hAnsi="Verdana"/>
          <w:sz w:val="18"/>
          <w:szCs w:val="18"/>
        </w:rPr>
        <w:lastRenderedPageBreak/>
        <w:t>pay point progression payments (</w:t>
      </w:r>
      <w:r w:rsidRPr="00002E9E">
        <w:rPr>
          <w:rFonts w:ascii="Verdana" w:hAnsi="Verdana"/>
          <w:b/>
          <w:sz w:val="18"/>
          <w:szCs w:val="18"/>
        </w:rPr>
        <w:t>Pay Point Progression Underpayments</w:t>
      </w:r>
      <w:r w:rsidRPr="00002E9E">
        <w:rPr>
          <w:rFonts w:ascii="Verdana" w:hAnsi="Verdana"/>
          <w:sz w:val="18"/>
          <w:szCs w:val="18"/>
        </w:rPr>
        <w:t>) to meet the BOOT;</w:t>
      </w:r>
    </w:p>
    <w:p w14:paraId="055A606B" w14:textId="77777777" w:rsidR="00E650B3" w:rsidRPr="00002E9E" w:rsidRDefault="00F302C7" w:rsidP="00E650B3">
      <w:pPr>
        <w:pStyle w:val="ListParagraph"/>
        <w:widowControl w:val="0"/>
        <w:numPr>
          <w:ilvl w:val="0"/>
          <w:numId w:val="37"/>
        </w:numPr>
        <w:spacing w:before="120" w:after="120" w:line="360" w:lineRule="auto"/>
        <w:ind w:left="1134" w:hanging="567"/>
        <w:contextualSpacing w:val="0"/>
        <w:jc w:val="both"/>
        <w:rPr>
          <w:rFonts w:ascii="Verdana" w:hAnsi="Verdana"/>
          <w:sz w:val="18"/>
          <w:szCs w:val="18"/>
        </w:rPr>
      </w:pPr>
      <w:r w:rsidRPr="00002E9E">
        <w:rPr>
          <w:rFonts w:ascii="Verdana" w:hAnsi="Verdana"/>
          <w:sz w:val="18"/>
          <w:szCs w:val="18"/>
        </w:rPr>
        <w:t xml:space="preserve">payments under the ASU EAs which applied from time to time depending on the work required to be done by </w:t>
      </w:r>
      <w:proofErr w:type="gramStart"/>
      <w:r w:rsidRPr="00002E9E">
        <w:rPr>
          <w:rFonts w:ascii="Verdana" w:hAnsi="Verdana"/>
          <w:sz w:val="18"/>
          <w:szCs w:val="18"/>
        </w:rPr>
        <w:t>particular employees</w:t>
      </w:r>
      <w:proofErr w:type="gramEnd"/>
      <w:r w:rsidRPr="00002E9E">
        <w:rPr>
          <w:rFonts w:ascii="Verdana" w:hAnsi="Verdana"/>
          <w:sz w:val="18"/>
          <w:szCs w:val="18"/>
        </w:rPr>
        <w:t>, including allowances (higher duties, availability, and living away from home), penalty payments, and overtime (</w:t>
      </w:r>
      <w:r w:rsidRPr="00002E9E">
        <w:rPr>
          <w:rFonts w:ascii="Verdana" w:hAnsi="Verdana"/>
          <w:b/>
          <w:sz w:val="18"/>
          <w:szCs w:val="18"/>
        </w:rPr>
        <w:t>Allowances, Penalties and Overtime Underpayments</w:t>
      </w:r>
      <w:r w:rsidRPr="00002E9E">
        <w:rPr>
          <w:rFonts w:ascii="Verdana" w:hAnsi="Verdana"/>
          <w:sz w:val="18"/>
          <w:szCs w:val="18"/>
        </w:rPr>
        <w:t xml:space="preserve">) to meet the BOOT; </w:t>
      </w:r>
    </w:p>
    <w:p w14:paraId="7731A137" w14:textId="77777777" w:rsidR="00E650B3" w:rsidRPr="00002E9E" w:rsidRDefault="00F302C7" w:rsidP="00E650B3">
      <w:pPr>
        <w:pStyle w:val="ListParagraph"/>
        <w:widowControl w:val="0"/>
        <w:numPr>
          <w:ilvl w:val="0"/>
          <w:numId w:val="37"/>
        </w:numPr>
        <w:spacing w:before="120" w:after="120" w:line="360" w:lineRule="auto"/>
        <w:ind w:left="1134" w:hanging="567"/>
        <w:contextualSpacing w:val="0"/>
        <w:jc w:val="both"/>
        <w:rPr>
          <w:rFonts w:ascii="Verdana" w:hAnsi="Verdana"/>
          <w:sz w:val="18"/>
          <w:szCs w:val="18"/>
        </w:rPr>
      </w:pPr>
      <w:r w:rsidRPr="00002E9E">
        <w:rPr>
          <w:rFonts w:ascii="Verdana" w:hAnsi="Verdana"/>
          <w:sz w:val="18"/>
          <w:szCs w:val="18"/>
        </w:rPr>
        <w:t>superannuation contributions above the percentage required by the Superannuation Guarantee legislation which were paid into the total fixed remuneration of employees on IFAs (</w:t>
      </w:r>
      <w:r w:rsidRPr="00002E9E">
        <w:rPr>
          <w:rFonts w:ascii="Verdana" w:hAnsi="Verdana"/>
          <w:b/>
          <w:bCs/>
          <w:sz w:val="18"/>
          <w:szCs w:val="18"/>
        </w:rPr>
        <w:t xml:space="preserve">Varied </w:t>
      </w:r>
      <w:r w:rsidRPr="00002E9E">
        <w:rPr>
          <w:rFonts w:ascii="Verdana" w:hAnsi="Verdana"/>
          <w:b/>
          <w:sz w:val="18"/>
          <w:szCs w:val="18"/>
        </w:rPr>
        <w:t>Superannuation Underpayments</w:t>
      </w:r>
      <w:r w:rsidRPr="00002E9E">
        <w:rPr>
          <w:rFonts w:ascii="Verdana" w:hAnsi="Verdana"/>
          <w:sz w:val="18"/>
          <w:szCs w:val="18"/>
        </w:rPr>
        <w:t>); and</w:t>
      </w:r>
    </w:p>
    <w:p w14:paraId="4602B941" w14:textId="77777777" w:rsidR="00E650B3" w:rsidRPr="00002E9E" w:rsidRDefault="00F302C7" w:rsidP="00E650B3">
      <w:pPr>
        <w:pStyle w:val="ListParagraph"/>
        <w:widowControl w:val="0"/>
        <w:numPr>
          <w:ilvl w:val="0"/>
          <w:numId w:val="37"/>
        </w:numPr>
        <w:spacing w:before="120" w:after="120" w:line="360" w:lineRule="auto"/>
        <w:ind w:left="1134" w:hanging="567"/>
        <w:contextualSpacing w:val="0"/>
        <w:jc w:val="both"/>
        <w:rPr>
          <w:rFonts w:ascii="Verdana" w:hAnsi="Verdana"/>
          <w:sz w:val="18"/>
          <w:szCs w:val="18"/>
        </w:rPr>
      </w:pPr>
      <w:r w:rsidRPr="00002E9E">
        <w:rPr>
          <w:rFonts w:ascii="Verdana" w:hAnsi="Verdana"/>
          <w:sz w:val="18"/>
          <w:szCs w:val="18"/>
        </w:rPr>
        <w:t>the capped redundancy payments below those required to be made by the ASU EAs (</w:t>
      </w:r>
      <w:r w:rsidRPr="00002E9E">
        <w:rPr>
          <w:rFonts w:ascii="Verdana" w:hAnsi="Verdana"/>
          <w:b/>
          <w:sz w:val="18"/>
          <w:szCs w:val="18"/>
        </w:rPr>
        <w:t>Redundancy Underpayments</w:t>
      </w:r>
      <w:r w:rsidRPr="00002E9E">
        <w:rPr>
          <w:rFonts w:ascii="Verdana" w:hAnsi="Verdana"/>
          <w:sz w:val="18"/>
          <w:szCs w:val="18"/>
        </w:rPr>
        <w:t>).</w:t>
      </w:r>
      <w:bookmarkEnd w:id="2"/>
    </w:p>
    <w:p w14:paraId="7189C734" w14:textId="5271C776"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cs="Arial"/>
          <w:sz w:val="18"/>
          <w:szCs w:val="18"/>
        </w:rPr>
      </w:pPr>
      <w:bookmarkStart w:id="3" w:name="_Ref34033424"/>
      <w:r w:rsidRPr="00002E9E">
        <w:rPr>
          <w:rFonts w:ascii="Verdana" w:hAnsi="Verdana" w:cs="Arial"/>
          <w:sz w:val="18"/>
          <w:szCs w:val="18"/>
        </w:rPr>
        <w:t>In its letter of 8 August 2019, Western Power also informed the FWO that it was arranging for PricewaterhouseCoopers (</w:t>
      </w:r>
      <w:r w:rsidRPr="00002E9E">
        <w:rPr>
          <w:rFonts w:ascii="Verdana" w:hAnsi="Verdana" w:cs="Arial"/>
          <w:b/>
          <w:sz w:val="18"/>
          <w:szCs w:val="18"/>
        </w:rPr>
        <w:t>PwC</w:t>
      </w:r>
      <w:r w:rsidRPr="00002E9E">
        <w:rPr>
          <w:rFonts w:ascii="Verdana" w:hAnsi="Verdana" w:cs="Arial"/>
          <w:sz w:val="18"/>
          <w:szCs w:val="18"/>
        </w:rPr>
        <w:t>) to assist in conducting a review of the entitlements owing to impacted current and former employees who had entered into IFAs, and to calculate the full amounts owed (</w:t>
      </w:r>
      <w:r w:rsidRPr="00002E9E">
        <w:rPr>
          <w:rFonts w:ascii="Verdana" w:hAnsi="Verdana" w:cs="Arial"/>
          <w:b/>
          <w:sz w:val="18"/>
          <w:szCs w:val="18"/>
        </w:rPr>
        <w:t>PwC Review</w:t>
      </w:r>
      <w:r w:rsidRPr="00002E9E">
        <w:rPr>
          <w:rFonts w:ascii="Verdana" w:hAnsi="Verdana" w:cs="Arial"/>
          <w:sz w:val="18"/>
          <w:szCs w:val="18"/>
        </w:rPr>
        <w:t>).</w:t>
      </w:r>
      <w:bookmarkEnd w:id="3"/>
    </w:p>
    <w:p w14:paraId="4DAC18DD" w14:textId="77777777"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cs="Arial"/>
          <w:sz w:val="18"/>
          <w:szCs w:val="18"/>
        </w:rPr>
      </w:pPr>
      <w:r w:rsidRPr="00002E9E">
        <w:rPr>
          <w:rFonts w:ascii="Verdana" w:hAnsi="Verdana" w:cs="Arial"/>
          <w:sz w:val="18"/>
          <w:szCs w:val="18"/>
        </w:rPr>
        <w:t>Subsequent to its letter of 8 August 2019, Western Power informed the FWO that the review period (</w:t>
      </w:r>
      <w:r w:rsidRPr="00002E9E">
        <w:rPr>
          <w:rFonts w:ascii="Verdana" w:hAnsi="Verdana" w:cs="Arial"/>
          <w:b/>
          <w:sz w:val="18"/>
          <w:szCs w:val="18"/>
        </w:rPr>
        <w:t>Review Period</w:t>
      </w:r>
      <w:r w:rsidRPr="00002E9E">
        <w:rPr>
          <w:rFonts w:ascii="Verdana" w:hAnsi="Verdana" w:cs="Arial"/>
          <w:sz w:val="18"/>
          <w:szCs w:val="18"/>
        </w:rPr>
        <w:t xml:space="preserve">) for each of the </w:t>
      </w:r>
      <w:r>
        <w:rPr>
          <w:rFonts w:ascii="Verdana" w:hAnsi="Verdana" w:cs="Arial"/>
          <w:sz w:val="18"/>
          <w:szCs w:val="18"/>
        </w:rPr>
        <w:t xml:space="preserve">underpayments </w:t>
      </w:r>
      <w:r w:rsidRPr="00002E9E">
        <w:rPr>
          <w:rFonts w:ascii="Verdana" w:hAnsi="Verdana" w:cs="Arial"/>
          <w:sz w:val="18"/>
          <w:szCs w:val="18"/>
        </w:rPr>
        <w:t>described in clause 6</w:t>
      </w:r>
      <w:r>
        <w:rPr>
          <w:rFonts w:ascii="Verdana" w:hAnsi="Verdana" w:cs="Arial"/>
          <w:sz w:val="18"/>
          <w:szCs w:val="18"/>
        </w:rPr>
        <w:t>,</w:t>
      </w:r>
      <w:r w:rsidRPr="00002E9E">
        <w:rPr>
          <w:rFonts w:ascii="Verdana" w:hAnsi="Verdana" w:cs="Arial"/>
          <w:sz w:val="18"/>
          <w:szCs w:val="18"/>
        </w:rPr>
        <w:t xml:space="preserve"> </w:t>
      </w:r>
      <w:r>
        <w:rPr>
          <w:rFonts w:ascii="Verdana" w:hAnsi="Verdana" w:cs="Arial"/>
          <w:sz w:val="18"/>
          <w:szCs w:val="18"/>
        </w:rPr>
        <w:t xml:space="preserve">are </w:t>
      </w:r>
      <w:r w:rsidRPr="00002E9E">
        <w:rPr>
          <w:rFonts w:ascii="Verdana" w:hAnsi="Verdana" w:cs="Arial"/>
          <w:sz w:val="18"/>
          <w:szCs w:val="18"/>
        </w:rPr>
        <w:t>as follows:</w:t>
      </w:r>
    </w:p>
    <w:p w14:paraId="5E42C39B" w14:textId="77777777" w:rsidR="00E650B3" w:rsidRPr="00002E9E" w:rsidRDefault="00F302C7" w:rsidP="00E650B3">
      <w:pPr>
        <w:pStyle w:val="ListParagraph"/>
        <w:widowControl w:val="0"/>
        <w:numPr>
          <w:ilvl w:val="0"/>
          <w:numId w:val="38"/>
        </w:numPr>
        <w:spacing w:before="120" w:after="120" w:line="360" w:lineRule="auto"/>
        <w:ind w:left="1134" w:hanging="567"/>
        <w:contextualSpacing w:val="0"/>
        <w:jc w:val="both"/>
        <w:rPr>
          <w:rFonts w:ascii="Verdana" w:hAnsi="Verdana"/>
          <w:sz w:val="18"/>
          <w:szCs w:val="18"/>
        </w:rPr>
      </w:pPr>
      <w:r w:rsidRPr="00002E9E">
        <w:rPr>
          <w:rFonts w:ascii="Verdana" w:hAnsi="Verdana"/>
          <w:sz w:val="18"/>
          <w:szCs w:val="18"/>
        </w:rPr>
        <w:t xml:space="preserve">Review Period for </w:t>
      </w:r>
      <w:r w:rsidRPr="00002E9E">
        <w:rPr>
          <w:rFonts w:ascii="Verdana" w:hAnsi="Verdana"/>
          <w:bCs/>
          <w:sz w:val="18"/>
          <w:szCs w:val="18"/>
        </w:rPr>
        <w:t xml:space="preserve">Pay Point Progression Underpayments is between </w:t>
      </w:r>
      <w:r w:rsidRPr="00002E9E">
        <w:rPr>
          <w:rFonts w:ascii="Verdana" w:hAnsi="Verdana" w:cs="Arial"/>
          <w:sz w:val="18"/>
          <w:szCs w:val="18"/>
        </w:rPr>
        <w:t>25 March 2010 and 31 August 2019</w:t>
      </w:r>
      <w:r w:rsidRPr="00002E9E">
        <w:rPr>
          <w:rFonts w:ascii="Verdana" w:hAnsi="Verdana"/>
          <w:sz w:val="18"/>
          <w:szCs w:val="18"/>
        </w:rPr>
        <w:t>;</w:t>
      </w:r>
    </w:p>
    <w:p w14:paraId="4256EBAC" w14:textId="77777777" w:rsidR="00E650B3" w:rsidRPr="00002E9E" w:rsidRDefault="00F302C7" w:rsidP="00E650B3">
      <w:pPr>
        <w:pStyle w:val="ListParagraph"/>
        <w:widowControl w:val="0"/>
        <w:numPr>
          <w:ilvl w:val="0"/>
          <w:numId w:val="38"/>
        </w:numPr>
        <w:spacing w:before="120" w:after="120" w:line="360" w:lineRule="auto"/>
        <w:ind w:left="1134" w:hanging="567"/>
        <w:contextualSpacing w:val="0"/>
        <w:jc w:val="both"/>
        <w:rPr>
          <w:rFonts w:ascii="Verdana" w:hAnsi="Verdana"/>
          <w:sz w:val="18"/>
          <w:szCs w:val="18"/>
        </w:rPr>
      </w:pPr>
      <w:r w:rsidRPr="00002E9E">
        <w:rPr>
          <w:rFonts w:ascii="Verdana" w:hAnsi="Verdana"/>
          <w:sz w:val="18"/>
          <w:szCs w:val="18"/>
        </w:rPr>
        <w:t xml:space="preserve">Review Period for </w:t>
      </w:r>
      <w:r w:rsidRPr="00002E9E">
        <w:rPr>
          <w:rFonts w:ascii="Verdana" w:hAnsi="Verdana"/>
          <w:bCs/>
          <w:sz w:val="18"/>
          <w:szCs w:val="18"/>
        </w:rPr>
        <w:t xml:space="preserve">Allowances, Penalties, and Overtime Underpayments and Redundancy Underpayments is between </w:t>
      </w:r>
      <w:r w:rsidRPr="00002E9E">
        <w:rPr>
          <w:rFonts w:ascii="Verdana" w:hAnsi="Verdana" w:cs="Arial"/>
          <w:sz w:val="18"/>
          <w:szCs w:val="18"/>
        </w:rPr>
        <w:t>25 August 2013 and 31 August 2019</w:t>
      </w:r>
      <w:r w:rsidRPr="00002E9E">
        <w:rPr>
          <w:rFonts w:ascii="Verdana" w:hAnsi="Verdana"/>
          <w:sz w:val="18"/>
          <w:szCs w:val="18"/>
        </w:rPr>
        <w:t>; and</w:t>
      </w:r>
    </w:p>
    <w:p w14:paraId="1B9C0193" w14:textId="77777777" w:rsidR="00E650B3" w:rsidRPr="00002E9E" w:rsidRDefault="00F302C7" w:rsidP="00E650B3">
      <w:pPr>
        <w:pStyle w:val="ListParagraph"/>
        <w:widowControl w:val="0"/>
        <w:numPr>
          <w:ilvl w:val="0"/>
          <w:numId w:val="38"/>
        </w:numPr>
        <w:spacing w:before="120" w:after="120" w:line="360" w:lineRule="auto"/>
        <w:ind w:left="1134" w:hanging="567"/>
        <w:contextualSpacing w:val="0"/>
        <w:jc w:val="both"/>
        <w:rPr>
          <w:rFonts w:ascii="Verdana" w:hAnsi="Verdana"/>
          <w:sz w:val="18"/>
          <w:szCs w:val="18"/>
        </w:rPr>
      </w:pPr>
      <w:r w:rsidRPr="00002E9E">
        <w:rPr>
          <w:rFonts w:ascii="Verdana" w:hAnsi="Verdana"/>
          <w:sz w:val="18"/>
          <w:szCs w:val="18"/>
        </w:rPr>
        <w:t xml:space="preserve">Review Period for Varied </w:t>
      </w:r>
      <w:r w:rsidRPr="00002E9E">
        <w:rPr>
          <w:rFonts w:ascii="Verdana" w:hAnsi="Verdana"/>
          <w:bCs/>
          <w:sz w:val="18"/>
          <w:szCs w:val="18"/>
        </w:rPr>
        <w:t>Superannuation Underpayments is between 1 July 2015 and 19 January 2020.</w:t>
      </w:r>
    </w:p>
    <w:p w14:paraId="4AF520F2" w14:textId="77777777"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cs="Arial"/>
          <w:sz w:val="18"/>
          <w:szCs w:val="18"/>
        </w:rPr>
      </w:pPr>
      <w:bookmarkStart w:id="4" w:name="_Ref35346212"/>
      <w:r w:rsidRPr="00002E9E">
        <w:rPr>
          <w:rFonts w:ascii="Verdana" w:hAnsi="Verdana" w:cs="Arial"/>
          <w:sz w:val="18"/>
          <w:szCs w:val="18"/>
        </w:rPr>
        <w:t xml:space="preserve">Prior to the execution of this Undertaking, Western Power notified the FWO that the PwC Review was partially completed with respect to Pay Point Progression Underpayments and Varied Superannuation Underpayments for the </w:t>
      </w:r>
      <w:r>
        <w:rPr>
          <w:rFonts w:ascii="Verdana" w:hAnsi="Verdana" w:cs="Arial"/>
          <w:sz w:val="18"/>
          <w:szCs w:val="18"/>
        </w:rPr>
        <w:t xml:space="preserve">current </w:t>
      </w:r>
      <w:r w:rsidRPr="00002E9E">
        <w:rPr>
          <w:rFonts w:ascii="Verdana" w:hAnsi="Verdana" w:cs="Arial"/>
          <w:sz w:val="18"/>
          <w:szCs w:val="18"/>
        </w:rPr>
        <w:t>employees referred to in column A1 of Schedule A to this Undertaking (</w:t>
      </w:r>
      <w:r w:rsidRPr="00002E9E">
        <w:rPr>
          <w:rFonts w:ascii="Verdana" w:hAnsi="Verdana" w:cs="Arial"/>
          <w:b/>
          <w:sz w:val="18"/>
          <w:szCs w:val="18"/>
        </w:rPr>
        <w:t>Schedule A Employees</w:t>
      </w:r>
      <w:r w:rsidRPr="00002E9E">
        <w:rPr>
          <w:rFonts w:ascii="Verdana" w:hAnsi="Verdana" w:cs="Arial"/>
          <w:sz w:val="18"/>
          <w:szCs w:val="18"/>
        </w:rPr>
        <w:t>), specifically that it had:</w:t>
      </w:r>
      <w:bookmarkEnd w:id="4"/>
    </w:p>
    <w:p w14:paraId="38FDB4C3" w14:textId="77777777" w:rsidR="00E650B3" w:rsidRPr="00002E9E" w:rsidRDefault="00F302C7" w:rsidP="00E650B3">
      <w:pPr>
        <w:pStyle w:val="ListParagraph"/>
        <w:widowControl w:val="0"/>
        <w:numPr>
          <w:ilvl w:val="0"/>
          <w:numId w:val="29"/>
        </w:numPr>
        <w:spacing w:before="120" w:after="120" w:line="360" w:lineRule="auto"/>
        <w:ind w:left="1134" w:hanging="567"/>
        <w:contextualSpacing w:val="0"/>
        <w:jc w:val="both"/>
        <w:rPr>
          <w:rFonts w:ascii="Verdana" w:hAnsi="Verdana" w:cs="Arial"/>
          <w:sz w:val="18"/>
          <w:szCs w:val="18"/>
        </w:rPr>
      </w:pPr>
      <w:r w:rsidRPr="00002E9E">
        <w:rPr>
          <w:rFonts w:ascii="Verdana" w:hAnsi="Verdana" w:cs="Arial"/>
          <w:sz w:val="18"/>
          <w:szCs w:val="18"/>
        </w:rPr>
        <w:t xml:space="preserve">calculated the </w:t>
      </w:r>
      <w:bookmarkStart w:id="5" w:name="_Hlk40346398"/>
      <w:r w:rsidRPr="00002E9E">
        <w:rPr>
          <w:rFonts w:ascii="Verdana" w:hAnsi="Verdana" w:cs="Arial"/>
          <w:sz w:val="18"/>
          <w:szCs w:val="18"/>
        </w:rPr>
        <w:t xml:space="preserve">Pay Point Progression Underpayments </w:t>
      </w:r>
      <w:bookmarkEnd w:id="5"/>
      <w:r w:rsidRPr="00002E9E">
        <w:rPr>
          <w:rFonts w:ascii="Verdana" w:hAnsi="Verdana" w:cs="Arial"/>
          <w:sz w:val="18"/>
          <w:szCs w:val="18"/>
        </w:rPr>
        <w:t xml:space="preserve">as identified in column A2 of Schedule A and </w:t>
      </w:r>
      <w:bookmarkStart w:id="6" w:name="_Hlk40346439"/>
      <w:r w:rsidRPr="00002E9E">
        <w:rPr>
          <w:rFonts w:ascii="Verdana" w:hAnsi="Verdana" w:cs="Arial"/>
          <w:sz w:val="18"/>
          <w:szCs w:val="18"/>
        </w:rPr>
        <w:t>the Varied Superannuation Underpayments as identified in column A3 of Schedule A</w:t>
      </w:r>
      <w:bookmarkEnd w:id="6"/>
      <w:r w:rsidRPr="00002E9E">
        <w:rPr>
          <w:rFonts w:ascii="Verdana" w:hAnsi="Verdana" w:cs="Arial"/>
          <w:sz w:val="18"/>
          <w:szCs w:val="18"/>
        </w:rPr>
        <w:t xml:space="preserve"> (collectively, </w:t>
      </w:r>
      <w:r w:rsidRPr="00002E9E">
        <w:rPr>
          <w:rFonts w:ascii="Verdana" w:hAnsi="Verdana" w:cs="Arial"/>
          <w:b/>
          <w:bCs/>
          <w:sz w:val="18"/>
          <w:szCs w:val="18"/>
        </w:rPr>
        <w:t>Partial U</w:t>
      </w:r>
      <w:r w:rsidRPr="00002E9E">
        <w:rPr>
          <w:rFonts w:ascii="Verdana" w:hAnsi="Verdana" w:cs="Arial"/>
          <w:b/>
          <w:sz w:val="18"/>
          <w:szCs w:val="18"/>
        </w:rPr>
        <w:t>nderpayments</w:t>
      </w:r>
      <w:r w:rsidRPr="00002E9E">
        <w:rPr>
          <w:rFonts w:ascii="Verdana" w:hAnsi="Verdana" w:cs="Arial"/>
          <w:sz w:val="18"/>
          <w:szCs w:val="18"/>
        </w:rPr>
        <w:t>)</w:t>
      </w:r>
      <w:r w:rsidRPr="00002E9E">
        <w:rPr>
          <w:rFonts w:ascii="Verdana" w:hAnsi="Verdana" w:cs="Arial"/>
          <w:b/>
          <w:sz w:val="18"/>
          <w:szCs w:val="18"/>
        </w:rPr>
        <w:t xml:space="preserve"> </w:t>
      </w:r>
      <w:bookmarkStart w:id="7" w:name="_Hlk40347616"/>
      <w:r w:rsidRPr="00002E9E">
        <w:rPr>
          <w:rFonts w:ascii="Verdana" w:hAnsi="Verdana" w:cs="Arial"/>
          <w:sz w:val="18"/>
          <w:szCs w:val="18"/>
        </w:rPr>
        <w:t>arising from the non-compliance described in clauses 5 and 6 (a) and (c) above</w:t>
      </w:r>
      <w:bookmarkEnd w:id="7"/>
      <w:r w:rsidRPr="00002E9E">
        <w:rPr>
          <w:rFonts w:ascii="Verdana" w:hAnsi="Verdana" w:cs="Arial"/>
          <w:sz w:val="18"/>
          <w:szCs w:val="18"/>
        </w:rPr>
        <w:t xml:space="preserve">; </w:t>
      </w:r>
    </w:p>
    <w:p w14:paraId="780C764D" w14:textId="77777777" w:rsidR="00E650B3" w:rsidRPr="00002E9E" w:rsidRDefault="00F302C7" w:rsidP="00E650B3">
      <w:pPr>
        <w:pStyle w:val="ListParagraph"/>
        <w:widowControl w:val="0"/>
        <w:numPr>
          <w:ilvl w:val="0"/>
          <w:numId w:val="29"/>
        </w:numPr>
        <w:spacing w:before="120" w:after="120" w:line="360" w:lineRule="auto"/>
        <w:ind w:left="1134" w:hanging="567"/>
        <w:contextualSpacing w:val="0"/>
        <w:jc w:val="both"/>
        <w:rPr>
          <w:rFonts w:ascii="Verdana" w:hAnsi="Verdana" w:cs="Arial"/>
          <w:sz w:val="18"/>
          <w:szCs w:val="18"/>
        </w:rPr>
      </w:pPr>
      <w:r w:rsidRPr="00002E9E">
        <w:rPr>
          <w:rFonts w:ascii="Verdana" w:hAnsi="Verdana" w:cs="Arial"/>
          <w:sz w:val="18"/>
          <w:szCs w:val="18"/>
        </w:rPr>
        <w:t>calculated interest as identified in column A4 of Schedule A on the Partial Underpayments using an interest rate that is 4% above the cash rate published by the Reserve Bank of Australia (RBA) at the end of the last financial year (resulting in an interest rate of 5.25%);</w:t>
      </w:r>
    </w:p>
    <w:p w14:paraId="11236388" w14:textId="77777777" w:rsidR="00E650B3" w:rsidRPr="00002E9E" w:rsidRDefault="00F302C7" w:rsidP="00E650B3">
      <w:pPr>
        <w:pStyle w:val="ListParagraph"/>
        <w:widowControl w:val="0"/>
        <w:numPr>
          <w:ilvl w:val="0"/>
          <w:numId w:val="29"/>
        </w:numPr>
        <w:spacing w:before="120" w:after="120" w:line="360" w:lineRule="auto"/>
        <w:ind w:left="1134" w:hanging="567"/>
        <w:contextualSpacing w:val="0"/>
        <w:jc w:val="both"/>
        <w:rPr>
          <w:rFonts w:ascii="Verdana" w:hAnsi="Verdana" w:cs="Arial"/>
          <w:sz w:val="18"/>
          <w:szCs w:val="18"/>
        </w:rPr>
      </w:pPr>
      <w:r w:rsidRPr="00002E9E">
        <w:rPr>
          <w:rFonts w:ascii="Verdana" w:hAnsi="Verdana" w:cs="Arial"/>
          <w:sz w:val="18"/>
          <w:szCs w:val="18"/>
        </w:rPr>
        <w:t>paid the Pay Point Progression Underpayments as identified in column A2 of Schedule A to each of the Schedule A Employees;</w:t>
      </w:r>
    </w:p>
    <w:p w14:paraId="15AE201E" w14:textId="77777777" w:rsidR="00E650B3" w:rsidRPr="00002E9E" w:rsidRDefault="00F302C7" w:rsidP="00E650B3">
      <w:pPr>
        <w:pStyle w:val="ListParagraph"/>
        <w:widowControl w:val="0"/>
        <w:numPr>
          <w:ilvl w:val="0"/>
          <w:numId w:val="29"/>
        </w:numPr>
        <w:spacing w:before="120" w:after="120" w:line="360" w:lineRule="auto"/>
        <w:ind w:left="1134" w:hanging="567"/>
        <w:contextualSpacing w:val="0"/>
        <w:jc w:val="both"/>
        <w:rPr>
          <w:rFonts w:ascii="Verdana" w:hAnsi="Verdana" w:cs="Arial"/>
          <w:sz w:val="18"/>
          <w:szCs w:val="18"/>
        </w:rPr>
      </w:pPr>
      <w:r w:rsidRPr="00002E9E">
        <w:rPr>
          <w:rFonts w:ascii="Verdana" w:hAnsi="Verdana" w:cs="Arial"/>
          <w:sz w:val="18"/>
          <w:szCs w:val="18"/>
        </w:rPr>
        <w:t xml:space="preserve">paid the Varied Superannuation Underpayments as identified in column A3 of Schedule </w:t>
      </w:r>
      <w:r w:rsidRPr="00002E9E">
        <w:rPr>
          <w:rFonts w:ascii="Verdana" w:hAnsi="Verdana" w:cs="Arial"/>
          <w:sz w:val="18"/>
          <w:szCs w:val="18"/>
        </w:rPr>
        <w:lastRenderedPageBreak/>
        <w:t xml:space="preserve">A into </w:t>
      </w:r>
      <w:r w:rsidRPr="00002E9E">
        <w:rPr>
          <w:rFonts w:ascii="Verdana" w:hAnsi="Verdana"/>
          <w:sz w:val="18"/>
          <w:szCs w:val="18"/>
        </w:rPr>
        <w:t xml:space="preserve">the chosen superannuation funds of each the </w:t>
      </w:r>
      <w:r w:rsidRPr="00002E9E">
        <w:rPr>
          <w:rFonts w:ascii="Verdana" w:hAnsi="Verdana" w:cs="Arial"/>
          <w:sz w:val="18"/>
          <w:szCs w:val="18"/>
        </w:rPr>
        <w:t xml:space="preserve">Schedule A Employees; </w:t>
      </w:r>
    </w:p>
    <w:p w14:paraId="5412CBDB" w14:textId="77777777" w:rsidR="00E650B3" w:rsidRPr="00002E9E" w:rsidRDefault="00F302C7" w:rsidP="00E650B3">
      <w:pPr>
        <w:pStyle w:val="ListParagraph"/>
        <w:widowControl w:val="0"/>
        <w:numPr>
          <w:ilvl w:val="0"/>
          <w:numId w:val="29"/>
        </w:numPr>
        <w:spacing w:before="120" w:after="120" w:line="360" w:lineRule="auto"/>
        <w:ind w:left="1134" w:hanging="567"/>
        <w:contextualSpacing w:val="0"/>
        <w:jc w:val="both"/>
        <w:rPr>
          <w:rFonts w:ascii="Verdana" w:hAnsi="Verdana" w:cs="Arial"/>
          <w:sz w:val="18"/>
          <w:szCs w:val="18"/>
        </w:rPr>
      </w:pPr>
      <w:r w:rsidRPr="00002E9E">
        <w:rPr>
          <w:rFonts w:ascii="Verdana" w:hAnsi="Verdana" w:cs="Arial"/>
          <w:sz w:val="18"/>
          <w:szCs w:val="18"/>
        </w:rPr>
        <w:t>paid interest as identified in column A4 of Schedule A to each of the Schedule A Employees, calculated using an interest rate that is 4% above the cash rate published by the Reserve Bank of Australia (RBA) at the end of the last financial year (resulting in an interest rate of 5.25%); and</w:t>
      </w:r>
    </w:p>
    <w:p w14:paraId="702369CC" w14:textId="77777777" w:rsidR="00E650B3" w:rsidRPr="00002E9E" w:rsidRDefault="00F302C7" w:rsidP="00E650B3">
      <w:pPr>
        <w:pStyle w:val="ListParagraph"/>
        <w:widowControl w:val="0"/>
        <w:numPr>
          <w:ilvl w:val="0"/>
          <w:numId w:val="29"/>
        </w:numPr>
        <w:spacing w:before="120" w:after="120" w:line="360" w:lineRule="auto"/>
        <w:ind w:left="1134" w:hanging="567"/>
        <w:contextualSpacing w:val="0"/>
        <w:jc w:val="both"/>
        <w:rPr>
          <w:rFonts w:ascii="Verdana" w:hAnsi="Verdana" w:cs="Arial"/>
          <w:sz w:val="18"/>
          <w:szCs w:val="18"/>
        </w:rPr>
      </w:pPr>
      <w:r w:rsidRPr="00002E9E">
        <w:rPr>
          <w:rFonts w:ascii="Verdana" w:hAnsi="Verdana" w:cs="Arial"/>
          <w:sz w:val="18"/>
          <w:szCs w:val="18"/>
        </w:rPr>
        <w:t xml:space="preserve">paid the superannuation entitlements on the Pay Point Progression Underpayments as identified in column A5 of Schedule A to each of the Schedule A employees. </w:t>
      </w:r>
    </w:p>
    <w:p w14:paraId="199E9DC4" w14:textId="77777777"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cs="Arial"/>
          <w:sz w:val="18"/>
          <w:szCs w:val="18"/>
        </w:rPr>
      </w:pPr>
      <w:bookmarkStart w:id="8" w:name="_Ref34029205"/>
      <w:r w:rsidRPr="00002E9E">
        <w:rPr>
          <w:rFonts w:ascii="Verdana" w:hAnsi="Verdana" w:cs="Arial"/>
          <w:sz w:val="18"/>
          <w:szCs w:val="18"/>
        </w:rPr>
        <w:t>As a part of the PwC Review, Western Power has identified all employees who have potentially been impacted by the non-compliance described in clauses 5 and 6 above. These employees are listed in Schedule B to this Undertaking (</w:t>
      </w:r>
      <w:r w:rsidRPr="00002E9E">
        <w:rPr>
          <w:rFonts w:ascii="Verdana" w:hAnsi="Verdana" w:cs="Arial"/>
          <w:b/>
          <w:bCs/>
          <w:sz w:val="18"/>
          <w:szCs w:val="18"/>
        </w:rPr>
        <w:t>Schedule B Employees</w:t>
      </w:r>
      <w:r w:rsidRPr="00002E9E">
        <w:rPr>
          <w:rFonts w:ascii="Verdana" w:hAnsi="Verdana" w:cs="Arial"/>
          <w:sz w:val="18"/>
          <w:szCs w:val="18"/>
        </w:rPr>
        <w:t xml:space="preserve">), noting that Schedule A Employees are a subset of Schedule B Employees. At the time of </w:t>
      </w:r>
      <w:proofErr w:type="gramStart"/>
      <w:r w:rsidRPr="00002E9E">
        <w:rPr>
          <w:rFonts w:ascii="Verdana" w:hAnsi="Verdana" w:cs="Arial"/>
          <w:sz w:val="18"/>
          <w:szCs w:val="18"/>
        </w:rPr>
        <w:t>entering into</w:t>
      </w:r>
      <w:proofErr w:type="gramEnd"/>
      <w:r w:rsidRPr="00002E9E">
        <w:rPr>
          <w:rFonts w:ascii="Verdana" w:hAnsi="Verdana" w:cs="Arial"/>
          <w:sz w:val="18"/>
          <w:szCs w:val="18"/>
        </w:rPr>
        <w:t xml:space="preserve"> this Undertaking, other than those</w:t>
      </w:r>
      <w:r>
        <w:rPr>
          <w:rFonts w:ascii="Verdana" w:hAnsi="Verdana" w:cs="Arial"/>
          <w:sz w:val="18"/>
          <w:szCs w:val="18"/>
        </w:rPr>
        <w:t xml:space="preserve"> Partial Underpayments made to current </w:t>
      </w:r>
      <w:r w:rsidRPr="00002E9E">
        <w:rPr>
          <w:rFonts w:ascii="Verdana" w:hAnsi="Verdana" w:cs="Arial"/>
          <w:sz w:val="18"/>
          <w:szCs w:val="18"/>
        </w:rPr>
        <w:t>employees identified in Schedule A, Western Power has not yet quantified all non-compliance underpayments identified in clauses 5 and 6 above to each of the Schedule B Employees (</w:t>
      </w:r>
      <w:r w:rsidRPr="00002E9E">
        <w:rPr>
          <w:rFonts w:ascii="Verdana" w:hAnsi="Verdana" w:cs="Arial"/>
          <w:b/>
          <w:bCs/>
          <w:sz w:val="18"/>
          <w:szCs w:val="18"/>
        </w:rPr>
        <w:t>Underpayments</w:t>
      </w:r>
      <w:r w:rsidRPr="00002E9E">
        <w:rPr>
          <w:rFonts w:ascii="Verdana" w:hAnsi="Verdana" w:cs="Arial"/>
          <w:sz w:val="18"/>
          <w:szCs w:val="18"/>
        </w:rPr>
        <w:t>).</w:t>
      </w:r>
      <w:bookmarkEnd w:id="8"/>
    </w:p>
    <w:p w14:paraId="751715FB" w14:textId="77777777" w:rsidR="00E650B3" w:rsidRPr="00002E9E" w:rsidRDefault="00F302C7" w:rsidP="00E650B3">
      <w:pPr>
        <w:widowControl w:val="0"/>
        <w:spacing w:after="120" w:line="360" w:lineRule="auto"/>
        <w:rPr>
          <w:rFonts w:ascii="Verdana" w:hAnsi="Verdana" w:cstheme="minorHAnsi"/>
          <w:b/>
          <w:sz w:val="18"/>
          <w:szCs w:val="18"/>
        </w:rPr>
      </w:pPr>
      <w:r w:rsidRPr="00002E9E">
        <w:rPr>
          <w:rFonts w:ascii="Verdana" w:hAnsi="Verdana" w:cstheme="minorHAnsi"/>
          <w:b/>
          <w:sz w:val="18"/>
          <w:szCs w:val="18"/>
        </w:rPr>
        <w:t>ADMISSIONS</w:t>
      </w:r>
    </w:p>
    <w:p w14:paraId="11B33DB7" w14:textId="77777777" w:rsidR="00E650B3" w:rsidRPr="00002E9E" w:rsidRDefault="00F302C7">
      <w:pPr>
        <w:pStyle w:val="ListParagraph"/>
        <w:widowControl w:val="0"/>
        <w:numPr>
          <w:ilvl w:val="0"/>
          <w:numId w:val="5"/>
        </w:numPr>
        <w:spacing w:before="120" w:after="120" w:line="360" w:lineRule="auto"/>
        <w:ind w:left="567" w:hanging="567"/>
        <w:contextualSpacing w:val="0"/>
        <w:jc w:val="both"/>
        <w:rPr>
          <w:rFonts w:ascii="Verdana" w:hAnsi="Verdana" w:cs="Arial"/>
          <w:sz w:val="18"/>
          <w:szCs w:val="18"/>
        </w:rPr>
      </w:pPr>
      <w:bookmarkStart w:id="9" w:name="_Ref23785515"/>
      <w:r w:rsidRPr="00002E9E">
        <w:rPr>
          <w:rFonts w:ascii="Verdana" w:hAnsi="Verdana" w:cs="Arial"/>
          <w:sz w:val="18"/>
          <w:szCs w:val="18"/>
        </w:rPr>
        <w:t xml:space="preserve">The FWO has a reasonable belief, and Western Power admits, that Western Power contravened section 50 of the FW Act over the Review Periods set out in Clause 8, by </w:t>
      </w:r>
      <w:proofErr w:type="gramStart"/>
      <w:r w:rsidRPr="00002E9E">
        <w:rPr>
          <w:rFonts w:ascii="Verdana" w:hAnsi="Verdana" w:cs="Arial"/>
          <w:sz w:val="18"/>
          <w:szCs w:val="18"/>
        </w:rPr>
        <w:t>entering into</w:t>
      </w:r>
      <w:proofErr w:type="gramEnd"/>
      <w:r w:rsidRPr="00002E9E">
        <w:rPr>
          <w:rFonts w:ascii="Verdana" w:hAnsi="Verdana" w:cs="Arial"/>
          <w:sz w:val="18"/>
          <w:szCs w:val="18"/>
        </w:rPr>
        <w:t xml:space="preserve"> IFAs with each of the impacted Schedule B Employees which:</w:t>
      </w:r>
      <w:bookmarkEnd w:id="9"/>
    </w:p>
    <w:p w14:paraId="24534EF4" w14:textId="77777777" w:rsidR="00E650B3" w:rsidRPr="00002E9E" w:rsidRDefault="00F302C7" w:rsidP="00E650B3">
      <w:pPr>
        <w:pStyle w:val="ListParagraph"/>
        <w:widowControl w:val="0"/>
        <w:numPr>
          <w:ilvl w:val="0"/>
          <w:numId w:val="32"/>
        </w:numPr>
        <w:spacing w:before="120" w:after="120" w:line="360" w:lineRule="auto"/>
        <w:ind w:left="1134" w:hanging="567"/>
        <w:contextualSpacing w:val="0"/>
        <w:jc w:val="both"/>
        <w:rPr>
          <w:rFonts w:ascii="Verdana" w:hAnsi="Verdana"/>
          <w:sz w:val="18"/>
          <w:szCs w:val="18"/>
        </w:rPr>
      </w:pPr>
      <w:r w:rsidRPr="00002E9E">
        <w:rPr>
          <w:rFonts w:ascii="Verdana" w:hAnsi="Verdana" w:cs="Arial"/>
          <w:sz w:val="18"/>
          <w:szCs w:val="18"/>
        </w:rPr>
        <w:t xml:space="preserve">varied the operation of </w:t>
      </w:r>
      <w:r w:rsidRPr="00141469">
        <w:rPr>
          <w:rFonts w:ascii="Verdana" w:hAnsi="Verdana" w:cs="Arial"/>
          <w:sz w:val="18"/>
          <w:szCs w:val="18"/>
        </w:rPr>
        <w:t>one or both</w:t>
      </w:r>
      <w:r w:rsidRPr="00002E9E">
        <w:rPr>
          <w:rFonts w:ascii="Verdana" w:hAnsi="Verdana" w:cs="Arial"/>
          <w:sz w:val="18"/>
          <w:szCs w:val="18"/>
        </w:rPr>
        <w:t xml:space="preserve"> of the following provisions of the ASU EAs for the following entitlements, even though they were not permitted to be varied by Clause 16.1 Flexibility Arrangements in the ASU EAs:</w:t>
      </w:r>
    </w:p>
    <w:p w14:paraId="2B08A655" w14:textId="1E395147" w:rsidR="00E650B3" w:rsidRPr="00002E9E" w:rsidRDefault="00D044BD" w:rsidP="00E650B3">
      <w:pPr>
        <w:pStyle w:val="ListParagraph"/>
        <w:widowControl w:val="0"/>
        <w:numPr>
          <w:ilvl w:val="0"/>
          <w:numId w:val="31"/>
        </w:numPr>
        <w:spacing w:before="120" w:after="120" w:line="360" w:lineRule="auto"/>
        <w:contextualSpacing w:val="0"/>
        <w:jc w:val="both"/>
        <w:rPr>
          <w:rFonts w:ascii="Verdana" w:hAnsi="Verdana"/>
          <w:sz w:val="18"/>
          <w:szCs w:val="18"/>
        </w:rPr>
      </w:pPr>
      <w:r>
        <w:rPr>
          <w:rFonts w:ascii="Verdana" w:hAnsi="Verdana" w:cstheme="minorHAnsi"/>
          <w:sz w:val="18"/>
          <w:szCs w:val="18"/>
        </w:rPr>
        <w:t>c</w:t>
      </w:r>
      <w:r w:rsidR="00F302C7" w:rsidRPr="00002E9E">
        <w:rPr>
          <w:rFonts w:ascii="Verdana" w:hAnsi="Verdana" w:cstheme="minorHAnsi"/>
          <w:sz w:val="18"/>
          <w:szCs w:val="18"/>
        </w:rPr>
        <w:t>lause 18 Superannuation</w:t>
      </w:r>
      <w:r w:rsidR="00F302C7" w:rsidRPr="00002E9E">
        <w:rPr>
          <w:rFonts w:ascii="Verdana" w:hAnsi="Verdana"/>
          <w:sz w:val="18"/>
          <w:szCs w:val="18"/>
        </w:rPr>
        <w:t xml:space="preserve">; and </w:t>
      </w:r>
    </w:p>
    <w:p w14:paraId="05E1CD7E" w14:textId="4999CF63" w:rsidR="00E650B3" w:rsidRPr="00002E9E" w:rsidRDefault="00D044BD" w:rsidP="00E650B3">
      <w:pPr>
        <w:pStyle w:val="ListParagraph"/>
        <w:widowControl w:val="0"/>
        <w:numPr>
          <w:ilvl w:val="0"/>
          <w:numId w:val="31"/>
        </w:numPr>
        <w:spacing w:before="120" w:after="120" w:line="360" w:lineRule="auto"/>
        <w:contextualSpacing w:val="0"/>
        <w:jc w:val="both"/>
        <w:rPr>
          <w:rFonts w:ascii="Verdana" w:hAnsi="Verdana"/>
          <w:sz w:val="18"/>
          <w:szCs w:val="18"/>
        </w:rPr>
      </w:pPr>
      <w:r>
        <w:rPr>
          <w:rFonts w:ascii="Verdana" w:hAnsi="Verdana" w:cstheme="minorHAnsi"/>
          <w:sz w:val="18"/>
          <w:szCs w:val="18"/>
        </w:rPr>
        <w:t>c</w:t>
      </w:r>
      <w:r w:rsidR="00F302C7" w:rsidRPr="00002E9E">
        <w:rPr>
          <w:rFonts w:ascii="Verdana" w:hAnsi="Verdana" w:cstheme="minorHAnsi"/>
          <w:sz w:val="18"/>
          <w:szCs w:val="18"/>
        </w:rPr>
        <w:t>lause 23 Redundancy; and/or</w:t>
      </w:r>
    </w:p>
    <w:p w14:paraId="4295209B" w14:textId="77777777" w:rsidR="00E650B3" w:rsidRPr="00002E9E" w:rsidRDefault="00F302C7" w:rsidP="00E650B3">
      <w:pPr>
        <w:pStyle w:val="ListParagraph"/>
        <w:widowControl w:val="0"/>
        <w:numPr>
          <w:ilvl w:val="0"/>
          <w:numId w:val="32"/>
        </w:numPr>
        <w:spacing w:before="120" w:after="120" w:line="360" w:lineRule="auto"/>
        <w:ind w:left="1134" w:hanging="567"/>
        <w:contextualSpacing w:val="0"/>
        <w:jc w:val="both"/>
        <w:rPr>
          <w:rFonts w:ascii="Verdana" w:hAnsi="Verdana" w:cs="Arial"/>
          <w:sz w:val="18"/>
          <w:szCs w:val="18"/>
        </w:rPr>
      </w:pPr>
      <w:r w:rsidRPr="00002E9E">
        <w:rPr>
          <w:rFonts w:ascii="Verdana" w:hAnsi="Verdana" w:cs="Arial"/>
          <w:sz w:val="18"/>
          <w:szCs w:val="18"/>
        </w:rPr>
        <w:t xml:space="preserve">did not result in the Schedule B Employees receiving terms and conditions of employment that were better off overall than those provided by the ASU EAs, as required by clause 16.1 of the ASU EAs, by failing to adequately </w:t>
      </w:r>
      <w:proofErr w:type="gramStart"/>
      <w:r w:rsidRPr="00002E9E">
        <w:rPr>
          <w:rFonts w:ascii="Verdana" w:hAnsi="Verdana" w:cs="Arial"/>
          <w:sz w:val="18"/>
          <w:szCs w:val="18"/>
        </w:rPr>
        <w:t>take into account</w:t>
      </w:r>
      <w:proofErr w:type="gramEnd"/>
      <w:r w:rsidRPr="00002E9E">
        <w:rPr>
          <w:rFonts w:ascii="Verdana" w:hAnsi="Verdana" w:cs="Arial"/>
          <w:sz w:val="18"/>
          <w:szCs w:val="18"/>
        </w:rPr>
        <w:t xml:space="preserve"> the following entitlements provided under the ASU EAs:</w:t>
      </w:r>
    </w:p>
    <w:p w14:paraId="6E10BF3C" w14:textId="3118888B" w:rsidR="00E650B3" w:rsidRPr="00002E9E" w:rsidRDefault="00D044BD" w:rsidP="00E650B3">
      <w:pPr>
        <w:pStyle w:val="ListParagraph"/>
        <w:widowControl w:val="0"/>
        <w:numPr>
          <w:ilvl w:val="0"/>
          <w:numId w:val="39"/>
        </w:numPr>
        <w:spacing w:before="120" w:after="120" w:line="360" w:lineRule="auto"/>
        <w:contextualSpacing w:val="0"/>
        <w:jc w:val="both"/>
        <w:rPr>
          <w:rFonts w:ascii="Verdana" w:hAnsi="Verdana"/>
          <w:sz w:val="18"/>
          <w:szCs w:val="18"/>
        </w:rPr>
      </w:pPr>
      <w:bookmarkStart w:id="10" w:name="_Hlk40186258"/>
      <w:r>
        <w:rPr>
          <w:rFonts w:ascii="Verdana" w:hAnsi="Verdana"/>
          <w:sz w:val="18"/>
          <w:szCs w:val="18"/>
        </w:rPr>
        <w:t>c</w:t>
      </w:r>
      <w:r w:rsidR="00F302C7" w:rsidRPr="00002E9E">
        <w:rPr>
          <w:rFonts w:ascii="Verdana" w:hAnsi="Verdana"/>
          <w:sz w:val="18"/>
          <w:szCs w:val="18"/>
        </w:rPr>
        <w:t>lause 12.1 (b) pay point progression payments; and</w:t>
      </w:r>
    </w:p>
    <w:bookmarkEnd w:id="10"/>
    <w:p w14:paraId="13855457" w14:textId="77777777" w:rsidR="00E650B3" w:rsidRPr="00002E9E" w:rsidRDefault="00F302C7" w:rsidP="00E650B3">
      <w:pPr>
        <w:pStyle w:val="ListParagraph"/>
        <w:widowControl w:val="0"/>
        <w:numPr>
          <w:ilvl w:val="0"/>
          <w:numId w:val="39"/>
        </w:numPr>
        <w:spacing w:before="120" w:after="120" w:line="360" w:lineRule="auto"/>
        <w:contextualSpacing w:val="0"/>
        <w:jc w:val="both"/>
        <w:rPr>
          <w:rFonts w:ascii="Verdana" w:hAnsi="Verdana" w:cs="Arial"/>
          <w:sz w:val="18"/>
          <w:szCs w:val="18"/>
        </w:rPr>
      </w:pPr>
      <w:r w:rsidRPr="00002E9E">
        <w:rPr>
          <w:rFonts w:ascii="Verdana" w:hAnsi="Verdana"/>
          <w:sz w:val="18"/>
          <w:szCs w:val="18"/>
        </w:rPr>
        <w:t xml:space="preserve">allowances, penalties and overtime which applied from time to time depending on the work required to be done by </w:t>
      </w:r>
      <w:proofErr w:type="gramStart"/>
      <w:r w:rsidRPr="00002E9E">
        <w:rPr>
          <w:rFonts w:ascii="Verdana" w:hAnsi="Verdana"/>
          <w:sz w:val="18"/>
          <w:szCs w:val="18"/>
        </w:rPr>
        <w:t>particular employees</w:t>
      </w:r>
      <w:proofErr w:type="gramEnd"/>
      <w:r w:rsidRPr="00002E9E">
        <w:rPr>
          <w:rFonts w:ascii="Verdana" w:hAnsi="Verdana"/>
          <w:sz w:val="18"/>
          <w:szCs w:val="18"/>
        </w:rPr>
        <w:t>.</w:t>
      </w:r>
    </w:p>
    <w:p w14:paraId="7D0144AD" w14:textId="4AA4478F" w:rsidR="00E650B3" w:rsidRPr="00002E9E" w:rsidRDefault="00F302C7">
      <w:pPr>
        <w:pStyle w:val="ListParagraph"/>
        <w:widowControl w:val="0"/>
        <w:numPr>
          <w:ilvl w:val="0"/>
          <w:numId w:val="5"/>
        </w:numPr>
        <w:spacing w:before="120" w:after="120" w:line="360" w:lineRule="auto"/>
        <w:ind w:left="567" w:hanging="567"/>
        <w:contextualSpacing w:val="0"/>
        <w:jc w:val="both"/>
        <w:rPr>
          <w:rFonts w:ascii="Verdana" w:hAnsi="Verdana" w:cstheme="minorHAnsi"/>
          <w:sz w:val="18"/>
          <w:szCs w:val="18"/>
        </w:rPr>
      </w:pPr>
      <w:bookmarkStart w:id="11" w:name="_Ref25079259"/>
      <w:bookmarkStart w:id="12" w:name="_Ref23785521"/>
      <w:r w:rsidRPr="00002E9E">
        <w:rPr>
          <w:rFonts w:ascii="Verdana" w:hAnsi="Verdana" w:cs="Arial"/>
          <w:sz w:val="18"/>
          <w:szCs w:val="18"/>
        </w:rPr>
        <w:t xml:space="preserve">The FWO has a reasonable belief, and Western Power admits, that as a result of the conduct described at clause </w:t>
      </w:r>
      <w:r w:rsidRPr="00CB01D5">
        <w:rPr>
          <w:rFonts w:ascii="Verdana" w:hAnsi="Verdana" w:cs="Arial"/>
          <w:sz w:val="18"/>
          <w:szCs w:val="18"/>
        </w:rPr>
        <w:fldChar w:fldCharType="begin"/>
      </w:r>
      <w:r w:rsidRPr="00002E9E">
        <w:rPr>
          <w:rFonts w:ascii="Verdana" w:hAnsi="Verdana" w:cs="Arial"/>
          <w:sz w:val="18"/>
          <w:szCs w:val="18"/>
        </w:rPr>
        <w:instrText xml:space="preserve"> REF _Ref23785515 \r \h  \* MERGEFORMAT </w:instrText>
      </w:r>
      <w:r w:rsidRPr="00CB01D5">
        <w:rPr>
          <w:rFonts w:ascii="Verdana" w:hAnsi="Verdana" w:cs="Arial"/>
          <w:sz w:val="18"/>
          <w:szCs w:val="18"/>
        </w:rPr>
      </w:r>
      <w:r w:rsidRPr="00CB01D5">
        <w:rPr>
          <w:rFonts w:ascii="Verdana" w:hAnsi="Verdana" w:cs="Arial"/>
          <w:sz w:val="18"/>
          <w:szCs w:val="18"/>
        </w:rPr>
        <w:fldChar w:fldCharType="separate"/>
      </w:r>
      <w:r w:rsidR="0015710E">
        <w:rPr>
          <w:rFonts w:ascii="Verdana" w:hAnsi="Verdana" w:cs="Arial"/>
          <w:sz w:val="18"/>
          <w:szCs w:val="18"/>
        </w:rPr>
        <w:t>11</w:t>
      </w:r>
      <w:r w:rsidRPr="00CB01D5">
        <w:rPr>
          <w:rFonts w:ascii="Verdana" w:hAnsi="Verdana" w:cs="Arial"/>
          <w:sz w:val="18"/>
          <w:szCs w:val="18"/>
        </w:rPr>
        <w:fldChar w:fldCharType="end"/>
      </w:r>
      <w:r w:rsidRPr="00002E9E">
        <w:rPr>
          <w:rFonts w:ascii="Verdana" w:hAnsi="Verdana" w:cs="Arial"/>
          <w:sz w:val="18"/>
          <w:szCs w:val="18"/>
        </w:rPr>
        <w:t xml:space="preserve"> above, it did not pay the Schedule B Employees</w:t>
      </w:r>
      <w:r>
        <w:rPr>
          <w:rFonts w:ascii="Verdana" w:hAnsi="Verdana" w:cs="Arial"/>
          <w:sz w:val="18"/>
          <w:szCs w:val="18"/>
        </w:rPr>
        <w:t xml:space="preserve"> identified with Underpayments</w:t>
      </w:r>
      <w:r w:rsidRPr="00002E9E">
        <w:rPr>
          <w:rFonts w:ascii="Verdana" w:hAnsi="Verdana" w:cs="Arial"/>
          <w:sz w:val="18"/>
          <w:szCs w:val="18"/>
        </w:rPr>
        <w:t xml:space="preserve"> the amounts those employees were entitled to receive under the ASU EAs.</w:t>
      </w:r>
      <w:bookmarkEnd w:id="11"/>
      <w:r w:rsidRPr="00002E9E">
        <w:rPr>
          <w:rFonts w:ascii="Verdana" w:hAnsi="Verdana" w:cs="Arial"/>
          <w:sz w:val="18"/>
          <w:szCs w:val="18"/>
        </w:rPr>
        <w:t xml:space="preserve"> </w:t>
      </w:r>
    </w:p>
    <w:p w14:paraId="34B48E18" w14:textId="77777777" w:rsidR="00E650B3" w:rsidRPr="00002E9E" w:rsidRDefault="00F302C7">
      <w:pPr>
        <w:pStyle w:val="ListParagraph"/>
        <w:widowControl w:val="0"/>
        <w:numPr>
          <w:ilvl w:val="0"/>
          <w:numId w:val="5"/>
        </w:numPr>
        <w:spacing w:before="120" w:after="120" w:line="360" w:lineRule="auto"/>
        <w:ind w:left="567" w:hanging="567"/>
        <w:contextualSpacing w:val="0"/>
        <w:jc w:val="both"/>
        <w:rPr>
          <w:rFonts w:ascii="Verdana" w:hAnsi="Verdana" w:cstheme="minorHAnsi"/>
          <w:sz w:val="18"/>
          <w:szCs w:val="18"/>
        </w:rPr>
      </w:pPr>
      <w:bookmarkStart w:id="13" w:name="_Ref35252806"/>
      <w:bookmarkEnd w:id="12"/>
      <w:r w:rsidRPr="00002E9E">
        <w:rPr>
          <w:rFonts w:ascii="Verdana" w:hAnsi="Verdana" w:cstheme="minorHAnsi"/>
          <w:sz w:val="18"/>
          <w:szCs w:val="18"/>
        </w:rPr>
        <w:t>The contraventions identified in clause 11 of this Undertaking do not include:</w:t>
      </w:r>
      <w:bookmarkEnd w:id="13"/>
    </w:p>
    <w:p w14:paraId="0DBC0244" w14:textId="77777777" w:rsidR="00E650B3" w:rsidRPr="00002E9E" w:rsidRDefault="00F302C7" w:rsidP="00E650B3">
      <w:pPr>
        <w:pStyle w:val="ListParagraph"/>
        <w:widowControl w:val="0"/>
        <w:numPr>
          <w:ilvl w:val="0"/>
          <w:numId w:val="22"/>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 xml:space="preserve">any contraventions which relate to or arise </w:t>
      </w:r>
      <w:proofErr w:type="gramStart"/>
      <w:r w:rsidRPr="00002E9E">
        <w:rPr>
          <w:rFonts w:ascii="Verdana" w:hAnsi="Verdana" w:cstheme="minorHAnsi"/>
          <w:sz w:val="18"/>
          <w:szCs w:val="18"/>
        </w:rPr>
        <w:t>as a consequence of</w:t>
      </w:r>
      <w:proofErr w:type="gramEnd"/>
      <w:r w:rsidRPr="00002E9E">
        <w:rPr>
          <w:rFonts w:ascii="Verdana" w:hAnsi="Verdana" w:cstheme="minorHAnsi"/>
          <w:sz w:val="18"/>
          <w:szCs w:val="18"/>
        </w:rPr>
        <w:t xml:space="preserve"> Western Power failing to correctly apply any of </w:t>
      </w:r>
      <w:r w:rsidRPr="00002E9E">
        <w:rPr>
          <w:rFonts w:ascii="Verdana" w:hAnsi="Verdana" w:cs="Arial"/>
          <w:sz w:val="18"/>
          <w:szCs w:val="18"/>
        </w:rPr>
        <w:t xml:space="preserve">the ASU EAs </w:t>
      </w:r>
      <w:r w:rsidRPr="00002E9E">
        <w:rPr>
          <w:rFonts w:ascii="Verdana" w:hAnsi="Verdana" w:cstheme="minorHAnsi"/>
          <w:sz w:val="18"/>
          <w:szCs w:val="18"/>
        </w:rPr>
        <w:t>to any employee not listed in Schedule B to this Undertaking (</w:t>
      </w:r>
      <w:r w:rsidRPr="00002E9E">
        <w:rPr>
          <w:rFonts w:ascii="Verdana" w:hAnsi="Verdana" w:cstheme="minorHAnsi"/>
          <w:b/>
          <w:sz w:val="18"/>
          <w:szCs w:val="18"/>
        </w:rPr>
        <w:t>Non-schedule B Employees</w:t>
      </w:r>
      <w:r w:rsidRPr="00002E9E">
        <w:rPr>
          <w:rFonts w:ascii="Verdana" w:hAnsi="Verdana" w:cstheme="minorHAnsi"/>
          <w:sz w:val="18"/>
          <w:szCs w:val="18"/>
        </w:rPr>
        <w:t xml:space="preserve">). For the avoidance of doubt this </w:t>
      </w:r>
      <w:r w:rsidRPr="00002E9E">
        <w:rPr>
          <w:rFonts w:ascii="Verdana" w:hAnsi="Verdana" w:cstheme="minorHAnsi"/>
          <w:sz w:val="18"/>
          <w:szCs w:val="18"/>
        </w:rPr>
        <w:lastRenderedPageBreak/>
        <w:t xml:space="preserve">Undertaking is not given in respect of any Non-schedule B Employees who were underpaid as a result of Western Power failing to correctly apply </w:t>
      </w:r>
      <w:r w:rsidRPr="00002E9E">
        <w:rPr>
          <w:rFonts w:ascii="Verdana" w:hAnsi="Verdana" w:cs="Arial"/>
          <w:sz w:val="18"/>
          <w:szCs w:val="18"/>
        </w:rPr>
        <w:t>any of the entitlements under the ASU EAs,</w:t>
      </w:r>
      <w:r w:rsidRPr="00002E9E">
        <w:rPr>
          <w:rFonts w:ascii="Verdana" w:hAnsi="Verdana" w:cstheme="minorHAnsi"/>
          <w:sz w:val="18"/>
          <w:szCs w:val="18"/>
        </w:rPr>
        <w:t xml:space="preserve"> and the FWO’s acceptance of this Undertaking is not based on any reasonable belief about the existence of any contravention because of any such underpayment; </w:t>
      </w:r>
    </w:p>
    <w:p w14:paraId="00AFB27D" w14:textId="77777777" w:rsidR="00E650B3" w:rsidRPr="00002E9E" w:rsidRDefault="00F302C7" w:rsidP="00E650B3">
      <w:pPr>
        <w:pStyle w:val="ListParagraph"/>
        <w:widowControl w:val="0"/>
        <w:numPr>
          <w:ilvl w:val="0"/>
          <w:numId w:val="22"/>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any contraventions relating to Schedule B Employees, except as listed in clause 11 above; or</w:t>
      </w:r>
    </w:p>
    <w:p w14:paraId="6F5F1955" w14:textId="77777777" w:rsidR="00E650B3" w:rsidRPr="00002E9E" w:rsidRDefault="00F302C7" w:rsidP="00E650B3">
      <w:pPr>
        <w:pStyle w:val="ListParagraph"/>
        <w:widowControl w:val="0"/>
        <w:numPr>
          <w:ilvl w:val="0"/>
          <w:numId w:val="22"/>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any contraventions which have not yet occurred at the date that this Undertaking is offered by Western Power (</w:t>
      </w:r>
      <w:proofErr w:type="gramStart"/>
      <w:r w:rsidRPr="00002E9E">
        <w:rPr>
          <w:rFonts w:ascii="Verdana" w:hAnsi="Verdana" w:cstheme="minorHAnsi"/>
          <w:sz w:val="18"/>
          <w:szCs w:val="18"/>
        </w:rPr>
        <w:t>whether or not</w:t>
      </w:r>
      <w:proofErr w:type="gramEnd"/>
      <w:r w:rsidRPr="00002E9E">
        <w:rPr>
          <w:rFonts w:ascii="Verdana" w:hAnsi="Verdana" w:cstheme="minorHAnsi"/>
          <w:sz w:val="18"/>
          <w:szCs w:val="18"/>
        </w:rPr>
        <w:t xml:space="preserve"> those contraventions are identified in the Independent Assessment described at clause 19 below or the Independent Audits described at clause 28 below). For the avoidance of doubt, this Undertaking is not given in respect of any contravention which has not occurred on the date which this Undertaking is offered by Western Power and the FWO’s acceptance of this Undertaking is not based on any reasonable belief about the existence of any such contravention.</w:t>
      </w:r>
    </w:p>
    <w:p w14:paraId="2E5BCD5D" w14:textId="77777777" w:rsidR="00E650B3" w:rsidRPr="00002E9E" w:rsidRDefault="00F302C7" w:rsidP="00E650B3">
      <w:pPr>
        <w:widowControl w:val="0"/>
        <w:spacing w:after="120" w:line="360" w:lineRule="auto"/>
        <w:rPr>
          <w:rFonts w:ascii="Verdana" w:hAnsi="Verdana" w:cstheme="minorHAnsi"/>
          <w:b/>
          <w:sz w:val="18"/>
          <w:szCs w:val="18"/>
        </w:rPr>
      </w:pPr>
      <w:r w:rsidRPr="00002E9E">
        <w:rPr>
          <w:rFonts w:ascii="Verdana" w:hAnsi="Verdana" w:cstheme="minorHAnsi"/>
          <w:b/>
          <w:sz w:val="18"/>
          <w:szCs w:val="18"/>
        </w:rPr>
        <w:t>UNDERTAKINGS</w:t>
      </w:r>
    </w:p>
    <w:p w14:paraId="12E234FE" w14:textId="6B0AB2CD"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 xml:space="preserve">Western Power will </w:t>
      </w:r>
      <w:r w:rsidRPr="00002E9E">
        <w:rPr>
          <w:rFonts w:ascii="Verdana" w:hAnsi="Verdana" w:cs="Arial"/>
          <w:sz w:val="18"/>
          <w:szCs w:val="18"/>
        </w:rPr>
        <w:t>take</w:t>
      </w:r>
      <w:r w:rsidRPr="00002E9E">
        <w:rPr>
          <w:rFonts w:ascii="Verdana" w:hAnsi="Verdana" w:cstheme="minorHAnsi"/>
          <w:sz w:val="18"/>
          <w:szCs w:val="18"/>
        </w:rPr>
        <w:t xml:space="preserve"> the actions set out at clauses </w:t>
      </w:r>
      <w:r w:rsidRPr="00CB01D5">
        <w:rPr>
          <w:rFonts w:ascii="Verdana" w:hAnsi="Verdana" w:cstheme="minorHAnsi"/>
          <w:sz w:val="18"/>
          <w:szCs w:val="18"/>
        </w:rPr>
        <w:fldChar w:fldCharType="begin"/>
      </w:r>
      <w:r w:rsidRPr="00002E9E">
        <w:rPr>
          <w:rFonts w:ascii="Verdana" w:hAnsi="Verdana" w:cstheme="minorHAnsi"/>
          <w:sz w:val="18"/>
          <w:szCs w:val="18"/>
        </w:rPr>
        <w:instrText xml:space="preserve"> REF _Ref11860588 \r \h  \* MERGEFORMAT </w:instrText>
      </w:r>
      <w:r w:rsidRPr="00CB01D5">
        <w:rPr>
          <w:rFonts w:ascii="Verdana" w:hAnsi="Verdana" w:cstheme="minorHAnsi"/>
          <w:sz w:val="18"/>
          <w:szCs w:val="18"/>
        </w:rPr>
      </w:r>
      <w:r w:rsidRPr="00CB01D5">
        <w:rPr>
          <w:rFonts w:ascii="Verdana" w:hAnsi="Verdana" w:cstheme="minorHAnsi"/>
          <w:sz w:val="18"/>
          <w:szCs w:val="18"/>
        </w:rPr>
        <w:fldChar w:fldCharType="separate"/>
      </w:r>
      <w:r w:rsidR="0015710E">
        <w:rPr>
          <w:rFonts w:ascii="Verdana" w:hAnsi="Verdana" w:cstheme="minorHAnsi"/>
          <w:sz w:val="18"/>
          <w:szCs w:val="18"/>
        </w:rPr>
        <w:t>15</w:t>
      </w:r>
      <w:r w:rsidRPr="00CB01D5">
        <w:rPr>
          <w:rFonts w:ascii="Verdana" w:hAnsi="Verdana" w:cstheme="minorHAnsi"/>
          <w:sz w:val="18"/>
          <w:szCs w:val="18"/>
        </w:rPr>
        <w:fldChar w:fldCharType="end"/>
      </w:r>
      <w:r w:rsidRPr="00002E9E">
        <w:rPr>
          <w:rFonts w:ascii="Verdana" w:hAnsi="Verdana" w:cstheme="minorHAnsi"/>
          <w:sz w:val="18"/>
          <w:szCs w:val="18"/>
        </w:rPr>
        <w:t xml:space="preserve"> to 70 below. </w:t>
      </w:r>
    </w:p>
    <w:p w14:paraId="0B179D56" w14:textId="77777777" w:rsidR="00E650B3" w:rsidRPr="00002E9E" w:rsidRDefault="00F302C7" w:rsidP="00E650B3">
      <w:pPr>
        <w:widowControl w:val="0"/>
        <w:spacing w:after="120" w:line="360" w:lineRule="auto"/>
        <w:rPr>
          <w:rFonts w:ascii="Verdana" w:hAnsi="Verdana" w:cstheme="minorHAnsi"/>
          <w:b/>
          <w:sz w:val="18"/>
          <w:szCs w:val="18"/>
        </w:rPr>
      </w:pPr>
      <w:r w:rsidRPr="00002E9E">
        <w:rPr>
          <w:rFonts w:ascii="Verdana" w:hAnsi="Verdana" w:cstheme="minorHAnsi"/>
          <w:b/>
          <w:sz w:val="18"/>
          <w:szCs w:val="18"/>
        </w:rPr>
        <w:t>Review and rectification of underpayments</w:t>
      </w:r>
    </w:p>
    <w:p w14:paraId="23FBB466" w14:textId="77777777"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cstheme="minorHAnsi"/>
          <w:sz w:val="18"/>
          <w:szCs w:val="18"/>
        </w:rPr>
      </w:pPr>
      <w:bookmarkStart w:id="14" w:name="_Ref11860588"/>
      <w:r w:rsidRPr="00002E9E">
        <w:rPr>
          <w:rFonts w:ascii="Verdana" w:hAnsi="Verdana" w:cstheme="minorHAnsi"/>
          <w:sz w:val="18"/>
          <w:szCs w:val="18"/>
        </w:rPr>
        <w:t>By 1 October 2020, Western Power will:</w:t>
      </w:r>
      <w:bookmarkEnd w:id="14"/>
    </w:p>
    <w:p w14:paraId="0A4483D3" w14:textId="77777777" w:rsidR="00E650B3" w:rsidRPr="00002E9E" w:rsidRDefault="00F302C7" w:rsidP="00E650B3">
      <w:pPr>
        <w:pStyle w:val="ListParagraph"/>
        <w:numPr>
          <w:ilvl w:val="1"/>
          <w:numId w:val="8"/>
        </w:numPr>
        <w:spacing w:before="120" w:after="120" w:line="360" w:lineRule="auto"/>
        <w:contextualSpacing w:val="0"/>
        <w:jc w:val="both"/>
        <w:rPr>
          <w:rFonts w:ascii="Verdana" w:hAnsi="Verdana" w:cstheme="minorHAnsi"/>
          <w:color w:val="000000"/>
          <w:sz w:val="18"/>
          <w:szCs w:val="18"/>
        </w:rPr>
      </w:pPr>
      <w:r w:rsidRPr="00002E9E">
        <w:rPr>
          <w:rFonts w:ascii="Verdana" w:hAnsi="Verdana" w:cstheme="minorHAnsi"/>
          <w:color w:val="000000" w:themeColor="text1"/>
          <w:sz w:val="18"/>
          <w:szCs w:val="18"/>
        </w:rPr>
        <w:t xml:space="preserve">have the PwC Review completed to calculate the quantum of all Underpayments, including any superannuation entitlements payable on those amounts, to each of the Schedule B Employees under the ASU EAs </w:t>
      </w:r>
      <w:bookmarkStart w:id="15" w:name="_Ref11245904"/>
      <w:r w:rsidRPr="00002E9E">
        <w:rPr>
          <w:rFonts w:ascii="Verdana" w:hAnsi="Verdana" w:cstheme="minorHAnsi"/>
          <w:color w:val="000000" w:themeColor="text1"/>
          <w:sz w:val="18"/>
          <w:szCs w:val="18"/>
        </w:rPr>
        <w:t xml:space="preserve">during the Review Periods </w:t>
      </w:r>
      <w:r w:rsidRPr="00141469">
        <w:rPr>
          <w:rFonts w:ascii="Verdana" w:hAnsi="Verdana" w:cstheme="minorHAnsi"/>
          <w:color w:val="000000" w:themeColor="text1"/>
          <w:sz w:val="18"/>
          <w:szCs w:val="18"/>
        </w:rPr>
        <w:t>and have provided the Western Australian Government Employees Superannuation Board (</w:t>
      </w:r>
      <w:r w:rsidRPr="00141469">
        <w:rPr>
          <w:rFonts w:ascii="Verdana" w:hAnsi="Verdana" w:cstheme="minorHAnsi"/>
          <w:b/>
          <w:bCs/>
          <w:color w:val="000000" w:themeColor="text1"/>
          <w:sz w:val="18"/>
          <w:szCs w:val="18"/>
        </w:rPr>
        <w:t>GESB</w:t>
      </w:r>
      <w:r w:rsidRPr="00141469">
        <w:rPr>
          <w:rFonts w:ascii="Verdana" w:hAnsi="Verdana" w:cstheme="minorHAnsi"/>
          <w:color w:val="000000" w:themeColor="text1"/>
          <w:sz w:val="18"/>
          <w:szCs w:val="18"/>
        </w:rPr>
        <w:t>) with full particulars of all Underpayments with respect to each impacted Schedule B Employee who is or was a member of a defined benefit superannuation fund.</w:t>
      </w:r>
      <w:r w:rsidRPr="00002E9E">
        <w:rPr>
          <w:rFonts w:ascii="Verdana" w:hAnsi="Verdana" w:cstheme="minorHAnsi"/>
          <w:color w:val="000000" w:themeColor="text1"/>
          <w:sz w:val="18"/>
          <w:szCs w:val="18"/>
        </w:rPr>
        <w:t xml:space="preserve"> The superannuation Underpayments for employees and former employees in a defined benefit fund will be determined by </w:t>
      </w:r>
      <w:r w:rsidRPr="00C30FCD">
        <w:rPr>
          <w:rFonts w:ascii="Verdana" w:hAnsi="Verdana" w:cstheme="minorHAnsi"/>
          <w:bCs/>
          <w:color w:val="000000" w:themeColor="text1"/>
          <w:sz w:val="18"/>
          <w:szCs w:val="18"/>
        </w:rPr>
        <w:t>GESB</w:t>
      </w:r>
      <w:r w:rsidRPr="00002E9E">
        <w:rPr>
          <w:rFonts w:ascii="Verdana" w:hAnsi="Verdana" w:cstheme="minorHAnsi"/>
          <w:color w:val="000000" w:themeColor="text1"/>
          <w:sz w:val="18"/>
          <w:szCs w:val="18"/>
        </w:rPr>
        <w:t>;</w:t>
      </w:r>
      <w:bookmarkEnd w:id="15"/>
      <w:r w:rsidRPr="00002E9E">
        <w:rPr>
          <w:rFonts w:ascii="Verdana" w:hAnsi="Verdana" w:cstheme="minorHAnsi"/>
          <w:color w:val="000000" w:themeColor="text1"/>
          <w:sz w:val="18"/>
          <w:szCs w:val="18"/>
        </w:rPr>
        <w:t xml:space="preserve"> and</w:t>
      </w:r>
    </w:p>
    <w:p w14:paraId="0181F62B" w14:textId="77777777" w:rsidR="00E650B3" w:rsidRPr="00002E9E" w:rsidRDefault="00F302C7" w:rsidP="00E650B3">
      <w:pPr>
        <w:pStyle w:val="ListParagraph"/>
        <w:numPr>
          <w:ilvl w:val="1"/>
          <w:numId w:val="8"/>
        </w:numPr>
        <w:spacing w:before="120" w:after="120" w:line="360" w:lineRule="auto"/>
        <w:contextualSpacing w:val="0"/>
        <w:jc w:val="both"/>
        <w:rPr>
          <w:rFonts w:ascii="Verdana" w:hAnsi="Verdana" w:cstheme="minorHAnsi"/>
          <w:sz w:val="18"/>
          <w:szCs w:val="18"/>
        </w:rPr>
      </w:pPr>
      <w:bookmarkStart w:id="16" w:name="_Ref45547467"/>
      <w:bookmarkStart w:id="17" w:name="_Ref11246395"/>
      <w:r w:rsidRPr="00002E9E">
        <w:rPr>
          <w:rFonts w:ascii="Verdana" w:hAnsi="Verdana" w:cstheme="minorHAnsi"/>
          <w:sz w:val="18"/>
          <w:szCs w:val="18"/>
        </w:rPr>
        <w:t>pay each of the Schedule B Employees to whom the Underpayments relate:</w:t>
      </w:r>
      <w:bookmarkEnd w:id="16"/>
    </w:p>
    <w:p w14:paraId="71CD9228" w14:textId="77777777" w:rsidR="00E650B3" w:rsidRPr="00002E9E" w:rsidRDefault="00F302C7" w:rsidP="00E650B3">
      <w:pPr>
        <w:pStyle w:val="ListParagraph"/>
        <w:widowControl w:val="0"/>
        <w:numPr>
          <w:ilvl w:val="1"/>
          <w:numId w:val="21"/>
        </w:numPr>
        <w:spacing w:before="120" w:after="120" w:line="360" w:lineRule="auto"/>
        <w:ind w:left="1701" w:hanging="567"/>
        <w:contextualSpacing w:val="0"/>
        <w:jc w:val="both"/>
        <w:rPr>
          <w:rFonts w:ascii="Verdana" w:hAnsi="Verdana" w:cs="Arial"/>
          <w:sz w:val="18"/>
          <w:szCs w:val="18"/>
        </w:rPr>
      </w:pPr>
      <w:bookmarkStart w:id="18" w:name="_Ref45547446"/>
      <w:r w:rsidRPr="00002E9E">
        <w:rPr>
          <w:rFonts w:ascii="Verdana" w:hAnsi="Verdana" w:cs="Arial"/>
          <w:sz w:val="18"/>
          <w:szCs w:val="18"/>
        </w:rPr>
        <w:t>the underpayment amount owing to them;</w:t>
      </w:r>
      <w:bookmarkEnd w:id="18"/>
    </w:p>
    <w:p w14:paraId="766CEDC2" w14:textId="29563AFE" w:rsidR="00E650B3" w:rsidRPr="00002E9E" w:rsidRDefault="00F302C7" w:rsidP="00E650B3">
      <w:pPr>
        <w:pStyle w:val="ListParagraph"/>
        <w:widowControl w:val="0"/>
        <w:numPr>
          <w:ilvl w:val="1"/>
          <w:numId w:val="21"/>
        </w:numPr>
        <w:spacing w:before="120" w:after="120" w:line="360" w:lineRule="auto"/>
        <w:ind w:left="1701" w:hanging="567"/>
        <w:contextualSpacing w:val="0"/>
        <w:jc w:val="both"/>
        <w:rPr>
          <w:rFonts w:ascii="Verdana" w:hAnsi="Verdana" w:cs="Arial"/>
          <w:sz w:val="18"/>
          <w:szCs w:val="18"/>
        </w:rPr>
      </w:pPr>
      <w:r w:rsidRPr="00002E9E">
        <w:rPr>
          <w:rFonts w:ascii="Verdana" w:hAnsi="Verdana" w:cs="Arial"/>
          <w:sz w:val="18"/>
          <w:szCs w:val="18"/>
        </w:rPr>
        <w:t>any superannuation payments which may be required by law, by making payment to thei</w:t>
      </w:r>
      <w:r w:rsidR="00D044BD">
        <w:rPr>
          <w:rFonts w:ascii="Verdana" w:hAnsi="Verdana" w:cs="Arial"/>
          <w:sz w:val="18"/>
          <w:szCs w:val="18"/>
        </w:rPr>
        <w:t xml:space="preserve">r chosen superannuation funds. </w:t>
      </w:r>
      <w:r w:rsidRPr="00002E9E">
        <w:rPr>
          <w:rFonts w:ascii="Verdana" w:hAnsi="Verdana" w:cs="Arial"/>
          <w:sz w:val="18"/>
          <w:szCs w:val="18"/>
        </w:rPr>
        <w:t>Superannuation payments required by GESB in relation to Schedule B Employees in a defined benefit fund will be paid by Western Power within 28 days of being invoiced for those payments by GESB; and</w:t>
      </w:r>
    </w:p>
    <w:p w14:paraId="4BEA2024" w14:textId="7E4D4048" w:rsidR="00E650B3" w:rsidRPr="00002E9E" w:rsidRDefault="00F302C7" w:rsidP="00E650B3">
      <w:pPr>
        <w:pStyle w:val="ListParagraph"/>
        <w:widowControl w:val="0"/>
        <w:numPr>
          <w:ilvl w:val="1"/>
          <w:numId w:val="21"/>
        </w:numPr>
        <w:spacing w:before="120" w:after="120" w:line="360" w:lineRule="auto"/>
        <w:ind w:left="1701" w:hanging="567"/>
        <w:contextualSpacing w:val="0"/>
        <w:jc w:val="both"/>
        <w:rPr>
          <w:rFonts w:ascii="Verdana" w:hAnsi="Verdana" w:cs="Arial"/>
          <w:sz w:val="18"/>
          <w:szCs w:val="18"/>
        </w:rPr>
      </w:pPr>
      <w:r w:rsidRPr="00002E9E">
        <w:rPr>
          <w:rFonts w:ascii="Verdana" w:hAnsi="Verdana" w:cs="Arial"/>
          <w:sz w:val="18"/>
          <w:szCs w:val="18"/>
        </w:rPr>
        <w:t>interest on the amount referred to in (</w:t>
      </w:r>
      <w:proofErr w:type="spellStart"/>
      <w:r w:rsidRPr="00002E9E">
        <w:rPr>
          <w:rFonts w:ascii="Verdana" w:hAnsi="Verdana" w:cs="Arial"/>
          <w:sz w:val="18"/>
          <w:szCs w:val="18"/>
        </w:rPr>
        <w:t>i</w:t>
      </w:r>
      <w:proofErr w:type="spellEnd"/>
      <w:r w:rsidRPr="00002E9E">
        <w:rPr>
          <w:rFonts w:ascii="Verdana" w:hAnsi="Verdana" w:cs="Arial"/>
          <w:sz w:val="18"/>
          <w:szCs w:val="18"/>
        </w:rPr>
        <w:t xml:space="preserve">), calculated using an interest rate that is 4% above the last cash rate published by the RBA at the end of </w:t>
      </w:r>
      <w:bookmarkEnd w:id="17"/>
      <w:r>
        <w:rPr>
          <w:rFonts w:ascii="Verdana" w:hAnsi="Verdana" w:cs="Arial"/>
          <w:sz w:val="18"/>
          <w:szCs w:val="18"/>
        </w:rPr>
        <w:t>June 2019</w:t>
      </w:r>
      <w:r w:rsidRPr="00002E9E">
        <w:rPr>
          <w:rFonts w:ascii="Verdana" w:hAnsi="Verdana" w:cs="Arial"/>
          <w:sz w:val="18"/>
          <w:szCs w:val="18"/>
        </w:rPr>
        <w:t xml:space="preserve"> (resulting in an interest rate of 5.25%).</w:t>
      </w:r>
    </w:p>
    <w:p w14:paraId="6FDFD7DF" w14:textId="77777777"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color w:val="000000"/>
          <w:sz w:val="18"/>
          <w:szCs w:val="18"/>
        </w:rPr>
      </w:pPr>
      <w:bookmarkStart w:id="19" w:name="_Ref22822318"/>
      <w:r w:rsidRPr="00002E9E">
        <w:rPr>
          <w:rFonts w:ascii="Verdana" w:hAnsi="Verdana" w:cstheme="minorHAnsi"/>
          <w:sz w:val="18"/>
          <w:szCs w:val="18"/>
        </w:rPr>
        <w:t xml:space="preserve">By 15 October 2020, Western Power </w:t>
      </w:r>
      <w:r w:rsidRPr="00002E9E">
        <w:rPr>
          <w:rFonts w:ascii="Verdana" w:hAnsi="Verdana" w:cstheme="minorHAnsi"/>
          <w:color w:val="000000" w:themeColor="text1"/>
          <w:sz w:val="18"/>
          <w:szCs w:val="18"/>
        </w:rPr>
        <w:t>will provide the FWO with:</w:t>
      </w:r>
    </w:p>
    <w:p w14:paraId="79697B32" w14:textId="77777777" w:rsidR="00E650B3" w:rsidRPr="00002E9E" w:rsidRDefault="00F302C7" w:rsidP="00E650B3">
      <w:pPr>
        <w:pStyle w:val="ListParagraph"/>
        <w:numPr>
          <w:ilvl w:val="1"/>
          <w:numId w:val="41"/>
        </w:numPr>
        <w:spacing w:before="120" w:after="120" w:line="360" w:lineRule="auto"/>
        <w:contextualSpacing w:val="0"/>
        <w:jc w:val="both"/>
        <w:rPr>
          <w:rFonts w:ascii="Verdana" w:hAnsi="Verdana"/>
          <w:color w:val="000000"/>
          <w:sz w:val="18"/>
          <w:szCs w:val="18"/>
        </w:rPr>
      </w:pPr>
      <w:r w:rsidRPr="00002E9E">
        <w:rPr>
          <w:rFonts w:ascii="Verdana" w:hAnsi="Verdana" w:cs="Arial"/>
          <w:sz w:val="18"/>
          <w:szCs w:val="18"/>
        </w:rPr>
        <w:lastRenderedPageBreak/>
        <w:t>evidence</w:t>
      </w:r>
      <w:r w:rsidRPr="00002E9E">
        <w:rPr>
          <w:rFonts w:ascii="Verdana" w:hAnsi="Verdana" w:cstheme="minorHAnsi"/>
          <w:color w:val="000000" w:themeColor="text1"/>
          <w:sz w:val="18"/>
          <w:szCs w:val="18"/>
        </w:rPr>
        <w:t xml:space="preserve"> of all payments made to Schedule B Employees, including to their respective superannuation funds, to rectify the Underpayments, superannuation and interest owing to them, excluding those payments to former employees who have not been located; </w:t>
      </w:r>
    </w:p>
    <w:p w14:paraId="5EA830A9" w14:textId="77777777" w:rsidR="00E650B3" w:rsidRPr="00002E9E" w:rsidRDefault="00F302C7" w:rsidP="00E650B3">
      <w:pPr>
        <w:pStyle w:val="ListParagraph"/>
        <w:numPr>
          <w:ilvl w:val="1"/>
          <w:numId w:val="41"/>
        </w:numPr>
        <w:spacing w:before="120" w:after="120" w:line="360" w:lineRule="auto"/>
        <w:contextualSpacing w:val="0"/>
        <w:jc w:val="both"/>
        <w:rPr>
          <w:rFonts w:ascii="Verdana" w:hAnsi="Verdana"/>
          <w:color w:val="000000"/>
          <w:sz w:val="18"/>
          <w:szCs w:val="18"/>
        </w:rPr>
      </w:pPr>
      <w:r w:rsidRPr="00002E9E">
        <w:rPr>
          <w:rFonts w:ascii="Verdana" w:hAnsi="Verdana" w:cstheme="minorHAnsi"/>
          <w:color w:val="000000" w:themeColor="text1"/>
          <w:sz w:val="18"/>
          <w:szCs w:val="18"/>
        </w:rPr>
        <w:t xml:space="preserve">a letter of assurance signed by the CEO confirming that </w:t>
      </w:r>
      <w:proofErr w:type="gramStart"/>
      <w:r w:rsidRPr="00002E9E">
        <w:rPr>
          <w:rFonts w:ascii="Verdana" w:hAnsi="Verdana" w:cstheme="minorHAnsi"/>
          <w:color w:val="000000" w:themeColor="text1"/>
          <w:sz w:val="18"/>
          <w:szCs w:val="18"/>
        </w:rPr>
        <w:t>all of</w:t>
      </w:r>
      <w:proofErr w:type="gramEnd"/>
      <w:r w:rsidRPr="00002E9E">
        <w:rPr>
          <w:rFonts w:ascii="Verdana" w:hAnsi="Verdana" w:cstheme="minorHAnsi"/>
          <w:color w:val="000000" w:themeColor="text1"/>
          <w:sz w:val="18"/>
          <w:szCs w:val="18"/>
        </w:rPr>
        <w:t xml:space="preserve"> the payments to Schedule B Employees have been made; and</w:t>
      </w:r>
    </w:p>
    <w:p w14:paraId="755FBB34" w14:textId="77777777" w:rsidR="00E650B3" w:rsidRPr="00002E9E" w:rsidRDefault="00F302C7" w:rsidP="00E650B3">
      <w:pPr>
        <w:pStyle w:val="ListParagraph"/>
        <w:numPr>
          <w:ilvl w:val="1"/>
          <w:numId w:val="41"/>
        </w:numPr>
        <w:spacing w:before="120" w:after="120" w:line="360" w:lineRule="auto"/>
        <w:contextualSpacing w:val="0"/>
        <w:jc w:val="both"/>
        <w:rPr>
          <w:rFonts w:ascii="Verdana" w:hAnsi="Verdana"/>
          <w:color w:val="000000"/>
          <w:sz w:val="18"/>
          <w:szCs w:val="18"/>
        </w:rPr>
      </w:pPr>
      <w:r w:rsidRPr="00002E9E">
        <w:rPr>
          <w:rFonts w:ascii="Verdana" w:hAnsi="Verdana" w:cstheme="minorHAnsi"/>
          <w:color w:val="000000" w:themeColor="text1"/>
          <w:sz w:val="18"/>
          <w:szCs w:val="18"/>
        </w:rPr>
        <w:t>a full and unredacted copy of the PwC Review of the entitlements owed by Western Power to the Schedule B Employees.</w:t>
      </w:r>
      <w:bookmarkEnd w:id="19"/>
      <w:r w:rsidRPr="00002E9E">
        <w:rPr>
          <w:rFonts w:ascii="Verdana" w:hAnsi="Verdana" w:cstheme="minorHAnsi"/>
          <w:color w:val="000000" w:themeColor="text1"/>
          <w:sz w:val="18"/>
          <w:szCs w:val="18"/>
        </w:rPr>
        <w:t xml:space="preserve"> </w:t>
      </w:r>
    </w:p>
    <w:p w14:paraId="749DA4BC" w14:textId="77777777"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cstheme="minorHAnsi"/>
          <w:sz w:val="18"/>
          <w:szCs w:val="18"/>
        </w:rPr>
      </w:pPr>
      <w:bookmarkStart w:id="20" w:name="_Ref24120662"/>
      <w:bookmarkStart w:id="21" w:name="_Hlk40435195"/>
      <w:r w:rsidRPr="00002E9E">
        <w:rPr>
          <w:rFonts w:ascii="Verdana" w:hAnsi="Verdana" w:cstheme="minorHAnsi"/>
          <w:sz w:val="18"/>
          <w:szCs w:val="18"/>
        </w:rPr>
        <w:t>If any of the former employees to whom Underpayments are owed cannot be located by 1</w:t>
      </w:r>
      <w:r w:rsidR="0079287A">
        <w:rPr>
          <w:rFonts w:ascii="Verdana" w:hAnsi="Verdana" w:cstheme="minorHAnsi"/>
          <w:sz w:val="18"/>
          <w:szCs w:val="18"/>
        </w:rPr>
        <w:t> </w:t>
      </w:r>
      <w:r w:rsidRPr="00002E9E">
        <w:rPr>
          <w:rFonts w:ascii="Verdana" w:hAnsi="Verdana" w:cstheme="minorHAnsi"/>
          <w:sz w:val="18"/>
          <w:szCs w:val="18"/>
        </w:rPr>
        <w:t>February 2021, Western Power will pay the underpayment amounts owing to those employees (excluding interest and superannuation) to the Commonwealth of Australia in accordance with section 559 of the FW Act.  Western Power will complete the required documents supplied by the FWO for this purpose.</w:t>
      </w:r>
      <w:bookmarkEnd w:id="20"/>
    </w:p>
    <w:p w14:paraId="5EC5C166" w14:textId="60C5A820" w:rsidR="00E650B3" w:rsidRPr="00002E9E" w:rsidRDefault="00F302C7" w:rsidP="00E650B3">
      <w:pPr>
        <w:pStyle w:val="ListParagraph"/>
        <w:widowControl w:val="0"/>
        <w:numPr>
          <w:ilvl w:val="0"/>
          <w:numId w:val="5"/>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 xml:space="preserve">In the event that the FWO is able to locate and contact any former Western Power employees to whom Underpayments are owed, the FWO will (in addition to its obligations under s 559 of the FW Act) notify Western Power in writing of the name and contact details of the former employee. Within 14 days of receiving any such notice Western Power will pay the former employee interest on the amount already paid by Western Power to the Commonwealth of Australia in respect of that employee, calculated for each financial year from the date that the employee first became entitled to that amount until the date on which that amount is paid, using an interest rate that is 4% above the last cash rate published by the RBA at the end of </w:t>
      </w:r>
      <w:r w:rsidR="00C92014">
        <w:rPr>
          <w:rFonts w:ascii="Verdana" w:hAnsi="Verdana" w:cs="Arial"/>
          <w:sz w:val="18"/>
          <w:szCs w:val="18"/>
        </w:rPr>
        <w:t>June 2019</w:t>
      </w:r>
      <w:r w:rsidR="00C92014" w:rsidRPr="00002E9E">
        <w:rPr>
          <w:rFonts w:ascii="Verdana" w:hAnsi="Verdana" w:cs="Arial"/>
          <w:sz w:val="18"/>
          <w:szCs w:val="18"/>
        </w:rPr>
        <w:t xml:space="preserve"> </w:t>
      </w:r>
      <w:r w:rsidRPr="00002E9E">
        <w:rPr>
          <w:rFonts w:ascii="Verdana" w:hAnsi="Verdana" w:cstheme="minorHAnsi"/>
          <w:sz w:val="18"/>
          <w:szCs w:val="18"/>
        </w:rPr>
        <w:t>(resulting in an interest rate of 5.25%).</w:t>
      </w:r>
    </w:p>
    <w:bookmarkEnd w:id="21"/>
    <w:p w14:paraId="63993EB1" w14:textId="77777777" w:rsidR="00E650B3" w:rsidRPr="00002E9E" w:rsidRDefault="00F302C7" w:rsidP="00E650B3">
      <w:pPr>
        <w:keepNext/>
        <w:widowControl w:val="0"/>
        <w:spacing w:after="120" w:line="360" w:lineRule="auto"/>
        <w:rPr>
          <w:rFonts w:ascii="Verdana" w:hAnsi="Verdana" w:cstheme="minorHAnsi"/>
          <w:b/>
          <w:sz w:val="18"/>
          <w:szCs w:val="18"/>
        </w:rPr>
      </w:pPr>
      <w:r w:rsidRPr="00002E9E">
        <w:rPr>
          <w:rFonts w:ascii="Verdana" w:hAnsi="Verdana" w:cstheme="minorHAnsi"/>
          <w:b/>
          <w:sz w:val="18"/>
          <w:szCs w:val="18"/>
        </w:rPr>
        <w:t>Independent Assessment</w:t>
      </w:r>
    </w:p>
    <w:p w14:paraId="090707F0" w14:textId="27C21F09" w:rsidR="00E650B3" w:rsidRPr="00002E9E" w:rsidRDefault="00F302C7" w:rsidP="00E650B3">
      <w:pPr>
        <w:widowControl w:val="0"/>
        <w:numPr>
          <w:ilvl w:val="0"/>
          <w:numId w:val="5"/>
        </w:numPr>
        <w:spacing w:before="120" w:after="120" w:line="360" w:lineRule="auto"/>
        <w:ind w:left="567" w:hanging="567"/>
        <w:jc w:val="both"/>
        <w:rPr>
          <w:rFonts w:ascii="Verdana" w:hAnsi="Verdana" w:cstheme="minorHAnsi"/>
          <w:sz w:val="18"/>
          <w:szCs w:val="18"/>
        </w:rPr>
      </w:pPr>
      <w:bookmarkStart w:id="22" w:name="_Ref22814995"/>
      <w:bookmarkStart w:id="23" w:name="_Ref37954687"/>
      <w:r w:rsidRPr="00002E9E">
        <w:rPr>
          <w:rFonts w:ascii="Verdana" w:hAnsi="Verdana" w:cstheme="minorHAnsi"/>
          <w:sz w:val="18"/>
          <w:szCs w:val="18"/>
        </w:rPr>
        <w:t xml:space="preserve">By 8 </w:t>
      </w:r>
      <w:r>
        <w:rPr>
          <w:rFonts w:ascii="Verdana" w:hAnsi="Verdana" w:cstheme="minorHAnsi"/>
          <w:sz w:val="18"/>
          <w:szCs w:val="18"/>
        </w:rPr>
        <w:t>November</w:t>
      </w:r>
      <w:r w:rsidRPr="00002E9E">
        <w:rPr>
          <w:rFonts w:ascii="Verdana" w:hAnsi="Verdana" w:cstheme="minorHAnsi"/>
          <w:sz w:val="18"/>
          <w:szCs w:val="18"/>
        </w:rPr>
        <w:t xml:space="preserve"> 2020, Western Power must, at its cost, engage an appropriately qualified, experienced, external and independent assessor, approved in writing by the FWO under this clause, (</w:t>
      </w:r>
      <w:r w:rsidRPr="00002E9E">
        <w:rPr>
          <w:rFonts w:ascii="Verdana" w:hAnsi="Verdana" w:cstheme="minorHAnsi"/>
          <w:b/>
          <w:sz w:val="18"/>
          <w:szCs w:val="18"/>
        </w:rPr>
        <w:t>Independent Expert</w:t>
      </w:r>
      <w:r w:rsidRPr="00002E9E">
        <w:rPr>
          <w:rFonts w:ascii="Verdana" w:hAnsi="Verdana" w:cstheme="minorHAnsi"/>
          <w:sz w:val="18"/>
          <w:szCs w:val="18"/>
        </w:rPr>
        <w:t>),</w:t>
      </w:r>
      <w:r w:rsidRPr="00002E9E">
        <w:rPr>
          <w:rFonts w:ascii="Verdana" w:hAnsi="Verdana" w:cstheme="minorHAnsi"/>
          <w:b/>
          <w:sz w:val="18"/>
          <w:szCs w:val="18"/>
        </w:rPr>
        <w:t xml:space="preserve"> </w:t>
      </w:r>
      <w:r w:rsidRPr="00002E9E">
        <w:rPr>
          <w:rFonts w:ascii="Verdana" w:hAnsi="Verdana" w:cstheme="minorHAnsi"/>
          <w:sz w:val="18"/>
          <w:szCs w:val="18"/>
        </w:rPr>
        <w:t>to conduct an independent assessment of the outcomes of the PWC Review described at clauses 7 and 15 above (</w:t>
      </w:r>
      <w:r w:rsidRPr="00002E9E">
        <w:rPr>
          <w:rFonts w:ascii="Verdana" w:hAnsi="Verdana" w:cstheme="minorHAnsi"/>
          <w:b/>
          <w:sz w:val="18"/>
          <w:szCs w:val="18"/>
        </w:rPr>
        <w:t>Independent Assessment</w:t>
      </w:r>
      <w:r w:rsidRPr="00002E9E">
        <w:rPr>
          <w:rFonts w:ascii="Verdana" w:hAnsi="Verdana" w:cstheme="minorHAnsi"/>
          <w:sz w:val="18"/>
          <w:szCs w:val="18"/>
        </w:rPr>
        <w:t>).</w:t>
      </w:r>
      <w:bookmarkEnd w:id="22"/>
      <w:r w:rsidRPr="00002E9E">
        <w:rPr>
          <w:rFonts w:ascii="Verdana" w:hAnsi="Verdana" w:cstheme="minorHAnsi"/>
          <w:sz w:val="18"/>
          <w:szCs w:val="18"/>
        </w:rPr>
        <w:t xml:space="preserve"> Western Power will notify FWO of its proposed Independent Expert no later than 1 </w:t>
      </w:r>
      <w:r>
        <w:rPr>
          <w:rFonts w:ascii="Verdana" w:hAnsi="Verdana" w:cstheme="minorHAnsi"/>
          <w:sz w:val="18"/>
          <w:szCs w:val="18"/>
        </w:rPr>
        <w:t>October</w:t>
      </w:r>
      <w:r w:rsidRPr="00002E9E">
        <w:rPr>
          <w:rFonts w:ascii="Verdana" w:hAnsi="Verdana" w:cstheme="minorHAnsi"/>
          <w:sz w:val="18"/>
          <w:szCs w:val="18"/>
        </w:rPr>
        <w:t xml:space="preserve"> 2020. The FWO may in its sole discretion approve the Independent Expert or otherwise require Western Power to propose other Independent Experts until the FWO has approved in writing an Independent Expert.  The Independent Expert must be approved by the FWO in writing prior to being engaged by Western Power.</w:t>
      </w:r>
      <w:bookmarkEnd w:id="23"/>
    </w:p>
    <w:p w14:paraId="6DC82A6C" w14:textId="77777777" w:rsidR="00E650B3" w:rsidRPr="00002E9E" w:rsidRDefault="00F302C7" w:rsidP="00E650B3">
      <w:pPr>
        <w:widowControl w:val="0"/>
        <w:numPr>
          <w:ilvl w:val="0"/>
          <w:numId w:val="5"/>
        </w:numPr>
        <w:spacing w:before="120" w:after="120" w:line="360" w:lineRule="auto"/>
        <w:ind w:left="567" w:hanging="567"/>
        <w:jc w:val="both"/>
        <w:rPr>
          <w:rFonts w:ascii="Verdana" w:hAnsi="Verdana" w:cstheme="minorHAnsi"/>
          <w:sz w:val="18"/>
          <w:szCs w:val="18"/>
        </w:rPr>
      </w:pPr>
      <w:r w:rsidRPr="00002E9E">
        <w:rPr>
          <w:rFonts w:ascii="Verdana" w:hAnsi="Verdana" w:cstheme="minorHAnsi"/>
          <w:sz w:val="18"/>
          <w:szCs w:val="18"/>
        </w:rPr>
        <w:t>Nothing in this Undertaking prevents Western Power from proposing, or the FWO from approving, the appointment as an Independent Expert, an appropriately qualified expert (other than PwC) whom Western Power has already consulted in respect of the methodology to be used by Western Power in finalising its calculations and making payments to the Schedule B Employees in accordance with this Undertaking. However, at the time that it proposes to FWO as an Independent Expert any person whom Western Power has consulted in accordance with this clause, Western Power shall disclose to the FWO the nature and extent of any consultation it has had with the person in accordance with this clause.</w:t>
      </w:r>
    </w:p>
    <w:p w14:paraId="33105FD4" w14:textId="77777777" w:rsidR="00E650B3" w:rsidRPr="00002E9E" w:rsidRDefault="00F302C7" w:rsidP="00E650B3">
      <w:pPr>
        <w:widowControl w:val="0"/>
        <w:numPr>
          <w:ilvl w:val="0"/>
          <w:numId w:val="5"/>
        </w:numPr>
        <w:spacing w:before="120" w:after="120" w:line="360" w:lineRule="auto"/>
        <w:ind w:left="567" w:hanging="578"/>
        <w:jc w:val="both"/>
        <w:rPr>
          <w:rFonts w:ascii="Verdana" w:hAnsi="Verdana" w:cstheme="minorHAnsi"/>
          <w:sz w:val="18"/>
          <w:szCs w:val="18"/>
        </w:rPr>
      </w:pPr>
      <w:r w:rsidRPr="00002E9E">
        <w:rPr>
          <w:rFonts w:ascii="Verdana" w:hAnsi="Verdana" w:cstheme="minorHAnsi"/>
          <w:sz w:val="18"/>
          <w:szCs w:val="18"/>
        </w:rPr>
        <w:lastRenderedPageBreak/>
        <w:t>Western Power must ensure the Independent Assessment commences by no later than 1</w:t>
      </w:r>
      <w:r w:rsidR="0079287A">
        <w:rPr>
          <w:rFonts w:ascii="Verdana" w:hAnsi="Verdana" w:cstheme="minorHAnsi"/>
          <w:sz w:val="18"/>
          <w:szCs w:val="18"/>
        </w:rPr>
        <w:t> </w:t>
      </w:r>
      <w:r w:rsidRPr="00002E9E">
        <w:rPr>
          <w:rFonts w:ascii="Verdana" w:hAnsi="Verdana" w:cstheme="minorHAnsi"/>
          <w:sz w:val="18"/>
          <w:szCs w:val="18"/>
        </w:rPr>
        <w:t>December 2020 and that the Independent Expert assesses whether:</w:t>
      </w:r>
    </w:p>
    <w:p w14:paraId="163925C1" w14:textId="77777777" w:rsidR="00E650B3" w:rsidRPr="00002E9E" w:rsidRDefault="00F302C7" w:rsidP="00E650B3">
      <w:pPr>
        <w:widowControl w:val="0"/>
        <w:numPr>
          <w:ilvl w:val="2"/>
          <w:numId w:val="41"/>
        </w:numPr>
        <w:spacing w:before="120" w:after="120" w:line="360" w:lineRule="auto"/>
        <w:ind w:left="1134"/>
        <w:jc w:val="both"/>
        <w:rPr>
          <w:rFonts w:ascii="Verdana" w:hAnsi="Verdana" w:cstheme="minorHAnsi"/>
          <w:sz w:val="18"/>
          <w:szCs w:val="18"/>
        </w:rPr>
      </w:pPr>
      <w:r w:rsidRPr="00002E9E">
        <w:rPr>
          <w:rFonts w:ascii="Verdana" w:hAnsi="Verdana" w:cstheme="minorHAnsi"/>
          <w:sz w:val="18"/>
          <w:szCs w:val="18"/>
        </w:rPr>
        <w:t xml:space="preserve">the PwC Review has correctly determined whether IFAs </w:t>
      </w:r>
      <w:proofErr w:type="gramStart"/>
      <w:r w:rsidRPr="00002E9E">
        <w:rPr>
          <w:rFonts w:ascii="Verdana" w:hAnsi="Verdana" w:cstheme="minorHAnsi"/>
          <w:sz w:val="18"/>
          <w:szCs w:val="18"/>
        </w:rPr>
        <w:t>entered into</w:t>
      </w:r>
      <w:proofErr w:type="gramEnd"/>
      <w:r w:rsidRPr="00002E9E">
        <w:rPr>
          <w:rFonts w:ascii="Verdana" w:hAnsi="Verdana" w:cstheme="minorHAnsi"/>
          <w:sz w:val="18"/>
          <w:szCs w:val="18"/>
        </w:rPr>
        <w:t xml:space="preserve"> with Schedule B Employees:</w:t>
      </w:r>
    </w:p>
    <w:p w14:paraId="296A1982" w14:textId="77777777" w:rsidR="00E650B3" w:rsidRPr="00002E9E" w:rsidRDefault="00F302C7" w:rsidP="00E650B3">
      <w:pPr>
        <w:widowControl w:val="0"/>
        <w:numPr>
          <w:ilvl w:val="0"/>
          <w:numId w:val="28"/>
        </w:numPr>
        <w:spacing w:before="120" w:after="120" w:line="360" w:lineRule="auto"/>
        <w:ind w:left="1701" w:hanging="567"/>
        <w:jc w:val="both"/>
        <w:rPr>
          <w:rFonts w:ascii="Verdana" w:hAnsi="Verdana" w:cstheme="minorHAnsi"/>
          <w:sz w:val="18"/>
          <w:szCs w:val="18"/>
        </w:rPr>
      </w:pPr>
      <w:r w:rsidRPr="00002E9E">
        <w:rPr>
          <w:rFonts w:ascii="Verdana" w:hAnsi="Verdana" w:cs="Arial"/>
          <w:sz w:val="18"/>
          <w:szCs w:val="18"/>
        </w:rPr>
        <w:t>varied the operation of the provisions of the ASU EAs which were not permitted to be varied by the FA clauses in the ASU EAs; and</w:t>
      </w:r>
      <w:r>
        <w:rPr>
          <w:rFonts w:ascii="Verdana" w:hAnsi="Verdana" w:cs="Arial"/>
          <w:sz w:val="18"/>
          <w:szCs w:val="18"/>
        </w:rPr>
        <w:t>/or</w:t>
      </w:r>
    </w:p>
    <w:p w14:paraId="66615323" w14:textId="77777777" w:rsidR="00E650B3" w:rsidRPr="00002E9E" w:rsidRDefault="00F302C7" w:rsidP="00E650B3">
      <w:pPr>
        <w:widowControl w:val="0"/>
        <w:numPr>
          <w:ilvl w:val="0"/>
          <w:numId w:val="28"/>
        </w:numPr>
        <w:spacing w:before="120" w:after="120" w:line="360" w:lineRule="auto"/>
        <w:ind w:left="1701" w:hanging="567"/>
        <w:jc w:val="both"/>
        <w:rPr>
          <w:rFonts w:ascii="Verdana" w:hAnsi="Verdana" w:cstheme="minorHAnsi"/>
          <w:sz w:val="18"/>
          <w:szCs w:val="18"/>
        </w:rPr>
      </w:pPr>
      <w:r w:rsidRPr="00002E9E">
        <w:rPr>
          <w:rFonts w:ascii="Verdana" w:hAnsi="Verdana" w:cs="Arial"/>
          <w:sz w:val="18"/>
          <w:szCs w:val="18"/>
        </w:rPr>
        <w:t xml:space="preserve">resulted in </w:t>
      </w:r>
      <w:r w:rsidRPr="00002E9E">
        <w:rPr>
          <w:rFonts w:ascii="Verdana" w:hAnsi="Verdana" w:cstheme="minorHAnsi"/>
          <w:sz w:val="18"/>
          <w:szCs w:val="18"/>
        </w:rPr>
        <w:t xml:space="preserve">the Schedule B Employees </w:t>
      </w:r>
      <w:r w:rsidRPr="00002E9E">
        <w:rPr>
          <w:rFonts w:ascii="Verdana" w:hAnsi="Verdana" w:cs="Arial"/>
          <w:sz w:val="18"/>
          <w:szCs w:val="18"/>
        </w:rPr>
        <w:t>receiving terms and conditions of employment that were not better off overall than those provided by the ASU EAs</w:t>
      </w:r>
      <w:r w:rsidRPr="00002E9E">
        <w:rPr>
          <w:rFonts w:ascii="Verdana" w:hAnsi="Verdana" w:cstheme="minorHAnsi"/>
          <w:sz w:val="18"/>
          <w:szCs w:val="18"/>
        </w:rPr>
        <w:t>;</w:t>
      </w:r>
    </w:p>
    <w:p w14:paraId="3EBF476C" w14:textId="77777777" w:rsidR="00E650B3" w:rsidRPr="00002E9E" w:rsidRDefault="00F302C7" w:rsidP="00E650B3">
      <w:pPr>
        <w:widowControl w:val="0"/>
        <w:numPr>
          <w:ilvl w:val="2"/>
          <w:numId w:val="41"/>
        </w:numPr>
        <w:spacing w:before="120" w:after="120" w:line="360" w:lineRule="auto"/>
        <w:ind w:left="1134"/>
        <w:jc w:val="both"/>
        <w:rPr>
          <w:rFonts w:ascii="Verdana" w:hAnsi="Verdana" w:cs="Calibri"/>
          <w:sz w:val="18"/>
          <w:szCs w:val="18"/>
        </w:rPr>
      </w:pPr>
      <w:r w:rsidRPr="00002E9E">
        <w:rPr>
          <w:rFonts w:ascii="Verdana" w:hAnsi="Verdana" w:cstheme="minorHAnsi"/>
          <w:sz w:val="18"/>
          <w:szCs w:val="18"/>
        </w:rPr>
        <w:t>the methodology used by the PwC Review and Western Power to calculate and rectify the Underpayments to Schedule B Employees was correct</w:t>
      </w:r>
      <w:r w:rsidRPr="00002E9E">
        <w:rPr>
          <w:rFonts w:ascii="Verdana" w:hAnsi="Verdana" w:cs="Calibri"/>
          <w:sz w:val="18"/>
          <w:szCs w:val="18"/>
        </w:rPr>
        <w:t xml:space="preserve">; </w:t>
      </w:r>
    </w:p>
    <w:p w14:paraId="4B23CEAE" w14:textId="3653821F" w:rsidR="00E650B3" w:rsidRPr="00002E9E" w:rsidRDefault="00F302C7" w:rsidP="00E650B3">
      <w:pPr>
        <w:widowControl w:val="0"/>
        <w:numPr>
          <w:ilvl w:val="2"/>
          <w:numId w:val="41"/>
        </w:numPr>
        <w:spacing w:before="120" w:after="120" w:line="360" w:lineRule="auto"/>
        <w:ind w:left="1134"/>
        <w:jc w:val="both"/>
        <w:rPr>
          <w:rFonts w:ascii="Verdana" w:hAnsi="Verdana" w:cstheme="minorHAnsi"/>
          <w:sz w:val="18"/>
          <w:szCs w:val="18"/>
        </w:rPr>
      </w:pPr>
      <w:bookmarkStart w:id="24" w:name="_Hlk40436432"/>
      <w:r w:rsidRPr="00002E9E">
        <w:rPr>
          <w:rFonts w:ascii="Verdana" w:hAnsi="Verdana" w:cstheme="minorHAnsi"/>
          <w:sz w:val="18"/>
          <w:szCs w:val="18"/>
        </w:rPr>
        <w:t xml:space="preserve">based on a sample of at least five percent of Schedule B Employees, and, if the Independent Expert considers necessary, interviews of </w:t>
      </w:r>
      <w:r w:rsidRPr="00141469">
        <w:rPr>
          <w:rFonts w:ascii="Verdana" w:hAnsi="Verdana" w:cstheme="minorHAnsi"/>
          <w:sz w:val="18"/>
          <w:szCs w:val="18"/>
        </w:rPr>
        <w:t>at least</w:t>
      </w:r>
      <w:r w:rsidRPr="00002E9E">
        <w:rPr>
          <w:rFonts w:ascii="Verdana" w:hAnsi="Verdana" w:cstheme="minorHAnsi"/>
          <w:sz w:val="18"/>
          <w:szCs w:val="18"/>
        </w:rPr>
        <w:t xml:space="preserve"> </w:t>
      </w:r>
      <w:r>
        <w:rPr>
          <w:rFonts w:ascii="Verdana" w:hAnsi="Verdana" w:cstheme="minorHAnsi"/>
          <w:sz w:val="18"/>
          <w:szCs w:val="18"/>
        </w:rPr>
        <w:t xml:space="preserve">32 </w:t>
      </w:r>
      <w:r w:rsidRPr="00002E9E">
        <w:rPr>
          <w:rFonts w:ascii="Verdana" w:hAnsi="Verdana" w:cstheme="minorHAnsi"/>
          <w:sz w:val="18"/>
          <w:szCs w:val="18"/>
        </w:rPr>
        <w:t xml:space="preserve">Schedule B Employees </w:t>
      </w:r>
      <w:r w:rsidRPr="00141469">
        <w:rPr>
          <w:rFonts w:ascii="Verdana" w:hAnsi="Verdana" w:cstheme="minorHAnsi"/>
          <w:sz w:val="18"/>
          <w:szCs w:val="18"/>
        </w:rPr>
        <w:t>(unless the Independent Expert recommends, and the FWO agrees, that a lesser number of Schedule B Employees will be interviewed),</w:t>
      </w:r>
      <w:r w:rsidRPr="00002E9E">
        <w:rPr>
          <w:rFonts w:ascii="Verdana" w:hAnsi="Verdana" w:cstheme="minorHAnsi"/>
          <w:sz w:val="18"/>
          <w:szCs w:val="18"/>
        </w:rPr>
        <w:t xml:space="preserve"> Western Power has paid each of the Schedule B Employees all amounts payable to them under clause </w:t>
      </w:r>
      <w:r w:rsidRPr="00CB01D5">
        <w:rPr>
          <w:rFonts w:ascii="Verdana" w:hAnsi="Verdana" w:cstheme="minorHAnsi"/>
          <w:sz w:val="18"/>
          <w:szCs w:val="18"/>
        </w:rPr>
        <w:fldChar w:fldCharType="begin"/>
      </w:r>
      <w:r w:rsidRPr="00002E9E">
        <w:rPr>
          <w:rFonts w:ascii="Verdana" w:hAnsi="Verdana" w:cstheme="minorHAnsi"/>
          <w:sz w:val="18"/>
          <w:szCs w:val="18"/>
        </w:rPr>
        <w:instrText xml:space="preserve"> REF _Ref11860588 \r \h  \* MERGEFORMAT </w:instrText>
      </w:r>
      <w:r w:rsidRPr="00CB01D5">
        <w:rPr>
          <w:rFonts w:ascii="Verdana" w:hAnsi="Verdana" w:cstheme="minorHAnsi"/>
          <w:sz w:val="18"/>
          <w:szCs w:val="18"/>
        </w:rPr>
      </w:r>
      <w:r w:rsidRPr="00CB01D5">
        <w:rPr>
          <w:rFonts w:ascii="Verdana" w:hAnsi="Verdana" w:cstheme="minorHAnsi"/>
          <w:sz w:val="18"/>
          <w:szCs w:val="18"/>
        </w:rPr>
        <w:fldChar w:fldCharType="separate"/>
      </w:r>
      <w:r w:rsidR="0015710E">
        <w:rPr>
          <w:rFonts w:ascii="Verdana" w:hAnsi="Verdana" w:cstheme="minorHAnsi"/>
          <w:sz w:val="18"/>
          <w:szCs w:val="18"/>
        </w:rPr>
        <w:t>15</w:t>
      </w:r>
      <w:r w:rsidRPr="00CB01D5">
        <w:rPr>
          <w:rFonts w:ascii="Verdana" w:hAnsi="Verdana" w:cstheme="minorHAnsi"/>
          <w:sz w:val="18"/>
          <w:szCs w:val="18"/>
        </w:rPr>
        <w:fldChar w:fldCharType="end"/>
      </w:r>
      <w:r w:rsidRPr="00002E9E">
        <w:rPr>
          <w:rFonts w:ascii="Verdana" w:hAnsi="Verdana" w:cstheme="minorHAnsi"/>
          <w:sz w:val="18"/>
          <w:szCs w:val="18"/>
        </w:rPr>
        <w:t xml:space="preserve"> above; and</w:t>
      </w:r>
    </w:p>
    <w:bookmarkEnd w:id="24"/>
    <w:p w14:paraId="37BCB7E3" w14:textId="7F8FBD0C" w:rsidR="00E650B3" w:rsidRPr="00002E9E" w:rsidRDefault="00F302C7" w:rsidP="00E650B3">
      <w:pPr>
        <w:widowControl w:val="0"/>
        <w:numPr>
          <w:ilvl w:val="2"/>
          <w:numId w:val="41"/>
        </w:numPr>
        <w:spacing w:before="120" w:after="120" w:line="360" w:lineRule="auto"/>
        <w:ind w:left="1134"/>
        <w:jc w:val="both"/>
        <w:rPr>
          <w:rFonts w:ascii="Verdana" w:hAnsi="Verdana" w:cstheme="minorHAnsi"/>
          <w:sz w:val="18"/>
          <w:szCs w:val="18"/>
        </w:rPr>
      </w:pPr>
      <w:r w:rsidRPr="00002E9E">
        <w:rPr>
          <w:rFonts w:ascii="Verdana" w:hAnsi="Verdana" w:cstheme="minorHAnsi"/>
          <w:sz w:val="18"/>
          <w:szCs w:val="18"/>
        </w:rPr>
        <w:t xml:space="preserve">based on steps (a) to (c) above, Western Power is required to make any further rectification payments in accordance with clause </w:t>
      </w:r>
      <w:r w:rsidRPr="00CB01D5">
        <w:rPr>
          <w:rFonts w:ascii="Verdana" w:hAnsi="Verdana" w:cstheme="minorHAnsi"/>
          <w:sz w:val="18"/>
          <w:szCs w:val="18"/>
        </w:rPr>
        <w:fldChar w:fldCharType="begin"/>
      </w:r>
      <w:r w:rsidRPr="00002E9E">
        <w:rPr>
          <w:rFonts w:ascii="Verdana" w:hAnsi="Verdana" w:cstheme="minorHAnsi"/>
          <w:sz w:val="18"/>
          <w:szCs w:val="18"/>
        </w:rPr>
        <w:instrText xml:space="preserve"> REF _Ref11860588 \r \h  \* MERGEFORMAT </w:instrText>
      </w:r>
      <w:r w:rsidRPr="00CB01D5">
        <w:rPr>
          <w:rFonts w:ascii="Verdana" w:hAnsi="Verdana" w:cstheme="minorHAnsi"/>
          <w:sz w:val="18"/>
          <w:szCs w:val="18"/>
        </w:rPr>
      </w:r>
      <w:r w:rsidRPr="00CB01D5">
        <w:rPr>
          <w:rFonts w:ascii="Verdana" w:hAnsi="Verdana" w:cstheme="minorHAnsi"/>
          <w:sz w:val="18"/>
          <w:szCs w:val="18"/>
        </w:rPr>
        <w:fldChar w:fldCharType="separate"/>
      </w:r>
      <w:r w:rsidR="0015710E">
        <w:rPr>
          <w:rFonts w:ascii="Verdana" w:hAnsi="Verdana" w:cstheme="minorHAnsi"/>
          <w:sz w:val="18"/>
          <w:szCs w:val="18"/>
        </w:rPr>
        <w:t>15</w:t>
      </w:r>
      <w:r w:rsidRPr="00CB01D5">
        <w:rPr>
          <w:rFonts w:ascii="Verdana" w:hAnsi="Verdana" w:cstheme="minorHAnsi"/>
          <w:sz w:val="18"/>
          <w:szCs w:val="18"/>
        </w:rPr>
        <w:fldChar w:fldCharType="end"/>
      </w:r>
      <w:r w:rsidRPr="00002E9E">
        <w:rPr>
          <w:rFonts w:ascii="Verdana" w:hAnsi="Verdana" w:cstheme="minorHAnsi"/>
          <w:sz w:val="18"/>
          <w:szCs w:val="18"/>
        </w:rPr>
        <w:t xml:space="preserve"> above to pay all of the resulting Underpayments</w:t>
      </w:r>
      <w:r w:rsidR="0079287A">
        <w:rPr>
          <w:rFonts w:ascii="Verdana" w:hAnsi="Verdana" w:cstheme="minorHAnsi"/>
          <w:sz w:val="18"/>
          <w:szCs w:val="18"/>
        </w:rPr>
        <w:t>,</w:t>
      </w:r>
      <w:r w:rsidRPr="00002E9E">
        <w:rPr>
          <w:rFonts w:ascii="Verdana" w:hAnsi="Verdana" w:cstheme="minorHAnsi"/>
          <w:sz w:val="18"/>
          <w:szCs w:val="18"/>
        </w:rPr>
        <w:t xml:space="preserve"> including superannuation and interest.</w:t>
      </w:r>
      <w:r w:rsidRPr="00002E9E">
        <w:rPr>
          <w:rFonts w:ascii="Verdana" w:hAnsi="Verdana" w:cstheme="minorHAnsi"/>
          <w:sz w:val="18"/>
          <w:szCs w:val="18"/>
        </w:rPr>
        <w:tab/>
      </w:r>
    </w:p>
    <w:p w14:paraId="5DE74EAA" w14:textId="77777777" w:rsidR="00E650B3" w:rsidRPr="00002E9E" w:rsidRDefault="00F302C7" w:rsidP="00E650B3">
      <w:pPr>
        <w:widowControl w:val="0"/>
        <w:numPr>
          <w:ilvl w:val="0"/>
          <w:numId w:val="5"/>
        </w:numPr>
        <w:spacing w:before="120" w:after="120" w:line="360" w:lineRule="auto"/>
        <w:ind w:left="567" w:hanging="578"/>
        <w:jc w:val="both"/>
        <w:rPr>
          <w:rFonts w:ascii="Verdana" w:hAnsi="Verdana" w:cstheme="minorHAnsi"/>
          <w:sz w:val="18"/>
          <w:szCs w:val="18"/>
        </w:rPr>
      </w:pPr>
      <w:r w:rsidRPr="00002E9E">
        <w:rPr>
          <w:rFonts w:ascii="Verdana" w:hAnsi="Verdana" w:cstheme="minorHAnsi"/>
          <w:sz w:val="18"/>
          <w:szCs w:val="18"/>
        </w:rPr>
        <w:t>Western Power must ensure that the Independent Expert provides a report (</w:t>
      </w:r>
      <w:r w:rsidRPr="00002E9E">
        <w:rPr>
          <w:rFonts w:ascii="Verdana" w:hAnsi="Verdana" w:cstheme="minorHAnsi"/>
          <w:b/>
          <w:sz w:val="18"/>
          <w:szCs w:val="18"/>
        </w:rPr>
        <w:t>Expert Report</w:t>
      </w:r>
      <w:r w:rsidRPr="00002E9E">
        <w:rPr>
          <w:rFonts w:ascii="Verdana" w:hAnsi="Verdana" w:cstheme="minorHAnsi"/>
          <w:sz w:val="18"/>
          <w:szCs w:val="18"/>
        </w:rPr>
        <w:t xml:space="preserve">) of its Independent Assessment directly to the FWO, and for the benefit of the FWO, setting out its findings, and the facts and circumstances supporting its findings within 6 months of commencement of the review. Western Power must ensure the Independent Expert does not provide the Expert Report, or a copy of the same, to Western Power without the FWO’s approval. The FWO will provide Western Power with a copy of the Expert Report </w:t>
      </w:r>
      <w:r w:rsidRPr="00141469">
        <w:rPr>
          <w:rFonts w:ascii="Verdana" w:hAnsi="Verdana" w:cstheme="minorHAnsi"/>
          <w:sz w:val="18"/>
          <w:szCs w:val="18"/>
        </w:rPr>
        <w:t>within 14 days of the FWO receiving the same from the Independent Expert.</w:t>
      </w:r>
    </w:p>
    <w:p w14:paraId="0DC1A960" w14:textId="77777777" w:rsidR="00E650B3" w:rsidRPr="00002E9E" w:rsidRDefault="00F302C7" w:rsidP="00E650B3">
      <w:pPr>
        <w:widowControl w:val="0"/>
        <w:numPr>
          <w:ilvl w:val="0"/>
          <w:numId w:val="5"/>
        </w:numPr>
        <w:spacing w:before="120" w:after="120" w:line="360" w:lineRule="auto"/>
        <w:ind w:left="567" w:hanging="578"/>
        <w:jc w:val="both"/>
        <w:rPr>
          <w:rFonts w:ascii="Verdana" w:hAnsi="Verdana" w:cstheme="minorHAnsi"/>
          <w:sz w:val="18"/>
          <w:szCs w:val="18"/>
        </w:rPr>
      </w:pPr>
      <w:r w:rsidRPr="00002E9E">
        <w:rPr>
          <w:rFonts w:ascii="Verdana" w:hAnsi="Verdana" w:cstheme="minorHAnsi"/>
          <w:sz w:val="18"/>
          <w:szCs w:val="18"/>
        </w:rPr>
        <w:t>Western Power must ensure that the Expert Report contains the following declarations from the Independent Expert:</w:t>
      </w:r>
    </w:p>
    <w:p w14:paraId="598B84A4" w14:textId="77777777" w:rsidR="00E650B3" w:rsidRPr="00002E9E" w:rsidRDefault="00F302C7" w:rsidP="00E650B3">
      <w:pPr>
        <w:widowControl w:val="0"/>
        <w:numPr>
          <w:ilvl w:val="2"/>
          <w:numId w:val="25"/>
        </w:numPr>
        <w:spacing w:before="120" w:after="120" w:line="360" w:lineRule="auto"/>
        <w:ind w:left="1134"/>
        <w:jc w:val="both"/>
        <w:rPr>
          <w:rFonts w:ascii="Verdana" w:hAnsi="Verdana" w:cstheme="minorHAnsi"/>
          <w:sz w:val="18"/>
          <w:szCs w:val="18"/>
        </w:rPr>
      </w:pPr>
      <w:r w:rsidRPr="00002E9E">
        <w:rPr>
          <w:rFonts w:ascii="Verdana" w:hAnsi="Verdana" w:cstheme="minorHAnsi"/>
          <w:sz w:val="18"/>
          <w:szCs w:val="18"/>
        </w:rPr>
        <w:t xml:space="preserve">the Independent Expert has no actual, potential or perceived conflict of interest in providing the Expert Report to the FWO; </w:t>
      </w:r>
    </w:p>
    <w:p w14:paraId="586C6D54" w14:textId="77777777" w:rsidR="00E650B3" w:rsidRPr="00002E9E" w:rsidRDefault="00F302C7" w:rsidP="00E650B3">
      <w:pPr>
        <w:widowControl w:val="0"/>
        <w:numPr>
          <w:ilvl w:val="2"/>
          <w:numId w:val="25"/>
        </w:numPr>
        <w:spacing w:before="120" w:after="120" w:line="360" w:lineRule="auto"/>
        <w:ind w:left="1134"/>
        <w:jc w:val="both"/>
        <w:rPr>
          <w:rFonts w:ascii="Verdana" w:hAnsi="Verdana" w:cstheme="minorHAnsi"/>
          <w:sz w:val="18"/>
          <w:szCs w:val="18"/>
        </w:rPr>
      </w:pPr>
      <w:r w:rsidRPr="00002E9E">
        <w:rPr>
          <w:rFonts w:ascii="Verdana" w:hAnsi="Verdana" w:cstheme="minorHAnsi"/>
          <w:sz w:val="18"/>
          <w:szCs w:val="18"/>
        </w:rPr>
        <w:t>notwithstanding that the Independent Expert is retained by Western Power, the Independent Expert undertakes that it has acted independently, impartially, objectively and without influence from Western Power in preparing the Expert Report;</w:t>
      </w:r>
    </w:p>
    <w:p w14:paraId="52AB22FB" w14:textId="77777777" w:rsidR="00E650B3" w:rsidRPr="00002E9E" w:rsidRDefault="00F302C7" w:rsidP="00E650B3">
      <w:pPr>
        <w:widowControl w:val="0"/>
        <w:numPr>
          <w:ilvl w:val="2"/>
          <w:numId w:val="25"/>
        </w:numPr>
        <w:spacing w:before="120" w:after="120" w:line="360" w:lineRule="auto"/>
        <w:ind w:left="1134"/>
        <w:jc w:val="both"/>
        <w:rPr>
          <w:rFonts w:ascii="Verdana" w:hAnsi="Verdana" w:cstheme="minorHAnsi"/>
          <w:sz w:val="18"/>
          <w:szCs w:val="18"/>
        </w:rPr>
      </w:pPr>
      <w:r w:rsidRPr="00002E9E">
        <w:rPr>
          <w:rFonts w:ascii="Verdana" w:hAnsi="Verdana" w:cstheme="minorHAnsi"/>
          <w:sz w:val="18"/>
          <w:szCs w:val="18"/>
        </w:rPr>
        <w:t>the Expert Report is provided in accordance with applicable professional standards (which will be listed in the Expert Report); and</w:t>
      </w:r>
    </w:p>
    <w:p w14:paraId="0A69CD81" w14:textId="77777777" w:rsidR="00E650B3" w:rsidRPr="00002E9E" w:rsidRDefault="00F302C7" w:rsidP="00E650B3">
      <w:pPr>
        <w:widowControl w:val="0"/>
        <w:numPr>
          <w:ilvl w:val="2"/>
          <w:numId w:val="25"/>
        </w:numPr>
        <w:spacing w:before="120" w:after="120" w:line="360" w:lineRule="auto"/>
        <w:ind w:left="1134"/>
        <w:jc w:val="both"/>
        <w:rPr>
          <w:rFonts w:ascii="Verdana" w:hAnsi="Verdana" w:cstheme="minorHAnsi"/>
          <w:sz w:val="18"/>
          <w:szCs w:val="18"/>
        </w:rPr>
      </w:pPr>
      <w:r w:rsidRPr="00002E9E">
        <w:rPr>
          <w:rFonts w:ascii="Verdana" w:hAnsi="Verdana" w:cstheme="minorHAnsi"/>
          <w:sz w:val="18"/>
          <w:szCs w:val="18"/>
        </w:rPr>
        <w:t>the Expert Report is provided to the FWO for its benefit and the FWO can rely on the Expert Report.</w:t>
      </w:r>
    </w:p>
    <w:p w14:paraId="17FD8AEF" w14:textId="77777777" w:rsidR="00E650B3" w:rsidRPr="00002E9E" w:rsidRDefault="00F302C7" w:rsidP="00E650B3">
      <w:pPr>
        <w:widowControl w:val="0"/>
        <w:numPr>
          <w:ilvl w:val="0"/>
          <w:numId w:val="5"/>
        </w:numPr>
        <w:spacing w:before="120" w:after="120" w:line="360" w:lineRule="auto"/>
        <w:ind w:left="567" w:hanging="567"/>
        <w:jc w:val="both"/>
        <w:rPr>
          <w:rFonts w:ascii="Verdana" w:hAnsi="Verdana" w:cstheme="minorHAnsi"/>
          <w:sz w:val="18"/>
          <w:szCs w:val="18"/>
        </w:rPr>
      </w:pPr>
      <w:bookmarkStart w:id="25" w:name="_Ref22819797"/>
      <w:r w:rsidRPr="00002E9E">
        <w:rPr>
          <w:rFonts w:ascii="Verdana" w:hAnsi="Verdana" w:cstheme="minorHAnsi"/>
          <w:sz w:val="18"/>
          <w:szCs w:val="18"/>
        </w:rPr>
        <w:t xml:space="preserve">If the Independent Assessment identifies that any Schedule B Employees are owed amounts </w:t>
      </w:r>
      <w:r w:rsidRPr="00002E9E">
        <w:rPr>
          <w:rFonts w:ascii="Verdana" w:hAnsi="Verdana" w:cstheme="minorHAnsi"/>
          <w:sz w:val="18"/>
          <w:szCs w:val="18"/>
        </w:rPr>
        <w:lastRenderedPageBreak/>
        <w:t>additional to the Underpayments (including superannuation and interest) calculated and paid by Western Power, the FWO will notify and discuss these findings with Western Power</w:t>
      </w:r>
      <w:r>
        <w:rPr>
          <w:rFonts w:ascii="Verdana" w:hAnsi="Verdana" w:cstheme="minorHAnsi"/>
          <w:sz w:val="18"/>
          <w:szCs w:val="18"/>
        </w:rPr>
        <w:t>.</w:t>
      </w:r>
      <w:r w:rsidRPr="00002E9E">
        <w:rPr>
          <w:rFonts w:ascii="Verdana" w:hAnsi="Verdana" w:cstheme="minorHAnsi"/>
          <w:sz w:val="18"/>
          <w:szCs w:val="18"/>
        </w:rPr>
        <w:t xml:space="preserve"> </w:t>
      </w:r>
      <w:r w:rsidRPr="00141469">
        <w:rPr>
          <w:rFonts w:ascii="Verdana" w:hAnsi="Verdana" w:cstheme="minorHAnsi"/>
          <w:sz w:val="18"/>
          <w:szCs w:val="18"/>
        </w:rPr>
        <w:t>Following such discussions</w:t>
      </w:r>
      <w:r w:rsidR="00D45B4A">
        <w:rPr>
          <w:rFonts w:ascii="Verdana" w:hAnsi="Verdana" w:cstheme="minorHAnsi"/>
          <w:sz w:val="18"/>
          <w:szCs w:val="18"/>
        </w:rPr>
        <w:t>,</w:t>
      </w:r>
      <w:r w:rsidRPr="00141469">
        <w:rPr>
          <w:rFonts w:ascii="Verdana" w:hAnsi="Verdana" w:cstheme="minorHAnsi"/>
          <w:sz w:val="18"/>
          <w:szCs w:val="18"/>
        </w:rPr>
        <w:t xml:space="preserve"> W</w:t>
      </w:r>
      <w:r w:rsidRPr="00002E9E">
        <w:rPr>
          <w:rFonts w:ascii="Verdana" w:hAnsi="Verdana" w:cstheme="minorHAnsi"/>
          <w:sz w:val="18"/>
          <w:szCs w:val="18"/>
        </w:rPr>
        <w:t xml:space="preserve">estern Power will pay those additional amounts to the Schedule B Employees, and provide evidence of such payment to the FWO, </w:t>
      </w:r>
      <w:bookmarkEnd w:id="25"/>
      <w:r w:rsidRPr="00002E9E">
        <w:rPr>
          <w:rFonts w:ascii="Verdana" w:hAnsi="Verdana" w:cstheme="minorHAnsi"/>
          <w:sz w:val="18"/>
          <w:szCs w:val="18"/>
        </w:rPr>
        <w:t>within 12 weeks after the Expert Report is provided to Western Power.</w:t>
      </w:r>
    </w:p>
    <w:p w14:paraId="74C7A7B8" w14:textId="77777777" w:rsidR="00E650B3" w:rsidRPr="00002E9E" w:rsidRDefault="00F302C7" w:rsidP="00E650B3">
      <w:pPr>
        <w:widowControl w:val="0"/>
        <w:numPr>
          <w:ilvl w:val="0"/>
          <w:numId w:val="5"/>
        </w:numPr>
        <w:spacing w:before="120" w:after="120" w:line="360" w:lineRule="auto"/>
        <w:ind w:left="567" w:hanging="567"/>
        <w:jc w:val="both"/>
        <w:rPr>
          <w:rFonts w:ascii="Verdana" w:hAnsi="Verdana" w:cstheme="minorHAnsi"/>
          <w:sz w:val="18"/>
          <w:szCs w:val="18"/>
        </w:rPr>
      </w:pPr>
      <w:bookmarkStart w:id="26" w:name="_Ref22819818"/>
      <w:r w:rsidRPr="00002E9E">
        <w:rPr>
          <w:rFonts w:ascii="Verdana" w:hAnsi="Verdana" w:cstheme="minorHAnsi"/>
          <w:sz w:val="18"/>
          <w:szCs w:val="18"/>
        </w:rPr>
        <w:t>If any of the Schedule B Employees who are no longer employed by Western Power identified in the Expert Report as being owed amounts additional to the Underpayments calculated by Western Power cannot be located and paid within a further 12 weeks, Western Power will pay those amounts (excluding interest and superannuation) to the Commonwealth of Australia in accordance with section 559 of the FW Act. Western Power will complete the required documents supplied by the FWO for this purpose.</w:t>
      </w:r>
      <w:bookmarkEnd w:id="26"/>
      <w:r w:rsidRPr="00002E9E">
        <w:rPr>
          <w:rFonts w:ascii="Verdana" w:hAnsi="Verdana" w:cstheme="minorHAnsi"/>
          <w:sz w:val="18"/>
          <w:szCs w:val="18"/>
        </w:rPr>
        <w:t xml:space="preserve"> </w:t>
      </w:r>
    </w:p>
    <w:p w14:paraId="2A7A4730" w14:textId="72207AA3" w:rsidR="00E650B3" w:rsidRPr="00002E9E" w:rsidRDefault="00F302C7" w:rsidP="00E650B3">
      <w:pPr>
        <w:widowControl w:val="0"/>
        <w:numPr>
          <w:ilvl w:val="0"/>
          <w:numId w:val="5"/>
        </w:numPr>
        <w:spacing w:before="120" w:after="120" w:line="360" w:lineRule="auto"/>
        <w:ind w:left="567" w:hanging="567"/>
        <w:jc w:val="both"/>
        <w:rPr>
          <w:rFonts w:ascii="Verdana" w:hAnsi="Verdana" w:cstheme="minorHAnsi"/>
          <w:sz w:val="18"/>
          <w:szCs w:val="18"/>
        </w:rPr>
      </w:pPr>
      <w:bookmarkStart w:id="27" w:name="_Ref22822404"/>
      <w:r w:rsidRPr="00002E9E">
        <w:rPr>
          <w:rFonts w:ascii="Verdana" w:hAnsi="Verdana" w:cs="Calibri"/>
          <w:sz w:val="18"/>
          <w:szCs w:val="18"/>
        </w:rPr>
        <w:t xml:space="preserve">The FWO acknowledges that </w:t>
      </w:r>
      <w:r w:rsidRPr="00002E9E">
        <w:rPr>
          <w:rFonts w:ascii="Verdana" w:hAnsi="Verdana" w:cstheme="minorHAnsi"/>
          <w:sz w:val="18"/>
          <w:szCs w:val="18"/>
        </w:rPr>
        <w:t xml:space="preserve">Western Power </w:t>
      </w:r>
      <w:r w:rsidRPr="00002E9E">
        <w:rPr>
          <w:rFonts w:ascii="Verdana" w:hAnsi="Verdana" w:cs="Calibri"/>
          <w:sz w:val="18"/>
          <w:szCs w:val="18"/>
        </w:rPr>
        <w:t xml:space="preserve">does not contravene this Undertaking in the event that the Independent Expert makes a finding in relation to the </w:t>
      </w:r>
      <w:r w:rsidRPr="00002E9E">
        <w:rPr>
          <w:rFonts w:ascii="Verdana" w:hAnsi="Verdana" w:cstheme="minorHAnsi"/>
          <w:sz w:val="18"/>
          <w:szCs w:val="18"/>
        </w:rPr>
        <w:t>Schedule B Employees</w:t>
      </w:r>
      <w:r w:rsidRPr="00002E9E">
        <w:rPr>
          <w:rFonts w:ascii="Verdana" w:hAnsi="Verdana" w:cs="Arial"/>
          <w:sz w:val="18"/>
          <w:szCs w:val="18"/>
        </w:rPr>
        <w:t xml:space="preserve"> </w:t>
      </w:r>
      <w:r w:rsidRPr="00002E9E">
        <w:rPr>
          <w:rFonts w:ascii="Verdana" w:hAnsi="Verdana" w:cs="Calibri"/>
          <w:sz w:val="18"/>
          <w:szCs w:val="18"/>
        </w:rPr>
        <w:t xml:space="preserve">that is contrary to the determination made in the PwC Review, provided Western Power pays any additional amounts owing to current and former employees in accordance with clauses </w:t>
      </w:r>
      <w:r w:rsidRPr="00CB01D5">
        <w:rPr>
          <w:rFonts w:ascii="Verdana" w:hAnsi="Verdana" w:cs="Calibri"/>
          <w:sz w:val="18"/>
          <w:szCs w:val="18"/>
        </w:rPr>
        <w:fldChar w:fldCharType="begin"/>
      </w:r>
      <w:r w:rsidRPr="00002E9E">
        <w:rPr>
          <w:rFonts w:ascii="Verdana" w:hAnsi="Verdana" w:cs="Calibri"/>
          <w:sz w:val="18"/>
          <w:szCs w:val="18"/>
        </w:rPr>
        <w:instrText xml:space="preserve"> REF _Ref22819797 \r \h  \* MERGEFORMAT </w:instrText>
      </w:r>
      <w:r w:rsidRPr="00CB01D5">
        <w:rPr>
          <w:rFonts w:ascii="Verdana" w:hAnsi="Verdana" w:cs="Calibri"/>
          <w:sz w:val="18"/>
          <w:szCs w:val="18"/>
        </w:rPr>
      </w:r>
      <w:r w:rsidRPr="00CB01D5">
        <w:rPr>
          <w:rFonts w:ascii="Verdana" w:hAnsi="Verdana" w:cs="Calibri"/>
          <w:sz w:val="18"/>
          <w:szCs w:val="18"/>
        </w:rPr>
        <w:fldChar w:fldCharType="separate"/>
      </w:r>
      <w:r w:rsidR="0015710E">
        <w:rPr>
          <w:rFonts w:ascii="Verdana" w:hAnsi="Verdana" w:cs="Calibri"/>
          <w:sz w:val="18"/>
          <w:szCs w:val="18"/>
        </w:rPr>
        <w:t>24</w:t>
      </w:r>
      <w:r w:rsidRPr="00CB01D5">
        <w:rPr>
          <w:rFonts w:ascii="Verdana" w:hAnsi="Verdana" w:cs="Calibri"/>
          <w:sz w:val="18"/>
          <w:szCs w:val="18"/>
        </w:rPr>
        <w:fldChar w:fldCharType="end"/>
      </w:r>
      <w:r w:rsidRPr="00002E9E">
        <w:rPr>
          <w:rFonts w:ascii="Verdana" w:hAnsi="Verdana" w:cs="Calibri"/>
          <w:sz w:val="18"/>
          <w:szCs w:val="18"/>
        </w:rPr>
        <w:t xml:space="preserve"> and </w:t>
      </w:r>
      <w:r w:rsidRPr="00CB01D5">
        <w:rPr>
          <w:rFonts w:ascii="Verdana" w:hAnsi="Verdana" w:cs="Calibri"/>
          <w:sz w:val="18"/>
          <w:szCs w:val="18"/>
        </w:rPr>
        <w:fldChar w:fldCharType="begin"/>
      </w:r>
      <w:r w:rsidRPr="00002E9E">
        <w:rPr>
          <w:rFonts w:ascii="Verdana" w:hAnsi="Verdana" w:cs="Calibri"/>
          <w:sz w:val="18"/>
          <w:szCs w:val="18"/>
        </w:rPr>
        <w:instrText xml:space="preserve"> REF _Ref22819818 \r \h  \* MERGEFORMAT </w:instrText>
      </w:r>
      <w:r w:rsidRPr="00CB01D5">
        <w:rPr>
          <w:rFonts w:ascii="Verdana" w:hAnsi="Verdana" w:cs="Calibri"/>
          <w:sz w:val="18"/>
          <w:szCs w:val="18"/>
        </w:rPr>
      </w:r>
      <w:r w:rsidRPr="00CB01D5">
        <w:rPr>
          <w:rFonts w:ascii="Verdana" w:hAnsi="Verdana" w:cs="Calibri"/>
          <w:sz w:val="18"/>
          <w:szCs w:val="18"/>
        </w:rPr>
        <w:fldChar w:fldCharType="separate"/>
      </w:r>
      <w:r w:rsidR="0015710E">
        <w:rPr>
          <w:rFonts w:ascii="Verdana" w:hAnsi="Verdana" w:cs="Calibri"/>
          <w:sz w:val="18"/>
          <w:szCs w:val="18"/>
        </w:rPr>
        <w:t>25</w:t>
      </w:r>
      <w:r w:rsidRPr="00CB01D5">
        <w:rPr>
          <w:rFonts w:ascii="Verdana" w:hAnsi="Verdana" w:cs="Calibri"/>
          <w:sz w:val="18"/>
          <w:szCs w:val="18"/>
        </w:rPr>
        <w:fldChar w:fldCharType="end"/>
      </w:r>
      <w:r w:rsidRPr="00002E9E">
        <w:rPr>
          <w:rFonts w:ascii="Verdana" w:hAnsi="Verdana" w:cs="Calibri"/>
          <w:sz w:val="18"/>
          <w:szCs w:val="18"/>
        </w:rPr>
        <w:t xml:space="preserve"> above</w:t>
      </w:r>
      <w:r w:rsidRPr="00002E9E">
        <w:rPr>
          <w:rFonts w:ascii="Verdana" w:hAnsi="Verdana" w:cstheme="minorHAnsi"/>
          <w:sz w:val="18"/>
          <w:szCs w:val="18"/>
        </w:rPr>
        <w:t>. For the avoidance of doubt</w:t>
      </w:r>
      <w:r>
        <w:rPr>
          <w:rFonts w:ascii="Verdana" w:hAnsi="Verdana" w:cstheme="minorHAnsi"/>
          <w:sz w:val="18"/>
          <w:szCs w:val="18"/>
        </w:rPr>
        <w:t>,</w:t>
      </w:r>
      <w:r w:rsidRPr="00002E9E">
        <w:rPr>
          <w:rFonts w:ascii="Verdana" w:hAnsi="Verdana" w:cstheme="minorHAnsi"/>
          <w:sz w:val="18"/>
          <w:szCs w:val="18"/>
        </w:rPr>
        <w:t xml:space="preserve"> Western Power acknowledges that this Undertaking does not relate to any contraventions that may be identified by the Independent Expert which are not identified in clause </w:t>
      </w:r>
      <w:r w:rsidRPr="00CB01D5">
        <w:rPr>
          <w:rFonts w:ascii="Verdana" w:hAnsi="Verdana" w:cstheme="minorHAnsi"/>
          <w:sz w:val="18"/>
          <w:szCs w:val="18"/>
        </w:rPr>
        <w:fldChar w:fldCharType="begin"/>
      </w:r>
      <w:r w:rsidRPr="00002E9E">
        <w:rPr>
          <w:rFonts w:ascii="Verdana" w:hAnsi="Verdana" w:cstheme="minorHAnsi"/>
          <w:sz w:val="18"/>
          <w:szCs w:val="18"/>
        </w:rPr>
        <w:instrText xml:space="preserve"> REF _Ref23785515 \r \h  \* MERGEFORMAT </w:instrText>
      </w:r>
      <w:r w:rsidRPr="00CB01D5">
        <w:rPr>
          <w:rFonts w:ascii="Verdana" w:hAnsi="Verdana" w:cstheme="minorHAnsi"/>
          <w:sz w:val="18"/>
          <w:szCs w:val="18"/>
        </w:rPr>
      </w:r>
      <w:r w:rsidRPr="00CB01D5">
        <w:rPr>
          <w:rFonts w:ascii="Verdana" w:hAnsi="Verdana" w:cstheme="minorHAnsi"/>
          <w:sz w:val="18"/>
          <w:szCs w:val="18"/>
        </w:rPr>
        <w:fldChar w:fldCharType="separate"/>
      </w:r>
      <w:r w:rsidR="0015710E">
        <w:rPr>
          <w:rFonts w:ascii="Verdana" w:hAnsi="Verdana" w:cstheme="minorHAnsi"/>
          <w:sz w:val="18"/>
          <w:szCs w:val="18"/>
        </w:rPr>
        <w:t>11</w:t>
      </w:r>
      <w:r w:rsidRPr="00CB01D5">
        <w:rPr>
          <w:rFonts w:ascii="Verdana" w:hAnsi="Verdana" w:cstheme="minorHAnsi"/>
          <w:sz w:val="18"/>
          <w:szCs w:val="18"/>
        </w:rPr>
        <w:fldChar w:fldCharType="end"/>
      </w:r>
      <w:r w:rsidRPr="00002E9E">
        <w:rPr>
          <w:rFonts w:ascii="Verdana" w:hAnsi="Verdana" w:cstheme="minorHAnsi"/>
          <w:sz w:val="18"/>
          <w:szCs w:val="18"/>
        </w:rPr>
        <w:t xml:space="preserve"> during the Review Periods.</w:t>
      </w:r>
      <w:bookmarkEnd w:id="27"/>
    </w:p>
    <w:p w14:paraId="3009D454" w14:textId="77777777" w:rsidR="00E650B3" w:rsidRPr="00002E9E" w:rsidRDefault="00F302C7" w:rsidP="00E650B3">
      <w:pPr>
        <w:spacing w:after="240"/>
        <w:rPr>
          <w:rFonts w:ascii="Verdana" w:hAnsi="Verdana" w:cstheme="minorHAnsi"/>
          <w:b/>
          <w:sz w:val="18"/>
          <w:szCs w:val="18"/>
        </w:rPr>
      </w:pPr>
      <w:r w:rsidRPr="00002E9E">
        <w:rPr>
          <w:rFonts w:ascii="Verdana" w:hAnsi="Verdana" w:cstheme="minorHAnsi"/>
          <w:b/>
          <w:sz w:val="18"/>
          <w:szCs w:val="18"/>
        </w:rPr>
        <w:t>Workplace relations systems and processes</w:t>
      </w:r>
    </w:p>
    <w:p w14:paraId="042376D5" w14:textId="77777777" w:rsidR="00E650B3" w:rsidRPr="00002E9E" w:rsidRDefault="00F302C7" w:rsidP="00E650B3">
      <w:pPr>
        <w:widowControl w:val="0"/>
        <w:spacing w:before="120" w:after="120" w:line="360" w:lineRule="auto"/>
        <w:ind w:left="567" w:hanging="567"/>
        <w:jc w:val="both"/>
        <w:rPr>
          <w:rFonts w:ascii="Verdana" w:hAnsi="Verdana" w:cs="Calibri"/>
          <w:sz w:val="18"/>
          <w:szCs w:val="18"/>
        </w:rPr>
      </w:pPr>
      <w:r w:rsidRPr="00002E9E">
        <w:rPr>
          <w:rFonts w:ascii="Verdana" w:hAnsi="Verdana"/>
          <w:sz w:val="18"/>
          <w:szCs w:val="18"/>
        </w:rPr>
        <w:t>27</w:t>
      </w:r>
      <w:r w:rsidRPr="00002E9E">
        <w:rPr>
          <w:rFonts w:ascii="Verdana" w:hAnsi="Verdana" w:cs="Calibri"/>
          <w:sz w:val="18"/>
          <w:szCs w:val="18"/>
        </w:rPr>
        <w:t>.</w:t>
      </w:r>
      <w:r w:rsidRPr="00002E9E">
        <w:rPr>
          <w:rFonts w:ascii="Verdana" w:hAnsi="Verdana" w:cs="Calibri"/>
          <w:sz w:val="18"/>
          <w:szCs w:val="18"/>
        </w:rPr>
        <w:tab/>
      </w:r>
      <w:bookmarkStart w:id="28" w:name="_Hlk39177748"/>
      <w:r w:rsidRPr="00002E9E">
        <w:rPr>
          <w:rFonts w:ascii="Verdana" w:hAnsi="Verdana" w:cs="Calibri"/>
          <w:sz w:val="18"/>
          <w:szCs w:val="18"/>
        </w:rPr>
        <w:t xml:space="preserve">By </w:t>
      </w:r>
      <w:r w:rsidRPr="00141469">
        <w:rPr>
          <w:rFonts w:ascii="Verdana" w:hAnsi="Verdana" w:cstheme="minorHAnsi"/>
          <w:sz w:val="18"/>
          <w:szCs w:val="18"/>
        </w:rPr>
        <w:t>1 September 2020</w:t>
      </w:r>
      <w:r w:rsidRPr="00002E9E">
        <w:rPr>
          <w:rFonts w:ascii="Verdana" w:hAnsi="Verdana" w:cstheme="minorHAnsi"/>
          <w:sz w:val="18"/>
          <w:szCs w:val="18"/>
        </w:rPr>
        <w:t xml:space="preserve"> </w:t>
      </w:r>
      <w:r w:rsidRPr="00002E9E">
        <w:rPr>
          <w:rFonts w:ascii="Verdana" w:hAnsi="Verdana" w:cs="Calibri"/>
          <w:sz w:val="18"/>
          <w:szCs w:val="18"/>
        </w:rPr>
        <w:t xml:space="preserve">Western Power will provide the FWO with details of systems and processes already in place or to be implemented to ensure ongoing compliance in all respects with the FW Act, the </w:t>
      </w:r>
      <w:r w:rsidRPr="00CB6A55">
        <w:rPr>
          <w:rFonts w:ascii="Verdana" w:hAnsi="Verdana" w:cs="Calibri"/>
          <w:i/>
          <w:sz w:val="18"/>
          <w:szCs w:val="18"/>
        </w:rPr>
        <w:t>Fair Work Regulations 2009</w:t>
      </w:r>
      <w:r w:rsidRPr="00002E9E">
        <w:rPr>
          <w:rFonts w:ascii="Verdana" w:hAnsi="Verdana" w:cs="Calibri"/>
          <w:sz w:val="18"/>
          <w:szCs w:val="18"/>
        </w:rPr>
        <w:t xml:space="preserve"> (Cth) (</w:t>
      </w:r>
      <w:r w:rsidRPr="00002E9E">
        <w:rPr>
          <w:rFonts w:ascii="Verdana" w:hAnsi="Verdana" w:cs="Calibri"/>
          <w:b/>
          <w:bCs/>
          <w:sz w:val="18"/>
          <w:szCs w:val="18"/>
        </w:rPr>
        <w:t>FW Regulations</w:t>
      </w:r>
      <w:r w:rsidRPr="00002E9E">
        <w:rPr>
          <w:rFonts w:ascii="Verdana" w:hAnsi="Verdana" w:cs="Calibri"/>
          <w:sz w:val="18"/>
          <w:szCs w:val="18"/>
        </w:rPr>
        <w:t>) and the ASU EA 2017 (and any future agreements that replace ASU EA 2017).</w:t>
      </w:r>
      <w:bookmarkEnd w:id="28"/>
      <w:r w:rsidRPr="00002E9E">
        <w:rPr>
          <w:rFonts w:ascii="Verdana" w:hAnsi="Verdana" w:cs="Calibri"/>
          <w:sz w:val="18"/>
          <w:szCs w:val="18"/>
        </w:rPr>
        <w:t xml:space="preserve"> Without limitation, such systems and processes will relate to:</w:t>
      </w:r>
    </w:p>
    <w:p w14:paraId="5F927476" w14:textId="77777777" w:rsidR="00E650B3" w:rsidRPr="00002E9E" w:rsidRDefault="00F302C7" w:rsidP="00E650B3">
      <w:pPr>
        <w:pStyle w:val="ListParagraph"/>
        <w:widowControl w:val="0"/>
        <w:numPr>
          <w:ilvl w:val="2"/>
          <w:numId w:val="30"/>
        </w:numPr>
        <w:spacing w:before="120" w:after="120" w:line="360" w:lineRule="auto"/>
        <w:ind w:left="1134"/>
        <w:contextualSpacing w:val="0"/>
        <w:jc w:val="both"/>
        <w:rPr>
          <w:rFonts w:ascii="Verdana" w:hAnsi="Verdana" w:cstheme="minorHAnsi"/>
          <w:sz w:val="18"/>
          <w:szCs w:val="18"/>
        </w:rPr>
      </w:pPr>
      <w:r w:rsidRPr="00002E9E">
        <w:rPr>
          <w:rFonts w:ascii="Verdana" w:hAnsi="Verdana" w:cstheme="minorHAnsi"/>
          <w:sz w:val="18"/>
          <w:szCs w:val="18"/>
        </w:rPr>
        <w:t>ensuring employees receive the correct minimum rates of pay and entitlements, under ASU EA 2017, and any future agreements that replace ASU EA 2017; and</w:t>
      </w:r>
    </w:p>
    <w:p w14:paraId="108ABDB8" w14:textId="77777777" w:rsidR="00E650B3" w:rsidRPr="00002E9E" w:rsidRDefault="00F302C7" w:rsidP="00E650B3">
      <w:pPr>
        <w:pStyle w:val="ListParagraph"/>
        <w:widowControl w:val="0"/>
        <w:numPr>
          <w:ilvl w:val="2"/>
          <w:numId w:val="30"/>
        </w:numPr>
        <w:spacing w:before="120" w:after="120" w:line="360" w:lineRule="auto"/>
        <w:ind w:left="1134"/>
        <w:contextualSpacing w:val="0"/>
        <w:jc w:val="both"/>
        <w:rPr>
          <w:rFonts w:ascii="Verdana" w:hAnsi="Verdana" w:cstheme="minorHAnsi"/>
          <w:sz w:val="18"/>
          <w:szCs w:val="18"/>
        </w:rPr>
      </w:pPr>
      <w:r w:rsidRPr="00002E9E">
        <w:rPr>
          <w:rFonts w:ascii="Verdana" w:hAnsi="Verdana" w:cstheme="minorHAnsi"/>
          <w:sz w:val="18"/>
          <w:szCs w:val="18"/>
        </w:rPr>
        <w:t xml:space="preserve">guaranteeing that all IFAs and other individual flexibility arrangements </w:t>
      </w:r>
      <w:proofErr w:type="gramStart"/>
      <w:r w:rsidRPr="00002E9E">
        <w:rPr>
          <w:rFonts w:ascii="Verdana" w:hAnsi="Verdana" w:cstheme="minorHAnsi"/>
          <w:sz w:val="18"/>
          <w:szCs w:val="18"/>
        </w:rPr>
        <w:t>entered into</w:t>
      </w:r>
      <w:proofErr w:type="gramEnd"/>
      <w:r w:rsidRPr="00002E9E">
        <w:rPr>
          <w:rFonts w:ascii="Verdana" w:hAnsi="Verdana" w:cstheme="minorHAnsi"/>
          <w:sz w:val="18"/>
          <w:szCs w:val="18"/>
        </w:rPr>
        <w:t xml:space="preserve"> by Western Power with employees meet the requirements of the BOOT.</w:t>
      </w:r>
    </w:p>
    <w:p w14:paraId="359CF012" w14:textId="77777777" w:rsidR="00E650B3" w:rsidRPr="00002E9E" w:rsidRDefault="00F302C7" w:rsidP="00E650B3">
      <w:pPr>
        <w:spacing w:after="240"/>
        <w:rPr>
          <w:rFonts w:ascii="Verdana" w:hAnsi="Verdana" w:cstheme="minorHAnsi"/>
          <w:b/>
          <w:sz w:val="18"/>
          <w:szCs w:val="18"/>
        </w:rPr>
      </w:pPr>
      <w:r w:rsidRPr="00002E9E">
        <w:rPr>
          <w:rFonts w:ascii="Verdana" w:hAnsi="Verdana" w:cstheme="minorHAnsi"/>
          <w:b/>
          <w:sz w:val="18"/>
          <w:szCs w:val="18"/>
        </w:rPr>
        <w:t>Independent Audits</w:t>
      </w:r>
    </w:p>
    <w:p w14:paraId="60B2AD2A" w14:textId="06D8FF78"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bookmarkStart w:id="29" w:name="_Ref22815049"/>
      <w:bookmarkStart w:id="30" w:name="_Ref24728357"/>
      <w:r w:rsidRPr="00002E9E">
        <w:rPr>
          <w:rFonts w:ascii="Verdana" w:hAnsi="Verdana" w:cstheme="minorHAnsi"/>
          <w:sz w:val="18"/>
          <w:szCs w:val="18"/>
        </w:rPr>
        <w:t xml:space="preserve">Western Power must, at its cost, engage an appropriately qualified, experienced, external and </w:t>
      </w:r>
      <w:bookmarkStart w:id="31" w:name="_Hlk39177852"/>
      <w:r w:rsidRPr="00002E9E">
        <w:rPr>
          <w:rFonts w:ascii="Verdana" w:hAnsi="Verdana" w:cstheme="minorHAnsi"/>
          <w:sz w:val="18"/>
          <w:szCs w:val="18"/>
        </w:rPr>
        <w:t>independent accounting professional or an employment law specialist (</w:t>
      </w:r>
      <w:r w:rsidRPr="00002E9E">
        <w:rPr>
          <w:rFonts w:ascii="Verdana" w:hAnsi="Verdana" w:cstheme="minorHAnsi"/>
          <w:b/>
          <w:sz w:val="18"/>
          <w:szCs w:val="18"/>
        </w:rPr>
        <w:t>Independent Auditor</w:t>
      </w:r>
      <w:r w:rsidRPr="00002E9E">
        <w:rPr>
          <w:rFonts w:ascii="Verdana" w:hAnsi="Verdana" w:cstheme="minorHAnsi"/>
          <w:sz w:val="18"/>
          <w:szCs w:val="18"/>
        </w:rPr>
        <w:t>) to conduct two audits of Western Power’s compliance with the FW Act and FW Regulations, in relation to employees who have entered into IFAs offered under the ASU EAs, and any future agreements that replace ASU EA 2017 (</w:t>
      </w:r>
      <w:r w:rsidRPr="00002E9E">
        <w:rPr>
          <w:rFonts w:ascii="Verdana" w:hAnsi="Verdana" w:cstheme="minorHAnsi"/>
          <w:b/>
          <w:sz w:val="18"/>
          <w:szCs w:val="18"/>
        </w:rPr>
        <w:t>Audits</w:t>
      </w:r>
      <w:r w:rsidRPr="00002E9E">
        <w:rPr>
          <w:rFonts w:ascii="Verdana" w:hAnsi="Verdana" w:cstheme="minorHAnsi"/>
          <w:sz w:val="18"/>
          <w:szCs w:val="18"/>
        </w:rPr>
        <w:t>).</w:t>
      </w:r>
      <w:bookmarkEnd w:id="29"/>
      <w:r w:rsidRPr="00002E9E">
        <w:rPr>
          <w:rFonts w:ascii="Verdana" w:hAnsi="Verdana" w:cstheme="minorHAnsi"/>
          <w:sz w:val="18"/>
          <w:szCs w:val="18"/>
        </w:rPr>
        <w:t xml:space="preserve"> This includes compliance with any IFA provisions, and ensuring that any </w:t>
      </w:r>
      <w:r w:rsidR="00D45B4A">
        <w:rPr>
          <w:rFonts w:ascii="Verdana" w:hAnsi="Verdana" w:cstheme="minorHAnsi"/>
          <w:sz w:val="18"/>
          <w:szCs w:val="18"/>
        </w:rPr>
        <w:t>IFAs</w:t>
      </w:r>
      <w:r w:rsidRPr="00002E9E">
        <w:rPr>
          <w:rFonts w:ascii="Verdana" w:hAnsi="Verdana" w:cstheme="minorHAnsi"/>
          <w:sz w:val="18"/>
          <w:szCs w:val="18"/>
        </w:rPr>
        <w:t xml:space="preserve"> with employees are compliant with the FW Act and</w:t>
      </w:r>
      <w:r w:rsidR="00D45B4A">
        <w:rPr>
          <w:rFonts w:ascii="Verdana" w:hAnsi="Verdana" w:cstheme="minorHAnsi"/>
          <w:sz w:val="18"/>
          <w:szCs w:val="18"/>
        </w:rPr>
        <w:t xml:space="preserve"> meet the requirements of the BOOT</w:t>
      </w:r>
      <w:r w:rsidRPr="00002E9E">
        <w:rPr>
          <w:rFonts w:ascii="Verdana" w:hAnsi="Verdana" w:cstheme="minorHAnsi"/>
          <w:sz w:val="18"/>
          <w:szCs w:val="18"/>
        </w:rPr>
        <w:t>.</w:t>
      </w:r>
      <w:bookmarkEnd w:id="30"/>
    </w:p>
    <w:bookmarkEnd w:id="31"/>
    <w:p w14:paraId="41AA212A"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Western Power will notify the FWO of its proposed Indepen</w:t>
      </w:r>
      <w:r w:rsidR="0079287A">
        <w:rPr>
          <w:rFonts w:ascii="Verdana" w:hAnsi="Verdana" w:cstheme="minorHAnsi"/>
          <w:sz w:val="18"/>
          <w:szCs w:val="18"/>
        </w:rPr>
        <w:t xml:space="preserve">dent Auditor by no later than </w:t>
      </w:r>
      <w:r w:rsidR="0079287A" w:rsidRPr="0079287A">
        <w:rPr>
          <w:rFonts w:ascii="Verdana" w:hAnsi="Verdana" w:cstheme="minorHAnsi"/>
          <w:sz w:val="18"/>
          <w:szCs w:val="18"/>
        </w:rPr>
        <w:t>1 </w:t>
      </w:r>
      <w:r w:rsidRPr="0079287A">
        <w:rPr>
          <w:rFonts w:ascii="Verdana" w:hAnsi="Verdana" w:cstheme="minorHAnsi"/>
          <w:sz w:val="18"/>
          <w:szCs w:val="18"/>
        </w:rPr>
        <w:t>June</w:t>
      </w:r>
      <w:r w:rsidR="0079287A">
        <w:rPr>
          <w:rFonts w:ascii="Verdana" w:hAnsi="Verdana" w:cstheme="minorHAnsi"/>
          <w:sz w:val="18"/>
          <w:szCs w:val="18"/>
        </w:rPr>
        <w:t> </w:t>
      </w:r>
      <w:r w:rsidRPr="00002E9E">
        <w:rPr>
          <w:rFonts w:ascii="Verdana" w:hAnsi="Verdana" w:cstheme="minorHAnsi"/>
          <w:sz w:val="18"/>
          <w:szCs w:val="18"/>
        </w:rPr>
        <w:t>202</w:t>
      </w:r>
      <w:r w:rsidRPr="0079287A">
        <w:rPr>
          <w:rFonts w:ascii="Verdana" w:hAnsi="Verdana" w:cstheme="minorHAnsi"/>
          <w:sz w:val="18"/>
          <w:szCs w:val="18"/>
        </w:rPr>
        <w:t>1</w:t>
      </w:r>
      <w:r w:rsidRPr="00002E9E">
        <w:rPr>
          <w:rFonts w:ascii="Verdana" w:hAnsi="Verdana" w:cstheme="minorHAnsi"/>
          <w:sz w:val="18"/>
          <w:szCs w:val="18"/>
        </w:rPr>
        <w:t xml:space="preserve">. The FWO may in its sole discretion approve the Independent Auditor in writing or otherwise require Western Power to propose other Independent Auditors until the FWO has </w:t>
      </w:r>
      <w:r w:rsidRPr="00002E9E">
        <w:rPr>
          <w:rFonts w:ascii="Verdana" w:hAnsi="Verdana" w:cstheme="minorHAnsi"/>
          <w:sz w:val="18"/>
          <w:szCs w:val="18"/>
        </w:rPr>
        <w:lastRenderedPageBreak/>
        <w:t>approved in writing an Independent Auditor. The Independent Auditor must be approved by the FWO in writing prior to being engaged by Western Power.</w:t>
      </w:r>
    </w:p>
    <w:p w14:paraId="36C71A3B" w14:textId="77777777" w:rsidR="00E650B3" w:rsidRPr="00002E9E" w:rsidRDefault="00F302C7" w:rsidP="00E650B3">
      <w:pPr>
        <w:pStyle w:val="ListParagraph"/>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Western Power must ensure that each of the Audits conducted by the Independent Auditor includes:</w:t>
      </w:r>
    </w:p>
    <w:p w14:paraId="0F461856" w14:textId="0ABEAACE" w:rsidR="00E650B3" w:rsidRPr="00002E9E" w:rsidRDefault="00F302C7" w:rsidP="00E650B3">
      <w:pPr>
        <w:pStyle w:val="ListParagraph"/>
        <w:widowControl w:val="0"/>
        <w:numPr>
          <w:ilvl w:val="2"/>
          <w:numId w:val="23"/>
        </w:numPr>
        <w:spacing w:before="120" w:after="120" w:line="360" w:lineRule="auto"/>
        <w:ind w:left="1134"/>
        <w:contextualSpacing w:val="0"/>
        <w:jc w:val="both"/>
        <w:rPr>
          <w:rFonts w:ascii="Verdana" w:hAnsi="Verdana"/>
          <w:sz w:val="18"/>
          <w:szCs w:val="18"/>
        </w:rPr>
      </w:pPr>
      <w:r w:rsidRPr="00002E9E">
        <w:rPr>
          <w:rFonts w:ascii="Verdana" w:hAnsi="Verdana" w:cstheme="minorHAnsi"/>
          <w:sz w:val="18"/>
          <w:szCs w:val="18"/>
        </w:rPr>
        <w:t xml:space="preserve">an assessment of whether employees </w:t>
      </w:r>
      <w:r w:rsidR="0079287A">
        <w:rPr>
          <w:rFonts w:ascii="Verdana" w:hAnsi="Verdana" w:cs="Arial"/>
          <w:sz w:val="18"/>
          <w:szCs w:val="18"/>
        </w:rPr>
        <w:t>who have entered into</w:t>
      </w:r>
      <w:r w:rsidR="0079287A" w:rsidRPr="00002E9E">
        <w:rPr>
          <w:rFonts w:ascii="Verdana" w:hAnsi="Verdana" w:cs="Arial"/>
          <w:sz w:val="18"/>
          <w:szCs w:val="18"/>
        </w:rPr>
        <w:t xml:space="preserve"> </w:t>
      </w:r>
      <w:r w:rsidRPr="00002E9E">
        <w:rPr>
          <w:rFonts w:ascii="Verdana" w:hAnsi="Verdana" w:cstheme="minorHAnsi"/>
          <w:sz w:val="18"/>
          <w:szCs w:val="18"/>
        </w:rPr>
        <w:t>an IFA covered by ASU EA 2017 (or replacement instruments) have been correctly remunerated by Western Power during the relevant pre-audit period and whether any FAs or other flexibility arrangements pass the BOOT;</w:t>
      </w:r>
    </w:p>
    <w:p w14:paraId="0F2058FD" w14:textId="4FAB4819" w:rsidR="00E650B3" w:rsidRPr="00002E9E" w:rsidRDefault="00F302C7" w:rsidP="00E650B3">
      <w:pPr>
        <w:pStyle w:val="ListParagraph"/>
        <w:widowControl w:val="0"/>
        <w:numPr>
          <w:ilvl w:val="2"/>
          <w:numId w:val="23"/>
        </w:numPr>
        <w:spacing w:before="120" w:after="120" w:line="360" w:lineRule="auto"/>
        <w:ind w:left="1134"/>
        <w:contextualSpacing w:val="0"/>
        <w:jc w:val="both"/>
        <w:rPr>
          <w:rFonts w:ascii="Verdana" w:hAnsi="Verdana" w:cstheme="minorHAnsi"/>
          <w:sz w:val="18"/>
          <w:szCs w:val="18"/>
        </w:rPr>
      </w:pPr>
      <w:r w:rsidRPr="00002E9E">
        <w:rPr>
          <w:rFonts w:ascii="Verdana" w:hAnsi="Verdana" w:cs="Arial"/>
          <w:sz w:val="18"/>
          <w:szCs w:val="18"/>
        </w:rPr>
        <w:t xml:space="preserve">a sample including the pay and conditions of at least 5% </w:t>
      </w:r>
      <w:r w:rsidRPr="00141469">
        <w:rPr>
          <w:rFonts w:ascii="Verdana" w:hAnsi="Verdana" w:cs="Arial"/>
          <w:sz w:val="18"/>
          <w:szCs w:val="18"/>
        </w:rPr>
        <w:t>but not less than 50 employees</w:t>
      </w:r>
      <w:r w:rsidRPr="00002E9E">
        <w:rPr>
          <w:rFonts w:ascii="Verdana" w:hAnsi="Verdana" w:cs="Arial"/>
          <w:sz w:val="18"/>
          <w:szCs w:val="18"/>
        </w:rPr>
        <w:t xml:space="preserve"> </w:t>
      </w:r>
      <w:r w:rsidR="0079287A">
        <w:rPr>
          <w:rFonts w:ascii="Verdana" w:hAnsi="Verdana" w:cs="Arial"/>
          <w:sz w:val="18"/>
          <w:szCs w:val="18"/>
        </w:rPr>
        <w:t xml:space="preserve">who have </w:t>
      </w:r>
      <w:proofErr w:type="gramStart"/>
      <w:r w:rsidR="0079287A">
        <w:rPr>
          <w:rFonts w:ascii="Verdana" w:hAnsi="Verdana" w:cs="Arial"/>
          <w:sz w:val="18"/>
          <w:szCs w:val="18"/>
        </w:rPr>
        <w:t>entered into</w:t>
      </w:r>
      <w:proofErr w:type="gramEnd"/>
      <w:r w:rsidRPr="00002E9E">
        <w:rPr>
          <w:rFonts w:ascii="Verdana" w:hAnsi="Verdana" w:cs="Arial"/>
          <w:sz w:val="18"/>
          <w:szCs w:val="18"/>
        </w:rPr>
        <w:t xml:space="preserve"> an IFA, including two full pay periods, containing a range of classifications and comprising employees from a range of sites; </w:t>
      </w:r>
    </w:p>
    <w:p w14:paraId="670288CC" w14:textId="77777777" w:rsidR="00E650B3" w:rsidRPr="00002E9E" w:rsidRDefault="00F302C7" w:rsidP="00E650B3">
      <w:pPr>
        <w:pStyle w:val="ListParagraph"/>
        <w:widowControl w:val="0"/>
        <w:numPr>
          <w:ilvl w:val="2"/>
          <w:numId w:val="23"/>
        </w:numPr>
        <w:spacing w:before="120" w:after="120" w:line="360" w:lineRule="auto"/>
        <w:ind w:left="1134"/>
        <w:contextualSpacing w:val="0"/>
        <w:jc w:val="both"/>
        <w:rPr>
          <w:rFonts w:ascii="Verdana" w:hAnsi="Verdana" w:cstheme="minorHAnsi"/>
          <w:sz w:val="18"/>
          <w:szCs w:val="18"/>
        </w:rPr>
      </w:pPr>
      <w:r w:rsidRPr="00002E9E">
        <w:rPr>
          <w:rFonts w:ascii="Verdana" w:hAnsi="Verdana" w:cstheme="minorHAnsi"/>
          <w:sz w:val="18"/>
          <w:szCs w:val="18"/>
        </w:rPr>
        <w:t>the production of a written report on each of the Audits setting out the Independent Auditor’s findings, and the facts and circumstances surrounding them, to the FWO; and</w:t>
      </w:r>
    </w:p>
    <w:p w14:paraId="6746DE5D" w14:textId="77777777" w:rsidR="00E650B3" w:rsidRPr="00002E9E" w:rsidRDefault="00F302C7" w:rsidP="00E650B3">
      <w:pPr>
        <w:pStyle w:val="ListParagraph"/>
        <w:widowControl w:val="0"/>
        <w:numPr>
          <w:ilvl w:val="2"/>
          <w:numId w:val="23"/>
        </w:numPr>
        <w:spacing w:before="120" w:after="120" w:line="360" w:lineRule="auto"/>
        <w:ind w:left="1134"/>
        <w:contextualSpacing w:val="0"/>
        <w:jc w:val="both"/>
        <w:rPr>
          <w:rFonts w:ascii="Verdana" w:hAnsi="Verdana" w:cstheme="minorHAnsi"/>
          <w:sz w:val="18"/>
          <w:szCs w:val="18"/>
        </w:rPr>
      </w:pPr>
      <w:r w:rsidRPr="00002E9E">
        <w:rPr>
          <w:rFonts w:ascii="Verdana" w:hAnsi="Verdana" w:cstheme="minorHAnsi"/>
          <w:sz w:val="18"/>
          <w:szCs w:val="18"/>
        </w:rPr>
        <w:t>that each of the written reports referred to in (c) above contains the following declarations from the Independent Auditor:</w:t>
      </w:r>
    </w:p>
    <w:p w14:paraId="24CD70FA" w14:textId="77777777" w:rsidR="00E650B3" w:rsidRPr="00002E9E" w:rsidRDefault="00F302C7" w:rsidP="00E650B3">
      <w:pPr>
        <w:pStyle w:val="ListParagraph"/>
        <w:widowControl w:val="0"/>
        <w:numPr>
          <w:ilvl w:val="0"/>
          <w:numId w:val="24"/>
        </w:numPr>
        <w:spacing w:before="120" w:after="120" w:line="360" w:lineRule="auto"/>
        <w:ind w:left="1701" w:hanging="567"/>
        <w:contextualSpacing w:val="0"/>
        <w:jc w:val="both"/>
        <w:rPr>
          <w:rFonts w:ascii="Verdana" w:hAnsi="Verdana" w:cs="Arial"/>
          <w:sz w:val="18"/>
          <w:szCs w:val="18"/>
        </w:rPr>
      </w:pPr>
      <w:r w:rsidRPr="00002E9E">
        <w:rPr>
          <w:rFonts w:ascii="Verdana" w:hAnsi="Verdana"/>
          <w:sz w:val="18"/>
          <w:szCs w:val="18"/>
          <w:lang w:val="en-GB"/>
        </w:rPr>
        <w:t xml:space="preserve">the Independent Auditor has no actual, potential or perceived conflict of interest in providing the report to the FWO; </w:t>
      </w:r>
    </w:p>
    <w:p w14:paraId="7873DC77" w14:textId="77777777" w:rsidR="00E650B3" w:rsidRPr="00002E9E" w:rsidRDefault="00F302C7" w:rsidP="00E650B3">
      <w:pPr>
        <w:pStyle w:val="ListParagraph"/>
        <w:widowControl w:val="0"/>
        <w:numPr>
          <w:ilvl w:val="0"/>
          <w:numId w:val="24"/>
        </w:numPr>
        <w:spacing w:before="120" w:after="120" w:line="360" w:lineRule="auto"/>
        <w:ind w:left="1701" w:hanging="567"/>
        <w:contextualSpacing w:val="0"/>
        <w:jc w:val="both"/>
        <w:rPr>
          <w:rFonts w:ascii="Verdana" w:hAnsi="Verdana" w:cs="Arial"/>
          <w:sz w:val="18"/>
          <w:szCs w:val="18"/>
        </w:rPr>
      </w:pPr>
      <w:r w:rsidRPr="00002E9E">
        <w:rPr>
          <w:rFonts w:ascii="Verdana" w:hAnsi="Verdana"/>
          <w:sz w:val="18"/>
          <w:szCs w:val="18"/>
          <w:lang w:val="en-GB"/>
        </w:rPr>
        <w:t xml:space="preserve">notwithstanding that the Independent Auditor is retained by </w:t>
      </w:r>
      <w:r w:rsidRPr="00002E9E">
        <w:rPr>
          <w:rFonts w:ascii="Verdana" w:hAnsi="Verdana" w:cstheme="minorHAnsi"/>
          <w:sz w:val="18"/>
          <w:szCs w:val="18"/>
        </w:rPr>
        <w:t>Western Power</w:t>
      </w:r>
      <w:r w:rsidRPr="00002E9E">
        <w:rPr>
          <w:rFonts w:ascii="Verdana" w:hAnsi="Verdana"/>
          <w:sz w:val="18"/>
          <w:szCs w:val="18"/>
          <w:lang w:val="en-GB"/>
        </w:rPr>
        <w:t>, the Independent Auditor undertakes that it has acted independently, impartially, objectively and without influence from Western Power in preparing the report;</w:t>
      </w:r>
    </w:p>
    <w:p w14:paraId="0FDDC389" w14:textId="77777777" w:rsidR="00E650B3" w:rsidRPr="00002E9E" w:rsidRDefault="00F302C7" w:rsidP="00E650B3">
      <w:pPr>
        <w:pStyle w:val="ListParagraph"/>
        <w:widowControl w:val="0"/>
        <w:numPr>
          <w:ilvl w:val="0"/>
          <w:numId w:val="24"/>
        </w:numPr>
        <w:spacing w:before="120" w:after="120" w:line="360" w:lineRule="auto"/>
        <w:ind w:left="1701" w:hanging="567"/>
        <w:contextualSpacing w:val="0"/>
        <w:jc w:val="both"/>
        <w:rPr>
          <w:rFonts w:ascii="Verdana" w:hAnsi="Verdana" w:cs="Arial"/>
          <w:sz w:val="18"/>
          <w:szCs w:val="18"/>
        </w:rPr>
      </w:pPr>
      <w:r w:rsidRPr="00002E9E">
        <w:rPr>
          <w:rFonts w:ascii="Verdana" w:hAnsi="Verdana"/>
          <w:sz w:val="18"/>
          <w:szCs w:val="18"/>
          <w:lang w:val="en-GB"/>
        </w:rPr>
        <w:t>the report is provided in accordance with applicable professional standards (which will be listed in the report); and</w:t>
      </w:r>
    </w:p>
    <w:p w14:paraId="49A30D73" w14:textId="77777777" w:rsidR="00E650B3" w:rsidRPr="00002E9E" w:rsidRDefault="00F302C7" w:rsidP="00E650B3">
      <w:pPr>
        <w:pStyle w:val="ListParagraph"/>
        <w:keepNext/>
        <w:numPr>
          <w:ilvl w:val="0"/>
          <w:numId w:val="24"/>
        </w:numPr>
        <w:spacing w:before="120" w:after="120" w:line="360" w:lineRule="auto"/>
        <w:ind w:left="1701" w:hanging="567"/>
        <w:contextualSpacing w:val="0"/>
        <w:jc w:val="both"/>
        <w:rPr>
          <w:rFonts w:ascii="Verdana" w:hAnsi="Verdana" w:cs="Arial"/>
          <w:sz w:val="18"/>
          <w:szCs w:val="18"/>
        </w:rPr>
      </w:pPr>
      <w:r w:rsidRPr="00002E9E">
        <w:rPr>
          <w:rFonts w:ascii="Verdana" w:hAnsi="Verdana"/>
          <w:sz w:val="18"/>
          <w:szCs w:val="18"/>
          <w:lang w:val="en-GB"/>
        </w:rPr>
        <w:t>the report is provided to the FWO for its benefit and the FWO can rely on the report.</w:t>
      </w:r>
    </w:p>
    <w:p w14:paraId="0F47D4D7" w14:textId="77777777" w:rsidR="00E650B3" w:rsidRPr="00002E9E" w:rsidRDefault="00F302C7" w:rsidP="00E650B3">
      <w:pPr>
        <w:widowControl w:val="0"/>
        <w:spacing w:before="120" w:after="120" w:line="360" w:lineRule="auto"/>
        <w:rPr>
          <w:rFonts w:ascii="Verdana" w:hAnsi="Verdana" w:cstheme="minorHAnsi"/>
          <w:sz w:val="18"/>
          <w:szCs w:val="18"/>
          <w:u w:val="single"/>
        </w:rPr>
      </w:pPr>
      <w:r w:rsidRPr="00002E9E">
        <w:rPr>
          <w:rFonts w:ascii="Verdana" w:hAnsi="Verdana" w:cstheme="minorHAnsi"/>
          <w:sz w:val="18"/>
          <w:szCs w:val="18"/>
          <w:u w:val="single"/>
        </w:rPr>
        <w:t>The First Audit</w:t>
      </w:r>
    </w:p>
    <w:p w14:paraId="51BCEA56"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Western Power must ensure the Independent Auditor commences the first of the Audits by no later than 1 July 2021 (</w:t>
      </w:r>
      <w:r w:rsidRPr="00002E9E">
        <w:rPr>
          <w:rFonts w:ascii="Verdana" w:hAnsi="Verdana" w:cstheme="minorHAnsi"/>
          <w:b/>
          <w:sz w:val="18"/>
          <w:szCs w:val="18"/>
        </w:rPr>
        <w:t>First Audit</w:t>
      </w:r>
      <w:r w:rsidRPr="00002E9E">
        <w:rPr>
          <w:rFonts w:ascii="Verdana" w:hAnsi="Verdana" w:cstheme="minorHAnsi"/>
          <w:sz w:val="18"/>
          <w:szCs w:val="18"/>
        </w:rPr>
        <w:t>).</w:t>
      </w:r>
    </w:p>
    <w:p w14:paraId="5776C1DA"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 xml:space="preserve">For the First Audit the relevant pre-audit period to assess the sampled employees is 12 months. </w:t>
      </w:r>
    </w:p>
    <w:p w14:paraId="01F7B585"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 xml:space="preserve">The relevant audit period for the First Audit must be at least two full pay periods falling within the period </w:t>
      </w:r>
      <w:bookmarkStart w:id="32" w:name="_Hlk39178100"/>
      <w:r w:rsidRPr="00002E9E">
        <w:rPr>
          <w:rFonts w:ascii="Verdana" w:hAnsi="Verdana" w:cstheme="minorHAnsi"/>
          <w:sz w:val="18"/>
          <w:szCs w:val="18"/>
        </w:rPr>
        <w:t>1 November 2020 to 31 December 2020 (and the relevant BOOT reconciliation for that period).</w:t>
      </w:r>
    </w:p>
    <w:bookmarkEnd w:id="32"/>
    <w:p w14:paraId="16FB6352"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By 1 June 2021, Western Power will provide for the FWO’s approval, details of the methodology to be used by the Independent Auditor to conduct the First Audit.</w:t>
      </w:r>
    </w:p>
    <w:p w14:paraId="451DF684"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 xml:space="preserve">Western Power will use its best endeavours to ensure the Independent Auditor provides a draft written report of the First Audit directly to the FWO by 15 October 2021, setting out the draft First Audit findings, and the facts and circumstances supporting the First Audit findings. </w:t>
      </w:r>
      <w:r w:rsidRPr="00002E9E">
        <w:rPr>
          <w:rFonts w:ascii="Verdana" w:hAnsi="Verdana" w:cstheme="minorHAnsi"/>
          <w:sz w:val="18"/>
          <w:szCs w:val="18"/>
        </w:rPr>
        <w:lastRenderedPageBreak/>
        <w:t xml:space="preserve">Western Power will ensure the Independent Auditor does not provide the draft written report to Western Power </w:t>
      </w:r>
      <w:r w:rsidRPr="00141469">
        <w:rPr>
          <w:rFonts w:ascii="Verdana" w:hAnsi="Verdana" w:cstheme="minorHAnsi"/>
          <w:sz w:val="18"/>
          <w:szCs w:val="18"/>
        </w:rPr>
        <w:t>until seven days after</w:t>
      </w:r>
      <w:r w:rsidRPr="00002E9E">
        <w:rPr>
          <w:rFonts w:ascii="Verdana" w:hAnsi="Verdana" w:cstheme="minorHAnsi"/>
          <w:sz w:val="18"/>
          <w:szCs w:val="18"/>
        </w:rPr>
        <w:t xml:space="preserve"> it is provided to the FWO.</w:t>
      </w:r>
    </w:p>
    <w:p w14:paraId="2986F980"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bookmarkStart w:id="33" w:name="_Ref11840541"/>
      <w:r w:rsidRPr="00002E9E">
        <w:rPr>
          <w:rFonts w:ascii="Verdana" w:hAnsi="Verdana" w:cstheme="minorHAnsi"/>
          <w:sz w:val="18"/>
          <w:szCs w:val="18"/>
        </w:rPr>
        <w:t>Western Power will use its best endeavours to ensure the Independent Auditor finalises the First Audit and provides a written report of the First Audit (</w:t>
      </w:r>
      <w:r w:rsidRPr="00002E9E">
        <w:rPr>
          <w:rFonts w:ascii="Verdana" w:hAnsi="Verdana" w:cstheme="minorHAnsi"/>
          <w:b/>
          <w:sz w:val="18"/>
          <w:szCs w:val="18"/>
        </w:rPr>
        <w:t>First Audit Report</w:t>
      </w:r>
      <w:r w:rsidRPr="00002E9E">
        <w:rPr>
          <w:rFonts w:ascii="Verdana" w:hAnsi="Verdana" w:cstheme="minorHAnsi"/>
          <w:sz w:val="18"/>
          <w:szCs w:val="18"/>
        </w:rPr>
        <w:t>) directly to the FWO within one month of FWO providing any comments on the draft report to the Independent Auditor. Western Power will ensure the Independent Auditor does not provide the First Audit Report to Western Power until seven days after it is provided to the FWO.</w:t>
      </w:r>
      <w:bookmarkEnd w:id="33"/>
    </w:p>
    <w:p w14:paraId="3A1E6B48"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Following the finalisation of the First Audit Report and within seven days of, but not prior to, the FWO requesting it, Western Power will provide the First Audit Report to the Western Australia Minister for Energy. Western Power will provide a copy of the notification correspondence to the FWO within seven days of it being sent.</w:t>
      </w:r>
    </w:p>
    <w:p w14:paraId="3C068372" w14:textId="77777777" w:rsidR="00E650B3" w:rsidRPr="00002E9E" w:rsidRDefault="00F302C7" w:rsidP="00E650B3">
      <w:pPr>
        <w:widowControl w:val="0"/>
        <w:spacing w:before="120" w:after="120" w:line="360" w:lineRule="auto"/>
        <w:rPr>
          <w:rFonts w:ascii="Verdana" w:hAnsi="Verdana" w:cstheme="minorHAnsi"/>
          <w:sz w:val="18"/>
          <w:szCs w:val="18"/>
          <w:u w:val="single"/>
        </w:rPr>
      </w:pPr>
      <w:r w:rsidRPr="00002E9E">
        <w:rPr>
          <w:rFonts w:ascii="Verdana" w:hAnsi="Verdana" w:cstheme="minorHAnsi"/>
          <w:sz w:val="18"/>
          <w:szCs w:val="18"/>
          <w:u w:val="single"/>
        </w:rPr>
        <w:t>The Second Audit</w:t>
      </w:r>
    </w:p>
    <w:p w14:paraId="60ED8188"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Western Power must ensure the Independent Auditor commences the second of the Audits by no later than 1 July 2022 (</w:t>
      </w:r>
      <w:r w:rsidRPr="00002E9E">
        <w:rPr>
          <w:rFonts w:ascii="Verdana" w:hAnsi="Verdana" w:cstheme="minorHAnsi"/>
          <w:b/>
          <w:sz w:val="18"/>
          <w:szCs w:val="18"/>
        </w:rPr>
        <w:t>Second Audit</w:t>
      </w:r>
      <w:r w:rsidRPr="00002E9E">
        <w:rPr>
          <w:rFonts w:ascii="Verdana" w:hAnsi="Verdana" w:cstheme="minorHAnsi"/>
          <w:sz w:val="18"/>
          <w:szCs w:val="18"/>
        </w:rPr>
        <w:t>).</w:t>
      </w:r>
    </w:p>
    <w:p w14:paraId="128F2570"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For the Second Audit the relevant pre-audit period to assess the sampled employees is 12 months.</w:t>
      </w:r>
    </w:p>
    <w:p w14:paraId="189BE3CD"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 xml:space="preserve">The relevant audit period for the Second Audit must be at least </w:t>
      </w:r>
      <w:bookmarkStart w:id="34" w:name="_Hlk39178165"/>
      <w:r w:rsidRPr="00002E9E">
        <w:rPr>
          <w:rFonts w:ascii="Verdana" w:hAnsi="Verdana" w:cstheme="minorHAnsi"/>
          <w:sz w:val="18"/>
          <w:szCs w:val="18"/>
        </w:rPr>
        <w:t xml:space="preserve">two full pay periods falling within the period 1 November 2021 to 31 December 2021, and the relevant BOOT reconciliation for that period.  </w:t>
      </w:r>
      <w:bookmarkEnd w:id="34"/>
    </w:p>
    <w:p w14:paraId="2F7EE619"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By 1 June 2022, Western Power will provide for the FWO’s approval, details of the methodology to be used by the Independent Auditor to conduct the Second Audit.</w:t>
      </w:r>
    </w:p>
    <w:p w14:paraId="324E1085"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bookmarkStart w:id="35" w:name="_Ref11840549"/>
      <w:r w:rsidRPr="00002E9E">
        <w:rPr>
          <w:rFonts w:ascii="Verdana" w:hAnsi="Verdana" w:cstheme="minorHAnsi"/>
          <w:sz w:val="18"/>
          <w:szCs w:val="18"/>
        </w:rPr>
        <w:t>Western Power will use its best endeavours to ensure the Independent Auditor provides a draft written report of the Second Audit directly to the FWO by 15 October 2022, setting out the draft Second Audit findings, and the facts and circumstances supporting the Second Audit findings. Western Power will ensure the Independent Auditor does not provide the draft written report, or a copy of the same, to Western Power until seven days after it is provided to the FWO.</w:t>
      </w:r>
    </w:p>
    <w:p w14:paraId="77DC8412"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sz w:val="18"/>
          <w:szCs w:val="18"/>
        </w:rPr>
      </w:pPr>
      <w:r w:rsidRPr="00002E9E">
        <w:rPr>
          <w:rFonts w:ascii="Verdana" w:hAnsi="Verdana" w:cstheme="minorHAnsi"/>
          <w:sz w:val="18"/>
          <w:szCs w:val="18"/>
        </w:rPr>
        <w:t>Western Power will use its best endeavours to ensure the Independent Auditor finalises the Second Audit and provides a written report of the Second Audit (</w:t>
      </w:r>
      <w:r w:rsidRPr="00002E9E">
        <w:rPr>
          <w:rFonts w:ascii="Verdana" w:hAnsi="Verdana" w:cstheme="minorHAnsi"/>
          <w:b/>
          <w:sz w:val="18"/>
          <w:szCs w:val="18"/>
        </w:rPr>
        <w:t>Second Audit Report</w:t>
      </w:r>
      <w:r w:rsidRPr="00002E9E">
        <w:rPr>
          <w:rFonts w:ascii="Verdana" w:hAnsi="Verdana" w:cstheme="minorHAnsi"/>
          <w:sz w:val="18"/>
          <w:szCs w:val="18"/>
        </w:rPr>
        <w:t xml:space="preserve">) directly to the FWO within one month of FWO providing any comments on the draft report to the Independent Auditor. Western Power will ensure the Independent Auditor does not provide the written report, or a copy of the same, to Western Power </w:t>
      </w:r>
      <w:r w:rsidRPr="00141469">
        <w:rPr>
          <w:rFonts w:ascii="Verdana" w:hAnsi="Verdana" w:cstheme="minorHAnsi"/>
          <w:sz w:val="18"/>
          <w:szCs w:val="18"/>
        </w:rPr>
        <w:t>until seven days</w:t>
      </w:r>
      <w:r w:rsidRPr="00002E9E">
        <w:rPr>
          <w:rFonts w:ascii="Verdana" w:hAnsi="Verdana" w:cstheme="minorHAnsi"/>
          <w:sz w:val="18"/>
          <w:szCs w:val="18"/>
        </w:rPr>
        <w:t xml:space="preserve"> after it is provided to the FWO.</w:t>
      </w:r>
      <w:bookmarkStart w:id="36" w:name="_Ref11840562"/>
      <w:bookmarkEnd w:id="35"/>
    </w:p>
    <w:p w14:paraId="61C3AADC"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sz w:val="18"/>
          <w:szCs w:val="18"/>
        </w:rPr>
      </w:pPr>
      <w:r w:rsidRPr="00002E9E">
        <w:rPr>
          <w:rFonts w:ascii="Verdana" w:hAnsi="Verdana"/>
          <w:sz w:val="18"/>
          <w:szCs w:val="18"/>
        </w:rPr>
        <w:t>Following the finalisation of the Second Audit Report and within seven days of, but not prior to, the FWO requesting it, Western Power will provide the Second Audit Report to the Western Australia Minister for Energy. Western Power will provide a copy of the notification correspondence to the FWO within seven days of it being sent.</w:t>
      </w:r>
    </w:p>
    <w:bookmarkEnd w:id="36"/>
    <w:p w14:paraId="2A7EB1BC" w14:textId="77777777" w:rsidR="00E650B3" w:rsidRPr="00002E9E" w:rsidRDefault="00F302C7" w:rsidP="00E650B3">
      <w:pPr>
        <w:keepNext/>
        <w:widowControl w:val="0"/>
        <w:spacing w:before="120" w:after="120" w:line="360" w:lineRule="auto"/>
        <w:jc w:val="both"/>
        <w:rPr>
          <w:rFonts w:ascii="Verdana" w:hAnsi="Verdana" w:cstheme="minorHAnsi"/>
          <w:b/>
          <w:sz w:val="18"/>
          <w:szCs w:val="18"/>
        </w:rPr>
      </w:pPr>
      <w:r w:rsidRPr="00002E9E">
        <w:rPr>
          <w:rFonts w:ascii="Verdana" w:hAnsi="Verdana" w:cstheme="minorHAnsi"/>
          <w:b/>
          <w:sz w:val="18"/>
          <w:szCs w:val="18"/>
        </w:rPr>
        <w:lastRenderedPageBreak/>
        <w:t>Outcome of Audits</w:t>
      </w:r>
    </w:p>
    <w:p w14:paraId="59753DC8"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 xml:space="preserve">If any of the Audits identify underpayments to any current or former employees, Western Power will conduct a reconciliation of the amounts paid to those employees during the relevant pre-audit period and rectify any underpayments that are identified. The </w:t>
      </w:r>
      <w:r w:rsidRPr="00002E9E">
        <w:rPr>
          <w:rFonts w:ascii="Verdana" w:hAnsi="Verdana" w:cstheme="minorHAnsi"/>
          <w:color w:val="000000" w:themeColor="text1"/>
          <w:sz w:val="18"/>
          <w:szCs w:val="18"/>
        </w:rPr>
        <w:t>reconciliation period for each identified employee will be from the start of the relevant pre-audit period to the end of the relevant audit period.</w:t>
      </w:r>
      <w:r w:rsidRPr="00002E9E">
        <w:rPr>
          <w:rFonts w:ascii="Verdana" w:hAnsi="Verdana" w:cstheme="minorHAnsi"/>
          <w:sz w:val="18"/>
          <w:szCs w:val="18"/>
        </w:rPr>
        <w:t xml:space="preserve"> </w:t>
      </w:r>
    </w:p>
    <w:p w14:paraId="01CFFC40" w14:textId="77777777" w:rsidR="00E650B3" w:rsidRPr="00002E9E" w:rsidRDefault="00F302C7" w:rsidP="00E650B3">
      <w:pPr>
        <w:pStyle w:val="ListParagraph"/>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 xml:space="preserve">Western Power will provide to the FWO evidence of such rectification within 28 days of being informed by the FWO of the requirement to undertake the reconciliation. </w:t>
      </w:r>
    </w:p>
    <w:p w14:paraId="230CC784" w14:textId="77777777" w:rsidR="00E650B3" w:rsidRPr="00002E9E" w:rsidRDefault="00F302C7" w:rsidP="00E650B3">
      <w:pPr>
        <w:pStyle w:val="ListParagraph"/>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If any employees identified in the Audits as having underpayments owing to them cannot be located within 60 days of the conclusion of the Second Audit, Western Power will pay those amounts to the Commonwealth of Australia (through the FWO) in accordance with section 559 of the FW Act. Western Power will complete the required documents supplied by the FWO for this purpose.</w:t>
      </w:r>
    </w:p>
    <w:p w14:paraId="3C4EE980"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If any of the Audits identify an underpayment of minimum entitlements to one or more employees, and the FWO reasonably believes that employees not included in the Audits are also likely to have been underpaid, Western Power will engage an accounting professional or an employment law specialist approved by the FWO to conduct a further audit of all its employees to whom ASU EA 2017 (or its replacement instrument) applies (or a particular cohort of employees within this group), as determined by the FWO (</w:t>
      </w:r>
      <w:r w:rsidRPr="00002E9E">
        <w:rPr>
          <w:rFonts w:ascii="Verdana" w:hAnsi="Verdana" w:cstheme="minorHAnsi"/>
          <w:b/>
          <w:sz w:val="18"/>
          <w:szCs w:val="18"/>
        </w:rPr>
        <w:t>Additional Audit</w:t>
      </w:r>
      <w:r w:rsidRPr="00002E9E">
        <w:rPr>
          <w:rFonts w:ascii="Verdana" w:hAnsi="Verdana" w:cstheme="minorHAnsi"/>
          <w:sz w:val="18"/>
          <w:szCs w:val="18"/>
        </w:rPr>
        <w:t xml:space="preserve">). Any Additional Audit must be paid for by Western Power. </w:t>
      </w:r>
    </w:p>
    <w:p w14:paraId="3A60961D"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 xml:space="preserve">If requested by the FWO, Western Power will provide the FWO with all records and documents used to conduct any or </w:t>
      </w:r>
      <w:proofErr w:type="gramStart"/>
      <w:r w:rsidRPr="00002E9E">
        <w:rPr>
          <w:rFonts w:ascii="Verdana" w:hAnsi="Verdana" w:cstheme="minorHAnsi"/>
          <w:sz w:val="18"/>
          <w:szCs w:val="18"/>
        </w:rPr>
        <w:t>all of</w:t>
      </w:r>
      <w:proofErr w:type="gramEnd"/>
      <w:r w:rsidRPr="00002E9E">
        <w:rPr>
          <w:rFonts w:ascii="Verdana" w:hAnsi="Verdana" w:cstheme="minorHAnsi"/>
          <w:sz w:val="18"/>
          <w:szCs w:val="18"/>
        </w:rPr>
        <w:t xml:space="preserve"> the Audits (including any Additional Audit), within seven days of such a request.</w:t>
      </w:r>
    </w:p>
    <w:p w14:paraId="266B9C5F" w14:textId="77777777" w:rsidR="00E650B3" w:rsidRPr="00002E9E" w:rsidRDefault="00F302C7" w:rsidP="00E650B3">
      <w:pPr>
        <w:widowControl w:val="0"/>
        <w:spacing w:before="120" w:after="120" w:line="360" w:lineRule="auto"/>
        <w:rPr>
          <w:rFonts w:ascii="Verdana" w:hAnsi="Verdana" w:cstheme="minorHAnsi"/>
          <w:sz w:val="18"/>
          <w:szCs w:val="18"/>
        </w:rPr>
      </w:pPr>
      <w:r w:rsidRPr="00002E9E">
        <w:rPr>
          <w:rFonts w:ascii="Verdana" w:hAnsi="Verdana" w:cstheme="minorHAnsi"/>
          <w:b/>
          <w:sz w:val="18"/>
          <w:szCs w:val="18"/>
        </w:rPr>
        <w:t xml:space="preserve">Employee Hotline </w:t>
      </w:r>
    </w:p>
    <w:p w14:paraId="095AA715"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bookmarkStart w:id="37" w:name="_Hlk39178317"/>
      <w:r w:rsidRPr="00002E9E">
        <w:rPr>
          <w:rFonts w:ascii="Verdana" w:hAnsi="Verdana" w:cstheme="minorHAnsi"/>
          <w:sz w:val="18"/>
          <w:szCs w:val="18"/>
        </w:rPr>
        <w:t>By 30 August 2020, Western Power will provide a dedicated telephone number and email address for all current and former employees who were employed under an IFA during any of the Review Periods, to make enquiries in relation to their entitlements, underpayments or related employment concerns (</w:t>
      </w:r>
      <w:r w:rsidRPr="00002E9E">
        <w:rPr>
          <w:rFonts w:ascii="Verdana" w:hAnsi="Verdana" w:cstheme="minorHAnsi"/>
          <w:b/>
          <w:sz w:val="18"/>
          <w:szCs w:val="18"/>
        </w:rPr>
        <w:t>Employee Hotline</w:t>
      </w:r>
      <w:r w:rsidRPr="00002E9E">
        <w:rPr>
          <w:rFonts w:ascii="Verdana" w:hAnsi="Verdana" w:cstheme="minorHAnsi"/>
          <w:sz w:val="18"/>
          <w:szCs w:val="18"/>
        </w:rPr>
        <w:t>). Employees will have the option of making enquiries on a confidential basis.</w:t>
      </w:r>
    </w:p>
    <w:bookmarkEnd w:id="37"/>
    <w:p w14:paraId="75C87770"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Western Power will:</w:t>
      </w:r>
    </w:p>
    <w:p w14:paraId="269B0757" w14:textId="77777777" w:rsidR="00E650B3" w:rsidRPr="00002E9E" w:rsidRDefault="00F302C7" w:rsidP="00E650B3">
      <w:pPr>
        <w:pStyle w:val="ListParagraph"/>
        <w:widowControl w:val="0"/>
        <w:numPr>
          <w:ilvl w:val="1"/>
          <w:numId w:val="7"/>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ensure the Employee Hotline remains operational for a period of 12 months, during which adequate resources to receive and address enquiries will be maintained;</w:t>
      </w:r>
    </w:p>
    <w:p w14:paraId="24754DA1" w14:textId="77777777" w:rsidR="00E650B3" w:rsidRPr="00002E9E" w:rsidRDefault="00F302C7" w:rsidP="00E650B3">
      <w:pPr>
        <w:pStyle w:val="ListParagraph"/>
        <w:widowControl w:val="0"/>
        <w:numPr>
          <w:ilvl w:val="1"/>
          <w:numId w:val="7"/>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ensure that the telephone number and email address are included on the public notice (see clauses 55 to 57) and the social media notice (see clauses 65 to 67);</w:t>
      </w:r>
    </w:p>
    <w:p w14:paraId="432FD5BB" w14:textId="77777777" w:rsidR="00E650B3" w:rsidRPr="00002E9E" w:rsidRDefault="00F302C7" w:rsidP="00E650B3">
      <w:pPr>
        <w:pStyle w:val="ListParagraph"/>
        <w:widowControl w:val="0"/>
        <w:numPr>
          <w:ilvl w:val="1"/>
          <w:numId w:val="7"/>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 xml:space="preserve">communicate the existence and purpose of the Employee Hotline by way of letter to the last known address of all potentially impacted current and former employees included in Schedule B who were employed on an IFA underpinned by any of the ASU EAs, or identified during the Independent Assessment during the Review Periods. Western </w:t>
      </w:r>
      <w:r w:rsidRPr="00002E9E">
        <w:rPr>
          <w:rFonts w:ascii="Verdana" w:hAnsi="Verdana" w:cstheme="minorHAnsi"/>
          <w:sz w:val="18"/>
          <w:szCs w:val="18"/>
        </w:rPr>
        <w:lastRenderedPageBreak/>
        <w:t>Power will:</w:t>
      </w:r>
    </w:p>
    <w:p w14:paraId="1D274246" w14:textId="77777777" w:rsidR="00E650B3" w:rsidRPr="00002E9E" w:rsidRDefault="00F302C7" w:rsidP="00E650B3">
      <w:pPr>
        <w:pStyle w:val="ListParagraph"/>
        <w:widowControl w:val="0"/>
        <w:numPr>
          <w:ilvl w:val="2"/>
          <w:numId w:val="11"/>
        </w:numPr>
        <w:spacing w:before="120" w:after="120" w:line="360" w:lineRule="auto"/>
        <w:ind w:left="1701" w:hanging="567"/>
        <w:contextualSpacing w:val="0"/>
        <w:jc w:val="both"/>
        <w:rPr>
          <w:rFonts w:ascii="Verdana" w:hAnsi="Verdana" w:cstheme="minorHAnsi"/>
          <w:sz w:val="18"/>
          <w:szCs w:val="18"/>
        </w:rPr>
      </w:pPr>
      <w:r w:rsidRPr="00002E9E">
        <w:rPr>
          <w:rFonts w:ascii="Verdana" w:hAnsi="Verdana" w:cstheme="minorHAnsi"/>
          <w:sz w:val="18"/>
          <w:szCs w:val="18"/>
        </w:rPr>
        <w:t>ensure the letter is in the form of Attachment A to this Undertaking; and</w:t>
      </w:r>
    </w:p>
    <w:p w14:paraId="06263B05" w14:textId="62BD5043" w:rsidR="00E650B3" w:rsidRPr="00002E9E" w:rsidRDefault="00F302C7" w:rsidP="00E650B3">
      <w:pPr>
        <w:pStyle w:val="ListParagraph"/>
        <w:widowControl w:val="0"/>
        <w:numPr>
          <w:ilvl w:val="2"/>
          <w:numId w:val="11"/>
        </w:numPr>
        <w:spacing w:before="120" w:after="120" w:line="360" w:lineRule="auto"/>
        <w:ind w:left="1701" w:hanging="567"/>
        <w:contextualSpacing w:val="0"/>
        <w:jc w:val="both"/>
        <w:rPr>
          <w:rFonts w:ascii="Verdana" w:hAnsi="Verdana" w:cstheme="minorHAnsi"/>
          <w:sz w:val="18"/>
          <w:szCs w:val="18"/>
        </w:rPr>
      </w:pPr>
      <w:r w:rsidRPr="00002E9E">
        <w:rPr>
          <w:rFonts w:ascii="Verdana" w:hAnsi="Verdana" w:cstheme="minorHAnsi"/>
          <w:sz w:val="18"/>
          <w:szCs w:val="18"/>
        </w:rPr>
        <w:t xml:space="preserve">provide evidence to the FWO that the letter has been mailed to all required current and former employees by </w:t>
      </w:r>
      <w:r w:rsidR="00C92014">
        <w:rPr>
          <w:rFonts w:ascii="Verdana" w:hAnsi="Verdana" w:cstheme="minorHAnsi"/>
          <w:sz w:val="18"/>
          <w:szCs w:val="18"/>
        </w:rPr>
        <w:t>1</w:t>
      </w:r>
      <w:r>
        <w:rPr>
          <w:rFonts w:ascii="Verdana" w:hAnsi="Verdana" w:cstheme="minorHAnsi"/>
          <w:sz w:val="18"/>
          <w:szCs w:val="18"/>
        </w:rPr>
        <w:t xml:space="preserve"> October</w:t>
      </w:r>
      <w:r w:rsidRPr="00002E9E">
        <w:rPr>
          <w:rFonts w:ascii="Verdana" w:hAnsi="Verdana" w:cstheme="minorHAnsi"/>
          <w:sz w:val="18"/>
          <w:szCs w:val="18"/>
        </w:rPr>
        <w:t xml:space="preserve"> 2020</w:t>
      </w:r>
      <w:r>
        <w:rPr>
          <w:rFonts w:ascii="Verdana" w:hAnsi="Verdana" w:cstheme="minorHAnsi"/>
          <w:sz w:val="18"/>
          <w:szCs w:val="18"/>
        </w:rPr>
        <w:t xml:space="preserve"> (the required employees excludes any employees who have already been informed of the Employee Hotline details via written correspondence)</w:t>
      </w:r>
      <w:r w:rsidRPr="00002E9E">
        <w:rPr>
          <w:rFonts w:ascii="Verdana" w:hAnsi="Verdana" w:cstheme="minorHAnsi"/>
          <w:sz w:val="18"/>
          <w:szCs w:val="18"/>
        </w:rPr>
        <w:t>;</w:t>
      </w:r>
    </w:p>
    <w:p w14:paraId="03B2DC27" w14:textId="77777777" w:rsidR="00E650B3" w:rsidRPr="00002E9E" w:rsidRDefault="00F302C7" w:rsidP="00E650B3">
      <w:pPr>
        <w:pStyle w:val="ListParagraph"/>
        <w:widowControl w:val="0"/>
        <w:numPr>
          <w:ilvl w:val="1"/>
          <w:numId w:val="7"/>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take steps to respond to each telephone and email enquiry and seek to resolve any issues within 30 days and notify the FWO of any issues that are not resolved within 60 days; and</w:t>
      </w:r>
    </w:p>
    <w:p w14:paraId="7FB47385" w14:textId="77777777" w:rsidR="00E650B3" w:rsidRPr="00002E9E" w:rsidRDefault="00F302C7" w:rsidP="00E650B3">
      <w:pPr>
        <w:pStyle w:val="ListParagraph"/>
        <w:widowControl w:val="0"/>
        <w:numPr>
          <w:ilvl w:val="1"/>
          <w:numId w:val="7"/>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 xml:space="preserve">provide a de-identified list of enquiries received by the Employee Hotline to the FWO every three months from the establishment of the Employee Hotline. </w:t>
      </w:r>
    </w:p>
    <w:p w14:paraId="48C0ADBA" w14:textId="77777777" w:rsidR="00E650B3" w:rsidRPr="00002E9E" w:rsidRDefault="00F302C7" w:rsidP="00E650B3">
      <w:pPr>
        <w:widowControl w:val="0"/>
        <w:spacing w:before="120" w:after="120" w:line="360" w:lineRule="auto"/>
        <w:rPr>
          <w:rFonts w:ascii="Verdana" w:hAnsi="Verdana" w:cstheme="minorHAnsi"/>
          <w:b/>
          <w:sz w:val="18"/>
          <w:szCs w:val="18"/>
        </w:rPr>
      </w:pPr>
      <w:r w:rsidRPr="00002E9E">
        <w:rPr>
          <w:rFonts w:ascii="Verdana" w:hAnsi="Verdana" w:cstheme="minorHAnsi"/>
          <w:b/>
          <w:sz w:val="18"/>
          <w:szCs w:val="18"/>
        </w:rPr>
        <w:t>Notices – Internal and External</w:t>
      </w:r>
    </w:p>
    <w:p w14:paraId="22D58E84" w14:textId="77777777" w:rsidR="00E650B3" w:rsidRPr="00002E9E" w:rsidRDefault="00F302C7" w:rsidP="00E650B3">
      <w:pPr>
        <w:widowControl w:val="0"/>
        <w:spacing w:before="120" w:after="120" w:line="360" w:lineRule="auto"/>
        <w:jc w:val="both"/>
        <w:rPr>
          <w:rFonts w:ascii="Verdana" w:hAnsi="Verdana" w:cs="Arial"/>
          <w:sz w:val="18"/>
          <w:szCs w:val="18"/>
          <w:u w:val="single"/>
        </w:rPr>
      </w:pPr>
      <w:r w:rsidRPr="00002E9E">
        <w:rPr>
          <w:rFonts w:ascii="Verdana" w:hAnsi="Verdana" w:cs="Arial"/>
          <w:sz w:val="18"/>
          <w:szCs w:val="18"/>
          <w:u w:val="single"/>
        </w:rPr>
        <w:t>Apology to Employees</w:t>
      </w:r>
    </w:p>
    <w:p w14:paraId="75C91E8A" w14:textId="76F5E598" w:rsidR="009E0539"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Western Power will send a letter of apology (</w:t>
      </w:r>
      <w:r w:rsidRPr="00002E9E">
        <w:rPr>
          <w:rFonts w:ascii="Verdana" w:hAnsi="Verdana" w:cstheme="minorHAnsi"/>
          <w:b/>
          <w:sz w:val="18"/>
          <w:szCs w:val="18"/>
        </w:rPr>
        <w:t>Apology Letter</w:t>
      </w:r>
      <w:r w:rsidRPr="00002E9E">
        <w:rPr>
          <w:rFonts w:ascii="Verdana" w:hAnsi="Verdana" w:cstheme="minorHAnsi"/>
          <w:sz w:val="18"/>
          <w:szCs w:val="18"/>
        </w:rPr>
        <w:t>) to all affected employees found by the Independent Assessment to have been underpaid by Western Power, by 30 April 2021. The Apology Letter will be in the form of Attachment B to this Undertaking.</w:t>
      </w:r>
      <w:r>
        <w:rPr>
          <w:rFonts w:ascii="Verdana" w:hAnsi="Verdana" w:cstheme="minorHAnsi"/>
          <w:sz w:val="18"/>
          <w:szCs w:val="18"/>
        </w:rPr>
        <w:t xml:space="preserve"> </w:t>
      </w:r>
      <w:r w:rsidR="00140F25">
        <w:rPr>
          <w:rFonts w:ascii="Verdana" w:hAnsi="Verdana" w:cstheme="minorHAnsi"/>
          <w:sz w:val="18"/>
          <w:szCs w:val="18"/>
        </w:rPr>
        <w:t xml:space="preserve"> However, if prior to the execution of this </w:t>
      </w:r>
      <w:r w:rsidR="00DB4092">
        <w:rPr>
          <w:rFonts w:ascii="Verdana" w:hAnsi="Verdana" w:cstheme="minorHAnsi"/>
          <w:sz w:val="18"/>
          <w:szCs w:val="18"/>
        </w:rPr>
        <w:t>U</w:t>
      </w:r>
      <w:r w:rsidR="00140F25">
        <w:rPr>
          <w:rFonts w:ascii="Verdana" w:hAnsi="Verdana" w:cstheme="minorHAnsi"/>
          <w:sz w:val="18"/>
          <w:szCs w:val="18"/>
        </w:rPr>
        <w:t>ndertaking, Western Power has sent</w:t>
      </w:r>
      <w:r w:rsidR="009E0539">
        <w:rPr>
          <w:rFonts w:ascii="Verdana" w:hAnsi="Verdana" w:cstheme="minorHAnsi"/>
          <w:sz w:val="18"/>
          <w:szCs w:val="18"/>
        </w:rPr>
        <w:t xml:space="preserve"> one or more affected employees a</w:t>
      </w:r>
      <w:r w:rsidR="00140F25">
        <w:rPr>
          <w:rFonts w:ascii="Verdana" w:hAnsi="Verdana" w:cstheme="minorHAnsi"/>
          <w:sz w:val="18"/>
          <w:szCs w:val="18"/>
        </w:rPr>
        <w:t xml:space="preserve"> letter in the form of Attachment B </w:t>
      </w:r>
      <w:r w:rsidR="009E0539">
        <w:rPr>
          <w:rFonts w:ascii="Verdana" w:hAnsi="Verdana" w:cstheme="minorHAnsi"/>
          <w:sz w:val="18"/>
          <w:szCs w:val="18"/>
        </w:rPr>
        <w:t>save that the letter</w:t>
      </w:r>
      <w:r w:rsidR="00140F25">
        <w:rPr>
          <w:rFonts w:ascii="Verdana" w:hAnsi="Verdana" w:cstheme="minorHAnsi"/>
          <w:sz w:val="18"/>
          <w:szCs w:val="18"/>
        </w:rPr>
        <w:t xml:space="preserve"> do</w:t>
      </w:r>
      <w:r w:rsidR="009E0539">
        <w:rPr>
          <w:rFonts w:ascii="Verdana" w:hAnsi="Verdana" w:cstheme="minorHAnsi"/>
          <w:sz w:val="18"/>
          <w:szCs w:val="18"/>
        </w:rPr>
        <w:t>es</w:t>
      </w:r>
      <w:r w:rsidR="00140F25">
        <w:rPr>
          <w:rFonts w:ascii="Verdana" w:hAnsi="Verdana" w:cstheme="minorHAnsi"/>
          <w:sz w:val="18"/>
          <w:szCs w:val="18"/>
        </w:rPr>
        <w:t xml:space="preserve"> not refer to this Undertaking </w:t>
      </w:r>
      <w:r w:rsidR="009E0539">
        <w:rPr>
          <w:rFonts w:ascii="Verdana" w:hAnsi="Verdana" w:cstheme="minorHAnsi"/>
          <w:sz w:val="18"/>
          <w:szCs w:val="18"/>
        </w:rPr>
        <w:t>then:</w:t>
      </w:r>
    </w:p>
    <w:p w14:paraId="3FA58400" w14:textId="77777777" w:rsidR="009E0539" w:rsidRDefault="009E0539" w:rsidP="00CB6A55">
      <w:pPr>
        <w:pStyle w:val="ListParagraph"/>
        <w:widowControl w:val="0"/>
        <w:numPr>
          <w:ilvl w:val="0"/>
          <w:numId w:val="50"/>
        </w:numPr>
        <w:spacing w:before="120" w:after="120" w:line="360" w:lineRule="auto"/>
        <w:ind w:left="1134" w:hanging="567"/>
        <w:contextualSpacing w:val="0"/>
        <w:jc w:val="both"/>
        <w:rPr>
          <w:rFonts w:ascii="Verdana" w:hAnsi="Verdana" w:cstheme="minorHAnsi"/>
          <w:sz w:val="18"/>
          <w:szCs w:val="18"/>
        </w:rPr>
      </w:pPr>
      <w:r w:rsidRPr="00CB6A55">
        <w:rPr>
          <w:rFonts w:ascii="Verdana" w:hAnsi="Verdana" w:cstheme="minorHAnsi"/>
          <w:sz w:val="18"/>
          <w:szCs w:val="18"/>
        </w:rPr>
        <w:t>Western Power is not required to send a further letter in the form of Attachment B to those employees; and</w:t>
      </w:r>
    </w:p>
    <w:p w14:paraId="4BC5D52E" w14:textId="1D8A3D01" w:rsidR="00E650B3" w:rsidRPr="00D309CA" w:rsidRDefault="009E0539" w:rsidP="00CB6A55">
      <w:pPr>
        <w:pStyle w:val="ListParagraph"/>
        <w:widowControl w:val="0"/>
        <w:numPr>
          <w:ilvl w:val="0"/>
          <w:numId w:val="50"/>
        </w:numPr>
        <w:spacing w:before="120" w:after="120" w:line="360" w:lineRule="auto"/>
        <w:ind w:left="1134" w:hanging="567"/>
        <w:contextualSpacing w:val="0"/>
        <w:jc w:val="both"/>
        <w:rPr>
          <w:rFonts w:ascii="Verdana" w:hAnsi="Verdana" w:cstheme="minorHAnsi"/>
          <w:sz w:val="18"/>
          <w:szCs w:val="18"/>
        </w:rPr>
      </w:pPr>
      <w:r w:rsidRPr="009E0539">
        <w:rPr>
          <w:rFonts w:ascii="Verdana" w:hAnsi="Verdana" w:cstheme="minorHAnsi"/>
          <w:sz w:val="18"/>
          <w:szCs w:val="18"/>
        </w:rPr>
        <w:t xml:space="preserve">Western Power </w:t>
      </w:r>
      <w:r>
        <w:rPr>
          <w:rFonts w:ascii="Verdana" w:hAnsi="Verdana" w:cstheme="minorHAnsi"/>
          <w:sz w:val="18"/>
          <w:szCs w:val="18"/>
        </w:rPr>
        <w:t>will</w:t>
      </w:r>
      <w:r w:rsidRPr="009E0539">
        <w:rPr>
          <w:rFonts w:ascii="Verdana" w:hAnsi="Verdana" w:cstheme="minorHAnsi"/>
          <w:sz w:val="18"/>
          <w:szCs w:val="18"/>
        </w:rPr>
        <w:t xml:space="preserve"> instead ensure that those employees are no</w:t>
      </w:r>
      <w:r w:rsidRPr="0079287A">
        <w:rPr>
          <w:rFonts w:ascii="Verdana" w:hAnsi="Verdana" w:cstheme="minorHAnsi"/>
          <w:sz w:val="18"/>
          <w:szCs w:val="18"/>
        </w:rPr>
        <w:t>tified of the execution of this Undertaking via direct email or written correspondence by 30 April 2021.</w:t>
      </w:r>
    </w:p>
    <w:p w14:paraId="7F90361A" w14:textId="12F4FB91" w:rsidR="00E650B3" w:rsidRPr="00002E9E" w:rsidRDefault="00F302C7" w:rsidP="00E2581C">
      <w:pPr>
        <w:pStyle w:val="ListParagraph"/>
        <w:widowControl w:val="0"/>
        <w:numPr>
          <w:ilvl w:val="0"/>
          <w:numId w:val="40"/>
        </w:numPr>
        <w:spacing w:before="120" w:after="120" w:line="360" w:lineRule="auto"/>
        <w:ind w:left="567" w:hanging="567"/>
        <w:jc w:val="both"/>
        <w:rPr>
          <w:rFonts w:ascii="Verdana" w:hAnsi="Verdana" w:cstheme="minorHAnsi"/>
          <w:sz w:val="18"/>
          <w:szCs w:val="18"/>
        </w:rPr>
      </w:pPr>
      <w:r w:rsidRPr="00002E9E">
        <w:rPr>
          <w:rFonts w:ascii="Verdana" w:hAnsi="Verdana" w:cstheme="minorHAnsi"/>
          <w:sz w:val="18"/>
          <w:szCs w:val="18"/>
        </w:rPr>
        <w:t>Western Power will provide evidence to the FWO that the Apology Letter</w:t>
      </w:r>
      <w:r w:rsidR="009E0539">
        <w:rPr>
          <w:rFonts w:ascii="Verdana" w:hAnsi="Verdana" w:cstheme="minorHAnsi"/>
          <w:sz w:val="18"/>
          <w:szCs w:val="18"/>
        </w:rPr>
        <w:t>, or alternative letter and subsequent email or written correspondence</w:t>
      </w:r>
      <w:r w:rsidR="00DB4092">
        <w:rPr>
          <w:rFonts w:ascii="Verdana" w:hAnsi="Verdana" w:cstheme="minorHAnsi"/>
          <w:sz w:val="18"/>
          <w:szCs w:val="18"/>
        </w:rPr>
        <w:t xml:space="preserve"> referred to in the above paragraph</w:t>
      </w:r>
      <w:r w:rsidR="009E0539">
        <w:rPr>
          <w:rFonts w:ascii="Verdana" w:hAnsi="Verdana" w:cstheme="minorHAnsi"/>
          <w:sz w:val="18"/>
          <w:szCs w:val="18"/>
        </w:rPr>
        <w:t>,</w:t>
      </w:r>
      <w:r w:rsidRPr="00002E9E">
        <w:rPr>
          <w:rFonts w:ascii="Verdana" w:hAnsi="Verdana" w:cstheme="minorHAnsi"/>
          <w:sz w:val="18"/>
          <w:szCs w:val="18"/>
        </w:rPr>
        <w:t xml:space="preserve"> has been sent to all affected employees by 7 May 2021.</w:t>
      </w:r>
    </w:p>
    <w:p w14:paraId="5A786EF7" w14:textId="77777777" w:rsidR="00E650B3" w:rsidRPr="00002E9E" w:rsidRDefault="00F302C7" w:rsidP="00E650B3">
      <w:pPr>
        <w:keepNext/>
        <w:spacing w:before="120" w:after="120" w:line="360" w:lineRule="auto"/>
        <w:jc w:val="both"/>
        <w:rPr>
          <w:rFonts w:ascii="Verdana" w:hAnsi="Verdana" w:cs="Arial"/>
          <w:sz w:val="18"/>
          <w:szCs w:val="18"/>
          <w:u w:val="single"/>
        </w:rPr>
      </w:pPr>
      <w:r w:rsidRPr="00002E9E">
        <w:rPr>
          <w:rFonts w:ascii="Verdana" w:hAnsi="Verdana" w:cs="Arial"/>
          <w:sz w:val="18"/>
          <w:szCs w:val="18"/>
          <w:u w:val="single"/>
        </w:rPr>
        <w:t>Media Release</w:t>
      </w:r>
    </w:p>
    <w:p w14:paraId="5945ECBF" w14:textId="77777777" w:rsidR="00E650B3" w:rsidRPr="00002E9E" w:rsidRDefault="00F302C7" w:rsidP="00E650B3">
      <w:pPr>
        <w:pStyle w:val="ListParagraph"/>
        <w:widowControl w:val="0"/>
        <w:numPr>
          <w:ilvl w:val="0"/>
          <w:numId w:val="40"/>
        </w:numPr>
        <w:spacing w:before="120" w:after="120" w:line="360" w:lineRule="auto"/>
        <w:ind w:left="567" w:hanging="567"/>
        <w:jc w:val="both"/>
        <w:rPr>
          <w:rFonts w:ascii="Verdana" w:hAnsi="Verdana" w:cs="Arial"/>
          <w:sz w:val="18"/>
          <w:szCs w:val="18"/>
        </w:rPr>
      </w:pPr>
      <w:r w:rsidRPr="00002E9E">
        <w:rPr>
          <w:rFonts w:ascii="Verdana" w:hAnsi="Verdana" w:cstheme="minorHAnsi"/>
          <w:sz w:val="18"/>
          <w:szCs w:val="18"/>
        </w:rPr>
        <w:t>Upon acceptance of the Undertaking, the</w:t>
      </w:r>
      <w:r w:rsidRPr="00002E9E">
        <w:rPr>
          <w:rFonts w:ascii="Verdana" w:hAnsi="Verdana" w:cs="Arial"/>
          <w:sz w:val="18"/>
          <w:szCs w:val="18"/>
        </w:rPr>
        <w:t xml:space="preserve"> FWO will publish a media release on its website in respect of this Undertaking. </w:t>
      </w:r>
    </w:p>
    <w:p w14:paraId="6A982E41" w14:textId="77777777" w:rsidR="00E650B3" w:rsidRPr="00002E9E" w:rsidRDefault="00F302C7" w:rsidP="00E650B3">
      <w:pPr>
        <w:spacing w:before="120" w:after="120" w:line="360" w:lineRule="auto"/>
        <w:jc w:val="both"/>
        <w:rPr>
          <w:rFonts w:ascii="Verdana" w:hAnsi="Verdana" w:cs="Arial"/>
          <w:sz w:val="18"/>
          <w:szCs w:val="18"/>
          <w:u w:val="single"/>
        </w:rPr>
      </w:pPr>
      <w:r w:rsidRPr="00002E9E">
        <w:rPr>
          <w:rFonts w:ascii="Verdana" w:hAnsi="Verdana" w:cs="Arial"/>
          <w:sz w:val="18"/>
          <w:szCs w:val="18"/>
          <w:u w:val="single"/>
        </w:rPr>
        <w:t>Public Notice</w:t>
      </w:r>
    </w:p>
    <w:p w14:paraId="6B336FC4" w14:textId="77777777" w:rsidR="00E650B3" w:rsidRPr="00002E9E" w:rsidRDefault="00F302C7" w:rsidP="00E650B3">
      <w:pPr>
        <w:pStyle w:val="ListParagraph"/>
        <w:numPr>
          <w:ilvl w:val="0"/>
          <w:numId w:val="40"/>
        </w:numPr>
        <w:spacing w:before="120" w:after="120" w:line="360" w:lineRule="auto"/>
        <w:ind w:left="567" w:hanging="567"/>
        <w:contextualSpacing w:val="0"/>
        <w:jc w:val="both"/>
        <w:rPr>
          <w:rFonts w:ascii="Verdana" w:hAnsi="Verdana" w:cs="Arial"/>
          <w:sz w:val="18"/>
          <w:szCs w:val="18"/>
        </w:rPr>
      </w:pPr>
      <w:bookmarkStart w:id="38" w:name="_Ref24728433"/>
      <w:r w:rsidRPr="00002E9E">
        <w:rPr>
          <w:rFonts w:ascii="Verdana" w:hAnsi="Verdana" w:cs="Arial"/>
          <w:sz w:val="18"/>
          <w:szCs w:val="18"/>
        </w:rPr>
        <w:t xml:space="preserve">Within 28 days of, but not prior to, the FWO publishing a media release on its website in respect of the Undertaking, Western Power will place a notice in </w:t>
      </w:r>
      <w:r w:rsidRPr="00002E9E">
        <w:rPr>
          <w:rFonts w:ascii="Verdana" w:hAnsi="Verdana" w:cs="Arial"/>
          <w:i/>
          <w:sz w:val="18"/>
          <w:szCs w:val="18"/>
        </w:rPr>
        <w:t>The Weekend West</w:t>
      </w:r>
      <w:r w:rsidRPr="00002E9E">
        <w:rPr>
          <w:rFonts w:ascii="Verdana" w:hAnsi="Verdana" w:cstheme="minorHAnsi"/>
          <w:sz w:val="18"/>
          <w:szCs w:val="18"/>
        </w:rPr>
        <w:t xml:space="preserve"> </w:t>
      </w:r>
      <w:r w:rsidRPr="00002E9E">
        <w:rPr>
          <w:rFonts w:ascii="Verdana" w:hAnsi="Verdana" w:cs="Arial"/>
          <w:sz w:val="18"/>
          <w:szCs w:val="18"/>
        </w:rPr>
        <w:t>(</w:t>
      </w:r>
      <w:r w:rsidRPr="00002E9E">
        <w:rPr>
          <w:rFonts w:ascii="Verdana" w:hAnsi="Verdana" w:cs="Arial"/>
          <w:b/>
          <w:sz w:val="18"/>
          <w:szCs w:val="18"/>
        </w:rPr>
        <w:t>Public Notice</w:t>
      </w:r>
      <w:r w:rsidRPr="00002E9E">
        <w:rPr>
          <w:rFonts w:ascii="Verdana" w:hAnsi="Verdana" w:cs="Arial"/>
          <w:sz w:val="18"/>
          <w:szCs w:val="18"/>
        </w:rPr>
        <w:t>).</w:t>
      </w:r>
      <w:bookmarkEnd w:id="38"/>
      <w:r w:rsidRPr="00002E9E">
        <w:rPr>
          <w:rFonts w:ascii="Verdana" w:hAnsi="Verdana" w:cs="Arial"/>
          <w:sz w:val="18"/>
          <w:szCs w:val="18"/>
        </w:rPr>
        <w:t xml:space="preserve"> </w:t>
      </w:r>
    </w:p>
    <w:p w14:paraId="2F53B195"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Arial"/>
          <w:sz w:val="18"/>
          <w:szCs w:val="18"/>
        </w:rPr>
      </w:pPr>
      <w:r w:rsidRPr="00002E9E">
        <w:rPr>
          <w:rFonts w:ascii="Verdana" w:hAnsi="Verdana" w:cs="Arial"/>
          <w:sz w:val="18"/>
          <w:szCs w:val="18"/>
        </w:rPr>
        <w:t xml:space="preserve">The Public Notice must: </w:t>
      </w:r>
    </w:p>
    <w:p w14:paraId="38D072E0" w14:textId="77777777" w:rsidR="00E650B3" w:rsidRPr="00002E9E" w:rsidRDefault="00F302C7" w:rsidP="00E650B3">
      <w:pPr>
        <w:pStyle w:val="ListParagraph"/>
        <w:widowControl w:val="0"/>
        <w:numPr>
          <w:ilvl w:val="0"/>
          <w:numId w:val="12"/>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 xml:space="preserve">bear the name and logo of Western Power; </w:t>
      </w:r>
    </w:p>
    <w:p w14:paraId="2FD3DBBC" w14:textId="77777777" w:rsidR="00E650B3" w:rsidRPr="00002E9E" w:rsidRDefault="00F302C7" w:rsidP="00E650B3">
      <w:pPr>
        <w:pStyle w:val="ListParagraph"/>
        <w:widowControl w:val="0"/>
        <w:numPr>
          <w:ilvl w:val="0"/>
          <w:numId w:val="12"/>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appear within the first 5 pages of The Weekend West;</w:t>
      </w:r>
    </w:p>
    <w:p w14:paraId="6DA18566" w14:textId="77777777" w:rsidR="00E650B3" w:rsidRPr="00002E9E" w:rsidRDefault="00F302C7" w:rsidP="00E650B3">
      <w:pPr>
        <w:pStyle w:val="ListParagraph"/>
        <w:widowControl w:val="0"/>
        <w:numPr>
          <w:ilvl w:val="0"/>
          <w:numId w:val="12"/>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lastRenderedPageBreak/>
        <w:t xml:space="preserve">be at least 10 cm x 8 cm; and </w:t>
      </w:r>
    </w:p>
    <w:p w14:paraId="68878C8B" w14:textId="77777777" w:rsidR="00E650B3" w:rsidRPr="00002E9E" w:rsidRDefault="00F302C7" w:rsidP="00E650B3">
      <w:pPr>
        <w:pStyle w:val="ListParagraph"/>
        <w:widowControl w:val="0"/>
        <w:numPr>
          <w:ilvl w:val="0"/>
          <w:numId w:val="12"/>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 xml:space="preserve">contain wording in the form of Attachment C. </w:t>
      </w:r>
    </w:p>
    <w:p w14:paraId="33279F51"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Arial"/>
          <w:sz w:val="18"/>
          <w:szCs w:val="18"/>
        </w:rPr>
      </w:pPr>
      <w:bookmarkStart w:id="39" w:name="_Ref24728443"/>
      <w:r w:rsidRPr="00002E9E">
        <w:rPr>
          <w:rFonts w:ascii="Verdana" w:hAnsi="Verdana" w:cstheme="minorHAnsi"/>
          <w:sz w:val="18"/>
          <w:szCs w:val="18"/>
        </w:rPr>
        <w:t>Western Power</w:t>
      </w:r>
      <w:r w:rsidRPr="00002E9E">
        <w:rPr>
          <w:rFonts w:ascii="Verdana" w:hAnsi="Verdana" w:cs="Arial"/>
          <w:sz w:val="18"/>
          <w:szCs w:val="18"/>
        </w:rPr>
        <w:t xml:space="preserve"> will inform the FWO when the Public Notice will be published and provide a copy to the FWO within seven days of its publication.</w:t>
      </w:r>
      <w:bookmarkEnd w:id="39"/>
    </w:p>
    <w:p w14:paraId="1217B2B5" w14:textId="77777777" w:rsidR="00E650B3" w:rsidRPr="00002E9E" w:rsidRDefault="00F302C7" w:rsidP="00E650B3">
      <w:pPr>
        <w:widowControl w:val="0"/>
        <w:spacing w:before="120" w:after="120" w:line="360" w:lineRule="auto"/>
        <w:jc w:val="both"/>
        <w:rPr>
          <w:rFonts w:ascii="Verdana" w:hAnsi="Verdana" w:cstheme="minorHAnsi"/>
          <w:sz w:val="18"/>
          <w:szCs w:val="18"/>
          <w:u w:val="single"/>
        </w:rPr>
      </w:pPr>
      <w:r w:rsidRPr="00002E9E">
        <w:rPr>
          <w:rFonts w:ascii="Verdana" w:hAnsi="Verdana" w:cstheme="minorHAnsi"/>
          <w:sz w:val="18"/>
          <w:szCs w:val="18"/>
          <w:u w:val="single"/>
        </w:rPr>
        <w:t>Workplace Notice</w:t>
      </w:r>
    </w:p>
    <w:p w14:paraId="322F79C9" w14:textId="6EBB2ED1"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6F20BF">
        <w:rPr>
          <w:rFonts w:ascii="Verdana" w:hAnsi="Verdana" w:cstheme="minorHAnsi"/>
          <w:sz w:val="18"/>
          <w:szCs w:val="18"/>
        </w:rPr>
        <w:t xml:space="preserve">Within </w:t>
      </w:r>
      <w:r w:rsidR="00C92014">
        <w:rPr>
          <w:rFonts w:ascii="Verdana" w:hAnsi="Verdana" w:cstheme="minorHAnsi"/>
          <w:sz w:val="18"/>
          <w:szCs w:val="18"/>
        </w:rPr>
        <w:t>seven</w:t>
      </w:r>
      <w:r w:rsidRPr="006F20BF">
        <w:rPr>
          <w:rFonts w:ascii="Verdana" w:hAnsi="Verdana" w:cstheme="minorHAnsi"/>
          <w:sz w:val="18"/>
          <w:szCs w:val="18"/>
        </w:rPr>
        <w:t xml:space="preserve"> days of, but not prior to, the FWO publishing a media release on its website in respect of the Undertaking</w:t>
      </w:r>
      <w:r w:rsidRPr="00002E9E">
        <w:rPr>
          <w:rFonts w:ascii="Verdana" w:hAnsi="Verdana" w:cstheme="minorHAnsi"/>
          <w:sz w:val="18"/>
          <w:szCs w:val="18"/>
        </w:rPr>
        <w:t xml:space="preserve">, Western Power will </w:t>
      </w:r>
      <w:r>
        <w:rPr>
          <w:rFonts w:ascii="Verdana" w:hAnsi="Verdana" w:cstheme="minorHAnsi"/>
          <w:sz w:val="18"/>
          <w:szCs w:val="18"/>
        </w:rPr>
        <w:t>display</w:t>
      </w:r>
      <w:r w:rsidRPr="00002E9E">
        <w:rPr>
          <w:rFonts w:ascii="Verdana" w:hAnsi="Verdana" w:cstheme="minorHAnsi"/>
          <w:sz w:val="18"/>
          <w:szCs w:val="18"/>
        </w:rPr>
        <w:t xml:space="preserve"> within each of its Australian worksites where any of the current Schedule B Employees work a notice in the form of Attachment C to this Undertaking (</w:t>
      </w:r>
      <w:r w:rsidRPr="00002E9E">
        <w:rPr>
          <w:rFonts w:ascii="Verdana" w:hAnsi="Verdana" w:cstheme="minorHAnsi"/>
          <w:b/>
          <w:sz w:val="18"/>
          <w:szCs w:val="18"/>
        </w:rPr>
        <w:t>Workplace Notice</w:t>
      </w:r>
      <w:r w:rsidRPr="00002E9E">
        <w:rPr>
          <w:rFonts w:ascii="Verdana" w:hAnsi="Verdana" w:cstheme="minorHAnsi"/>
          <w:sz w:val="18"/>
          <w:szCs w:val="18"/>
        </w:rPr>
        <w:t xml:space="preserve">). </w:t>
      </w:r>
    </w:p>
    <w:p w14:paraId="625FD80D"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bookmarkStart w:id="40" w:name="_Ref24725356"/>
      <w:r w:rsidRPr="00002E9E">
        <w:rPr>
          <w:rFonts w:ascii="Verdana" w:hAnsi="Verdana" w:cstheme="minorHAnsi"/>
          <w:sz w:val="18"/>
          <w:szCs w:val="18"/>
        </w:rPr>
        <w:t>Western Power must ensure the Workplace Notice is:</w:t>
      </w:r>
      <w:bookmarkEnd w:id="40"/>
    </w:p>
    <w:p w14:paraId="11F0683B" w14:textId="77777777" w:rsidR="00E650B3" w:rsidRPr="00002E9E" w:rsidRDefault="00F302C7" w:rsidP="00E650B3">
      <w:pPr>
        <w:pStyle w:val="ListParagraph"/>
        <w:widowControl w:val="0"/>
        <w:numPr>
          <w:ilvl w:val="0"/>
          <w:numId w:val="13"/>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at least A3 size;</w:t>
      </w:r>
    </w:p>
    <w:p w14:paraId="4EDB5C6D" w14:textId="77777777" w:rsidR="00E650B3" w:rsidRPr="00002E9E" w:rsidRDefault="00F302C7" w:rsidP="00E650B3">
      <w:pPr>
        <w:pStyle w:val="ListParagraph"/>
        <w:widowControl w:val="0"/>
        <w:numPr>
          <w:ilvl w:val="0"/>
          <w:numId w:val="13"/>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clearly displayed in a location to which all employees have access (for example, by placement on a staff noticeboard); and</w:t>
      </w:r>
    </w:p>
    <w:p w14:paraId="507595E4" w14:textId="77777777" w:rsidR="00E650B3" w:rsidRPr="00002E9E" w:rsidRDefault="00F302C7" w:rsidP="00E650B3">
      <w:pPr>
        <w:pStyle w:val="ListParagraph"/>
        <w:widowControl w:val="0"/>
        <w:numPr>
          <w:ilvl w:val="0"/>
          <w:numId w:val="13"/>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displayed for a period of 28 continuous days.</w:t>
      </w:r>
    </w:p>
    <w:p w14:paraId="4A0432EE"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Within seven days of first displaying the Workplace Notice, Western Power will provide photographic evidence to the FWO of the display and location of the Workplace Notice in each of its worksites.</w:t>
      </w:r>
    </w:p>
    <w:p w14:paraId="1E22ABE8"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 xml:space="preserve">At the end of the </w:t>
      </w:r>
      <w:proofErr w:type="gramStart"/>
      <w:r w:rsidRPr="00002E9E">
        <w:rPr>
          <w:rFonts w:ascii="Verdana" w:hAnsi="Verdana" w:cstheme="minorHAnsi"/>
          <w:sz w:val="18"/>
          <w:szCs w:val="18"/>
        </w:rPr>
        <w:t>28 day</w:t>
      </w:r>
      <w:proofErr w:type="gramEnd"/>
      <w:r w:rsidRPr="00002E9E">
        <w:rPr>
          <w:rFonts w:ascii="Verdana" w:hAnsi="Verdana" w:cstheme="minorHAnsi"/>
          <w:sz w:val="18"/>
          <w:szCs w:val="18"/>
        </w:rPr>
        <w:t xml:space="preserve"> period referred to in clause 59 above, Western Power will provide confirmation to the FWO that the Workplace Notice has been continuously displayed at each location for the required period.</w:t>
      </w:r>
    </w:p>
    <w:p w14:paraId="332995C9" w14:textId="77777777" w:rsidR="00E650B3" w:rsidRPr="00002E9E" w:rsidRDefault="00F302C7" w:rsidP="00E650B3">
      <w:pPr>
        <w:widowControl w:val="0"/>
        <w:spacing w:before="120" w:line="360" w:lineRule="auto"/>
        <w:jc w:val="both"/>
        <w:rPr>
          <w:rFonts w:ascii="Verdana" w:hAnsi="Verdana" w:cstheme="minorHAnsi"/>
          <w:sz w:val="18"/>
          <w:szCs w:val="18"/>
          <w:u w:val="single"/>
        </w:rPr>
      </w:pPr>
      <w:r w:rsidRPr="00002E9E">
        <w:rPr>
          <w:rFonts w:ascii="Verdana" w:hAnsi="Verdana" w:cstheme="minorHAnsi"/>
          <w:sz w:val="18"/>
          <w:szCs w:val="18"/>
          <w:u w:val="single"/>
        </w:rPr>
        <w:t>Website Notice</w:t>
      </w:r>
    </w:p>
    <w:p w14:paraId="5D6403D4" w14:textId="77777777" w:rsidR="00E650B3" w:rsidRPr="006F20BF"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6F20BF">
        <w:rPr>
          <w:rFonts w:ascii="Verdana" w:hAnsi="Verdana" w:cstheme="minorHAnsi"/>
          <w:sz w:val="18"/>
          <w:szCs w:val="18"/>
        </w:rPr>
        <w:t xml:space="preserve">Within 28 days of, but not prior to, the FWO publishing a media release on its website in respect of the Undertaking, Western Power will place a notice on its website, accessible through a hyperlink on the homepage of </w:t>
      </w:r>
      <w:hyperlink r:id="rId8" w:history="1">
        <w:r w:rsidRPr="006F20BF">
          <w:rPr>
            <w:rStyle w:val="Hyperlink"/>
            <w:rFonts w:ascii="Verdana" w:hAnsi="Verdana" w:cs="Calibri"/>
            <w:sz w:val="18"/>
            <w:szCs w:val="18"/>
          </w:rPr>
          <w:t>http://www.westernpower.com.au</w:t>
        </w:r>
      </w:hyperlink>
      <w:r>
        <w:rPr>
          <w:rFonts w:ascii="Verdana" w:hAnsi="Verdana"/>
          <w:sz w:val="18"/>
          <w:szCs w:val="18"/>
        </w:rPr>
        <w:t xml:space="preserve"> </w:t>
      </w:r>
      <w:r w:rsidRPr="006F20BF">
        <w:rPr>
          <w:rFonts w:ascii="Verdana" w:hAnsi="Verdana" w:cstheme="minorHAnsi"/>
          <w:sz w:val="18"/>
          <w:szCs w:val="18"/>
        </w:rPr>
        <w:t>(</w:t>
      </w:r>
      <w:r w:rsidRPr="006F20BF">
        <w:rPr>
          <w:rFonts w:ascii="Verdana" w:hAnsi="Verdana" w:cstheme="minorHAnsi"/>
          <w:b/>
          <w:sz w:val="18"/>
          <w:szCs w:val="18"/>
        </w:rPr>
        <w:t>Website Notice</w:t>
      </w:r>
      <w:r w:rsidRPr="006F20BF">
        <w:rPr>
          <w:rFonts w:ascii="Verdana" w:hAnsi="Verdana" w:cstheme="minorHAnsi"/>
          <w:sz w:val="18"/>
          <w:szCs w:val="18"/>
        </w:rPr>
        <w:t>).</w:t>
      </w:r>
    </w:p>
    <w:p w14:paraId="60F3C49D"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Arial"/>
          <w:sz w:val="18"/>
          <w:szCs w:val="18"/>
        </w:rPr>
      </w:pPr>
      <w:r w:rsidRPr="00002E9E">
        <w:rPr>
          <w:rFonts w:ascii="Verdana" w:hAnsi="Verdana" w:cs="Arial"/>
          <w:sz w:val="18"/>
          <w:szCs w:val="18"/>
        </w:rPr>
        <w:t xml:space="preserve">The Website Notice must: </w:t>
      </w:r>
    </w:p>
    <w:p w14:paraId="02CAAAC2" w14:textId="77777777" w:rsidR="00E650B3" w:rsidRPr="00002E9E" w:rsidRDefault="00F302C7" w:rsidP="00E650B3">
      <w:pPr>
        <w:pStyle w:val="ListParagraph"/>
        <w:widowControl w:val="0"/>
        <w:numPr>
          <w:ilvl w:val="0"/>
          <w:numId w:val="14"/>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be in the form of the Website Notice set out at Attachment C;</w:t>
      </w:r>
    </w:p>
    <w:p w14:paraId="34058149" w14:textId="77777777" w:rsidR="00E650B3" w:rsidRPr="00002E9E" w:rsidRDefault="00F302C7" w:rsidP="00E650B3">
      <w:pPr>
        <w:pStyle w:val="ListParagraph"/>
        <w:widowControl w:val="0"/>
        <w:numPr>
          <w:ilvl w:val="0"/>
          <w:numId w:val="14"/>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 xml:space="preserve">be displayed in at least size 10 font; and </w:t>
      </w:r>
    </w:p>
    <w:p w14:paraId="523D98D3" w14:textId="77777777" w:rsidR="00E650B3" w:rsidRPr="00002E9E" w:rsidRDefault="00F302C7" w:rsidP="00E650B3">
      <w:pPr>
        <w:pStyle w:val="ListParagraph"/>
        <w:widowControl w:val="0"/>
        <w:numPr>
          <w:ilvl w:val="0"/>
          <w:numId w:val="14"/>
        </w:numPr>
        <w:spacing w:before="120" w:after="120" w:line="360" w:lineRule="auto"/>
        <w:ind w:left="1134" w:hanging="567"/>
        <w:contextualSpacing w:val="0"/>
        <w:jc w:val="both"/>
        <w:rPr>
          <w:rFonts w:ascii="Verdana" w:hAnsi="Verdana" w:cs="Arial"/>
          <w:sz w:val="18"/>
          <w:szCs w:val="18"/>
        </w:rPr>
      </w:pPr>
      <w:r w:rsidRPr="00002E9E">
        <w:rPr>
          <w:rFonts w:ascii="Verdana" w:hAnsi="Verdana" w:cstheme="minorHAnsi"/>
          <w:sz w:val="18"/>
          <w:szCs w:val="18"/>
        </w:rPr>
        <w:t xml:space="preserve">remain on the website for a period of 28 days. </w:t>
      </w:r>
    </w:p>
    <w:p w14:paraId="201CB630"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Arial"/>
          <w:sz w:val="18"/>
          <w:szCs w:val="18"/>
        </w:rPr>
      </w:pPr>
      <w:r w:rsidRPr="00002E9E">
        <w:rPr>
          <w:rFonts w:ascii="Verdana" w:hAnsi="Verdana" w:cs="Arial"/>
          <w:sz w:val="18"/>
          <w:szCs w:val="18"/>
        </w:rPr>
        <w:t xml:space="preserve">Within seven days of placing the Website Notice on its website, </w:t>
      </w:r>
      <w:r w:rsidRPr="00002E9E">
        <w:rPr>
          <w:rFonts w:ascii="Verdana" w:hAnsi="Verdana" w:cstheme="minorHAnsi"/>
          <w:sz w:val="18"/>
          <w:szCs w:val="18"/>
        </w:rPr>
        <w:t>Western Power</w:t>
      </w:r>
      <w:r w:rsidRPr="00002E9E">
        <w:rPr>
          <w:rFonts w:ascii="Verdana" w:hAnsi="Verdana" w:cs="Arial"/>
          <w:sz w:val="18"/>
          <w:szCs w:val="18"/>
        </w:rPr>
        <w:t xml:space="preserve"> will provide to the FWO evidence of its placement.</w:t>
      </w:r>
    </w:p>
    <w:p w14:paraId="0886199F" w14:textId="77777777" w:rsidR="00E650B3" w:rsidRPr="00002E9E" w:rsidRDefault="00F302C7" w:rsidP="00E650B3">
      <w:pPr>
        <w:widowControl w:val="0"/>
        <w:spacing w:before="120" w:line="360" w:lineRule="auto"/>
        <w:jc w:val="both"/>
        <w:rPr>
          <w:rFonts w:ascii="Verdana" w:hAnsi="Verdana" w:cstheme="minorHAnsi"/>
          <w:sz w:val="18"/>
          <w:szCs w:val="18"/>
          <w:u w:val="single"/>
        </w:rPr>
      </w:pPr>
      <w:r w:rsidRPr="00002E9E">
        <w:rPr>
          <w:rFonts w:ascii="Verdana" w:hAnsi="Verdana" w:cstheme="minorHAnsi"/>
          <w:sz w:val="18"/>
          <w:szCs w:val="18"/>
          <w:u w:val="single"/>
        </w:rPr>
        <w:t>Social Media Notice</w:t>
      </w:r>
    </w:p>
    <w:p w14:paraId="1B91957F"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Arial"/>
          <w:sz w:val="18"/>
          <w:szCs w:val="18"/>
        </w:rPr>
      </w:pPr>
      <w:bookmarkStart w:id="41" w:name="_Ref24728478"/>
      <w:r w:rsidRPr="00002E9E">
        <w:rPr>
          <w:rFonts w:ascii="Verdana" w:hAnsi="Verdana" w:cs="Arial"/>
          <w:sz w:val="18"/>
          <w:szCs w:val="18"/>
        </w:rPr>
        <w:t xml:space="preserve">Within 28 days of, but not prior to, the FWO publishing a media release on its website in respect of the Undertaking, </w:t>
      </w:r>
      <w:r w:rsidRPr="00002E9E">
        <w:rPr>
          <w:rFonts w:ascii="Verdana" w:hAnsi="Verdana" w:cstheme="minorHAnsi"/>
          <w:sz w:val="18"/>
          <w:szCs w:val="18"/>
        </w:rPr>
        <w:t>Western Power</w:t>
      </w:r>
      <w:r w:rsidRPr="00002E9E">
        <w:rPr>
          <w:rFonts w:ascii="Verdana" w:hAnsi="Verdana" w:cs="Arial"/>
          <w:sz w:val="18"/>
          <w:szCs w:val="18"/>
        </w:rPr>
        <w:t xml:space="preserve"> will place a post on its Facebook page (</w:t>
      </w:r>
      <w:r w:rsidRPr="00002E9E">
        <w:rPr>
          <w:rFonts w:ascii="Verdana" w:hAnsi="Verdana" w:cs="Arial"/>
          <w:b/>
          <w:sz w:val="18"/>
          <w:szCs w:val="18"/>
        </w:rPr>
        <w:t>Social Media Notice</w:t>
      </w:r>
      <w:r w:rsidRPr="00002E9E">
        <w:rPr>
          <w:rFonts w:ascii="Verdana" w:hAnsi="Verdana" w:cs="Arial"/>
          <w:sz w:val="18"/>
          <w:szCs w:val="18"/>
        </w:rPr>
        <w:t>).</w:t>
      </w:r>
      <w:bookmarkEnd w:id="41"/>
      <w:r w:rsidRPr="00002E9E">
        <w:rPr>
          <w:rFonts w:ascii="Verdana" w:hAnsi="Verdana" w:cs="Arial"/>
          <w:sz w:val="18"/>
          <w:szCs w:val="18"/>
        </w:rPr>
        <w:t xml:space="preserve"> </w:t>
      </w:r>
    </w:p>
    <w:p w14:paraId="3B20ED79"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Arial"/>
          <w:sz w:val="18"/>
          <w:szCs w:val="18"/>
        </w:rPr>
      </w:pPr>
      <w:r w:rsidRPr="00002E9E">
        <w:rPr>
          <w:rFonts w:ascii="Verdana" w:hAnsi="Verdana" w:cs="Arial"/>
          <w:sz w:val="18"/>
          <w:szCs w:val="18"/>
        </w:rPr>
        <w:lastRenderedPageBreak/>
        <w:t xml:space="preserve">The Social Media Notice must: </w:t>
      </w:r>
    </w:p>
    <w:p w14:paraId="7943079B" w14:textId="77777777" w:rsidR="00E650B3" w:rsidRPr="00002E9E" w:rsidRDefault="00F302C7" w:rsidP="00E650B3">
      <w:pPr>
        <w:pStyle w:val="ListParagraph"/>
        <w:widowControl w:val="0"/>
        <w:numPr>
          <w:ilvl w:val="0"/>
          <w:numId w:val="15"/>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 xml:space="preserve">be posted to Western Power's timeline, pinned to the top of the Facebook page in public view; </w:t>
      </w:r>
    </w:p>
    <w:p w14:paraId="1B87BE8C" w14:textId="77777777" w:rsidR="00E650B3" w:rsidRPr="00002E9E" w:rsidRDefault="00F302C7" w:rsidP="00E650B3">
      <w:pPr>
        <w:pStyle w:val="ListParagraph"/>
        <w:widowControl w:val="0"/>
        <w:numPr>
          <w:ilvl w:val="0"/>
          <w:numId w:val="15"/>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remain on the Facebook page for a continuous period of at least 28 days; and</w:t>
      </w:r>
    </w:p>
    <w:p w14:paraId="41A5B070" w14:textId="77777777" w:rsidR="00E650B3" w:rsidRPr="00002E9E" w:rsidRDefault="00F302C7" w:rsidP="00E650B3">
      <w:pPr>
        <w:pStyle w:val="ListParagraph"/>
        <w:widowControl w:val="0"/>
        <w:numPr>
          <w:ilvl w:val="0"/>
          <w:numId w:val="15"/>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be in the form of the Social Media Notice set out at Attachment C.</w:t>
      </w:r>
    </w:p>
    <w:p w14:paraId="0C6E9FA4"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Arial"/>
          <w:sz w:val="18"/>
          <w:szCs w:val="18"/>
        </w:rPr>
      </w:pPr>
      <w:bookmarkStart w:id="42" w:name="_Ref24728489"/>
      <w:r w:rsidRPr="00002E9E">
        <w:rPr>
          <w:rFonts w:ascii="Verdana" w:hAnsi="Verdana" w:cs="Arial"/>
          <w:sz w:val="18"/>
          <w:szCs w:val="18"/>
        </w:rPr>
        <w:t xml:space="preserve">Within seven days of posting the Social Media Notice to its Facebook page, </w:t>
      </w:r>
      <w:r w:rsidRPr="00002E9E">
        <w:rPr>
          <w:rFonts w:ascii="Verdana" w:hAnsi="Verdana" w:cstheme="minorHAnsi"/>
          <w:sz w:val="18"/>
          <w:szCs w:val="18"/>
        </w:rPr>
        <w:t>Western Power</w:t>
      </w:r>
      <w:r w:rsidRPr="00002E9E">
        <w:rPr>
          <w:rFonts w:ascii="Verdana" w:hAnsi="Verdana" w:cs="Arial"/>
          <w:sz w:val="18"/>
          <w:szCs w:val="18"/>
        </w:rPr>
        <w:t xml:space="preserve"> will provide to the FWO evidence of the post.</w:t>
      </w:r>
      <w:bookmarkEnd w:id="42"/>
      <w:r w:rsidRPr="00002E9E">
        <w:rPr>
          <w:rFonts w:ascii="Verdana" w:hAnsi="Verdana" w:cs="Arial"/>
          <w:sz w:val="18"/>
          <w:szCs w:val="18"/>
        </w:rPr>
        <w:t xml:space="preserve"> </w:t>
      </w:r>
    </w:p>
    <w:p w14:paraId="0AEF2016" w14:textId="77777777" w:rsidR="00E650B3" w:rsidRPr="00002E9E" w:rsidRDefault="00F302C7" w:rsidP="00E650B3">
      <w:pPr>
        <w:widowControl w:val="0"/>
        <w:spacing w:before="120" w:after="120" w:line="360" w:lineRule="auto"/>
        <w:rPr>
          <w:rFonts w:ascii="Verdana" w:hAnsi="Verdana" w:cstheme="minorHAnsi"/>
          <w:b/>
          <w:sz w:val="18"/>
          <w:szCs w:val="18"/>
        </w:rPr>
      </w:pPr>
      <w:r w:rsidRPr="00002E9E">
        <w:rPr>
          <w:rFonts w:ascii="Verdana" w:hAnsi="Verdana" w:cstheme="minorHAnsi"/>
          <w:b/>
          <w:sz w:val="18"/>
          <w:szCs w:val="18"/>
        </w:rPr>
        <w:t>Contrition Payment</w:t>
      </w:r>
    </w:p>
    <w:p w14:paraId="12AEA6BD"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Arial"/>
          <w:sz w:val="18"/>
          <w:szCs w:val="18"/>
        </w:rPr>
      </w:pPr>
      <w:bookmarkStart w:id="43" w:name="_Hlk41035847"/>
      <w:r w:rsidRPr="00002E9E">
        <w:rPr>
          <w:rFonts w:ascii="Verdana" w:hAnsi="Verdana" w:cs="Arial"/>
          <w:sz w:val="18"/>
          <w:szCs w:val="18"/>
        </w:rPr>
        <w:t>Western Power will make the following contrition payments to the Consolidated Revenue Fund:</w:t>
      </w:r>
    </w:p>
    <w:p w14:paraId="513F63B8" w14:textId="4614BE70" w:rsidR="00E650B3" w:rsidRPr="00002E9E" w:rsidRDefault="00F302C7" w:rsidP="00E650B3">
      <w:pPr>
        <w:pStyle w:val="ListParagraph"/>
        <w:widowControl w:val="0"/>
        <w:numPr>
          <w:ilvl w:val="0"/>
          <w:numId w:val="36"/>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 xml:space="preserve">by </w:t>
      </w:r>
      <w:r w:rsidR="00AB772D">
        <w:rPr>
          <w:rFonts w:ascii="Verdana" w:hAnsi="Verdana" w:cstheme="minorHAnsi"/>
          <w:sz w:val="18"/>
          <w:szCs w:val="18"/>
        </w:rPr>
        <w:t>14 September</w:t>
      </w:r>
      <w:r w:rsidRPr="00002E9E">
        <w:rPr>
          <w:rFonts w:ascii="Verdana" w:hAnsi="Verdana" w:cstheme="minorHAnsi"/>
          <w:sz w:val="18"/>
          <w:szCs w:val="18"/>
        </w:rPr>
        <w:t xml:space="preserve"> 2020, a payment of </w:t>
      </w:r>
      <w:r w:rsidRPr="00002E9E">
        <w:rPr>
          <w:rFonts w:ascii="Verdana" w:hAnsi="Verdana" w:cstheme="minorHAnsi"/>
          <w:b/>
          <w:sz w:val="18"/>
          <w:szCs w:val="18"/>
        </w:rPr>
        <w:t>$400,000.00</w:t>
      </w:r>
      <w:r w:rsidRPr="00002E9E">
        <w:rPr>
          <w:rFonts w:ascii="Verdana" w:hAnsi="Verdana" w:cstheme="minorHAnsi"/>
          <w:sz w:val="18"/>
          <w:szCs w:val="18"/>
        </w:rPr>
        <w:t>; and</w:t>
      </w:r>
    </w:p>
    <w:p w14:paraId="07E1797E" w14:textId="08A111AB" w:rsidR="00E650B3" w:rsidRPr="0049485C" w:rsidRDefault="00F302C7">
      <w:pPr>
        <w:pStyle w:val="ListParagraph"/>
        <w:widowControl w:val="0"/>
        <w:numPr>
          <w:ilvl w:val="0"/>
          <w:numId w:val="36"/>
        </w:numPr>
        <w:spacing w:before="120" w:after="120" w:line="360" w:lineRule="auto"/>
        <w:ind w:left="1134" w:hanging="567"/>
        <w:contextualSpacing w:val="0"/>
        <w:jc w:val="both"/>
        <w:rPr>
          <w:rFonts w:ascii="Verdana" w:hAnsi="Verdana" w:cstheme="minorHAnsi"/>
          <w:sz w:val="20"/>
        </w:rPr>
      </w:pPr>
      <w:r w:rsidRPr="00002E9E">
        <w:rPr>
          <w:rFonts w:ascii="Verdana" w:hAnsi="Verdana" w:cstheme="minorHAnsi"/>
          <w:sz w:val="18"/>
          <w:szCs w:val="18"/>
        </w:rPr>
        <w:t xml:space="preserve">by 31 May 2021, </w:t>
      </w:r>
      <w:r w:rsidRPr="0049485C">
        <w:rPr>
          <w:rFonts w:ascii="Verdana" w:hAnsi="Verdana" w:cstheme="minorHAnsi"/>
          <w:sz w:val="18"/>
          <w:szCs w:val="18"/>
        </w:rPr>
        <w:t xml:space="preserve">a payment equal to </w:t>
      </w:r>
      <w:r w:rsidRPr="00D044BD">
        <w:rPr>
          <w:rFonts w:ascii="Verdana" w:hAnsi="Verdana" w:cstheme="minorHAnsi"/>
          <w:sz w:val="18"/>
          <w:szCs w:val="18"/>
        </w:rPr>
        <w:t>2%</w:t>
      </w:r>
      <w:r w:rsidRPr="0049485C">
        <w:rPr>
          <w:rFonts w:ascii="Verdana" w:hAnsi="Verdana" w:cstheme="minorHAnsi"/>
          <w:sz w:val="18"/>
          <w:szCs w:val="18"/>
        </w:rPr>
        <w:t xml:space="preserve"> of the </w:t>
      </w:r>
      <w:r w:rsidR="002D57C2">
        <w:rPr>
          <w:rFonts w:ascii="Verdana" w:hAnsi="Verdana" w:cstheme="minorHAnsi"/>
          <w:sz w:val="18"/>
          <w:szCs w:val="18"/>
        </w:rPr>
        <w:t xml:space="preserve">total amounts paid by Western Power to Schedule B Employees in accordance with clause </w:t>
      </w:r>
      <w:r w:rsidR="002D57C2">
        <w:rPr>
          <w:rFonts w:ascii="Verdana" w:hAnsi="Verdana" w:cstheme="minorHAnsi"/>
          <w:sz w:val="18"/>
          <w:szCs w:val="18"/>
        </w:rPr>
        <w:fldChar w:fldCharType="begin"/>
      </w:r>
      <w:r w:rsidR="002D57C2">
        <w:rPr>
          <w:rFonts w:ascii="Verdana" w:hAnsi="Verdana" w:cstheme="minorHAnsi"/>
          <w:sz w:val="18"/>
          <w:szCs w:val="18"/>
        </w:rPr>
        <w:instrText xml:space="preserve"> REF _Ref11860588 \r \h </w:instrText>
      </w:r>
      <w:r w:rsidR="002D57C2">
        <w:rPr>
          <w:rFonts w:ascii="Verdana" w:hAnsi="Verdana" w:cstheme="minorHAnsi"/>
          <w:sz w:val="18"/>
          <w:szCs w:val="18"/>
        </w:rPr>
      </w:r>
      <w:r w:rsidR="002D57C2">
        <w:rPr>
          <w:rFonts w:ascii="Verdana" w:hAnsi="Verdana" w:cstheme="minorHAnsi"/>
          <w:sz w:val="18"/>
          <w:szCs w:val="18"/>
        </w:rPr>
        <w:fldChar w:fldCharType="separate"/>
      </w:r>
      <w:r w:rsidR="0015710E">
        <w:rPr>
          <w:rFonts w:ascii="Verdana" w:hAnsi="Verdana" w:cstheme="minorHAnsi"/>
          <w:sz w:val="18"/>
          <w:szCs w:val="18"/>
        </w:rPr>
        <w:t>15</w:t>
      </w:r>
      <w:r w:rsidR="002D57C2">
        <w:rPr>
          <w:rFonts w:ascii="Verdana" w:hAnsi="Verdana" w:cstheme="minorHAnsi"/>
          <w:sz w:val="18"/>
          <w:szCs w:val="18"/>
        </w:rPr>
        <w:fldChar w:fldCharType="end"/>
      </w:r>
      <w:r w:rsidR="002D57C2">
        <w:rPr>
          <w:rFonts w:ascii="Verdana" w:hAnsi="Verdana" w:cstheme="minorHAnsi"/>
          <w:sz w:val="18"/>
          <w:szCs w:val="18"/>
        </w:rPr>
        <w:fldChar w:fldCharType="begin"/>
      </w:r>
      <w:r w:rsidR="002D57C2">
        <w:rPr>
          <w:rFonts w:ascii="Verdana" w:hAnsi="Verdana" w:cstheme="minorHAnsi"/>
          <w:sz w:val="18"/>
          <w:szCs w:val="18"/>
        </w:rPr>
        <w:instrText xml:space="preserve"> REF _Ref45547467 \r \h </w:instrText>
      </w:r>
      <w:r w:rsidR="002D57C2">
        <w:rPr>
          <w:rFonts w:ascii="Verdana" w:hAnsi="Verdana" w:cstheme="minorHAnsi"/>
          <w:sz w:val="18"/>
          <w:szCs w:val="18"/>
        </w:rPr>
      </w:r>
      <w:r w:rsidR="002D57C2">
        <w:rPr>
          <w:rFonts w:ascii="Verdana" w:hAnsi="Verdana" w:cstheme="minorHAnsi"/>
          <w:sz w:val="18"/>
          <w:szCs w:val="18"/>
        </w:rPr>
        <w:fldChar w:fldCharType="separate"/>
      </w:r>
      <w:r w:rsidR="0015710E">
        <w:rPr>
          <w:rFonts w:ascii="Verdana" w:hAnsi="Verdana" w:cstheme="minorHAnsi"/>
          <w:sz w:val="18"/>
          <w:szCs w:val="18"/>
        </w:rPr>
        <w:t>(b)</w:t>
      </w:r>
      <w:r w:rsidR="002D57C2">
        <w:rPr>
          <w:rFonts w:ascii="Verdana" w:hAnsi="Verdana" w:cstheme="minorHAnsi"/>
          <w:sz w:val="18"/>
          <w:szCs w:val="18"/>
        </w:rPr>
        <w:fldChar w:fldCharType="end"/>
      </w:r>
      <w:r w:rsidR="002D57C2">
        <w:rPr>
          <w:rFonts w:ascii="Verdana" w:hAnsi="Verdana" w:cstheme="minorHAnsi"/>
          <w:sz w:val="18"/>
          <w:szCs w:val="18"/>
        </w:rPr>
        <w:fldChar w:fldCharType="begin"/>
      </w:r>
      <w:r w:rsidR="002D57C2">
        <w:rPr>
          <w:rFonts w:ascii="Verdana" w:hAnsi="Verdana" w:cstheme="minorHAnsi"/>
          <w:sz w:val="18"/>
          <w:szCs w:val="18"/>
        </w:rPr>
        <w:instrText xml:space="preserve"> REF _Ref45547446 \r \h </w:instrText>
      </w:r>
      <w:r w:rsidR="002D57C2">
        <w:rPr>
          <w:rFonts w:ascii="Verdana" w:hAnsi="Verdana" w:cstheme="minorHAnsi"/>
          <w:sz w:val="18"/>
          <w:szCs w:val="18"/>
        </w:rPr>
      </w:r>
      <w:r w:rsidR="002D57C2">
        <w:rPr>
          <w:rFonts w:ascii="Verdana" w:hAnsi="Verdana" w:cstheme="minorHAnsi"/>
          <w:sz w:val="18"/>
          <w:szCs w:val="18"/>
        </w:rPr>
        <w:fldChar w:fldCharType="separate"/>
      </w:r>
      <w:r w:rsidR="0015710E">
        <w:rPr>
          <w:rFonts w:ascii="Verdana" w:hAnsi="Verdana" w:cstheme="minorHAnsi"/>
          <w:sz w:val="18"/>
          <w:szCs w:val="18"/>
        </w:rPr>
        <w:t>(</w:t>
      </w:r>
      <w:proofErr w:type="spellStart"/>
      <w:r w:rsidR="0015710E">
        <w:rPr>
          <w:rFonts w:ascii="Verdana" w:hAnsi="Verdana" w:cstheme="minorHAnsi"/>
          <w:sz w:val="18"/>
          <w:szCs w:val="18"/>
        </w:rPr>
        <w:t>i</w:t>
      </w:r>
      <w:proofErr w:type="spellEnd"/>
      <w:r w:rsidR="0015710E">
        <w:rPr>
          <w:rFonts w:ascii="Verdana" w:hAnsi="Verdana" w:cstheme="minorHAnsi"/>
          <w:sz w:val="18"/>
          <w:szCs w:val="18"/>
        </w:rPr>
        <w:t>)</w:t>
      </w:r>
      <w:r w:rsidR="002D57C2">
        <w:rPr>
          <w:rFonts w:ascii="Verdana" w:hAnsi="Verdana" w:cstheme="minorHAnsi"/>
          <w:sz w:val="18"/>
          <w:szCs w:val="18"/>
        </w:rPr>
        <w:fldChar w:fldCharType="end"/>
      </w:r>
      <w:r w:rsidR="002D57C2">
        <w:rPr>
          <w:rFonts w:ascii="Verdana" w:hAnsi="Verdana" w:cstheme="minorHAnsi"/>
          <w:sz w:val="18"/>
          <w:szCs w:val="18"/>
        </w:rPr>
        <w:t xml:space="preserve"> and to the Commonwealth in accordance with clause </w:t>
      </w:r>
      <w:r w:rsidR="002D57C2">
        <w:rPr>
          <w:rFonts w:ascii="Verdana" w:hAnsi="Verdana" w:cstheme="minorHAnsi"/>
          <w:sz w:val="18"/>
          <w:szCs w:val="18"/>
        </w:rPr>
        <w:fldChar w:fldCharType="begin"/>
      </w:r>
      <w:r w:rsidR="002D57C2">
        <w:rPr>
          <w:rFonts w:ascii="Verdana" w:hAnsi="Verdana" w:cstheme="minorHAnsi"/>
          <w:sz w:val="18"/>
          <w:szCs w:val="18"/>
        </w:rPr>
        <w:instrText xml:space="preserve"> REF _Ref24120662 \r \h </w:instrText>
      </w:r>
      <w:r w:rsidR="002D57C2">
        <w:rPr>
          <w:rFonts w:ascii="Verdana" w:hAnsi="Verdana" w:cstheme="minorHAnsi"/>
          <w:sz w:val="18"/>
          <w:szCs w:val="18"/>
        </w:rPr>
      </w:r>
      <w:r w:rsidR="002D57C2">
        <w:rPr>
          <w:rFonts w:ascii="Verdana" w:hAnsi="Verdana" w:cstheme="minorHAnsi"/>
          <w:sz w:val="18"/>
          <w:szCs w:val="18"/>
        </w:rPr>
        <w:fldChar w:fldCharType="separate"/>
      </w:r>
      <w:r w:rsidR="0015710E">
        <w:rPr>
          <w:rFonts w:ascii="Verdana" w:hAnsi="Verdana" w:cstheme="minorHAnsi"/>
          <w:sz w:val="18"/>
          <w:szCs w:val="18"/>
        </w:rPr>
        <w:t>17</w:t>
      </w:r>
      <w:r w:rsidR="002D57C2">
        <w:rPr>
          <w:rFonts w:ascii="Verdana" w:hAnsi="Verdana" w:cstheme="minorHAnsi"/>
          <w:sz w:val="18"/>
          <w:szCs w:val="18"/>
        </w:rPr>
        <w:fldChar w:fldCharType="end"/>
      </w:r>
      <w:r w:rsidR="002D57C2">
        <w:rPr>
          <w:rFonts w:ascii="Verdana" w:hAnsi="Verdana" w:cstheme="minorHAnsi"/>
          <w:sz w:val="18"/>
          <w:szCs w:val="18"/>
        </w:rPr>
        <w:t xml:space="preserve"> of this Undertaking (excluding any amounts paid prior to the execution of this Undertaking as identified in clause </w:t>
      </w:r>
      <w:r w:rsidR="002D57C2">
        <w:rPr>
          <w:rFonts w:ascii="Verdana" w:hAnsi="Verdana" w:cstheme="minorHAnsi"/>
          <w:sz w:val="18"/>
          <w:szCs w:val="18"/>
        </w:rPr>
        <w:fldChar w:fldCharType="begin"/>
      </w:r>
      <w:r w:rsidR="002D57C2">
        <w:rPr>
          <w:rFonts w:ascii="Verdana" w:hAnsi="Verdana" w:cstheme="minorHAnsi"/>
          <w:sz w:val="18"/>
          <w:szCs w:val="18"/>
        </w:rPr>
        <w:instrText xml:space="preserve"> REF _Ref35346212 \r \h </w:instrText>
      </w:r>
      <w:r w:rsidR="002D57C2">
        <w:rPr>
          <w:rFonts w:ascii="Verdana" w:hAnsi="Verdana" w:cstheme="minorHAnsi"/>
          <w:sz w:val="18"/>
          <w:szCs w:val="18"/>
        </w:rPr>
      </w:r>
      <w:r w:rsidR="002D57C2">
        <w:rPr>
          <w:rFonts w:ascii="Verdana" w:hAnsi="Verdana" w:cstheme="minorHAnsi"/>
          <w:sz w:val="18"/>
          <w:szCs w:val="18"/>
        </w:rPr>
        <w:fldChar w:fldCharType="separate"/>
      </w:r>
      <w:r w:rsidR="0015710E">
        <w:rPr>
          <w:rFonts w:ascii="Verdana" w:hAnsi="Verdana" w:cstheme="minorHAnsi"/>
          <w:sz w:val="18"/>
          <w:szCs w:val="18"/>
        </w:rPr>
        <w:t>9</w:t>
      </w:r>
      <w:r w:rsidR="002D57C2">
        <w:rPr>
          <w:rFonts w:ascii="Verdana" w:hAnsi="Verdana" w:cstheme="minorHAnsi"/>
          <w:sz w:val="18"/>
          <w:szCs w:val="18"/>
        </w:rPr>
        <w:fldChar w:fldCharType="end"/>
      </w:r>
      <w:r w:rsidR="002D57C2">
        <w:rPr>
          <w:rFonts w:ascii="Verdana" w:hAnsi="Verdana" w:cstheme="minorHAnsi"/>
          <w:sz w:val="18"/>
          <w:szCs w:val="18"/>
        </w:rPr>
        <w:t xml:space="preserve"> and Schedule A). </w:t>
      </w:r>
    </w:p>
    <w:p w14:paraId="6FFE7C9C"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Arial"/>
          <w:sz w:val="18"/>
          <w:szCs w:val="18"/>
        </w:rPr>
      </w:pPr>
      <w:bookmarkStart w:id="44" w:name="_Ref25067798"/>
      <w:bookmarkEnd w:id="43"/>
      <w:r w:rsidRPr="00002E9E">
        <w:rPr>
          <w:rFonts w:ascii="Verdana" w:hAnsi="Verdana" w:cs="Arial"/>
          <w:sz w:val="18"/>
          <w:szCs w:val="18"/>
        </w:rPr>
        <w:t>Western Power will provide evidence to the FWO of any contrition payment within 14 days of making payment to the Consolidated Revenue Fund.</w:t>
      </w:r>
      <w:bookmarkEnd w:id="44"/>
      <w:r w:rsidRPr="00002E9E">
        <w:rPr>
          <w:rFonts w:ascii="Verdana" w:hAnsi="Verdana" w:cs="Arial"/>
          <w:sz w:val="18"/>
          <w:szCs w:val="18"/>
        </w:rPr>
        <w:t xml:space="preserve">   </w:t>
      </w:r>
    </w:p>
    <w:p w14:paraId="10FF6276" w14:textId="77777777" w:rsidR="00E650B3" w:rsidRPr="00002E9E" w:rsidRDefault="00F302C7" w:rsidP="00E650B3">
      <w:pPr>
        <w:keepNext/>
        <w:spacing w:before="120" w:after="120" w:line="360" w:lineRule="auto"/>
        <w:rPr>
          <w:rFonts w:ascii="Verdana" w:hAnsi="Verdana" w:cstheme="minorHAnsi"/>
          <w:b/>
          <w:bCs/>
          <w:sz w:val="18"/>
          <w:szCs w:val="18"/>
        </w:rPr>
      </w:pPr>
      <w:r w:rsidRPr="00002E9E">
        <w:rPr>
          <w:rFonts w:ascii="Verdana" w:hAnsi="Verdana" w:cs="Arial"/>
          <w:sz w:val="18"/>
          <w:szCs w:val="18"/>
        </w:rPr>
        <w:t xml:space="preserve"> </w:t>
      </w:r>
      <w:r w:rsidRPr="00002E9E">
        <w:rPr>
          <w:rFonts w:ascii="Verdana" w:hAnsi="Verdana" w:cstheme="minorHAnsi"/>
          <w:b/>
          <w:bCs/>
          <w:sz w:val="18"/>
          <w:szCs w:val="18"/>
        </w:rPr>
        <w:t>No Inconsistent Statements</w:t>
      </w:r>
    </w:p>
    <w:p w14:paraId="30711106" w14:textId="52D90549"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theme="minorHAnsi"/>
          <w:sz w:val="18"/>
          <w:szCs w:val="18"/>
        </w:rPr>
        <w:t>Western Power</w:t>
      </w:r>
      <w:r w:rsidRPr="00002E9E">
        <w:rPr>
          <w:rFonts w:ascii="Verdana" w:hAnsi="Verdana" w:cs="Arial"/>
          <w:sz w:val="18"/>
          <w:szCs w:val="18"/>
        </w:rPr>
        <w:t xml:space="preserve"> </w:t>
      </w:r>
      <w:r w:rsidRPr="00002E9E">
        <w:rPr>
          <w:rFonts w:ascii="Verdana" w:hAnsi="Verdana" w:cstheme="minorHAnsi"/>
          <w:sz w:val="18"/>
          <w:szCs w:val="18"/>
        </w:rPr>
        <w:t xml:space="preserve">must </w:t>
      </w:r>
      <w:proofErr w:type="gramStart"/>
      <w:r w:rsidRPr="00002E9E">
        <w:rPr>
          <w:rFonts w:ascii="Verdana" w:hAnsi="Verdana" w:cstheme="minorHAnsi"/>
          <w:sz w:val="18"/>
          <w:szCs w:val="18"/>
        </w:rPr>
        <w:t>not,</w:t>
      </w:r>
      <w:r w:rsidR="00D309CA">
        <w:rPr>
          <w:rFonts w:ascii="Verdana" w:hAnsi="Verdana" w:cstheme="minorHAnsi"/>
          <w:sz w:val="18"/>
          <w:szCs w:val="18"/>
        </w:rPr>
        <w:t xml:space="preserve"> </w:t>
      </w:r>
      <w:r w:rsidRPr="00002E9E">
        <w:rPr>
          <w:rFonts w:ascii="Verdana" w:hAnsi="Verdana" w:cstheme="minorHAnsi"/>
          <w:sz w:val="18"/>
          <w:szCs w:val="18"/>
        </w:rPr>
        <w:t>and</w:t>
      </w:r>
      <w:proofErr w:type="gramEnd"/>
      <w:r w:rsidRPr="00002E9E">
        <w:rPr>
          <w:rFonts w:ascii="Verdana" w:hAnsi="Verdana" w:cstheme="minorHAnsi"/>
          <w:sz w:val="18"/>
          <w:szCs w:val="18"/>
        </w:rPr>
        <w:t xml:space="preserve"> </w:t>
      </w:r>
      <w:bookmarkStart w:id="45" w:name="_Ref11860643"/>
      <w:r w:rsidRPr="00002E9E">
        <w:rPr>
          <w:rFonts w:ascii="Verdana" w:hAnsi="Verdana" w:cstheme="minorHAnsi"/>
          <w:sz w:val="18"/>
          <w:szCs w:val="18"/>
        </w:rPr>
        <w:t>must use its best endeavours to ensure that its officers, employees or agents do not, make any statement or otherwise imply, either orally or in writing, anything that is inconsistent with admissions or acknowledgements contained in this Undertaking.</w:t>
      </w:r>
      <w:bookmarkEnd w:id="45"/>
    </w:p>
    <w:p w14:paraId="7CA6E9F1" w14:textId="77777777" w:rsidR="00E650B3" w:rsidRPr="00002E9E" w:rsidRDefault="00F302C7" w:rsidP="00E650B3">
      <w:pPr>
        <w:widowControl w:val="0"/>
        <w:spacing w:before="120" w:after="120" w:line="360" w:lineRule="auto"/>
        <w:rPr>
          <w:rFonts w:ascii="Verdana" w:hAnsi="Verdana" w:cstheme="minorHAnsi"/>
          <w:b/>
          <w:sz w:val="18"/>
          <w:szCs w:val="18"/>
        </w:rPr>
      </w:pPr>
      <w:r w:rsidRPr="00002E9E">
        <w:rPr>
          <w:rFonts w:ascii="Verdana" w:hAnsi="Verdana" w:cstheme="minorHAnsi"/>
          <w:b/>
          <w:sz w:val="18"/>
          <w:szCs w:val="18"/>
        </w:rPr>
        <w:t>ACKNOWLEDGEMENTS</w:t>
      </w:r>
    </w:p>
    <w:p w14:paraId="2A69CFCB" w14:textId="77777777" w:rsidR="00E650B3" w:rsidRPr="00002E9E" w:rsidRDefault="00F302C7" w:rsidP="00E650B3">
      <w:pPr>
        <w:pStyle w:val="ListParagraph"/>
        <w:widowControl w:val="0"/>
        <w:numPr>
          <w:ilvl w:val="0"/>
          <w:numId w:val="40"/>
        </w:numPr>
        <w:spacing w:before="120" w:after="120" w:line="360" w:lineRule="auto"/>
        <w:ind w:left="567" w:hanging="567"/>
        <w:contextualSpacing w:val="0"/>
        <w:jc w:val="both"/>
        <w:rPr>
          <w:rFonts w:ascii="Verdana" w:hAnsi="Verdana" w:cs="Arial"/>
          <w:sz w:val="18"/>
          <w:szCs w:val="18"/>
        </w:rPr>
      </w:pPr>
      <w:r w:rsidRPr="00002E9E">
        <w:rPr>
          <w:rFonts w:ascii="Verdana" w:hAnsi="Verdana" w:cstheme="minorHAnsi"/>
          <w:sz w:val="18"/>
          <w:szCs w:val="18"/>
        </w:rPr>
        <w:t>Western Power</w:t>
      </w:r>
      <w:r w:rsidRPr="00002E9E">
        <w:rPr>
          <w:rFonts w:ascii="Verdana" w:hAnsi="Verdana" w:cs="Arial"/>
          <w:sz w:val="18"/>
          <w:szCs w:val="18"/>
        </w:rPr>
        <w:t xml:space="preserve"> acknowledges that:</w:t>
      </w:r>
    </w:p>
    <w:p w14:paraId="3855615C" w14:textId="77777777" w:rsidR="00E650B3" w:rsidRPr="00002E9E" w:rsidRDefault="00F302C7" w:rsidP="00E650B3">
      <w:pPr>
        <w:pStyle w:val="ListParagraph"/>
        <w:widowControl w:val="0"/>
        <w:numPr>
          <w:ilvl w:val="0"/>
          <w:numId w:val="16"/>
        </w:numPr>
        <w:spacing w:before="120" w:after="120" w:line="360" w:lineRule="auto"/>
        <w:ind w:left="1134" w:hanging="567"/>
        <w:contextualSpacing w:val="0"/>
        <w:jc w:val="both"/>
        <w:rPr>
          <w:rFonts w:ascii="Verdana" w:hAnsi="Verdana" w:cstheme="minorHAnsi"/>
          <w:sz w:val="18"/>
          <w:szCs w:val="18"/>
        </w:rPr>
      </w:pPr>
      <w:r w:rsidRPr="00002E9E">
        <w:rPr>
          <w:rFonts w:ascii="Verdana" w:hAnsi="Verdana" w:cstheme="minorHAnsi"/>
          <w:sz w:val="18"/>
          <w:szCs w:val="18"/>
        </w:rPr>
        <w:t>the FWO may:</w:t>
      </w:r>
    </w:p>
    <w:p w14:paraId="3E84CC41" w14:textId="77777777" w:rsidR="00E650B3" w:rsidRPr="00002E9E" w:rsidRDefault="00F302C7" w:rsidP="00E650B3">
      <w:pPr>
        <w:pStyle w:val="ListParagraph"/>
        <w:widowControl w:val="0"/>
        <w:numPr>
          <w:ilvl w:val="0"/>
          <w:numId w:val="17"/>
        </w:numPr>
        <w:tabs>
          <w:tab w:val="left" w:pos="1701"/>
        </w:tabs>
        <w:spacing w:before="120" w:after="120" w:line="360" w:lineRule="auto"/>
        <w:ind w:left="1701" w:hanging="567"/>
        <w:contextualSpacing w:val="0"/>
        <w:jc w:val="both"/>
        <w:rPr>
          <w:rFonts w:ascii="Verdana" w:hAnsi="Verdana" w:cstheme="minorHAnsi"/>
          <w:sz w:val="18"/>
          <w:szCs w:val="18"/>
        </w:rPr>
      </w:pPr>
      <w:r w:rsidRPr="00002E9E">
        <w:rPr>
          <w:rFonts w:ascii="Verdana" w:hAnsi="Verdana" w:cstheme="minorHAnsi"/>
          <w:sz w:val="18"/>
          <w:szCs w:val="18"/>
        </w:rPr>
        <w:t xml:space="preserve">make this Undertaking (and any of the Attachments hereto) available for public inspection, including by posting it on the FWO internet site at </w:t>
      </w:r>
      <w:hyperlink r:id="rId9" w:history="1">
        <w:r w:rsidRPr="00002E9E">
          <w:rPr>
            <w:rStyle w:val="Hyperlink"/>
            <w:rFonts w:ascii="Verdana" w:hAnsi="Verdana" w:cstheme="minorHAnsi"/>
            <w:sz w:val="18"/>
            <w:szCs w:val="18"/>
          </w:rPr>
          <w:t>www.fairwork.gov.au</w:t>
        </w:r>
      </w:hyperlink>
      <w:r w:rsidRPr="00002E9E">
        <w:rPr>
          <w:rFonts w:ascii="Verdana" w:hAnsi="Verdana" w:cstheme="minorHAnsi"/>
          <w:sz w:val="18"/>
          <w:szCs w:val="18"/>
        </w:rPr>
        <w:t>;</w:t>
      </w:r>
    </w:p>
    <w:p w14:paraId="079CBE8C" w14:textId="77777777" w:rsidR="00E650B3" w:rsidRPr="00002E9E" w:rsidRDefault="00F302C7" w:rsidP="00E650B3">
      <w:pPr>
        <w:pStyle w:val="ListParagraph"/>
        <w:widowControl w:val="0"/>
        <w:numPr>
          <w:ilvl w:val="0"/>
          <w:numId w:val="17"/>
        </w:numPr>
        <w:tabs>
          <w:tab w:val="left" w:pos="1701"/>
        </w:tabs>
        <w:spacing w:before="120" w:after="120" w:line="360" w:lineRule="auto"/>
        <w:ind w:left="1701" w:hanging="567"/>
        <w:contextualSpacing w:val="0"/>
        <w:jc w:val="both"/>
        <w:rPr>
          <w:rFonts w:ascii="Verdana" w:hAnsi="Verdana" w:cstheme="minorHAnsi"/>
          <w:sz w:val="18"/>
          <w:szCs w:val="18"/>
        </w:rPr>
      </w:pPr>
      <w:r w:rsidRPr="00002E9E">
        <w:rPr>
          <w:rFonts w:ascii="Verdana" w:hAnsi="Verdana" w:cstheme="minorHAnsi"/>
          <w:sz w:val="18"/>
          <w:szCs w:val="18"/>
        </w:rPr>
        <w:t xml:space="preserve">release a copy of this Undertaking (and any of the Attachments hereto) pursuant to any relevant request under the </w:t>
      </w:r>
      <w:r w:rsidRPr="00002E9E">
        <w:rPr>
          <w:rFonts w:ascii="Verdana" w:hAnsi="Verdana" w:cstheme="minorHAnsi"/>
          <w:i/>
          <w:sz w:val="18"/>
          <w:szCs w:val="18"/>
        </w:rPr>
        <w:t>Freedom of Information Act 1982</w:t>
      </w:r>
      <w:r w:rsidRPr="00002E9E">
        <w:rPr>
          <w:rFonts w:ascii="Verdana" w:hAnsi="Verdana" w:cstheme="minorHAnsi"/>
          <w:sz w:val="18"/>
          <w:szCs w:val="18"/>
        </w:rPr>
        <w:t xml:space="preserve"> (Cth);</w:t>
      </w:r>
    </w:p>
    <w:p w14:paraId="2346A7AD" w14:textId="77777777" w:rsidR="00E650B3" w:rsidRPr="00002E9E" w:rsidRDefault="00F302C7" w:rsidP="00E650B3">
      <w:pPr>
        <w:pStyle w:val="ListParagraph"/>
        <w:widowControl w:val="0"/>
        <w:numPr>
          <w:ilvl w:val="0"/>
          <w:numId w:val="17"/>
        </w:numPr>
        <w:tabs>
          <w:tab w:val="left" w:pos="1701"/>
        </w:tabs>
        <w:spacing w:before="120" w:after="120" w:line="360" w:lineRule="auto"/>
        <w:ind w:left="1701" w:hanging="567"/>
        <w:contextualSpacing w:val="0"/>
        <w:jc w:val="both"/>
        <w:rPr>
          <w:rFonts w:ascii="Verdana" w:hAnsi="Verdana" w:cstheme="minorHAnsi"/>
          <w:sz w:val="18"/>
          <w:szCs w:val="18"/>
        </w:rPr>
      </w:pPr>
      <w:r w:rsidRPr="00002E9E">
        <w:rPr>
          <w:rFonts w:ascii="Verdana" w:hAnsi="Verdana" w:cstheme="minorHAnsi"/>
          <w:sz w:val="18"/>
          <w:szCs w:val="18"/>
        </w:rPr>
        <w:t>issue a media release in relation to this Undertaking;</w:t>
      </w:r>
    </w:p>
    <w:p w14:paraId="689B4EC5" w14:textId="77777777" w:rsidR="00E650B3" w:rsidRPr="00002E9E" w:rsidRDefault="00F302C7" w:rsidP="00E650B3">
      <w:pPr>
        <w:pStyle w:val="ListParagraph"/>
        <w:widowControl w:val="0"/>
        <w:numPr>
          <w:ilvl w:val="0"/>
          <w:numId w:val="17"/>
        </w:numPr>
        <w:tabs>
          <w:tab w:val="left" w:pos="1701"/>
        </w:tabs>
        <w:spacing w:before="120" w:after="120" w:line="360" w:lineRule="auto"/>
        <w:ind w:left="1701" w:hanging="567"/>
        <w:contextualSpacing w:val="0"/>
        <w:jc w:val="both"/>
        <w:rPr>
          <w:rFonts w:ascii="Verdana" w:hAnsi="Verdana" w:cstheme="minorHAnsi"/>
          <w:sz w:val="18"/>
          <w:szCs w:val="18"/>
        </w:rPr>
      </w:pPr>
      <w:r w:rsidRPr="00002E9E">
        <w:rPr>
          <w:rFonts w:ascii="Verdana" w:hAnsi="Verdana" w:cstheme="minorHAnsi"/>
          <w:sz w:val="18"/>
          <w:szCs w:val="18"/>
        </w:rPr>
        <w:t xml:space="preserve">from time to time, publicly refer to the Undertaking (and any of the Attachments hereto) and its terms; and </w:t>
      </w:r>
    </w:p>
    <w:p w14:paraId="2929BAE0" w14:textId="77777777" w:rsidR="00E650B3" w:rsidRPr="00002E9E" w:rsidRDefault="00F302C7" w:rsidP="00E650B3">
      <w:pPr>
        <w:pStyle w:val="ListParagraph"/>
        <w:widowControl w:val="0"/>
        <w:numPr>
          <w:ilvl w:val="0"/>
          <w:numId w:val="17"/>
        </w:numPr>
        <w:tabs>
          <w:tab w:val="left" w:pos="1701"/>
        </w:tabs>
        <w:spacing w:before="120" w:after="120" w:line="360" w:lineRule="auto"/>
        <w:ind w:left="1701" w:hanging="567"/>
        <w:contextualSpacing w:val="0"/>
        <w:jc w:val="both"/>
        <w:rPr>
          <w:rFonts w:ascii="Verdana" w:hAnsi="Verdana" w:cstheme="minorHAnsi"/>
          <w:sz w:val="18"/>
          <w:szCs w:val="18"/>
        </w:rPr>
      </w:pPr>
      <w:r w:rsidRPr="00002E9E">
        <w:rPr>
          <w:rFonts w:ascii="Verdana" w:hAnsi="Verdana" w:cstheme="minorHAnsi"/>
          <w:sz w:val="18"/>
          <w:szCs w:val="18"/>
        </w:rPr>
        <w:t>rely upon the admissions made by Western Power set out in clause</w:t>
      </w:r>
      <w:r w:rsidR="00D309CA">
        <w:rPr>
          <w:rFonts w:ascii="Verdana" w:hAnsi="Verdana" w:cstheme="minorHAnsi"/>
          <w:sz w:val="18"/>
          <w:szCs w:val="18"/>
        </w:rPr>
        <w:t>s</w:t>
      </w:r>
      <w:r w:rsidRPr="00002E9E">
        <w:rPr>
          <w:rFonts w:ascii="Verdana" w:hAnsi="Verdana" w:cstheme="minorHAnsi"/>
          <w:sz w:val="18"/>
          <w:szCs w:val="18"/>
        </w:rPr>
        <w:t xml:space="preserve"> 11</w:t>
      </w:r>
      <w:r w:rsidR="00D309CA">
        <w:rPr>
          <w:rFonts w:ascii="Verdana" w:hAnsi="Verdana" w:cstheme="minorHAnsi"/>
          <w:sz w:val="18"/>
          <w:szCs w:val="18"/>
        </w:rPr>
        <w:t xml:space="preserve"> and 12</w:t>
      </w:r>
      <w:r w:rsidRPr="00002E9E">
        <w:rPr>
          <w:rFonts w:ascii="Verdana" w:hAnsi="Verdana" w:cstheme="minorHAnsi"/>
          <w:sz w:val="18"/>
          <w:szCs w:val="18"/>
        </w:rPr>
        <w:t xml:space="preserve"> above in respect of decisions taken regarding enforcement action in the event that Western Power is found to have failed to comply with its workplace relations </w:t>
      </w:r>
      <w:r w:rsidRPr="00002E9E">
        <w:rPr>
          <w:rFonts w:ascii="Verdana" w:hAnsi="Verdana" w:cstheme="minorHAnsi"/>
          <w:sz w:val="18"/>
          <w:szCs w:val="18"/>
        </w:rPr>
        <w:lastRenderedPageBreak/>
        <w:t>obligations in the future, including but not limited to any failure by Western Power to comply with its obligations under this Undertaking;</w:t>
      </w:r>
    </w:p>
    <w:p w14:paraId="40F2FF03" w14:textId="77777777" w:rsidR="00E650B3" w:rsidRPr="00002E9E" w:rsidRDefault="00F302C7" w:rsidP="00E650B3">
      <w:pPr>
        <w:pStyle w:val="ListParagraph"/>
        <w:widowControl w:val="0"/>
        <w:numPr>
          <w:ilvl w:val="0"/>
          <w:numId w:val="16"/>
        </w:numPr>
        <w:spacing w:before="120" w:after="120" w:line="360" w:lineRule="auto"/>
        <w:ind w:left="1134" w:hanging="567"/>
        <w:contextualSpacing w:val="0"/>
        <w:jc w:val="both"/>
        <w:rPr>
          <w:rFonts w:ascii="Verdana" w:hAnsi="Verdana" w:cs="Arial"/>
          <w:sz w:val="18"/>
          <w:szCs w:val="18"/>
        </w:rPr>
      </w:pPr>
      <w:r w:rsidRPr="00002E9E">
        <w:rPr>
          <w:rFonts w:ascii="Verdana" w:hAnsi="Verdana" w:cs="Arial"/>
          <w:sz w:val="18"/>
          <w:szCs w:val="18"/>
        </w:rPr>
        <w:t xml:space="preserve">consistent with the Note to section 715(4) of the FW Act, this Undertaking in no way derogates from the rights and remedies available to any other person arising from the conduct set out herein; </w:t>
      </w:r>
    </w:p>
    <w:p w14:paraId="452DF58C" w14:textId="77777777" w:rsidR="00E650B3" w:rsidRPr="00002E9E" w:rsidRDefault="00F302C7" w:rsidP="00E650B3">
      <w:pPr>
        <w:pStyle w:val="ListParagraph"/>
        <w:widowControl w:val="0"/>
        <w:numPr>
          <w:ilvl w:val="0"/>
          <w:numId w:val="16"/>
        </w:numPr>
        <w:spacing w:before="120" w:after="120" w:line="360" w:lineRule="auto"/>
        <w:ind w:left="1134" w:hanging="567"/>
        <w:contextualSpacing w:val="0"/>
        <w:jc w:val="both"/>
        <w:rPr>
          <w:rFonts w:ascii="Verdana" w:hAnsi="Verdana" w:cs="Arial"/>
          <w:sz w:val="18"/>
          <w:szCs w:val="18"/>
        </w:rPr>
      </w:pPr>
      <w:r w:rsidRPr="00002E9E">
        <w:rPr>
          <w:rFonts w:ascii="Verdana" w:hAnsi="Verdana" w:cs="Arial"/>
          <w:sz w:val="18"/>
          <w:szCs w:val="18"/>
        </w:rPr>
        <w:t xml:space="preserve">consistent with section 715(3) of the FW Act, </w:t>
      </w:r>
      <w:r w:rsidRPr="00002E9E">
        <w:rPr>
          <w:rFonts w:ascii="Verdana" w:hAnsi="Verdana" w:cstheme="minorHAnsi"/>
          <w:sz w:val="18"/>
          <w:szCs w:val="18"/>
        </w:rPr>
        <w:t>Western Power</w:t>
      </w:r>
      <w:r w:rsidRPr="00002E9E">
        <w:rPr>
          <w:rFonts w:ascii="Verdana" w:hAnsi="Verdana" w:cs="Arial"/>
          <w:sz w:val="18"/>
          <w:szCs w:val="18"/>
        </w:rPr>
        <w:t xml:space="preserve"> may withdraw from or vary this Undertaking at any time, but only with the consent of the FWO; and</w:t>
      </w:r>
    </w:p>
    <w:p w14:paraId="0F31E570" w14:textId="77777777" w:rsidR="00E650B3" w:rsidRPr="00002E9E" w:rsidRDefault="00F302C7" w:rsidP="00E650B3">
      <w:pPr>
        <w:pStyle w:val="ListParagraph"/>
        <w:widowControl w:val="0"/>
        <w:numPr>
          <w:ilvl w:val="0"/>
          <w:numId w:val="16"/>
        </w:numPr>
        <w:spacing w:before="120" w:after="120" w:line="360" w:lineRule="auto"/>
        <w:ind w:left="1134" w:hanging="567"/>
        <w:contextualSpacing w:val="0"/>
        <w:jc w:val="both"/>
        <w:rPr>
          <w:rFonts w:ascii="Verdana" w:hAnsi="Verdana" w:cs="Arial"/>
          <w:sz w:val="18"/>
          <w:szCs w:val="18"/>
        </w:rPr>
      </w:pPr>
      <w:r w:rsidRPr="00002E9E">
        <w:rPr>
          <w:rFonts w:ascii="Verdana" w:hAnsi="Verdana" w:cs="Arial"/>
          <w:sz w:val="18"/>
          <w:szCs w:val="18"/>
        </w:rPr>
        <w:t xml:space="preserve">if </w:t>
      </w:r>
      <w:r w:rsidRPr="00002E9E">
        <w:rPr>
          <w:rFonts w:ascii="Verdana" w:hAnsi="Verdana" w:cstheme="minorHAnsi"/>
          <w:sz w:val="18"/>
          <w:szCs w:val="18"/>
        </w:rPr>
        <w:t>Western Power</w:t>
      </w:r>
      <w:r w:rsidRPr="00002E9E">
        <w:rPr>
          <w:rFonts w:ascii="Verdana" w:hAnsi="Verdana" w:cs="Arial"/>
          <w:sz w:val="18"/>
          <w:szCs w:val="18"/>
        </w:rPr>
        <w:t xml:space="preserve"> contravenes any of the terms of this Undertaking:</w:t>
      </w:r>
    </w:p>
    <w:p w14:paraId="083BAA8B" w14:textId="77777777" w:rsidR="00E650B3" w:rsidRPr="00002E9E" w:rsidRDefault="00F302C7" w:rsidP="00E650B3">
      <w:pPr>
        <w:pStyle w:val="ListParagraph"/>
        <w:widowControl w:val="0"/>
        <w:numPr>
          <w:ilvl w:val="0"/>
          <w:numId w:val="18"/>
        </w:numPr>
        <w:spacing w:before="120" w:after="120" w:line="360" w:lineRule="auto"/>
        <w:ind w:left="1701" w:hanging="567"/>
        <w:contextualSpacing w:val="0"/>
        <w:jc w:val="both"/>
        <w:rPr>
          <w:rFonts w:ascii="Verdana" w:hAnsi="Verdana" w:cstheme="minorHAnsi"/>
          <w:sz w:val="18"/>
          <w:szCs w:val="18"/>
        </w:rPr>
      </w:pPr>
      <w:r w:rsidRPr="00002E9E">
        <w:rPr>
          <w:rFonts w:ascii="Verdana" w:hAnsi="Verdana" w:cstheme="minorHAnsi"/>
          <w:sz w:val="18"/>
          <w:szCs w:val="18"/>
        </w:rPr>
        <w:t xml:space="preserve">the FWO may apply to any of the Courts set out in section 715(6) of the FW Act, for orders under section 715(7) of the FW Act; and </w:t>
      </w:r>
    </w:p>
    <w:p w14:paraId="740A5A74" w14:textId="77777777" w:rsidR="00E650B3" w:rsidRPr="00002E9E" w:rsidRDefault="00F302C7" w:rsidP="00E650B3">
      <w:pPr>
        <w:pStyle w:val="ListParagraph"/>
        <w:widowControl w:val="0"/>
        <w:numPr>
          <w:ilvl w:val="0"/>
          <w:numId w:val="18"/>
        </w:numPr>
        <w:spacing w:before="120" w:after="120" w:line="360" w:lineRule="auto"/>
        <w:ind w:left="1701" w:hanging="567"/>
        <w:contextualSpacing w:val="0"/>
        <w:jc w:val="both"/>
        <w:rPr>
          <w:rFonts w:ascii="Verdana" w:hAnsi="Verdana" w:cstheme="minorHAnsi"/>
          <w:sz w:val="18"/>
          <w:szCs w:val="18"/>
        </w:rPr>
      </w:pPr>
      <w:r w:rsidRPr="00002E9E">
        <w:rPr>
          <w:rFonts w:ascii="Verdana" w:hAnsi="Verdana" w:cstheme="minorHAnsi"/>
          <w:sz w:val="18"/>
          <w:szCs w:val="18"/>
        </w:rPr>
        <w:t>this Undertaking may be provided to the Court as evidence of the admissions made by Western Power in clause</w:t>
      </w:r>
      <w:r w:rsidR="00D309CA">
        <w:rPr>
          <w:rFonts w:ascii="Verdana" w:hAnsi="Verdana" w:cstheme="minorHAnsi"/>
          <w:sz w:val="18"/>
          <w:szCs w:val="18"/>
        </w:rPr>
        <w:t>s</w:t>
      </w:r>
      <w:r w:rsidRPr="00002E9E">
        <w:rPr>
          <w:rFonts w:ascii="Verdana" w:hAnsi="Verdana" w:cstheme="minorHAnsi"/>
          <w:sz w:val="18"/>
          <w:szCs w:val="18"/>
        </w:rPr>
        <w:t xml:space="preserve"> 11</w:t>
      </w:r>
      <w:r w:rsidR="00D309CA">
        <w:rPr>
          <w:rFonts w:ascii="Verdana" w:hAnsi="Verdana" w:cstheme="minorHAnsi"/>
          <w:sz w:val="18"/>
          <w:szCs w:val="18"/>
        </w:rPr>
        <w:t xml:space="preserve"> and 12</w:t>
      </w:r>
      <w:r w:rsidRPr="00002E9E">
        <w:rPr>
          <w:rFonts w:ascii="Verdana" w:hAnsi="Verdana" w:cstheme="minorHAnsi"/>
          <w:sz w:val="18"/>
          <w:szCs w:val="18"/>
        </w:rPr>
        <w:t xml:space="preserve"> above, </w:t>
      </w:r>
      <w:proofErr w:type="gramStart"/>
      <w:r w:rsidRPr="00002E9E">
        <w:rPr>
          <w:rFonts w:ascii="Verdana" w:hAnsi="Verdana" w:cstheme="minorHAnsi"/>
          <w:sz w:val="18"/>
          <w:szCs w:val="18"/>
        </w:rPr>
        <w:t>and also</w:t>
      </w:r>
      <w:proofErr w:type="gramEnd"/>
      <w:r w:rsidRPr="00002E9E">
        <w:rPr>
          <w:rFonts w:ascii="Verdana" w:hAnsi="Verdana" w:cstheme="minorHAnsi"/>
          <w:sz w:val="18"/>
          <w:szCs w:val="18"/>
        </w:rPr>
        <w:t xml:space="preserve"> in respect of the question of costs.</w:t>
      </w:r>
    </w:p>
    <w:p w14:paraId="4C3D0AAD" w14:textId="77777777" w:rsidR="00E650B3" w:rsidRPr="00002E9E" w:rsidRDefault="00F302C7" w:rsidP="00E650B3">
      <w:pPr>
        <w:pageBreakBefore/>
        <w:widowControl w:val="0"/>
        <w:tabs>
          <w:tab w:val="right" w:pos="9072"/>
        </w:tabs>
        <w:spacing w:after="240"/>
        <w:rPr>
          <w:rFonts w:ascii="Verdana" w:hAnsi="Verdana" w:cstheme="minorHAnsi"/>
          <w:b/>
          <w:spacing w:val="10"/>
          <w:sz w:val="18"/>
          <w:szCs w:val="18"/>
        </w:rPr>
      </w:pPr>
      <w:r w:rsidRPr="00002E9E">
        <w:rPr>
          <w:rFonts w:ascii="Verdana" w:hAnsi="Verdana" w:cstheme="minorHAnsi"/>
          <w:b/>
          <w:spacing w:val="10"/>
          <w:sz w:val="18"/>
          <w:szCs w:val="18"/>
        </w:rPr>
        <w:lastRenderedPageBreak/>
        <w:t>Executed as an undertaking</w:t>
      </w:r>
    </w:p>
    <w:p w14:paraId="5CCF7679" w14:textId="77777777" w:rsidR="00E650B3" w:rsidRPr="00002E9E" w:rsidRDefault="00F302C7" w:rsidP="00E650B3">
      <w:pPr>
        <w:tabs>
          <w:tab w:val="right" w:pos="4111"/>
        </w:tabs>
        <w:spacing w:before="120" w:after="240"/>
        <w:rPr>
          <w:rFonts w:ascii="Verdana" w:hAnsi="Verdana" w:cstheme="minorHAnsi"/>
          <w:sz w:val="18"/>
          <w:szCs w:val="18"/>
        </w:rPr>
      </w:pPr>
      <w:r w:rsidRPr="00002E9E">
        <w:rPr>
          <w:rFonts w:ascii="Verdana" w:hAnsi="Verdana" w:cstheme="minorHAnsi"/>
          <w:sz w:val="18"/>
          <w:szCs w:val="18"/>
        </w:rPr>
        <w:t xml:space="preserve">Executed by Electricity Networks Corporation, trading as Western Power (ABN 18 540 492 861) in accordance with section 135(2) of the </w:t>
      </w:r>
      <w:r w:rsidRPr="00002E9E">
        <w:rPr>
          <w:rFonts w:ascii="Verdana" w:hAnsi="Verdana" w:cstheme="minorHAnsi"/>
          <w:i/>
          <w:sz w:val="18"/>
          <w:szCs w:val="18"/>
        </w:rPr>
        <w:t xml:space="preserve">Electricity Corporations Act 2005 </w:t>
      </w:r>
      <w:r w:rsidRPr="00002E9E">
        <w:rPr>
          <w:rFonts w:ascii="Verdana" w:hAnsi="Verdana" w:cstheme="minorHAnsi"/>
          <w:sz w:val="18"/>
          <w:szCs w:val="18"/>
        </w:rPr>
        <w: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316"/>
        <w:gridCol w:w="4296"/>
      </w:tblGrid>
      <w:tr w:rsidR="007401C2" w14:paraId="0A626249" w14:textId="77777777" w:rsidTr="00E650B3">
        <w:tc>
          <w:tcPr>
            <w:tcW w:w="4528" w:type="dxa"/>
            <w:tcBorders>
              <w:top w:val="nil"/>
              <w:left w:val="nil"/>
              <w:bottom w:val="single" w:sz="4" w:space="0" w:color="auto"/>
              <w:right w:val="nil"/>
            </w:tcBorders>
          </w:tcPr>
          <w:p w14:paraId="1E00E1D1" w14:textId="77777777" w:rsidR="00E650B3" w:rsidRPr="00002E9E" w:rsidRDefault="005D4875" w:rsidP="00E650B3">
            <w:pPr>
              <w:tabs>
                <w:tab w:val="right" w:pos="4111"/>
              </w:tabs>
              <w:spacing w:after="240"/>
              <w:rPr>
                <w:rFonts w:ascii="Verdana" w:hAnsi="Verdana" w:cstheme="minorHAnsi"/>
                <w:sz w:val="18"/>
                <w:szCs w:val="18"/>
              </w:rPr>
            </w:pPr>
          </w:p>
        </w:tc>
        <w:tc>
          <w:tcPr>
            <w:tcW w:w="319" w:type="dxa"/>
            <w:tcBorders>
              <w:top w:val="nil"/>
              <w:left w:val="nil"/>
              <w:bottom w:val="nil"/>
              <w:right w:val="nil"/>
            </w:tcBorders>
          </w:tcPr>
          <w:p w14:paraId="22E3CAF2" w14:textId="77777777" w:rsidR="00E650B3" w:rsidRPr="00002E9E" w:rsidRDefault="005D4875" w:rsidP="00E650B3">
            <w:pPr>
              <w:spacing w:after="240"/>
              <w:rPr>
                <w:rFonts w:ascii="Verdana" w:hAnsi="Verdana" w:cstheme="minorHAnsi"/>
                <w:sz w:val="18"/>
                <w:szCs w:val="18"/>
              </w:rPr>
            </w:pPr>
          </w:p>
        </w:tc>
        <w:tc>
          <w:tcPr>
            <w:tcW w:w="4439" w:type="dxa"/>
            <w:tcBorders>
              <w:top w:val="nil"/>
              <w:left w:val="nil"/>
              <w:bottom w:val="single" w:sz="4" w:space="0" w:color="auto"/>
              <w:right w:val="nil"/>
            </w:tcBorders>
          </w:tcPr>
          <w:p w14:paraId="17ED6C59" w14:textId="77777777" w:rsidR="00E650B3" w:rsidRPr="00002E9E" w:rsidRDefault="005D4875" w:rsidP="00E650B3">
            <w:pPr>
              <w:spacing w:after="240"/>
              <w:rPr>
                <w:rFonts w:ascii="Verdana" w:hAnsi="Verdana" w:cstheme="minorHAnsi"/>
                <w:sz w:val="18"/>
                <w:szCs w:val="18"/>
              </w:rPr>
            </w:pPr>
          </w:p>
        </w:tc>
      </w:tr>
      <w:tr w:rsidR="007401C2" w14:paraId="04C825C9" w14:textId="77777777" w:rsidTr="00E650B3">
        <w:trPr>
          <w:trHeight w:val="193"/>
        </w:trPr>
        <w:tc>
          <w:tcPr>
            <w:tcW w:w="4528" w:type="dxa"/>
            <w:tcBorders>
              <w:top w:val="single" w:sz="4" w:space="0" w:color="auto"/>
              <w:left w:val="nil"/>
              <w:bottom w:val="nil"/>
              <w:right w:val="nil"/>
            </w:tcBorders>
          </w:tcPr>
          <w:p w14:paraId="7B6136B9" w14:textId="6AACB38F" w:rsidR="00E650B3" w:rsidRPr="00002E9E" w:rsidRDefault="00F302C7" w:rsidP="00E650B3">
            <w:pPr>
              <w:spacing w:after="240"/>
              <w:rPr>
                <w:rFonts w:ascii="Verdana" w:hAnsi="Verdana" w:cstheme="minorHAnsi"/>
                <w:sz w:val="18"/>
                <w:szCs w:val="18"/>
              </w:rPr>
            </w:pPr>
            <w:r w:rsidRPr="00002E9E">
              <w:rPr>
                <w:rFonts w:ascii="Verdana" w:hAnsi="Verdana" w:cstheme="minorHAnsi"/>
                <w:sz w:val="18"/>
                <w:szCs w:val="18"/>
              </w:rPr>
              <w:t xml:space="preserve">(Signature of </w:t>
            </w:r>
            <w:r>
              <w:rPr>
                <w:rFonts w:ascii="Verdana" w:hAnsi="Verdana" w:cstheme="minorHAnsi"/>
                <w:sz w:val="18"/>
                <w:szCs w:val="18"/>
              </w:rPr>
              <w:t>Chief Executive Officer</w:t>
            </w:r>
            <w:r w:rsidRPr="00002E9E">
              <w:rPr>
                <w:rFonts w:ascii="Verdana" w:hAnsi="Verdana" w:cstheme="minorHAnsi"/>
                <w:sz w:val="18"/>
                <w:szCs w:val="18"/>
              </w:rPr>
              <w:t>)</w:t>
            </w:r>
          </w:p>
        </w:tc>
        <w:tc>
          <w:tcPr>
            <w:tcW w:w="319" w:type="dxa"/>
            <w:tcBorders>
              <w:top w:val="nil"/>
              <w:left w:val="nil"/>
              <w:bottom w:val="nil"/>
              <w:right w:val="nil"/>
            </w:tcBorders>
          </w:tcPr>
          <w:p w14:paraId="5B7D5DDA" w14:textId="77777777" w:rsidR="00E650B3" w:rsidRPr="00002E9E" w:rsidRDefault="005D4875" w:rsidP="00E650B3">
            <w:pPr>
              <w:spacing w:after="240"/>
              <w:rPr>
                <w:rFonts w:ascii="Verdana" w:hAnsi="Verdana" w:cstheme="minorHAnsi"/>
                <w:sz w:val="18"/>
                <w:szCs w:val="18"/>
              </w:rPr>
            </w:pPr>
          </w:p>
        </w:tc>
        <w:tc>
          <w:tcPr>
            <w:tcW w:w="4439" w:type="dxa"/>
            <w:tcBorders>
              <w:top w:val="single" w:sz="4" w:space="0" w:color="auto"/>
              <w:left w:val="nil"/>
              <w:bottom w:val="nil"/>
              <w:right w:val="nil"/>
            </w:tcBorders>
          </w:tcPr>
          <w:p w14:paraId="73865DC4" w14:textId="4B0955E4" w:rsidR="00E650B3" w:rsidRPr="00002E9E" w:rsidRDefault="005D4875">
            <w:pPr>
              <w:spacing w:after="240"/>
              <w:rPr>
                <w:rFonts w:ascii="Verdana" w:hAnsi="Verdana" w:cstheme="minorHAnsi"/>
                <w:sz w:val="18"/>
                <w:szCs w:val="18"/>
              </w:rPr>
            </w:pPr>
          </w:p>
        </w:tc>
      </w:tr>
      <w:tr w:rsidR="007401C2" w14:paraId="2901B1C4" w14:textId="77777777" w:rsidTr="00E650B3">
        <w:trPr>
          <w:trHeight w:val="517"/>
        </w:trPr>
        <w:tc>
          <w:tcPr>
            <w:tcW w:w="4528" w:type="dxa"/>
            <w:tcBorders>
              <w:top w:val="nil"/>
              <w:left w:val="nil"/>
              <w:right w:val="nil"/>
            </w:tcBorders>
          </w:tcPr>
          <w:p w14:paraId="0D5E53FC" w14:textId="77777777" w:rsidR="00E650B3" w:rsidRPr="00002E9E" w:rsidRDefault="005D4875" w:rsidP="00E650B3">
            <w:pPr>
              <w:spacing w:after="240"/>
              <w:rPr>
                <w:rFonts w:ascii="Verdana" w:hAnsi="Verdana" w:cstheme="minorHAnsi"/>
                <w:sz w:val="18"/>
                <w:szCs w:val="18"/>
              </w:rPr>
            </w:pPr>
          </w:p>
        </w:tc>
        <w:tc>
          <w:tcPr>
            <w:tcW w:w="319" w:type="dxa"/>
            <w:tcBorders>
              <w:top w:val="nil"/>
              <w:left w:val="nil"/>
              <w:bottom w:val="nil"/>
              <w:right w:val="nil"/>
            </w:tcBorders>
          </w:tcPr>
          <w:p w14:paraId="76C8945B" w14:textId="77777777" w:rsidR="00E650B3" w:rsidRPr="00002E9E" w:rsidRDefault="005D4875" w:rsidP="00E650B3">
            <w:pPr>
              <w:spacing w:after="240"/>
              <w:rPr>
                <w:rFonts w:ascii="Verdana" w:hAnsi="Verdana" w:cstheme="minorHAnsi"/>
                <w:sz w:val="18"/>
                <w:szCs w:val="18"/>
              </w:rPr>
            </w:pPr>
          </w:p>
        </w:tc>
        <w:tc>
          <w:tcPr>
            <w:tcW w:w="4439" w:type="dxa"/>
            <w:tcBorders>
              <w:top w:val="nil"/>
              <w:left w:val="nil"/>
              <w:right w:val="nil"/>
            </w:tcBorders>
          </w:tcPr>
          <w:p w14:paraId="07F04E8A" w14:textId="77777777" w:rsidR="00E650B3" w:rsidRPr="00002E9E" w:rsidRDefault="005D4875" w:rsidP="00E650B3">
            <w:pPr>
              <w:spacing w:after="240"/>
              <w:rPr>
                <w:rFonts w:ascii="Verdana" w:hAnsi="Verdana" w:cstheme="minorHAnsi"/>
                <w:sz w:val="18"/>
                <w:szCs w:val="18"/>
              </w:rPr>
            </w:pPr>
          </w:p>
        </w:tc>
      </w:tr>
    </w:tbl>
    <w:p w14:paraId="410D776E" w14:textId="2ECDC3F5" w:rsidR="00E650B3" w:rsidRPr="00002E9E" w:rsidRDefault="00F302C7" w:rsidP="00E650B3">
      <w:pPr>
        <w:pStyle w:val="Headersub"/>
        <w:widowControl w:val="0"/>
        <w:tabs>
          <w:tab w:val="left" w:pos="4820"/>
        </w:tabs>
        <w:spacing w:after="240"/>
        <w:rPr>
          <w:rFonts w:ascii="Verdana" w:hAnsi="Verdana" w:cstheme="minorHAnsi"/>
          <w:sz w:val="18"/>
          <w:szCs w:val="18"/>
        </w:rPr>
      </w:pPr>
      <w:r w:rsidRPr="00002E9E">
        <w:rPr>
          <w:rFonts w:ascii="Verdana" w:hAnsi="Verdana" w:cstheme="minorHAnsi"/>
          <w:sz w:val="18"/>
          <w:szCs w:val="18"/>
        </w:rPr>
        <w:t xml:space="preserve"> (Name of </w:t>
      </w:r>
      <w:r>
        <w:rPr>
          <w:rFonts w:ascii="Verdana" w:hAnsi="Verdana" w:cstheme="minorHAnsi"/>
          <w:sz w:val="18"/>
          <w:szCs w:val="18"/>
        </w:rPr>
        <w:t>Chief Executive Officer</w:t>
      </w:r>
      <w:r w:rsidRPr="00002E9E">
        <w:rPr>
          <w:rFonts w:ascii="Verdana" w:hAnsi="Verdana" w:cstheme="minorHAnsi"/>
          <w:sz w:val="18"/>
          <w:szCs w:val="18"/>
        </w:rPr>
        <w:t>)</w:t>
      </w:r>
      <w:r w:rsidRPr="00002E9E">
        <w:rPr>
          <w:rFonts w:ascii="Verdana" w:hAnsi="Verdana" w:cstheme="minorHAnsi"/>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7401C2" w14:paraId="6FA91DB9" w14:textId="77777777" w:rsidTr="00E650B3">
        <w:trPr>
          <w:trHeight w:val="517"/>
        </w:trPr>
        <w:tc>
          <w:tcPr>
            <w:tcW w:w="4528" w:type="dxa"/>
            <w:tcBorders>
              <w:top w:val="nil"/>
              <w:left w:val="nil"/>
              <w:right w:val="nil"/>
            </w:tcBorders>
          </w:tcPr>
          <w:p w14:paraId="3CAB9EE3" w14:textId="77777777" w:rsidR="00E650B3" w:rsidRPr="00002E9E" w:rsidRDefault="005D4875" w:rsidP="00E650B3">
            <w:pPr>
              <w:spacing w:after="240"/>
              <w:rPr>
                <w:rFonts w:ascii="Verdana" w:hAnsi="Verdana" w:cstheme="minorHAnsi"/>
                <w:sz w:val="18"/>
                <w:szCs w:val="18"/>
              </w:rPr>
            </w:pPr>
          </w:p>
        </w:tc>
        <w:tc>
          <w:tcPr>
            <w:tcW w:w="319" w:type="dxa"/>
            <w:tcBorders>
              <w:top w:val="nil"/>
              <w:left w:val="nil"/>
              <w:bottom w:val="nil"/>
              <w:right w:val="nil"/>
            </w:tcBorders>
          </w:tcPr>
          <w:p w14:paraId="1EFB41D5" w14:textId="77777777" w:rsidR="00E650B3" w:rsidRPr="00002E9E" w:rsidRDefault="005D4875" w:rsidP="00E650B3">
            <w:pPr>
              <w:spacing w:after="240"/>
              <w:rPr>
                <w:rFonts w:ascii="Verdana" w:hAnsi="Verdana" w:cstheme="minorHAnsi"/>
                <w:sz w:val="18"/>
                <w:szCs w:val="18"/>
              </w:rPr>
            </w:pPr>
          </w:p>
        </w:tc>
        <w:tc>
          <w:tcPr>
            <w:tcW w:w="4439" w:type="dxa"/>
            <w:tcBorders>
              <w:top w:val="nil"/>
              <w:left w:val="nil"/>
              <w:right w:val="nil"/>
            </w:tcBorders>
          </w:tcPr>
          <w:p w14:paraId="28195A47" w14:textId="77777777" w:rsidR="00E650B3" w:rsidRPr="00002E9E" w:rsidRDefault="005D4875" w:rsidP="00E650B3">
            <w:pPr>
              <w:spacing w:after="240"/>
              <w:rPr>
                <w:rFonts w:ascii="Verdana" w:hAnsi="Verdana" w:cstheme="minorHAnsi"/>
                <w:sz w:val="18"/>
                <w:szCs w:val="18"/>
              </w:rPr>
            </w:pPr>
          </w:p>
        </w:tc>
      </w:tr>
    </w:tbl>
    <w:p w14:paraId="45E62A6F" w14:textId="26E3661F" w:rsidR="00E650B3" w:rsidRPr="00002E9E" w:rsidRDefault="00F302C7" w:rsidP="00E650B3">
      <w:pPr>
        <w:pStyle w:val="Headersub"/>
        <w:widowControl w:val="0"/>
        <w:tabs>
          <w:tab w:val="left" w:pos="4820"/>
        </w:tabs>
        <w:spacing w:after="240"/>
        <w:rPr>
          <w:rFonts w:ascii="Verdana" w:hAnsi="Verdana" w:cstheme="minorHAnsi"/>
          <w:sz w:val="18"/>
          <w:szCs w:val="18"/>
        </w:rPr>
      </w:pPr>
      <w:r w:rsidRPr="00002E9E">
        <w:rPr>
          <w:rFonts w:ascii="Verdana" w:hAnsi="Verdana" w:cstheme="minorHAnsi"/>
          <w:sz w:val="18"/>
          <w:szCs w:val="18"/>
        </w:rPr>
        <w:t xml:space="preserve">  (Date)</w:t>
      </w:r>
      <w:r w:rsidRPr="00002E9E">
        <w:rPr>
          <w:rFonts w:ascii="Verdana" w:hAnsi="Verdana" w:cstheme="minorHAnsi"/>
          <w:sz w:val="18"/>
          <w:szCs w:val="18"/>
        </w:rPr>
        <w:tab/>
      </w:r>
    </w:p>
    <w:p w14:paraId="29F6B147" w14:textId="7CD17E1D" w:rsidR="00E650B3" w:rsidRPr="00002E9E" w:rsidRDefault="00F302C7" w:rsidP="00E650B3">
      <w:pPr>
        <w:pStyle w:val="Headersub"/>
        <w:widowControl w:val="0"/>
        <w:tabs>
          <w:tab w:val="left" w:pos="4820"/>
        </w:tabs>
        <w:spacing w:after="240"/>
        <w:rPr>
          <w:rFonts w:ascii="Verdana" w:hAnsi="Verdana" w:cstheme="minorHAnsi"/>
          <w:sz w:val="18"/>
          <w:szCs w:val="18"/>
        </w:rPr>
      </w:pPr>
      <w:r w:rsidRPr="00002E9E">
        <w:rPr>
          <w:rFonts w:ascii="Verdana" w:hAnsi="Verdana" w:cstheme="minorHAnsi"/>
          <w:sz w:val="18"/>
          <w:szCs w:val="18"/>
        </w:rPr>
        <w:t>in the presence of:</w:t>
      </w:r>
      <w:r w:rsidRPr="00002E9E">
        <w:rPr>
          <w:rFonts w:ascii="Verdana" w:hAnsi="Verdana" w:cstheme="minorHAnsi"/>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316"/>
        <w:gridCol w:w="4296"/>
      </w:tblGrid>
      <w:tr w:rsidR="007401C2" w14:paraId="7F7AA163" w14:textId="77777777" w:rsidTr="00E650B3">
        <w:tc>
          <w:tcPr>
            <w:tcW w:w="4528" w:type="dxa"/>
            <w:tcBorders>
              <w:top w:val="nil"/>
              <w:left w:val="nil"/>
              <w:bottom w:val="single" w:sz="4" w:space="0" w:color="auto"/>
              <w:right w:val="nil"/>
            </w:tcBorders>
          </w:tcPr>
          <w:p w14:paraId="77FBB92C" w14:textId="77777777" w:rsidR="00E650B3" w:rsidRPr="00002E9E" w:rsidRDefault="005D4875" w:rsidP="00E650B3">
            <w:pPr>
              <w:tabs>
                <w:tab w:val="right" w:pos="4111"/>
              </w:tabs>
              <w:spacing w:after="240"/>
              <w:rPr>
                <w:rFonts w:ascii="Verdana" w:hAnsi="Verdana" w:cstheme="minorHAnsi"/>
                <w:sz w:val="18"/>
                <w:szCs w:val="18"/>
              </w:rPr>
            </w:pPr>
          </w:p>
        </w:tc>
        <w:tc>
          <w:tcPr>
            <w:tcW w:w="319" w:type="dxa"/>
            <w:tcBorders>
              <w:top w:val="nil"/>
              <w:left w:val="nil"/>
              <w:bottom w:val="nil"/>
              <w:right w:val="nil"/>
            </w:tcBorders>
          </w:tcPr>
          <w:p w14:paraId="0EFBB8A9" w14:textId="77777777" w:rsidR="00E650B3" w:rsidRPr="00002E9E" w:rsidRDefault="005D4875" w:rsidP="00E650B3">
            <w:pPr>
              <w:spacing w:after="240"/>
              <w:rPr>
                <w:rFonts w:ascii="Verdana" w:hAnsi="Verdana" w:cstheme="minorHAnsi"/>
                <w:sz w:val="18"/>
                <w:szCs w:val="18"/>
              </w:rPr>
            </w:pPr>
          </w:p>
        </w:tc>
        <w:tc>
          <w:tcPr>
            <w:tcW w:w="4439" w:type="dxa"/>
            <w:tcBorders>
              <w:top w:val="nil"/>
              <w:left w:val="nil"/>
              <w:bottom w:val="single" w:sz="4" w:space="0" w:color="auto"/>
              <w:right w:val="nil"/>
            </w:tcBorders>
          </w:tcPr>
          <w:p w14:paraId="69E7DF9E" w14:textId="77777777" w:rsidR="00E650B3" w:rsidRPr="00002E9E" w:rsidRDefault="005D4875" w:rsidP="00E650B3">
            <w:pPr>
              <w:spacing w:after="240"/>
              <w:rPr>
                <w:rFonts w:ascii="Verdana" w:hAnsi="Verdana" w:cstheme="minorHAnsi"/>
                <w:sz w:val="18"/>
                <w:szCs w:val="18"/>
              </w:rPr>
            </w:pPr>
          </w:p>
        </w:tc>
      </w:tr>
      <w:tr w:rsidR="007401C2" w14:paraId="0D88146A" w14:textId="77777777" w:rsidTr="00E650B3">
        <w:trPr>
          <w:trHeight w:val="193"/>
        </w:trPr>
        <w:tc>
          <w:tcPr>
            <w:tcW w:w="4528" w:type="dxa"/>
            <w:tcBorders>
              <w:top w:val="single" w:sz="4" w:space="0" w:color="auto"/>
              <w:left w:val="nil"/>
              <w:bottom w:val="nil"/>
              <w:right w:val="nil"/>
            </w:tcBorders>
          </w:tcPr>
          <w:p w14:paraId="1E8E4FDF" w14:textId="77777777" w:rsidR="00E650B3" w:rsidRPr="00002E9E" w:rsidRDefault="00F302C7" w:rsidP="00E650B3">
            <w:pPr>
              <w:spacing w:after="240"/>
              <w:rPr>
                <w:rFonts w:ascii="Verdana" w:hAnsi="Verdana" w:cstheme="minorHAnsi"/>
                <w:sz w:val="18"/>
                <w:szCs w:val="18"/>
              </w:rPr>
            </w:pPr>
            <w:r w:rsidRPr="00002E9E">
              <w:rPr>
                <w:rFonts w:ascii="Verdana" w:hAnsi="Verdana" w:cstheme="minorHAnsi"/>
                <w:sz w:val="18"/>
                <w:szCs w:val="18"/>
              </w:rPr>
              <w:t>(Signature of witness)</w:t>
            </w:r>
          </w:p>
        </w:tc>
        <w:tc>
          <w:tcPr>
            <w:tcW w:w="319" w:type="dxa"/>
            <w:tcBorders>
              <w:top w:val="nil"/>
              <w:left w:val="nil"/>
              <w:bottom w:val="nil"/>
              <w:right w:val="nil"/>
            </w:tcBorders>
          </w:tcPr>
          <w:p w14:paraId="549AF00F" w14:textId="77777777" w:rsidR="00E650B3" w:rsidRPr="00002E9E" w:rsidRDefault="005D4875" w:rsidP="00E650B3">
            <w:pPr>
              <w:spacing w:after="240"/>
              <w:rPr>
                <w:rFonts w:ascii="Verdana" w:hAnsi="Verdana" w:cstheme="minorHAnsi"/>
                <w:sz w:val="18"/>
                <w:szCs w:val="18"/>
              </w:rPr>
            </w:pPr>
          </w:p>
        </w:tc>
        <w:tc>
          <w:tcPr>
            <w:tcW w:w="4439" w:type="dxa"/>
            <w:tcBorders>
              <w:top w:val="single" w:sz="4" w:space="0" w:color="auto"/>
              <w:left w:val="nil"/>
              <w:bottom w:val="nil"/>
              <w:right w:val="nil"/>
            </w:tcBorders>
          </w:tcPr>
          <w:p w14:paraId="56F84551" w14:textId="0BE009FC" w:rsidR="00E650B3" w:rsidRPr="00002E9E" w:rsidRDefault="005D4875" w:rsidP="00E650B3">
            <w:pPr>
              <w:spacing w:after="240"/>
              <w:rPr>
                <w:rFonts w:ascii="Verdana" w:hAnsi="Verdana" w:cstheme="minorHAnsi"/>
                <w:sz w:val="18"/>
                <w:szCs w:val="18"/>
              </w:rPr>
            </w:pPr>
          </w:p>
        </w:tc>
      </w:tr>
      <w:tr w:rsidR="007401C2" w14:paraId="542A4C78" w14:textId="77777777" w:rsidTr="00E650B3">
        <w:trPr>
          <w:trHeight w:val="517"/>
        </w:trPr>
        <w:tc>
          <w:tcPr>
            <w:tcW w:w="4528" w:type="dxa"/>
            <w:tcBorders>
              <w:top w:val="nil"/>
              <w:left w:val="nil"/>
              <w:right w:val="nil"/>
            </w:tcBorders>
          </w:tcPr>
          <w:p w14:paraId="3883CDC5" w14:textId="77777777" w:rsidR="00E650B3" w:rsidRPr="00002E9E" w:rsidRDefault="005D4875" w:rsidP="00E650B3">
            <w:pPr>
              <w:spacing w:after="240"/>
              <w:rPr>
                <w:rFonts w:ascii="Verdana" w:hAnsi="Verdana" w:cstheme="minorHAnsi"/>
                <w:sz w:val="18"/>
                <w:szCs w:val="18"/>
              </w:rPr>
            </w:pPr>
          </w:p>
        </w:tc>
        <w:tc>
          <w:tcPr>
            <w:tcW w:w="319" w:type="dxa"/>
            <w:tcBorders>
              <w:top w:val="nil"/>
              <w:left w:val="nil"/>
              <w:bottom w:val="nil"/>
              <w:right w:val="nil"/>
            </w:tcBorders>
          </w:tcPr>
          <w:p w14:paraId="3379DF4D" w14:textId="77777777" w:rsidR="00E650B3" w:rsidRPr="00002E9E" w:rsidRDefault="005D4875" w:rsidP="00E650B3">
            <w:pPr>
              <w:spacing w:after="240"/>
              <w:rPr>
                <w:rFonts w:ascii="Verdana" w:hAnsi="Verdana" w:cstheme="minorHAnsi"/>
                <w:sz w:val="18"/>
                <w:szCs w:val="18"/>
              </w:rPr>
            </w:pPr>
          </w:p>
        </w:tc>
        <w:tc>
          <w:tcPr>
            <w:tcW w:w="4439" w:type="dxa"/>
            <w:tcBorders>
              <w:top w:val="nil"/>
              <w:left w:val="nil"/>
              <w:right w:val="nil"/>
            </w:tcBorders>
          </w:tcPr>
          <w:p w14:paraId="6578538E" w14:textId="77777777" w:rsidR="00E650B3" w:rsidRPr="00002E9E" w:rsidRDefault="005D4875" w:rsidP="00E650B3">
            <w:pPr>
              <w:spacing w:after="240"/>
              <w:rPr>
                <w:rFonts w:ascii="Verdana" w:hAnsi="Verdana" w:cstheme="minorHAnsi"/>
                <w:sz w:val="18"/>
                <w:szCs w:val="18"/>
              </w:rPr>
            </w:pPr>
          </w:p>
        </w:tc>
      </w:tr>
    </w:tbl>
    <w:p w14:paraId="75C48848" w14:textId="6D56644B" w:rsidR="00E650B3" w:rsidRPr="00002E9E" w:rsidRDefault="00F302C7" w:rsidP="00E650B3">
      <w:pPr>
        <w:pStyle w:val="Headersub"/>
        <w:widowControl w:val="0"/>
        <w:tabs>
          <w:tab w:val="left" w:pos="4820"/>
        </w:tabs>
        <w:spacing w:after="240"/>
        <w:rPr>
          <w:rFonts w:ascii="Verdana" w:hAnsi="Verdana" w:cstheme="minorHAnsi"/>
          <w:sz w:val="18"/>
          <w:szCs w:val="18"/>
        </w:rPr>
      </w:pPr>
      <w:r w:rsidRPr="00002E9E">
        <w:rPr>
          <w:rFonts w:ascii="Verdana" w:hAnsi="Verdana" w:cstheme="minorHAnsi"/>
          <w:sz w:val="18"/>
          <w:szCs w:val="18"/>
        </w:rPr>
        <w:t>(Name of witness)</w:t>
      </w:r>
      <w:r w:rsidRPr="00002E9E">
        <w:rPr>
          <w:rFonts w:ascii="Verdana" w:hAnsi="Verdana" w:cstheme="minorHAnsi"/>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315"/>
        <w:gridCol w:w="4304"/>
      </w:tblGrid>
      <w:tr w:rsidR="007401C2" w14:paraId="709F94C0" w14:textId="77777777" w:rsidTr="00E650B3">
        <w:tc>
          <w:tcPr>
            <w:tcW w:w="9286" w:type="dxa"/>
            <w:gridSpan w:val="3"/>
            <w:tcBorders>
              <w:top w:val="nil"/>
              <w:left w:val="nil"/>
              <w:bottom w:val="nil"/>
              <w:right w:val="nil"/>
            </w:tcBorders>
          </w:tcPr>
          <w:p w14:paraId="0FAD398E" w14:textId="77777777" w:rsidR="00E650B3" w:rsidRPr="00002E9E" w:rsidRDefault="005D4875" w:rsidP="00E650B3">
            <w:pPr>
              <w:tabs>
                <w:tab w:val="right" w:pos="4111"/>
              </w:tabs>
              <w:spacing w:after="240"/>
              <w:rPr>
                <w:rFonts w:ascii="Verdana" w:hAnsi="Verdana" w:cstheme="minorHAnsi"/>
                <w:sz w:val="18"/>
                <w:szCs w:val="18"/>
              </w:rPr>
            </w:pPr>
          </w:p>
          <w:p w14:paraId="0385B8C2" w14:textId="77777777" w:rsidR="00E650B3" w:rsidRPr="00002E9E" w:rsidRDefault="00F302C7" w:rsidP="00E650B3">
            <w:pPr>
              <w:pStyle w:val="Headersub"/>
              <w:widowControl w:val="0"/>
              <w:tabs>
                <w:tab w:val="left" w:pos="4820"/>
              </w:tabs>
              <w:spacing w:after="240"/>
              <w:rPr>
                <w:rFonts w:ascii="Verdana" w:hAnsi="Verdana" w:cstheme="minorHAnsi"/>
                <w:sz w:val="18"/>
                <w:szCs w:val="18"/>
              </w:rPr>
            </w:pPr>
            <w:r w:rsidRPr="00002E9E">
              <w:rPr>
                <w:rFonts w:ascii="Verdana" w:hAnsi="Verdana" w:cstheme="minorHAnsi"/>
                <w:caps/>
                <w:sz w:val="18"/>
                <w:szCs w:val="18"/>
              </w:rPr>
              <w:t>Accepted</w:t>
            </w:r>
            <w:r w:rsidRPr="00002E9E">
              <w:rPr>
                <w:rFonts w:ascii="Verdana" w:hAnsi="Verdana" w:cstheme="minorHAnsi"/>
                <w:sz w:val="18"/>
                <w:szCs w:val="18"/>
              </w:rPr>
              <w:t xml:space="preserve"> by the FAIR WORK OMBUDSMAN pursuant to section 715(2) of the </w:t>
            </w:r>
            <w:r w:rsidRPr="00002E9E">
              <w:rPr>
                <w:rFonts w:ascii="Verdana" w:hAnsi="Verdana" w:cstheme="minorHAnsi"/>
                <w:i/>
                <w:sz w:val="18"/>
                <w:szCs w:val="18"/>
              </w:rPr>
              <w:t>Fair Work Act 2009</w:t>
            </w:r>
            <w:r w:rsidRPr="00002E9E">
              <w:rPr>
                <w:rFonts w:ascii="Verdana" w:hAnsi="Verdana" w:cstheme="minorHAnsi"/>
                <w:sz w:val="18"/>
                <w:szCs w:val="18"/>
              </w:rPr>
              <w:t xml:space="preserve"> on:</w:t>
            </w:r>
          </w:p>
          <w:p w14:paraId="3C0D987C" w14:textId="77777777" w:rsidR="00E650B3" w:rsidRPr="00002E9E" w:rsidRDefault="005D4875" w:rsidP="00E650B3">
            <w:pPr>
              <w:keepNext/>
              <w:spacing w:after="240"/>
              <w:rPr>
                <w:rFonts w:ascii="Verdana" w:hAnsi="Verdana" w:cstheme="minorHAnsi"/>
                <w:sz w:val="18"/>
                <w:szCs w:val="18"/>
              </w:rPr>
            </w:pPr>
          </w:p>
        </w:tc>
      </w:tr>
      <w:tr w:rsidR="007401C2" w14:paraId="0056E9CD" w14:textId="77777777" w:rsidTr="00E650B3">
        <w:trPr>
          <w:trHeight w:val="62"/>
        </w:trPr>
        <w:tc>
          <w:tcPr>
            <w:tcW w:w="4528" w:type="dxa"/>
            <w:tcBorders>
              <w:top w:val="single" w:sz="4" w:space="0" w:color="auto"/>
              <w:left w:val="nil"/>
              <w:bottom w:val="nil"/>
              <w:right w:val="nil"/>
            </w:tcBorders>
          </w:tcPr>
          <w:p w14:paraId="351A836F" w14:textId="77777777" w:rsidR="00E650B3" w:rsidRPr="00002E9E" w:rsidRDefault="00F302C7" w:rsidP="00E650B3">
            <w:pPr>
              <w:spacing w:after="240"/>
              <w:rPr>
                <w:rFonts w:ascii="Verdana" w:hAnsi="Verdana" w:cstheme="minorHAnsi"/>
                <w:sz w:val="18"/>
                <w:szCs w:val="18"/>
              </w:rPr>
            </w:pPr>
            <w:r w:rsidRPr="00002E9E">
              <w:rPr>
                <w:rFonts w:ascii="Verdana" w:hAnsi="Verdana" w:cstheme="minorHAnsi"/>
                <w:sz w:val="18"/>
                <w:szCs w:val="18"/>
              </w:rPr>
              <w:t>[Insert name and role of Delegate]</w:t>
            </w:r>
          </w:p>
          <w:p w14:paraId="55311290" w14:textId="77777777" w:rsidR="00E650B3" w:rsidRPr="00002E9E" w:rsidRDefault="00F302C7" w:rsidP="00E650B3">
            <w:pPr>
              <w:spacing w:after="240"/>
              <w:rPr>
                <w:rFonts w:ascii="Verdana" w:hAnsi="Verdana" w:cstheme="minorHAnsi"/>
                <w:sz w:val="18"/>
                <w:szCs w:val="18"/>
              </w:rPr>
            </w:pPr>
            <w:r w:rsidRPr="00002E9E">
              <w:rPr>
                <w:rFonts w:ascii="Verdana" w:hAnsi="Verdana" w:cstheme="minorHAnsi"/>
                <w:sz w:val="18"/>
                <w:szCs w:val="18"/>
              </w:rPr>
              <w:t xml:space="preserve">Delegate for the FAIR WORK OMBUDSMAN </w:t>
            </w:r>
          </w:p>
        </w:tc>
        <w:tc>
          <w:tcPr>
            <w:tcW w:w="319" w:type="dxa"/>
            <w:tcBorders>
              <w:top w:val="nil"/>
              <w:left w:val="nil"/>
              <w:bottom w:val="nil"/>
              <w:right w:val="nil"/>
            </w:tcBorders>
          </w:tcPr>
          <w:p w14:paraId="56A204F7" w14:textId="77777777" w:rsidR="00E650B3" w:rsidRPr="00002E9E" w:rsidRDefault="005D4875" w:rsidP="00E650B3">
            <w:pPr>
              <w:spacing w:after="240"/>
              <w:rPr>
                <w:rFonts w:ascii="Verdana" w:hAnsi="Verdana" w:cstheme="minorHAnsi"/>
                <w:sz w:val="18"/>
                <w:szCs w:val="18"/>
              </w:rPr>
            </w:pPr>
          </w:p>
        </w:tc>
        <w:tc>
          <w:tcPr>
            <w:tcW w:w="4439" w:type="dxa"/>
            <w:tcBorders>
              <w:top w:val="single" w:sz="4" w:space="0" w:color="auto"/>
              <w:left w:val="nil"/>
              <w:bottom w:val="nil"/>
              <w:right w:val="nil"/>
            </w:tcBorders>
          </w:tcPr>
          <w:p w14:paraId="20A54BBA" w14:textId="77777777" w:rsidR="00E650B3" w:rsidRPr="00002E9E" w:rsidRDefault="00F302C7" w:rsidP="00E650B3">
            <w:pPr>
              <w:spacing w:after="240"/>
              <w:rPr>
                <w:rFonts w:ascii="Verdana" w:hAnsi="Verdana" w:cstheme="minorHAnsi"/>
                <w:sz w:val="18"/>
                <w:szCs w:val="18"/>
              </w:rPr>
            </w:pPr>
            <w:r w:rsidRPr="00002E9E">
              <w:rPr>
                <w:rFonts w:ascii="Verdana" w:hAnsi="Verdana" w:cstheme="minorHAnsi"/>
                <w:sz w:val="18"/>
                <w:szCs w:val="18"/>
              </w:rPr>
              <w:t>(Date)</w:t>
            </w:r>
          </w:p>
        </w:tc>
      </w:tr>
      <w:tr w:rsidR="007401C2" w14:paraId="1B957E77" w14:textId="77777777" w:rsidTr="00E650B3">
        <w:tc>
          <w:tcPr>
            <w:tcW w:w="4528" w:type="dxa"/>
            <w:tcBorders>
              <w:top w:val="nil"/>
              <w:left w:val="nil"/>
              <w:bottom w:val="single" w:sz="4" w:space="0" w:color="auto"/>
              <w:right w:val="nil"/>
            </w:tcBorders>
          </w:tcPr>
          <w:p w14:paraId="21541F0A" w14:textId="77777777" w:rsidR="00E650B3" w:rsidRPr="00002E9E" w:rsidRDefault="00F302C7" w:rsidP="00E650B3">
            <w:pPr>
              <w:spacing w:after="240"/>
              <w:rPr>
                <w:rFonts w:ascii="Verdana" w:hAnsi="Verdana" w:cstheme="minorHAnsi"/>
                <w:sz w:val="18"/>
                <w:szCs w:val="18"/>
              </w:rPr>
            </w:pPr>
            <w:r w:rsidRPr="00002E9E">
              <w:rPr>
                <w:rFonts w:ascii="Verdana" w:hAnsi="Verdana" w:cstheme="minorHAnsi"/>
                <w:sz w:val="18"/>
                <w:szCs w:val="18"/>
              </w:rPr>
              <w:t>in the presence of:</w:t>
            </w:r>
          </w:p>
          <w:p w14:paraId="333773A3" w14:textId="77777777" w:rsidR="00E650B3" w:rsidRPr="00002E9E" w:rsidRDefault="005D4875" w:rsidP="00E650B3">
            <w:pPr>
              <w:spacing w:after="240"/>
              <w:rPr>
                <w:rFonts w:ascii="Verdana" w:hAnsi="Verdana" w:cstheme="minorHAnsi"/>
                <w:sz w:val="18"/>
                <w:szCs w:val="18"/>
              </w:rPr>
            </w:pPr>
          </w:p>
        </w:tc>
        <w:tc>
          <w:tcPr>
            <w:tcW w:w="319" w:type="dxa"/>
            <w:tcBorders>
              <w:top w:val="nil"/>
              <w:left w:val="nil"/>
              <w:bottom w:val="nil"/>
              <w:right w:val="nil"/>
            </w:tcBorders>
          </w:tcPr>
          <w:p w14:paraId="715C147F" w14:textId="77777777" w:rsidR="00E650B3" w:rsidRPr="00002E9E" w:rsidRDefault="005D4875" w:rsidP="00E650B3">
            <w:pPr>
              <w:spacing w:after="240"/>
              <w:rPr>
                <w:rFonts w:ascii="Verdana" w:hAnsi="Verdana" w:cstheme="minorHAnsi"/>
                <w:sz w:val="18"/>
                <w:szCs w:val="18"/>
              </w:rPr>
            </w:pPr>
          </w:p>
        </w:tc>
        <w:tc>
          <w:tcPr>
            <w:tcW w:w="4439" w:type="dxa"/>
            <w:tcBorders>
              <w:top w:val="nil"/>
              <w:left w:val="nil"/>
              <w:bottom w:val="single" w:sz="4" w:space="0" w:color="auto"/>
              <w:right w:val="nil"/>
            </w:tcBorders>
          </w:tcPr>
          <w:p w14:paraId="748B35A2" w14:textId="77777777" w:rsidR="00E650B3" w:rsidRPr="00002E9E" w:rsidRDefault="005D4875" w:rsidP="00E650B3">
            <w:pPr>
              <w:spacing w:after="240"/>
              <w:rPr>
                <w:rFonts w:ascii="Verdana" w:hAnsi="Verdana" w:cstheme="minorHAnsi"/>
                <w:sz w:val="18"/>
                <w:szCs w:val="18"/>
              </w:rPr>
            </w:pPr>
          </w:p>
        </w:tc>
      </w:tr>
      <w:tr w:rsidR="007401C2" w14:paraId="7144E0BF" w14:textId="77777777" w:rsidTr="00E650B3">
        <w:tc>
          <w:tcPr>
            <w:tcW w:w="4528" w:type="dxa"/>
            <w:tcBorders>
              <w:top w:val="single" w:sz="4" w:space="0" w:color="auto"/>
              <w:left w:val="nil"/>
              <w:bottom w:val="nil"/>
              <w:right w:val="nil"/>
            </w:tcBorders>
          </w:tcPr>
          <w:p w14:paraId="51216363" w14:textId="77777777" w:rsidR="00E650B3" w:rsidRPr="00002E9E" w:rsidRDefault="00F302C7" w:rsidP="00E650B3">
            <w:pPr>
              <w:spacing w:after="240"/>
              <w:rPr>
                <w:rFonts w:ascii="Verdana" w:hAnsi="Verdana" w:cstheme="minorHAnsi"/>
                <w:sz w:val="18"/>
                <w:szCs w:val="18"/>
              </w:rPr>
            </w:pPr>
            <w:r w:rsidRPr="00002E9E">
              <w:rPr>
                <w:rFonts w:ascii="Verdana" w:hAnsi="Verdana" w:cstheme="minorHAnsi"/>
                <w:sz w:val="18"/>
                <w:szCs w:val="18"/>
              </w:rPr>
              <w:t>(Signature of witness)</w:t>
            </w:r>
          </w:p>
        </w:tc>
        <w:tc>
          <w:tcPr>
            <w:tcW w:w="319" w:type="dxa"/>
            <w:tcBorders>
              <w:top w:val="nil"/>
              <w:left w:val="nil"/>
              <w:bottom w:val="nil"/>
              <w:right w:val="nil"/>
            </w:tcBorders>
          </w:tcPr>
          <w:p w14:paraId="08EEA3BC" w14:textId="77777777" w:rsidR="00E650B3" w:rsidRPr="00002E9E" w:rsidRDefault="005D4875" w:rsidP="00E650B3">
            <w:pPr>
              <w:spacing w:after="240"/>
              <w:rPr>
                <w:rFonts w:ascii="Verdana" w:hAnsi="Verdana" w:cstheme="minorHAnsi"/>
                <w:sz w:val="18"/>
                <w:szCs w:val="18"/>
              </w:rPr>
            </w:pPr>
          </w:p>
        </w:tc>
        <w:tc>
          <w:tcPr>
            <w:tcW w:w="4439" w:type="dxa"/>
            <w:tcBorders>
              <w:top w:val="single" w:sz="4" w:space="0" w:color="auto"/>
              <w:left w:val="nil"/>
              <w:bottom w:val="nil"/>
              <w:right w:val="nil"/>
            </w:tcBorders>
          </w:tcPr>
          <w:p w14:paraId="460C23CF" w14:textId="77777777" w:rsidR="00E650B3" w:rsidRPr="00002E9E" w:rsidRDefault="00F302C7" w:rsidP="00E650B3">
            <w:pPr>
              <w:spacing w:after="240"/>
              <w:rPr>
                <w:rFonts w:ascii="Verdana" w:hAnsi="Verdana" w:cstheme="minorHAnsi"/>
                <w:sz w:val="18"/>
                <w:szCs w:val="18"/>
              </w:rPr>
            </w:pPr>
            <w:r w:rsidRPr="00002E9E">
              <w:rPr>
                <w:rFonts w:ascii="Verdana" w:hAnsi="Verdana" w:cstheme="minorHAnsi"/>
                <w:sz w:val="18"/>
                <w:szCs w:val="18"/>
              </w:rPr>
              <w:t>(Name of Witness)</w:t>
            </w:r>
          </w:p>
          <w:p w14:paraId="5AC6A519" w14:textId="77777777" w:rsidR="00E650B3" w:rsidRPr="00002E9E" w:rsidRDefault="005D4875" w:rsidP="00E650B3">
            <w:pPr>
              <w:spacing w:after="240"/>
              <w:rPr>
                <w:rFonts w:ascii="Verdana" w:hAnsi="Verdana" w:cstheme="minorHAnsi"/>
                <w:sz w:val="18"/>
                <w:szCs w:val="18"/>
              </w:rPr>
            </w:pPr>
          </w:p>
          <w:p w14:paraId="11B89550" w14:textId="77777777" w:rsidR="00E650B3" w:rsidRPr="00002E9E" w:rsidRDefault="005D4875" w:rsidP="00E650B3">
            <w:pPr>
              <w:spacing w:after="240"/>
              <w:rPr>
                <w:rFonts w:ascii="Verdana" w:hAnsi="Verdana" w:cstheme="minorHAnsi"/>
                <w:sz w:val="18"/>
                <w:szCs w:val="18"/>
              </w:rPr>
            </w:pPr>
          </w:p>
        </w:tc>
        <w:bookmarkStart w:id="46" w:name="_GoBack"/>
        <w:bookmarkEnd w:id="46"/>
      </w:tr>
    </w:tbl>
    <w:p w14:paraId="7A6EF28C" w14:textId="77777777" w:rsidR="00E650B3" w:rsidRPr="00002E9E" w:rsidRDefault="005D4875" w:rsidP="00E650B3">
      <w:pPr>
        <w:widowControl w:val="0"/>
        <w:tabs>
          <w:tab w:val="right" w:pos="9072"/>
        </w:tabs>
        <w:spacing w:after="240"/>
        <w:outlineLvl w:val="1"/>
        <w:rPr>
          <w:rFonts w:ascii="Verdana" w:hAnsi="Verdana" w:cstheme="minorHAnsi"/>
          <w:b/>
          <w:sz w:val="18"/>
          <w:szCs w:val="18"/>
        </w:rPr>
        <w:sectPr w:rsidR="00E650B3" w:rsidRPr="00002E9E" w:rsidSect="00E650B3">
          <w:headerReference w:type="first" r:id="rId10"/>
          <w:pgSz w:w="11906" w:h="16838" w:code="9"/>
          <w:pgMar w:top="1440" w:right="1440" w:bottom="1440" w:left="1440" w:header="284" w:footer="663" w:gutter="0"/>
          <w:cols w:space="708"/>
          <w:titlePg/>
          <w:docGrid w:linePitch="360"/>
        </w:sectPr>
      </w:pPr>
    </w:p>
    <w:p w14:paraId="0D5BEC1C" w14:textId="77777777" w:rsidR="00B13690" w:rsidRDefault="00F302C7" w:rsidP="00B13690">
      <w:pPr>
        <w:spacing w:after="160" w:line="259" w:lineRule="auto"/>
        <w:jc w:val="center"/>
        <w:rPr>
          <w:rFonts w:ascii="Verdana" w:hAnsi="Verdana" w:cstheme="minorHAnsi"/>
          <w:b/>
          <w:sz w:val="18"/>
          <w:szCs w:val="18"/>
        </w:rPr>
      </w:pPr>
      <w:r w:rsidRPr="00002E9E">
        <w:rPr>
          <w:rFonts w:ascii="Verdana" w:hAnsi="Verdana" w:cstheme="minorHAnsi"/>
          <w:b/>
          <w:sz w:val="18"/>
          <w:szCs w:val="18"/>
        </w:rPr>
        <w:lastRenderedPageBreak/>
        <w:t>SCHEDULE A – Partial Payments Made to Current Employees on 30 April 2020</w:t>
      </w:r>
    </w:p>
    <w:p w14:paraId="1A7D9C68" w14:textId="77777777" w:rsidR="00B13690" w:rsidRPr="00B13690" w:rsidRDefault="00F302C7" w:rsidP="00B13690">
      <w:pPr>
        <w:spacing w:after="160" w:line="259" w:lineRule="auto"/>
        <w:jc w:val="center"/>
        <w:rPr>
          <w:rFonts w:ascii="Verdana" w:hAnsi="Verdana" w:cstheme="minorHAnsi"/>
          <w:b/>
          <w:color w:val="FF0000"/>
          <w:sz w:val="18"/>
          <w:szCs w:val="18"/>
        </w:rPr>
      </w:pPr>
      <w:r w:rsidRPr="00B13690">
        <w:rPr>
          <w:rFonts w:ascii="Verdana" w:hAnsi="Verdana" w:cstheme="minorHAnsi"/>
          <w:b/>
          <w:color w:val="FF0000"/>
          <w:sz w:val="18"/>
          <w:szCs w:val="18"/>
        </w:rPr>
        <w:t>(See Separate Attachment)</w:t>
      </w:r>
    </w:p>
    <w:p w14:paraId="5FE5F807" w14:textId="77777777" w:rsidR="00B13690" w:rsidRDefault="005D4875" w:rsidP="00B13690">
      <w:pPr>
        <w:spacing w:after="160" w:line="259" w:lineRule="auto"/>
        <w:jc w:val="both"/>
        <w:rPr>
          <w:rFonts w:ascii="Verdana" w:hAnsi="Verdana" w:cstheme="minorHAnsi"/>
          <w:b/>
          <w:color w:val="FF0000"/>
          <w:sz w:val="18"/>
          <w:szCs w:val="18"/>
        </w:rPr>
      </w:pPr>
    </w:p>
    <w:p w14:paraId="146911DE" w14:textId="77777777" w:rsidR="00B13690" w:rsidRDefault="00F302C7">
      <w:pPr>
        <w:spacing w:after="160" w:line="259" w:lineRule="auto"/>
        <w:rPr>
          <w:rFonts w:ascii="Verdana" w:hAnsi="Verdana" w:cstheme="minorHAnsi"/>
          <w:b/>
          <w:sz w:val="18"/>
          <w:szCs w:val="18"/>
        </w:rPr>
      </w:pPr>
      <w:bookmarkStart w:id="47" w:name="_Hlk40162989"/>
      <w:r>
        <w:rPr>
          <w:rFonts w:ascii="Verdana" w:hAnsi="Verdana" w:cstheme="minorHAnsi"/>
          <w:b/>
          <w:sz w:val="18"/>
          <w:szCs w:val="18"/>
        </w:rPr>
        <w:br w:type="page"/>
      </w:r>
    </w:p>
    <w:p w14:paraId="1DDF25A7" w14:textId="77777777" w:rsidR="00E650B3" w:rsidRPr="00002E9E" w:rsidRDefault="00F302C7" w:rsidP="00E650B3">
      <w:pPr>
        <w:widowControl w:val="0"/>
        <w:tabs>
          <w:tab w:val="right" w:pos="9072"/>
        </w:tabs>
        <w:spacing w:after="240"/>
        <w:jc w:val="center"/>
        <w:outlineLvl w:val="1"/>
        <w:rPr>
          <w:rFonts w:ascii="Verdana" w:hAnsi="Verdana" w:cstheme="minorHAnsi"/>
          <w:b/>
          <w:sz w:val="18"/>
          <w:szCs w:val="18"/>
        </w:rPr>
      </w:pPr>
      <w:r w:rsidRPr="00002E9E">
        <w:rPr>
          <w:rFonts w:ascii="Verdana" w:hAnsi="Verdana" w:cstheme="minorHAnsi"/>
          <w:b/>
          <w:sz w:val="18"/>
          <w:szCs w:val="18"/>
        </w:rPr>
        <w:lastRenderedPageBreak/>
        <w:t xml:space="preserve">SCHEDULE B – Potentially Impacted Employees </w:t>
      </w:r>
    </w:p>
    <w:p w14:paraId="14B42D65" w14:textId="77777777" w:rsidR="00B13690" w:rsidRPr="00B13690" w:rsidRDefault="00F302C7" w:rsidP="00B13690">
      <w:pPr>
        <w:spacing w:after="160" w:line="259" w:lineRule="auto"/>
        <w:jc w:val="center"/>
        <w:rPr>
          <w:rFonts w:ascii="Verdana" w:hAnsi="Verdana" w:cstheme="minorHAnsi"/>
          <w:b/>
          <w:color w:val="FF0000"/>
          <w:sz w:val="18"/>
          <w:szCs w:val="18"/>
        </w:rPr>
        <w:sectPr w:rsidR="00B13690" w:rsidRPr="00B13690" w:rsidSect="00E650B3">
          <w:pgSz w:w="16838" w:h="11906" w:orient="landscape" w:code="9"/>
          <w:pgMar w:top="1440" w:right="1440" w:bottom="1440" w:left="1440" w:header="284" w:footer="663" w:gutter="0"/>
          <w:cols w:space="708"/>
          <w:docGrid w:linePitch="360"/>
        </w:sectPr>
      </w:pPr>
      <w:r w:rsidRPr="00B13690">
        <w:rPr>
          <w:rFonts w:ascii="Verdana" w:hAnsi="Verdana" w:cstheme="minorHAnsi"/>
          <w:b/>
          <w:color w:val="FF0000"/>
          <w:sz w:val="18"/>
          <w:szCs w:val="18"/>
        </w:rPr>
        <w:t>(See Separate Attachment)</w:t>
      </w:r>
    </w:p>
    <w:bookmarkEnd w:id="47"/>
    <w:p w14:paraId="5F3E383B" w14:textId="77777777" w:rsidR="00E650B3" w:rsidRPr="00002E9E" w:rsidRDefault="00F302C7" w:rsidP="00E650B3">
      <w:pPr>
        <w:widowControl w:val="0"/>
        <w:tabs>
          <w:tab w:val="right" w:pos="9072"/>
        </w:tabs>
        <w:spacing w:after="240"/>
        <w:outlineLvl w:val="1"/>
        <w:rPr>
          <w:rFonts w:ascii="Verdana" w:hAnsi="Verdana" w:cstheme="minorHAnsi"/>
          <w:b/>
          <w:sz w:val="18"/>
          <w:szCs w:val="18"/>
        </w:rPr>
      </w:pPr>
      <w:r w:rsidRPr="00002E9E">
        <w:rPr>
          <w:rFonts w:ascii="Verdana" w:hAnsi="Verdana" w:cstheme="minorHAnsi"/>
          <w:b/>
          <w:sz w:val="18"/>
          <w:szCs w:val="18"/>
        </w:rPr>
        <w:lastRenderedPageBreak/>
        <w:t>Attachment A – Letter to employees</w:t>
      </w:r>
    </w:p>
    <w:p w14:paraId="710026A4" w14:textId="77777777" w:rsidR="00E650B3" w:rsidRPr="00002E9E" w:rsidRDefault="005D4875" w:rsidP="00E650B3">
      <w:pPr>
        <w:widowControl w:val="0"/>
        <w:spacing w:after="240"/>
        <w:jc w:val="both"/>
        <w:rPr>
          <w:rFonts w:ascii="Verdana" w:hAnsi="Verdana" w:cstheme="minorHAnsi"/>
          <w:b/>
          <w:spacing w:val="10"/>
          <w:sz w:val="18"/>
          <w:szCs w:val="18"/>
        </w:rPr>
      </w:pPr>
    </w:p>
    <w:p w14:paraId="2DD76168" w14:textId="77777777" w:rsidR="00E650B3" w:rsidRPr="00002E9E" w:rsidRDefault="00F302C7" w:rsidP="00E650B3">
      <w:pPr>
        <w:pStyle w:val="BodyText"/>
        <w:spacing w:before="116"/>
        <w:rPr>
          <w:rFonts w:ascii="Verdana" w:hAnsi="Verdana" w:cstheme="minorHAnsi"/>
          <w:sz w:val="18"/>
          <w:szCs w:val="18"/>
        </w:rPr>
      </w:pPr>
      <w:r w:rsidRPr="00002E9E">
        <w:rPr>
          <w:rFonts w:ascii="Verdana" w:hAnsi="Verdana" w:cstheme="minorHAnsi"/>
          <w:sz w:val="18"/>
          <w:szCs w:val="18"/>
        </w:rPr>
        <w:t>Dear &lt;insert name &gt;</w:t>
      </w:r>
    </w:p>
    <w:p w14:paraId="3AC0A820" w14:textId="77777777" w:rsidR="00E650B3" w:rsidRPr="00002E9E" w:rsidRDefault="005D4875" w:rsidP="00E650B3">
      <w:pPr>
        <w:pStyle w:val="BodyText"/>
        <w:spacing w:before="116"/>
        <w:ind w:left="560"/>
        <w:rPr>
          <w:rFonts w:ascii="Verdana" w:hAnsi="Verdana" w:cstheme="minorHAnsi"/>
          <w:sz w:val="18"/>
          <w:szCs w:val="18"/>
        </w:rPr>
      </w:pPr>
    </w:p>
    <w:p w14:paraId="0BFEA932" w14:textId="77777777" w:rsidR="00E650B3" w:rsidRPr="00002E9E" w:rsidRDefault="00F302C7" w:rsidP="00E650B3">
      <w:pPr>
        <w:widowControl w:val="0"/>
        <w:jc w:val="both"/>
        <w:rPr>
          <w:rFonts w:ascii="Verdana" w:eastAsiaTheme="minorHAnsi" w:hAnsi="Verdana" w:cstheme="minorHAnsi"/>
          <w:iCs/>
          <w:sz w:val="18"/>
          <w:szCs w:val="18"/>
        </w:rPr>
      </w:pPr>
      <w:r w:rsidRPr="00002E9E">
        <w:rPr>
          <w:rFonts w:ascii="Verdana" w:hAnsi="Verdana" w:cstheme="minorHAnsi"/>
          <w:sz w:val="18"/>
          <w:szCs w:val="18"/>
        </w:rPr>
        <w:t>As you may be aware, Western Power has self-reported to the Fair Work Ombudsman (</w:t>
      </w:r>
      <w:r w:rsidRPr="00002E9E">
        <w:rPr>
          <w:rFonts w:ascii="Verdana" w:hAnsi="Verdana" w:cstheme="minorHAnsi"/>
          <w:b/>
          <w:sz w:val="18"/>
          <w:szCs w:val="18"/>
        </w:rPr>
        <w:t>FWO</w:t>
      </w:r>
      <w:r w:rsidRPr="00002E9E">
        <w:rPr>
          <w:rFonts w:ascii="Verdana" w:hAnsi="Verdana" w:cstheme="minorHAnsi"/>
          <w:sz w:val="18"/>
          <w:szCs w:val="18"/>
        </w:rPr>
        <w:t>)</w:t>
      </w:r>
      <w:r w:rsidRPr="00002E9E">
        <w:rPr>
          <w:rFonts w:ascii="Verdana" w:hAnsi="Verdana" w:cstheme="minorHAnsi"/>
          <w:b/>
          <w:sz w:val="18"/>
          <w:szCs w:val="18"/>
        </w:rPr>
        <w:t xml:space="preserve"> </w:t>
      </w:r>
      <w:r w:rsidRPr="00002E9E">
        <w:rPr>
          <w:rFonts w:ascii="Verdana" w:hAnsi="Verdana" w:cstheme="minorHAnsi"/>
          <w:sz w:val="18"/>
          <w:szCs w:val="18"/>
        </w:rPr>
        <w:t xml:space="preserve">that it contravened the </w:t>
      </w:r>
      <w:r w:rsidRPr="00002E9E">
        <w:rPr>
          <w:rFonts w:ascii="Verdana" w:hAnsi="Verdana" w:cstheme="minorHAnsi"/>
          <w:i/>
          <w:sz w:val="18"/>
          <w:szCs w:val="18"/>
        </w:rPr>
        <w:t>Fair Work Act 2009</w:t>
      </w:r>
      <w:r w:rsidRPr="00002E9E">
        <w:rPr>
          <w:rFonts w:ascii="Verdana" w:hAnsi="Verdana" w:cstheme="minorHAnsi"/>
          <w:sz w:val="18"/>
          <w:szCs w:val="18"/>
        </w:rPr>
        <w:t xml:space="preserve"> (Cth) by failing to comply with terms of the </w:t>
      </w:r>
      <w:r w:rsidRPr="00002E9E">
        <w:rPr>
          <w:rFonts w:ascii="Verdana" w:hAnsi="Verdana"/>
          <w:i/>
          <w:sz w:val="18"/>
          <w:szCs w:val="18"/>
        </w:rPr>
        <w:t>Western Power Australian Services Union Enterprise Agreement 2017</w:t>
      </w:r>
      <w:r w:rsidRPr="00002E9E">
        <w:rPr>
          <w:rFonts w:ascii="Verdana" w:hAnsi="Verdana" w:cstheme="minorHAnsi"/>
          <w:sz w:val="18"/>
          <w:szCs w:val="18"/>
        </w:rPr>
        <w:t>, and its predecessors</w:t>
      </w:r>
      <w:r w:rsidRPr="00002E9E">
        <w:rPr>
          <w:rFonts w:ascii="Verdana" w:eastAsiaTheme="minorHAnsi" w:hAnsi="Verdana" w:cstheme="minorHAnsi"/>
          <w:iCs/>
          <w:sz w:val="18"/>
          <w:szCs w:val="18"/>
        </w:rPr>
        <w:t xml:space="preserve">. </w:t>
      </w:r>
      <w:proofErr w:type="gramStart"/>
      <w:r w:rsidRPr="00002E9E">
        <w:rPr>
          <w:rFonts w:ascii="Verdana" w:eastAsiaTheme="minorHAnsi" w:hAnsi="Verdana" w:cstheme="minorHAnsi"/>
          <w:iCs/>
          <w:sz w:val="18"/>
          <w:szCs w:val="18"/>
        </w:rPr>
        <w:t>In particular, Western</w:t>
      </w:r>
      <w:proofErr w:type="gramEnd"/>
      <w:r w:rsidRPr="00002E9E">
        <w:rPr>
          <w:rFonts w:ascii="Verdana" w:eastAsiaTheme="minorHAnsi" w:hAnsi="Verdana" w:cstheme="minorHAnsi"/>
          <w:iCs/>
          <w:sz w:val="18"/>
          <w:szCs w:val="18"/>
        </w:rPr>
        <w:t xml:space="preserve"> Power identified that it entered into individual flexibility arrangements with employees which:</w:t>
      </w:r>
    </w:p>
    <w:p w14:paraId="43ADA746" w14:textId="77777777" w:rsidR="00E650B3" w:rsidRPr="00002E9E" w:rsidRDefault="00F302C7" w:rsidP="00E2581C">
      <w:pPr>
        <w:pStyle w:val="ListParagraph"/>
        <w:widowControl w:val="0"/>
        <w:numPr>
          <w:ilvl w:val="1"/>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Arial"/>
          <w:sz w:val="18"/>
          <w:szCs w:val="18"/>
        </w:rPr>
        <w:t>varied the operation of provisions of the enterprise agreements which were not permitted to be varied by the flexibility arrangement clauses in the enterprise agreements; and</w:t>
      </w:r>
    </w:p>
    <w:p w14:paraId="77F70689" w14:textId="77777777" w:rsidR="00E650B3" w:rsidRPr="00002E9E" w:rsidRDefault="00F302C7" w:rsidP="00E2581C">
      <w:pPr>
        <w:pStyle w:val="ListParagraph"/>
        <w:widowControl w:val="0"/>
        <w:numPr>
          <w:ilvl w:val="1"/>
          <w:numId w:val="40"/>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Arial"/>
          <w:sz w:val="18"/>
          <w:szCs w:val="18"/>
        </w:rPr>
        <w:t>did not result in employees receiving terms and conditions of employment that were better off overall than those provided by the enterprise agreement, as required by flexibility arrangement clauses.</w:t>
      </w:r>
    </w:p>
    <w:p w14:paraId="5AC2BB5E" w14:textId="77777777" w:rsidR="00E650B3" w:rsidRPr="00002E9E" w:rsidRDefault="00F302C7" w:rsidP="00E650B3">
      <w:pPr>
        <w:widowControl w:val="0"/>
        <w:jc w:val="both"/>
        <w:rPr>
          <w:rFonts w:ascii="Verdana" w:eastAsiaTheme="minorHAnsi" w:hAnsi="Verdana" w:cstheme="minorHAnsi"/>
          <w:iCs/>
          <w:sz w:val="18"/>
          <w:szCs w:val="18"/>
        </w:rPr>
      </w:pPr>
      <w:r w:rsidRPr="00002E9E">
        <w:rPr>
          <w:rFonts w:ascii="Verdana" w:eastAsiaTheme="minorHAnsi" w:hAnsi="Verdana" w:cstheme="minorHAnsi"/>
          <w:iCs/>
          <w:sz w:val="18"/>
          <w:szCs w:val="18"/>
        </w:rPr>
        <w:t xml:space="preserve">As a result of its admitted conduct Western Power did not pay some employees the </w:t>
      </w:r>
      <w:proofErr w:type="gramStart"/>
      <w:r w:rsidRPr="00002E9E">
        <w:rPr>
          <w:rFonts w:ascii="Verdana" w:eastAsiaTheme="minorHAnsi" w:hAnsi="Verdana" w:cstheme="minorHAnsi"/>
          <w:iCs/>
          <w:sz w:val="18"/>
          <w:szCs w:val="18"/>
        </w:rPr>
        <w:t>amounts</w:t>
      </w:r>
      <w:proofErr w:type="gramEnd"/>
      <w:r w:rsidRPr="00002E9E">
        <w:rPr>
          <w:rFonts w:ascii="Verdana" w:eastAsiaTheme="minorHAnsi" w:hAnsi="Verdana" w:cstheme="minorHAnsi"/>
          <w:iCs/>
          <w:sz w:val="18"/>
          <w:szCs w:val="18"/>
        </w:rPr>
        <w:t xml:space="preserve"> they were entitled to receive under the relevant enterprise agreements. </w:t>
      </w:r>
    </w:p>
    <w:p w14:paraId="7B9AD9E4" w14:textId="77777777" w:rsidR="00E650B3" w:rsidRPr="00002E9E" w:rsidRDefault="005D4875" w:rsidP="00E650B3">
      <w:pPr>
        <w:widowControl w:val="0"/>
        <w:jc w:val="both"/>
        <w:rPr>
          <w:rFonts w:ascii="Verdana" w:hAnsi="Verdana" w:cstheme="minorHAnsi"/>
          <w:sz w:val="18"/>
          <w:szCs w:val="18"/>
        </w:rPr>
      </w:pPr>
    </w:p>
    <w:p w14:paraId="7EA5EA5F" w14:textId="77777777" w:rsidR="00E650B3" w:rsidRPr="00002E9E" w:rsidRDefault="00F302C7" w:rsidP="00E650B3">
      <w:pPr>
        <w:widowControl w:val="0"/>
        <w:jc w:val="both"/>
        <w:rPr>
          <w:rFonts w:ascii="Verdana" w:hAnsi="Verdana" w:cstheme="minorHAnsi"/>
          <w:sz w:val="18"/>
          <w:szCs w:val="18"/>
        </w:rPr>
      </w:pPr>
      <w:r w:rsidRPr="00002E9E">
        <w:rPr>
          <w:rFonts w:ascii="Verdana" w:hAnsi="Verdana" w:cstheme="minorHAnsi"/>
          <w:sz w:val="18"/>
          <w:szCs w:val="18"/>
        </w:rPr>
        <w:t xml:space="preserve">Western Power understands that you may have questions and concerns relating to this and other employment issues. To address these concerns a dedicated hotline has been established for all employees to access. </w:t>
      </w:r>
    </w:p>
    <w:p w14:paraId="3E1D4A1B" w14:textId="77777777" w:rsidR="00E650B3" w:rsidRPr="00002E9E" w:rsidRDefault="005D4875" w:rsidP="00E650B3">
      <w:pPr>
        <w:widowControl w:val="0"/>
        <w:jc w:val="both"/>
        <w:rPr>
          <w:rFonts w:ascii="Verdana" w:hAnsi="Verdana" w:cstheme="minorHAnsi"/>
          <w:sz w:val="18"/>
          <w:szCs w:val="18"/>
        </w:rPr>
      </w:pPr>
    </w:p>
    <w:p w14:paraId="04B0B093" w14:textId="77777777" w:rsidR="00E650B3" w:rsidRPr="00002E9E" w:rsidRDefault="00F302C7" w:rsidP="00E2581C">
      <w:pPr>
        <w:jc w:val="both"/>
        <w:rPr>
          <w:rFonts w:ascii="Verdana" w:hAnsi="Verdana" w:cstheme="minorHAnsi"/>
          <w:sz w:val="18"/>
          <w:szCs w:val="18"/>
        </w:rPr>
      </w:pPr>
      <w:r w:rsidRPr="00002E9E">
        <w:rPr>
          <w:rFonts w:ascii="Verdana" w:hAnsi="Verdana" w:cstheme="minorHAnsi"/>
          <w:sz w:val="18"/>
          <w:szCs w:val="18"/>
        </w:rPr>
        <w:t>Should you wish to discuss your concerns you can contact our dedicated enquiry line on 1800 450 066/</w:t>
      </w:r>
      <w:hyperlink r:id="rId11" w:history="1">
        <w:r w:rsidRPr="006F20BF">
          <w:rPr>
            <w:rStyle w:val="Hyperlink"/>
            <w:rFonts w:ascii="Verdana" w:hAnsi="Verdana"/>
            <w:sz w:val="18"/>
            <w:szCs w:val="18"/>
          </w:rPr>
          <w:t>remuneration.enquiry@westernpower.com.au</w:t>
        </w:r>
      </w:hyperlink>
      <w:r w:rsidRPr="00002E9E">
        <w:rPr>
          <w:rFonts w:ascii="Verdana" w:hAnsi="Verdana" w:cstheme="minorHAnsi"/>
          <w:sz w:val="18"/>
          <w:szCs w:val="18"/>
        </w:rPr>
        <w:t>.</w:t>
      </w:r>
      <w:r>
        <w:rPr>
          <w:rFonts w:ascii="Verdana" w:hAnsi="Verdana" w:cstheme="minorHAnsi"/>
          <w:sz w:val="18"/>
          <w:szCs w:val="18"/>
        </w:rPr>
        <w:t xml:space="preserve"> </w:t>
      </w:r>
      <w:r w:rsidRPr="00002E9E">
        <w:rPr>
          <w:rFonts w:ascii="Verdana" w:hAnsi="Verdana" w:cstheme="minorHAnsi"/>
          <w:sz w:val="18"/>
          <w:szCs w:val="18"/>
        </w:rPr>
        <w:t xml:space="preserve">We will make every attempt to resolve your enquiry within 30 days of receiving it and commit to maintaining open communication with you about the progress of your enquiry. </w:t>
      </w:r>
    </w:p>
    <w:p w14:paraId="0972A4D0" w14:textId="77777777" w:rsidR="00E650B3" w:rsidRPr="00002E9E" w:rsidRDefault="005D4875" w:rsidP="00E650B3">
      <w:pPr>
        <w:widowControl w:val="0"/>
        <w:jc w:val="both"/>
        <w:rPr>
          <w:rFonts w:ascii="Verdana" w:hAnsi="Verdana" w:cstheme="minorHAnsi"/>
          <w:sz w:val="18"/>
          <w:szCs w:val="18"/>
        </w:rPr>
      </w:pPr>
    </w:p>
    <w:p w14:paraId="0E2975E4" w14:textId="46293300" w:rsidR="00E650B3" w:rsidRPr="00002E9E" w:rsidRDefault="00F302C7" w:rsidP="00E650B3">
      <w:pPr>
        <w:pStyle w:val="BodyText"/>
        <w:jc w:val="both"/>
        <w:rPr>
          <w:rFonts w:ascii="Verdana" w:eastAsiaTheme="minorHAnsi" w:hAnsi="Verdana" w:cstheme="minorHAnsi"/>
          <w:sz w:val="18"/>
          <w:szCs w:val="18"/>
          <w:lang w:eastAsia="en-US" w:bidi="ar-SA"/>
        </w:rPr>
      </w:pPr>
      <w:r w:rsidRPr="00002E9E">
        <w:rPr>
          <w:rFonts w:ascii="Verdana" w:eastAsiaTheme="minorHAnsi" w:hAnsi="Verdana" w:cstheme="minorHAnsi"/>
          <w:sz w:val="18"/>
          <w:szCs w:val="18"/>
          <w:lang w:eastAsia="en-US" w:bidi="ar-SA"/>
        </w:rPr>
        <w:t xml:space="preserve">Alternatively, anyone can contact the FWO via </w:t>
      </w:r>
      <w:hyperlink r:id="rId12" w:history="1">
        <w:r w:rsidRPr="00002E9E">
          <w:rPr>
            <w:rStyle w:val="Hyperlink"/>
            <w:rFonts w:ascii="Verdana" w:eastAsiaTheme="minorHAnsi" w:hAnsi="Verdana" w:cstheme="minorHAnsi"/>
            <w:sz w:val="18"/>
            <w:szCs w:val="18"/>
            <w:lang w:eastAsia="en-US" w:bidi="ar-SA"/>
          </w:rPr>
          <w:t>www.fairwork.gov.au</w:t>
        </w:r>
      </w:hyperlink>
      <w:r w:rsidRPr="00002E9E">
        <w:rPr>
          <w:rFonts w:ascii="Verdana" w:eastAsiaTheme="minorHAnsi" w:hAnsi="Verdana" w:cstheme="minorHAnsi"/>
          <w:sz w:val="18"/>
          <w:szCs w:val="18"/>
          <w:lang w:eastAsia="en-US" w:bidi="ar-SA"/>
        </w:rPr>
        <w:t xml:space="preserve"> or on 13 13 94 or the Australian </w:t>
      </w:r>
      <w:r w:rsidRPr="006F20BF">
        <w:rPr>
          <w:rFonts w:ascii="Verdana" w:eastAsia="Times New Roman" w:hAnsi="Verdana" w:cstheme="minorHAnsi"/>
          <w:sz w:val="18"/>
          <w:szCs w:val="18"/>
          <w:lang w:eastAsia="en-US" w:bidi="ar-SA"/>
        </w:rPr>
        <w:t>Services Union</w:t>
      </w:r>
      <w:r>
        <w:rPr>
          <w:rFonts w:ascii="Verdana" w:eastAsia="Times New Roman" w:hAnsi="Verdana" w:cstheme="minorHAnsi"/>
          <w:sz w:val="18"/>
          <w:szCs w:val="18"/>
          <w:lang w:eastAsia="en-US" w:bidi="ar-SA"/>
        </w:rPr>
        <w:t xml:space="preserve"> </w:t>
      </w:r>
      <w:r w:rsidR="00C27FF1">
        <w:rPr>
          <w:rFonts w:ascii="Verdana" w:hAnsi="Verdana" w:cstheme="minorHAnsi"/>
          <w:sz w:val="18"/>
          <w:szCs w:val="18"/>
        </w:rPr>
        <w:t>on</w:t>
      </w:r>
      <w:r w:rsidR="00C27FF1" w:rsidRPr="00002E9E">
        <w:rPr>
          <w:rFonts w:ascii="Verdana" w:hAnsi="Verdana" w:cstheme="minorHAnsi"/>
          <w:sz w:val="18"/>
          <w:szCs w:val="18"/>
        </w:rPr>
        <w:t xml:space="preserve"> </w:t>
      </w:r>
      <w:r w:rsidR="005852A9" w:rsidRPr="005852A9">
        <w:rPr>
          <w:rFonts w:ascii="Verdana" w:eastAsia="Times New Roman" w:hAnsi="Verdana" w:cstheme="minorHAnsi"/>
          <w:sz w:val="18"/>
          <w:szCs w:val="18"/>
          <w:highlight w:val="black"/>
          <w:lang w:eastAsia="en-US" w:bidi="ar-SA"/>
        </w:rPr>
        <w:t>XXXXXXXXXXXX</w:t>
      </w:r>
      <w:r w:rsidR="00C27FF1">
        <w:rPr>
          <w:rFonts w:ascii="Verdana" w:eastAsia="Times New Roman" w:hAnsi="Verdana" w:cstheme="minorHAnsi"/>
          <w:sz w:val="18"/>
          <w:szCs w:val="18"/>
          <w:lang w:eastAsia="en-US" w:bidi="ar-SA"/>
        </w:rPr>
        <w:t xml:space="preserve"> or </w:t>
      </w:r>
      <w:r w:rsidR="005852A9" w:rsidRPr="005852A9">
        <w:rPr>
          <w:rFonts w:ascii="Verdana" w:eastAsia="Times New Roman" w:hAnsi="Verdana" w:cstheme="minorHAnsi"/>
          <w:sz w:val="18"/>
          <w:szCs w:val="18"/>
          <w:highlight w:val="black"/>
          <w:lang w:eastAsia="en-US" w:bidi="ar-SA"/>
        </w:rPr>
        <w:t>XXXXXXXXXXXX</w:t>
      </w:r>
      <w:r w:rsidR="00C27FF1">
        <w:rPr>
          <w:rFonts w:ascii="Verdana" w:eastAsia="Times New Roman" w:hAnsi="Verdana" w:cstheme="minorHAnsi"/>
          <w:sz w:val="18"/>
          <w:szCs w:val="18"/>
          <w:lang w:eastAsia="en-US" w:bidi="ar-SA"/>
        </w:rPr>
        <w:t>.</w:t>
      </w:r>
    </w:p>
    <w:p w14:paraId="679C5363" w14:textId="77777777" w:rsidR="00E650B3" w:rsidRPr="00002E9E" w:rsidRDefault="005D4875" w:rsidP="00E650B3">
      <w:pPr>
        <w:pStyle w:val="BodyText"/>
        <w:jc w:val="both"/>
        <w:rPr>
          <w:rFonts w:ascii="Verdana" w:eastAsiaTheme="minorHAnsi" w:hAnsi="Verdana" w:cstheme="minorHAnsi"/>
          <w:sz w:val="18"/>
          <w:szCs w:val="18"/>
          <w:lang w:eastAsia="en-US" w:bidi="ar-SA"/>
        </w:rPr>
      </w:pPr>
    </w:p>
    <w:p w14:paraId="7337F991" w14:textId="77777777" w:rsidR="00E650B3" w:rsidRPr="00002E9E" w:rsidRDefault="00F302C7" w:rsidP="00E650B3">
      <w:pPr>
        <w:pStyle w:val="BodyText"/>
        <w:ind w:right="718"/>
        <w:jc w:val="both"/>
        <w:rPr>
          <w:rFonts w:ascii="Verdana" w:eastAsiaTheme="minorHAnsi" w:hAnsi="Verdana" w:cstheme="minorHAnsi"/>
          <w:sz w:val="18"/>
          <w:szCs w:val="18"/>
          <w:lang w:eastAsia="en-US" w:bidi="ar-SA"/>
        </w:rPr>
      </w:pPr>
      <w:r w:rsidRPr="00002E9E">
        <w:rPr>
          <w:rFonts w:ascii="Verdana" w:hAnsi="Verdana" w:cstheme="minorHAnsi"/>
          <w:sz w:val="18"/>
          <w:szCs w:val="18"/>
        </w:rPr>
        <w:t>Western Power</w:t>
      </w:r>
      <w:r w:rsidRPr="00002E9E">
        <w:rPr>
          <w:rFonts w:ascii="Verdana" w:eastAsiaTheme="minorHAnsi" w:hAnsi="Verdana" w:cstheme="minorHAnsi"/>
          <w:sz w:val="18"/>
          <w:szCs w:val="18"/>
          <w:lang w:eastAsia="en-US" w:bidi="ar-SA"/>
        </w:rPr>
        <w:t xml:space="preserve"> expresses its sincere regret and apologises to you for failing to comply with our lawful obligations.</w:t>
      </w:r>
    </w:p>
    <w:p w14:paraId="456E3280" w14:textId="77777777" w:rsidR="00E650B3" w:rsidRPr="00002E9E" w:rsidRDefault="005D4875" w:rsidP="00E650B3">
      <w:pPr>
        <w:pStyle w:val="BodyText"/>
        <w:spacing w:before="5"/>
        <w:rPr>
          <w:rFonts w:ascii="Verdana" w:eastAsiaTheme="minorHAnsi" w:hAnsi="Verdana" w:cstheme="minorHAnsi"/>
          <w:sz w:val="18"/>
          <w:szCs w:val="18"/>
          <w:lang w:eastAsia="en-US" w:bidi="ar-SA"/>
        </w:rPr>
      </w:pPr>
    </w:p>
    <w:p w14:paraId="2F943809" w14:textId="77777777" w:rsidR="00E650B3" w:rsidRPr="00002E9E" w:rsidRDefault="00F302C7" w:rsidP="00E650B3">
      <w:pPr>
        <w:pStyle w:val="BodyText"/>
        <w:rPr>
          <w:rFonts w:ascii="Verdana" w:eastAsiaTheme="minorHAnsi" w:hAnsi="Verdana" w:cstheme="minorHAnsi"/>
          <w:sz w:val="18"/>
          <w:szCs w:val="18"/>
          <w:lang w:eastAsia="en-US" w:bidi="ar-SA"/>
        </w:rPr>
      </w:pPr>
      <w:r w:rsidRPr="00002E9E">
        <w:rPr>
          <w:rFonts w:ascii="Verdana" w:eastAsiaTheme="minorHAnsi" w:hAnsi="Verdana" w:cstheme="minorHAnsi"/>
          <w:sz w:val="18"/>
          <w:szCs w:val="18"/>
          <w:lang w:eastAsia="en-US" w:bidi="ar-SA"/>
        </w:rPr>
        <w:t>Yours sincerely</w:t>
      </w:r>
    </w:p>
    <w:p w14:paraId="64367B72" w14:textId="77777777" w:rsidR="00E650B3" w:rsidRPr="00002E9E" w:rsidRDefault="005D4875" w:rsidP="00E650B3">
      <w:pPr>
        <w:pStyle w:val="BodyText"/>
        <w:spacing w:before="9"/>
        <w:rPr>
          <w:rFonts w:ascii="Verdana" w:eastAsiaTheme="minorHAnsi" w:hAnsi="Verdana" w:cstheme="minorHAnsi"/>
          <w:sz w:val="18"/>
          <w:szCs w:val="18"/>
          <w:lang w:eastAsia="en-US" w:bidi="ar-SA"/>
        </w:rPr>
      </w:pPr>
    </w:p>
    <w:p w14:paraId="192ABDE0" w14:textId="77777777" w:rsidR="00E650B3" w:rsidRPr="00002E9E" w:rsidRDefault="005D4875" w:rsidP="00E650B3">
      <w:pPr>
        <w:pStyle w:val="BodyText"/>
        <w:spacing w:before="9"/>
        <w:rPr>
          <w:rFonts w:ascii="Verdana" w:eastAsiaTheme="minorHAnsi" w:hAnsi="Verdana" w:cstheme="minorHAnsi"/>
          <w:sz w:val="18"/>
          <w:szCs w:val="18"/>
          <w:lang w:eastAsia="en-US" w:bidi="ar-SA"/>
        </w:rPr>
      </w:pPr>
    </w:p>
    <w:p w14:paraId="17C2FEB6" w14:textId="77777777" w:rsidR="00E650B3" w:rsidRPr="00002E9E" w:rsidRDefault="005D4875" w:rsidP="00E650B3">
      <w:pPr>
        <w:pStyle w:val="BodyText"/>
        <w:spacing w:before="9"/>
        <w:rPr>
          <w:rFonts w:ascii="Verdana" w:eastAsiaTheme="minorHAnsi" w:hAnsi="Verdana" w:cstheme="minorHAnsi"/>
          <w:sz w:val="18"/>
          <w:szCs w:val="18"/>
          <w:lang w:eastAsia="en-US" w:bidi="ar-SA"/>
        </w:rPr>
      </w:pPr>
    </w:p>
    <w:p w14:paraId="2EB258C5" w14:textId="77777777" w:rsidR="00E650B3" w:rsidRPr="00002E9E" w:rsidRDefault="00F302C7" w:rsidP="00E650B3">
      <w:pPr>
        <w:pStyle w:val="Heading3"/>
        <w:numPr>
          <w:ilvl w:val="0"/>
          <w:numId w:val="0"/>
        </w:numPr>
        <w:spacing w:before="1"/>
        <w:ind w:hanging="160"/>
        <w:rPr>
          <w:rFonts w:ascii="Verdana" w:eastAsiaTheme="minorHAnsi" w:hAnsi="Verdana" w:cstheme="minorHAnsi"/>
          <w:b w:val="0"/>
          <w:color w:val="auto"/>
          <w:sz w:val="18"/>
          <w:szCs w:val="18"/>
        </w:rPr>
      </w:pPr>
      <w:r w:rsidRPr="00002E9E">
        <w:rPr>
          <w:rFonts w:ascii="Verdana" w:eastAsiaTheme="minorHAnsi" w:hAnsi="Verdana" w:cstheme="minorHAnsi"/>
          <w:b w:val="0"/>
          <w:color w:val="auto"/>
          <w:sz w:val="18"/>
          <w:szCs w:val="18"/>
        </w:rPr>
        <w:t>&lt;Employer name&gt;</w:t>
      </w:r>
    </w:p>
    <w:p w14:paraId="0B045071" w14:textId="77777777" w:rsidR="00E650B3" w:rsidRPr="00002E9E" w:rsidRDefault="00F302C7">
      <w:pPr>
        <w:spacing w:after="160" w:line="259" w:lineRule="auto"/>
        <w:rPr>
          <w:rFonts w:ascii="Verdana" w:eastAsiaTheme="minorHAnsi" w:hAnsi="Verdana" w:cstheme="minorHAnsi"/>
          <w:sz w:val="18"/>
          <w:szCs w:val="18"/>
        </w:rPr>
      </w:pPr>
      <w:r w:rsidRPr="00002E9E">
        <w:rPr>
          <w:rFonts w:ascii="Verdana" w:eastAsiaTheme="minorHAnsi" w:hAnsi="Verdana" w:cstheme="minorHAnsi"/>
          <w:b/>
          <w:sz w:val="18"/>
          <w:szCs w:val="18"/>
        </w:rPr>
        <w:br w:type="page"/>
      </w:r>
    </w:p>
    <w:p w14:paraId="3F8EAE7B" w14:textId="77777777" w:rsidR="00E650B3" w:rsidRPr="00002E9E" w:rsidRDefault="005D4875" w:rsidP="00E650B3">
      <w:pPr>
        <w:pStyle w:val="Heading3"/>
        <w:numPr>
          <w:ilvl w:val="0"/>
          <w:numId w:val="0"/>
        </w:numPr>
        <w:spacing w:before="1"/>
        <w:ind w:hanging="160"/>
        <w:rPr>
          <w:rFonts w:ascii="Verdana" w:eastAsiaTheme="minorHAnsi" w:hAnsi="Verdana" w:cstheme="minorHAnsi"/>
          <w:b w:val="0"/>
          <w:color w:val="auto"/>
          <w:sz w:val="18"/>
          <w:szCs w:val="18"/>
        </w:rPr>
      </w:pPr>
    </w:p>
    <w:p w14:paraId="5FC87DB2" w14:textId="77777777" w:rsidR="00E650B3" w:rsidRPr="00002E9E" w:rsidRDefault="005D4875">
      <w:pPr>
        <w:spacing w:after="160" w:line="259" w:lineRule="auto"/>
        <w:rPr>
          <w:rFonts w:ascii="Verdana" w:hAnsi="Verdana" w:cstheme="minorHAnsi"/>
          <w:b/>
          <w:spacing w:val="10"/>
          <w:sz w:val="18"/>
          <w:szCs w:val="18"/>
        </w:rPr>
      </w:pPr>
    </w:p>
    <w:p w14:paraId="298B0DC7" w14:textId="77777777" w:rsidR="00E650B3" w:rsidRPr="00002E9E" w:rsidRDefault="00F302C7" w:rsidP="00E650B3">
      <w:pPr>
        <w:widowControl w:val="0"/>
        <w:spacing w:after="240"/>
        <w:rPr>
          <w:rFonts w:ascii="Verdana" w:hAnsi="Verdana" w:cstheme="minorHAnsi"/>
          <w:b/>
          <w:spacing w:val="10"/>
          <w:sz w:val="18"/>
          <w:szCs w:val="18"/>
        </w:rPr>
      </w:pPr>
      <w:r w:rsidRPr="00002E9E">
        <w:rPr>
          <w:rFonts w:ascii="Verdana" w:hAnsi="Verdana" w:cstheme="minorHAnsi"/>
          <w:b/>
          <w:spacing w:val="10"/>
          <w:sz w:val="18"/>
          <w:szCs w:val="18"/>
        </w:rPr>
        <w:t xml:space="preserve">Attachment B – Letter of Apology </w:t>
      </w:r>
    </w:p>
    <w:p w14:paraId="569C4549" w14:textId="77777777" w:rsidR="00E650B3" w:rsidRPr="00002E9E" w:rsidRDefault="005D4875" w:rsidP="00E650B3">
      <w:pPr>
        <w:ind w:left="560"/>
        <w:rPr>
          <w:rFonts w:ascii="Verdana" w:hAnsi="Verdana" w:cstheme="minorHAnsi"/>
          <w:b/>
          <w:sz w:val="18"/>
          <w:szCs w:val="18"/>
        </w:rPr>
      </w:pPr>
    </w:p>
    <w:p w14:paraId="441AF1FD" w14:textId="77777777" w:rsidR="00E650B3" w:rsidRPr="00002E9E" w:rsidRDefault="00F302C7" w:rsidP="00E650B3">
      <w:pPr>
        <w:ind w:left="560"/>
        <w:rPr>
          <w:rFonts w:ascii="Verdana" w:hAnsi="Verdana" w:cstheme="minorHAnsi"/>
          <w:b/>
          <w:sz w:val="18"/>
          <w:szCs w:val="18"/>
        </w:rPr>
      </w:pPr>
      <w:r w:rsidRPr="00002E9E">
        <w:rPr>
          <w:rFonts w:ascii="Verdana" w:hAnsi="Verdana" w:cstheme="minorHAnsi"/>
          <w:b/>
          <w:sz w:val="18"/>
          <w:szCs w:val="18"/>
        </w:rPr>
        <w:t>FORM OF APOLOGY LETTER TO AFFECTED EMPLOYEES</w:t>
      </w:r>
    </w:p>
    <w:p w14:paraId="58C24309" w14:textId="77777777" w:rsidR="00E650B3" w:rsidRPr="00002E9E" w:rsidRDefault="005D4875" w:rsidP="00E650B3">
      <w:pPr>
        <w:ind w:left="560"/>
        <w:rPr>
          <w:rFonts w:ascii="Verdana" w:hAnsi="Verdana" w:cstheme="minorHAnsi"/>
          <w:b/>
          <w:sz w:val="18"/>
          <w:szCs w:val="18"/>
        </w:rPr>
      </w:pPr>
    </w:p>
    <w:p w14:paraId="2F929F17" w14:textId="77777777" w:rsidR="00E650B3" w:rsidRPr="00002E9E" w:rsidRDefault="00F302C7" w:rsidP="00E650B3">
      <w:pPr>
        <w:rPr>
          <w:rFonts w:ascii="Verdana" w:hAnsi="Verdana" w:cstheme="minorHAnsi"/>
          <w:b/>
          <w:sz w:val="18"/>
          <w:szCs w:val="18"/>
        </w:rPr>
      </w:pPr>
      <w:r w:rsidRPr="00002E9E">
        <w:rPr>
          <w:rFonts w:ascii="Verdana" w:hAnsi="Verdana" w:cstheme="minorHAnsi"/>
          <w:b/>
          <w:sz w:val="18"/>
          <w:szCs w:val="18"/>
        </w:rPr>
        <w:t>&lt;Date&gt;</w:t>
      </w:r>
    </w:p>
    <w:p w14:paraId="26EE01A2" w14:textId="77777777" w:rsidR="00E650B3" w:rsidRPr="00002E9E" w:rsidRDefault="005D4875" w:rsidP="00E650B3">
      <w:pPr>
        <w:pStyle w:val="BodyText"/>
        <w:rPr>
          <w:rFonts w:ascii="Verdana" w:hAnsi="Verdana" w:cstheme="minorHAnsi"/>
          <w:b/>
          <w:sz w:val="18"/>
          <w:szCs w:val="18"/>
        </w:rPr>
      </w:pPr>
    </w:p>
    <w:p w14:paraId="13C17A3F" w14:textId="77777777" w:rsidR="00E650B3" w:rsidRPr="00002E9E" w:rsidRDefault="00F302C7" w:rsidP="00E650B3">
      <w:pPr>
        <w:rPr>
          <w:rFonts w:ascii="Verdana" w:hAnsi="Verdana" w:cstheme="minorHAnsi"/>
          <w:b/>
          <w:sz w:val="18"/>
          <w:szCs w:val="18"/>
        </w:rPr>
      </w:pPr>
      <w:r w:rsidRPr="00002E9E">
        <w:rPr>
          <w:rFonts w:ascii="Verdana" w:hAnsi="Verdana" w:cstheme="minorHAnsi"/>
          <w:b/>
          <w:sz w:val="18"/>
          <w:szCs w:val="18"/>
        </w:rPr>
        <w:t>&lt;Employee Name&gt;</w:t>
      </w:r>
    </w:p>
    <w:p w14:paraId="007B86ED" w14:textId="77777777" w:rsidR="00E650B3" w:rsidRPr="00002E9E" w:rsidRDefault="00F302C7" w:rsidP="00E650B3">
      <w:pPr>
        <w:rPr>
          <w:rFonts w:ascii="Verdana" w:hAnsi="Verdana" w:cstheme="minorHAnsi"/>
          <w:b/>
          <w:sz w:val="18"/>
          <w:szCs w:val="18"/>
        </w:rPr>
      </w:pPr>
      <w:r w:rsidRPr="00002E9E">
        <w:rPr>
          <w:rFonts w:ascii="Verdana" w:hAnsi="Verdana" w:cstheme="minorHAnsi"/>
          <w:b/>
          <w:sz w:val="18"/>
          <w:szCs w:val="18"/>
        </w:rPr>
        <w:t>&lt;Employee Address&gt;</w:t>
      </w:r>
    </w:p>
    <w:p w14:paraId="1DF3E2E1" w14:textId="77777777" w:rsidR="00E650B3" w:rsidRPr="00002E9E" w:rsidRDefault="005D4875" w:rsidP="00E650B3">
      <w:pPr>
        <w:pStyle w:val="BodyText"/>
        <w:rPr>
          <w:rFonts w:ascii="Verdana" w:hAnsi="Verdana" w:cstheme="minorHAnsi"/>
          <w:b/>
          <w:sz w:val="18"/>
          <w:szCs w:val="18"/>
        </w:rPr>
      </w:pPr>
    </w:p>
    <w:p w14:paraId="30538EBB" w14:textId="77777777" w:rsidR="00E650B3" w:rsidRPr="00002E9E" w:rsidRDefault="00F302C7" w:rsidP="00E650B3">
      <w:pPr>
        <w:rPr>
          <w:rFonts w:ascii="Verdana" w:hAnsi="Verdana" w:cstheme="minorHAnsi"/>
          <w:b/>
          <w:sz w:val="18"/>
          <w:szCs w:val="18"/>
        </w:rPr>
      </w:pPr>
      <w:r w:rsidRPr="00002E9E">
        <w:rPr>
          <w:rFonts w:ascii="Verdana" w:hAnsi="Verdana" w:cstheme="minorHAnsi"/>
          <w:sz w:val="18"/>
          <w:szCs w:val="18"/>
        </w:rPr>
        <w:t xml:space="preserve">Dear </w:t>
      </w:r>
      <w:r w:rsidRPr="00002E9E">
        <w:rPr>
          <w:rFonts w:ascii="Verdana" w:hAnsi="Verdana" w:cstheme="minorHAnsi"/>
          <w:b/>
          <w:sz w:val="18"/>
          <w:szCs w:val="18"/>
        </w:rPr>
        <w:t>&lt;Employee Name&gt;</w:t>
      </w:r>
    </w:p>
    <w:p w14:paraId="10977BBC" w14:textId="77777777" w:rsidR="00E650B3" w:rsidRPr="00002E9E" w:rsidRDefault="005D4875" w:rsidP="00E650B3">
      <w:pPr>
        <w:pStyle w:val="BodyText"/>
        <w:rPr>
          <w:rFonts w:ascii="Verdana" w:hAnsi="Verdana" w:cstheme="minorHAnsi"/>
          <w:b/>
          <w:sz w:val="18"/>
          <w:szCs w:val="18"/>
        </w:rPr>
      </w:pPr>
    </w:p>
    <w:p w14:paraId="1E728453" w14:textId="2C3257C3" w:rsidR="00E650B3" w:rsidRPr="00002E9E" w:rsidRDefault="00F302C7" w:rsidP="00E2581C">
      <w:pPr>
        <w:pStyle w:val="BodyText"/>
        <w:jc w:val="both"/>
        <w:rPr>
          <w:rFonts w:ascii="Verdana" w:hAnsi="Verdana" w:cstheme="minorHAnsi"/>
          <w:sz w:val="18"/>
          <w:szCs w:val="18"/>
        </w:rPr>
      </w:pPr>
      <w:r>
        <w:rPr>
          <w:rFonts w:ascii="Verdana" w:hAnsi="Verdana" w:cstheme="minorHAnsi"/>
          <w:sz w:val="18"/>
          <w:szCs w:val="18"/>
        </w:rPr>
        <w:t>I’m</w:t>
      </w:r>
      <w:r w:rsidRPr="00002E9E">
        <w:rPr>
          <w:rFonts w:ascii="Verdana" w:hAnsi="Verdana" w:cstheme="minorHAnsi"/>
          <w:sz w:val="18"/>
          <w:szCs w:val="18"/>
        </w:rPr>
        <w:t xml:space="preserve"> writing to apologise on behalf of Western Power for non-compliance with Commonwealth workplace relations laws. </w:t>
      </w:r>
    </w:p>
    <w:p w14:paraId="2A4B15A5" w14:textId="77777777" w:rsidR="00E650B3" w:rsidRPr="00002E9E" w:rsidRDefault="005D4875" w:rsidP="00E2581C">
      <w:pPr>
        <w:pStyle w:val="BodyText"/>
        <w:jc w:val="both"/>
        <w:rPr>
          <w:rFonts w:ascii="Verdana" w:hAnsi="Verdana" w:cstheme="minorHAnsi"/>
          <w:sz w:val="18"/>
          <w:szCs w:val="18"/>
        </w:rPr>
      </w:pPr>
    </w:p>
    <w:p w14:paraId="1D8A2097" w14:textId="7C78796D" w:rsidR="00E650B3" w:rsidRPr="00002E9E" w:rsidRDefault="00F302C7" w:rsidP="00E2581C">
      <w:pPr>
        <w:widowControl w:val="0"/>
        <w:jc w:val="both"/>
        <w:rPr>
          <w:rFonts w:ascii="Verdana" w:eastAsiaTheme="minorHAnsi" w:hAnsi="Verdana" w:cstheme="minorHAnsi"/>
          <w:iCs/>
          <w:sz w:val="18"/>
          <w:szCs w:val="18"/>
        </w:rPr>
      </w:pPr>
      <w:r w:rsidRPr="00002E9E">
        <w:rPr>
          <w:rFonts w:ascii="Verdana" w:hAnsi="Verdana" w:cstheme="minorHAnsi"/>
          <w:sz w:val="18"/>
          <w:szCs w:val="18"/>
        </w:rPr>
        <w:t>Western Power self-reported to the Fair Work Ombudsman (</w:t>
      </w:r>
      <w:r w:rsidRPr="00002E9E">
        <w:rPr>
          <w:rFonts w:ascii="Verdana" w:hAnsi="Verdana" w:cstheme="minorHAnsi"/>
          <w:b/>
          <w:sz w:val="18"/>
          <w:szCs w:val="18"/>
        </w:rPr>
        <w:t>FWO</w:t>
      </w:r>
      <w:r w:rsidRPr="00002E9E">
        <w:rPr>
          <w:rFonts w:ascii="Verdana" w:hAnsi="Verdana" w:cstheme="minorHAnsi"/>
          <w:sz w:val="18"/>
          <w:szCs w:val="18"/>
        </w:rPr>
        <w:t xml:space="preserve">) that </w:t>
      </w:r>
      <w:r>
        <w:rPr>
          <w:rFonts w:ascii="Verdana" w:hAnsi="Verdana" w:cstheme="minorHAnsi"/>
          <w:sz w:val="18"/>
          <w:szCs w:val="18"/>
        </w:rPr>
        <w:t>we</w:t>
      </w:r>
      <w:r w:rsidRPr="00002E9E">
        <w:rPr>
          <w:rFonts w:ascii="Verdana" w:hAnsi="Verdana" w:cstheme="minorHAnsi"/>
          <w:sz w:val="18"/>
          <w:szCs w:val="18"/>
        </w:rPr>
        <w:t xml:space="preserve"> contravened the </w:t>
      </w:r>
      <w:r w:rsidRPr="00002E9E">
        <w:rPr>
          <w:rFonts w:ascii="Verdana" w:hAnsi="Verdana" w:cstheme="minorHAnsi"/>
          <w:i/>
          <w:sz w:val="18"/>
          <w:szCs w:val="18"/>
        </w:rPr>
        <w:t xml:space="preserve">Fair Work Act 2009 </w:t>
      </w:r>
      <w:r w:rsidRPr="00002E9E">
        <w:rPr>
          <w:rFonts w:ascii="Verdana" w:hAnsi="Verdana" w:cstheme="minorHAnsi"/>
          <w:sz w:val="18"/>
          <w:szCs w:val="18"/>
        </w:rPr>
        <w:t xml:space="preserve">(Cth) by failing to comply with terms of the </w:t>
      </w:r>
      <w:r w:rsidRPr="00002E9E">
        <w:rPr>
          <w:rFonts w:ascii="Verdana" w:hAnsi="Verdana"/>
          <w:i/>
          <w:sz w:val="18"/>
          <w:szCs w:val="18"/>
        </w:rPr>
        <w:t>Western Power Australian Services Union Enterprise Agreement 2017</w:t>
      </w:r>
      <w:r w:rsidRPr="00002E9E">
        <w:rPr>
          <w:rFonts w:ascii="Verdana" w:hAnsi="Verdana" w:cstheme="minorHAnsi"/>
          <w:sz w:val="18"/>
          <w:szCs w:val="18"/>
        </w:rPr>
        <w:t>, and its predecessors</w:t>
      </w:r>
      <w:r>
        <w:rPr>
          <w:rFonts w:ascii="Verdana" w:hAnsi="Verdana" w:cstheme="minorHAnsi"/>
          <w:sz w:val="18"/>
          <w:szCs w:val="18"/>
        </w:rPr>
        <w:t xml:space="preserve"> (</w:t>
      </w:r>
      <w:r w:rsidRPr="004F184F">
        <w:rPr>
          <w:rFonts w:ascii="Verdana" w:hAnsi="Verdana" w:cstheme="minorHAnsi"/>
          <w:b/>
          <w:bCs/>
          <w:sz w:val="18"/>
          <w:szCs w:val="18"/>
        </w:rPr>
        <w:t>ASU EA</w:t>
      </w:r>
      <w:r>
        <w:rPr>
          <w:rFonts w:ascii="Verdana" w:hAnsi="Verdana" w:cstheme="minorHAnsi"/>
          <w:sz w:val="18"/>
          <w:szCs w:val="18"/>
        </w:rPr>
        <w:t>)</w:t>
      </w:r>
      <w:r w:rsidRPr="00002E9E">
        <w:rPr>
          <w:rFonts w:ascii="Verdana" w:hAnsi="Verdana" w:cstheme="minorHAnsi"/>
          <w:sz w:val="18"/>
          <w:szCs w:val="18"/>
        </w:rPr>
        <w:t xml:space="preserve">. </w:t>
      </w:r>
    </w:p>
    <w:p w14:paraId="5711012E" w14:textId="77777777" w:rsidR="00E650B3" w:rsidRPr="00002E9E" w:rsidRDefault="005D4875" w:rsidP="00E2581C">
      <w:pPr>
        <w:widowControl w:val="0"/>
        <w:jc w:val="both"/>
        <w:rPr>
          <w:rFonts w:ascii="Verdana" w:eastAsiaTheme="minorHAnsi" w:hAnsi="Verdana" w:cstheme="minorHAnsi"/>
          <w:iCs/>
          <w:sz w:val="18"/>
          <w:szCs w:val="18"/>
        </w:rPr>
      </w:pPr>
    </w:p>
    <w:p w14:paraId="42672C5F" w14:textId="419CD4CF" w:rsidR="00E650B3" w:rsidRPr="00002E9E" w:rsidRDefault="00F302C7" w:rsidP="00E2581C">
      <w:pPr>
        <w:widowControl w:val="0"/>
        <w:jc w:val="both"/>
        <w:rPr>
          <w:rFonts w:ascii="Verdana" w:eastAsiaTheme="minorHAnsi" w:hAnsi="Verdana" w:cstheme="minorHAnsi"/>
          <w:iCs/>
          <w:sz w:val="18"/>
          <w:szCs w:val="18"/>
        </w:rPr>
      </w:pPr>
      <w:proofErr w:type="gramStart"/>
      <w:r w:rsidRPr="00002E9E">
        <w:rPr>
          <w:rFonts w:ascii="Verdana" w:eastAsiaTheme="minorHAnsi" w:hAnsi="Verdana" w:cstheme="minorHAnsi"/>
          <w:iCs/>
          <w:sz w:val="18"/>
          <w:szCs w:val="18"/>
        </w:rPr>
        <w:t xml:space="preserve">In particular, </w:t>
      </w:r>
      <w:r>
        <w:rPr>
          <w:rFonts w:ascii="Verdana" w:eastAsiaTheme="minorHAnsi" w:hAnsi="Verdana" w:cstheme="minorHAnsi"/>
          <w:iCs/>
          <w:sz w:val="18"/>
          <w:szCs w:val="18"/>
        </w:rPr>
        <w:t>we</w:t>
      </w:r>
      <w:proofErr w:type="gramEnd"/>
      <w:r w:rsidRPr="00002E9E">
        <w:rPr>
          <w:rFonts w:ascii="Verdana" w:eastAsiaTheme="minorHAnsi" w:hAnsi="Verdana" w:cstheme="minorHAnsi"/>
          <w:iCs/>
          <w:sz w:val="18"/>
          <w:szCs w:val="18"/>
        </w:rPr>
        <w:t xml:space="preserve"> identified that </w:t>
      </w:r>
      <w:r>
        <w:rPr>
          <w:rFonts w:ascii="Verdana" w:eastAsiaTheme="minorHAnsi" w:hAnsi="Verdana" w:cstheme="minorHAnsi"/>
          <w:iCs/>
          <w:sz w:val="18"/>
          <w:szCs w:val="18"/>
        </w:rPr>
        <w:t>we</w:t>
      </w:r>
      <w:r w:rsidRPr="00002E9E">
        <w:rPr>
          <w:rFonts w:ascii="Verdana" w:eastAsiaTheme="minorHAnsi" w:hAnsi="Verdana" w:cstheme="minorHAnsi"/>
          <w:iCs/>
          <w:sz w:val="18"/>
          <w:szCs w:val="18"/>
        </w:rPr>
        <w:t xml:space="preserve"> entered into individual flexibility arrangements with employees which:</w:t>
      </w:r>
    </w:p>
    <w:p w14:paraId="0B1E14D4" w14:textId="76CFDC04" w:rsidR="00E650B3" w:rsidRPr="00002E9E" w:rsidRDefault="00F302C7" w:rsidP="00E2581C">
      <w:pPr>
        <w:pStyle w:val="ListParagraph"/>
        <w:widowControl w:val="0"/>
        <w:numPr>
          <w:ilvl w:val="0"/>
          <w:numId w:val="47"/>
        </w:numPr>
        <w:spacing w:before="120" w:after="120" w:line="360" w:lineRule="auto"/>
        <w:ind w:left="567" w:hanging="567"/>
        <w:contextualSpacing w:val="0"/>
        <w:jc w:val="both"/>
        <w:rPr>
          <w:rFonts w:ascii="Verdana" w:hAnsi="Verdana" w:cstheme="minorHAnsi"/>
          <w:sz w:val="18"/>
          <w:szCs w:val="18"/>
        </w:rPr>
      </w:pPr>
      <w:r w:rsidRPr="00002E9E">
        <w:rPr>
          <w:rFonts w:ascii="Verdana" w:hAnsi="Verdana" w:cs="Arial"/>
          <w:sz w:val="18"/>
          <w:szCs w:val="18"/>
        </w:rPr>
        <w:t xml:space="preserve">varied the operation of provisions of the </w:t>
      </w:r>
      <w:r w:rsidRPr="004F184F">
        <w:rPr>
          <w:rFonts w:ascii="Verdana" w:hAnsi="Verdana" w:cs="Arial"/>
          <w:b/>
          <w:bCs/>
          <w:sz w:val="18"/>
          <w:szCs w:val="18"/>
        </w:rPr>
        <w:t xml:space="preserve">ASU EA </w:t>
      </w:r>
      <w:r w:rsidRPr="00002E9E">
        <w:rPr>
          <w:rFonts w:ascii="Verdana" w:hAnsi="Verdana" w:cs="Arial"/>
          <w:sz w:val="18"/>
          <w:szCs w:val="18"/>
        </w:rPr>
        <w:t xml:space="preserve">which were not permitted to be varied by the flexibility arrangement clauses in the </w:t>
      </w:r>
      <w:r w:rsidRPr="004F184F">
        <w:rPr>
          <w:rFonts w:ascii="Verdana" w:hAnsi="Verdana" w:cs="Arial"/>
          <w:b/>
          <w:bCs/>
          <w:sz w:val="18"/>
          <w:szCs w:val="18"/>
        </w:rPr>
        <w:t>ASU EA</w:t>
      </w:r>
      <w:r w:rsidRPr="00002E9E">
        <w:rPr>
          <w:rFonts w:ascii="Verdana" w:hAnsi="Verdana" w:cs="Arial"/>
          <w:sz w:val="18"/>
          <w:szCs w:val="18"/>
        </w:rPr>
        <w:t>; and</w:t>
      </w:r>
    </w:p>
    <w:p w14:paraId="1C11B41A" w14:textId="552D3E0F" w:rsidR="00E650B3" w:rsidRPr="00002E9E" w:rsidRDefault="00F302C7" w:rsidP="00E2581C">
      <w:pPr>
        <w:pStyle w:val="ListParagraph"/>
        <w:widowControl w:val="0"/>
        <w:numPr>
          <w:ilvl w:val="0"/>
          <w:numId w:val="47"/>
        </w:numPr>
        <w:spacing w:before="120" w:line="360" w:lineRule="auto"/>
        <w:ind w:left="567" w:hanging="567"/>
        <w:contextualSpacing w:val="0"/>
        <w:jc w:val="both"/>
        <w:rPr>
          <w:rFonts w:ascii="Verdana" w:hAnsi="Verdana" w:cstheme="minorHAnsi"/>
          <w:sz w:val="18"/>
          <w:szCs w:val="18"/>
        </w:rPr>
      </w:pPr>
      <w:r w:rsidRPr="00002E9E">
        <w:rPr>
          <w:rFonts w:ascii="Verdana" w:hAnsi="Verdana" w:cs="Arial"/>
          <w:sz w:val="18"/>
          <w:szCs w:val="18"/>
        </w:rPr>
        <w:t>result</w:t>
      </w:r>
      <w:r>
        <w:rPr>
          <w:rFonts w:ascii="Verdana" w:hAnsi="Verdana" w:cs="Arial"/>
          <w:sz w:val="18"/>
          <w:szCs w:val="18"/>
        </w:rPr>
        <w:t>ed</w:t>
      </w:r>
      <w:r w:rsidRPr="00002E9E">
        <w:rPr>
          <w:rFonts w:ascii="Verdana" w:hAnsi="Verdana" w:cs="Arial"/>
          <w:sz w:val="18"/>
          <w:szCs w:val="18"/>
        </w:rPr>
        <w:t xml:space="preserve"> in employees </w:t>
      </w:r>
      <w:r>
        <w:rPr>
          <w:rFonts w:ascii="Verdana" w:hAnsi="Verdana" w:cs="Arial"/>
          <w:sz w:val="18"/>
          <w:szCs w:val="18"/>
        </w:rPr>
        <w:t xml:space="preserve">not </w:t>
      </w:r>
      <w:r w:rsidRPr="00002E9E">
        <w:rPr>
          <w:rFonts w:ascii="Verdana" w:hAnsi="Verdana" w:cs="Arial"/>
          <w:sz w:val="18"/>
          <w:szCs w:val="18"/>
        </w:rPr>
        <w:t xml:space="preserve">receiving terms and conditions of employment that were better off overall than those provided by the </w:t>
      </w:r>
      <w:r w:rsidRPr="004F184F">
        <w:rPr>
          <w:rFonts w:ascii="Verdana" w:hAnsi="Verdana" w:cs="Arial"/>
          <w:b/>
          <w:bCs/>
          <w:sz w:val="18"/>
          <w:szCs w:val="18"/>
        </w:rPr>
        <w:t>ASU EA</w:t>
      </w:r>
      <w:r w:rsidRPr="00002E9E">
        <w:rPr>
          <w:rFonts w:ascii="Verdana" w:hAnsi="Verdana" w:cs="Arial"/>
          <w:sz w:val="18"/>
          <w:szCs w:val="18"/>
        </w:rPr>
        <w:t>, as required by flexibility arrangement clauses.</w:t>
      </w:r>
    </w:p>
    <w:p w14:paraId="6E370DED" w14:textId="77777777" w:rsidR="00E650B3" w:rsidRPr="00002E9E" w:rsidRDefault="005D4875" w:rsidP="00E650B3">
      <w:pPr>
        <w:pStyle w:val="BodyText"/>
        <w:rPr>
          <w:rFonts w:ascii="Verdana" w:hAnsi="Verdana" w:cstheme="minorHAnsi"/>
          <w:sz w:val="18"/>
          <w:szCs w:val="18"/>
        </w:rPr>
      </w:pPr>
    </w:p>
    <w:p w14:paraId="511E3E0C" w14:textId="77777777" w:rsidR="00E650B3" w:rsidRPr="00002E9E" w:rsidRDefault="00F302C7" w:rsidP="00E2581C">
      <w:pPr>
        <w:pStyle w:val="BodyText"/>
        <w:jc w:val="both"/>
        <w:rPr>
          <w:rFonts w:ascii="Verdana" w:hAnsi="Verdana" w:cstheme="minorHAnsi"/>
          <w:sz w:val="18"/>
          <w:szCs w:val="18"/>
        </w:rPr>
      </w:pPr>
      <w:r w:rsidRPr="00002E9E">
        <w:rPr>
          <w:rFonts w:ascii="Verdana" w:hAnsi="Verdana" w:cstheme="minorHAnsi"/>
          <w:sz w:val="18"/>
          <w:szCs w:val="18"/>
        </w:rPr>
        <w:t>Regrettably, it has been determined that you were affected by these contraventions.</w:t>
      </w:r>
    </w:p>
    <w:p w14:paraId="103F436E" w14:textId="77777777" w:rsidR="00E650B3" w:rsidRPr="00002E9E" w:rsidRDefault="005D4875" w:rsidP="00E2581C">
      <w:pPr>
        <w:pStyle w:val="BodyText"/>
        <w:jc w:val="both"/>
        <w:rPr>
          <w:rFonts w:ascii="Verdana" w:hAnsi="Verdana" w:cstheme="minorHAnsi"/>
          <w:sz w:val="18"/>
          <w:szCs w:val="18"/>
        </w:rPr>
      </w:pPr>
    </w:p>
    <w:p w14:paraId="660A8A1B" w14:textId="36145160" w:rsidR="00E650B3" w:rsidRPr="00002E9E" w:rsidRDefault="00F302C7" w:rsidP="00E2581C">
      <w:pPr>
        <w:pStyle w:val="BodyText"/>
        <w:jc w:val="both"/>
        <w:rPr>
          <w:rFonts w:ascii="Verdana" w:hAnsi="Verdana" w:cstheme="minorHAnsi"/>
          <w:sz w:val="18"/>
          <w:szCs w:val="18"/>
        </w:rPr>
      </w:pPr>
      <w:r>
        <w:rPr>
          <w:rFonts w:ascii="Verdana" w:hAnsi="Verdana" w:cstheme="minorHAnsi"/>
          <w:sz w:val="18"/>
          <w:szCs w:val="18"/>
        </w:rPr>
        <w:t>We are</w:t>
      </w:r>
      <w:r w:rsidRPr="00002E9E">
        <w:rPr>
          <w:rFonts w:ascii="Verdana" w:hAnsi="Verdana" w:cstheme="minorHAnsi"/>
          <w:sz w:val="18"/>
          <w:szCs w:val="18"/>
        </w:rPr>
        <w:t xml:space="preserve"> taking steps to remedy the contraventions. A review has determined that you are owed an additional amount, being:</w:t>
      </w:r>
    </w:p>
    <w:p w14:paraId="3D612206" w14:textId="77777777" w:rsidR="00E650B3" w:rsidRPr="00002E9E" w:rsidRDefault="005D4875" w:rsidP="00E2581C">
      <w:pPr>
        <w:pStyle w:val="BodyText"/>
        <w:jc w:val="both"/>
        <w:rPr>
          <w:rFonts w:ascii="Verdana" w:hAnsi="Verdana" w:cstheme="minorHAnsi"/>
          <w:sz w:val="18"/>
          <w:szCs w:val="18"/>
        </w:rPr>
      </w:pPr>
    </w:p>
    <w:p w14:paraId="52630F74" w14:textId="4482A2E5" w:rsidR="00E650B3" w:rsidRPr="00002E9E" w:rsidRDefault="00F302C7" w:rsidP="00E2581C">
      <w:pPr>
        <w:pStyle w:val="BodyText"/>
        <w:numPr>
          <w:ilvl w:val="1"/>
          <w:numId w:val="26"/>
        </w:numPr>
        <w:ind w:left="567" w:hanging="567"/>
        <w:jc w:val="both"/>
        <w:rPr>
          <w:rFonts w:ascii="Verdana" w:hAnsi="Verdana" w:cstheme="minorHAnsi"/>
          <w:sz w:val="18"/>
          <w:szCs w:val="18"/>
        </w:rPr>
      </w:pPr>
      <w:r w:rsidRPr="00002E9E">
        <w:rPr>
          <w:rFonts w:ascii="Verdana" w:hAnsi="Verdana" w:cstheme="minorHAnsi"/>
          <w:sz w:val="18"/>
          <w:szCs w:val="18"/>
        </w:rPr>
        <w:t>$[insert amount]</w:t>
      </w:r>
      <w:r>
        <w:rPr>
          <w:rFonts w:ascii="Verdana" w:hAnsi="Verdana" w:cstheme="minorHAnsi"/>
          <w:sz w:val="18"/>
          <w:szCs w:val="18"/>
        </w:rPr>
        <w:t xml:space="preserve"> (gross)</w:t>
      </w:r>
      <w:r w:rsidRPr="00002E9E">
        <w:rPr>
          <w:rFonts w:ascii="Verdana" w:hAnsi="Verdana" w:cstheme="minorHAnsi"/>
          <w:sz w:val="18"/>
          <w:szCs w:val="18"/>
        </w:rPr>
        <w:t xml:space="preserve"> in respect of </w:t>
      </w:r>
      <w:r>
        <w:rPr>
          <w:rFonts w:ascii="Verdana" w:hAnsi="Verdana" w:cstheme="minorHAnsi"/>
          <w:sz w:val="18"/>
          <w:szCs w:val="18"/>
        </w:rPr>
        <w:t>‘better off overall’ test</w:t>
      </w:r>
      <w:r w:rsidRPr="00002E9E">
        <w:rPr>
          <w:rFonts w:ascii="Verdana" w:hAnsi="Verdana" w:cstheme="minorHAnsi"/>
          <w:sz w:val="18"/>
          <w:szCs w:val="18"/>
        </w:rPr>
        <w:t xml:space="preserve"> entitlements; </w:t>
      </w:r>
    </w:p>
    <w:p w14:paraId="3D54B5B9" w14:textId="62B00EEB" w:rsidR="00E650B3" w:rsidRPr="00002E9E" w:rsidRDefault="00F302C7" w:rsidP="00E2581C">
      <w:pPr>
        <w:pStyle w:val="BodyText"/>
        <w:numPr>
          <w:ilvl w:val="1"/>
          <w:numId w:val="26"/>
        </w:numPr>
        <w:ind w:left="567" w:hanging="567"/>
        <w:jc w:val="both"/>
        <w:rPr>
          <w:rFonts w:ascii="Verdana" w:hAnsi="Verdana" w:cstheme="minorHAnsi"/>
          <w:sz w:val="18"/>
          <w:szCs w:val="18"/>
        </w:rPr>
      </w:pPr>
      <w:r w:rsidRPr="00002E9E">
        <w:rPr>
          <w:rFonts w:ascii="Verdana" w:hAnsi="Verdana" w:cstheme="minorHAnsi"/>
          <w:sz w:val="18"/>
          <w:szCs w:val="18"/>
        </w:rPr>
        <w:t xml:space="preserve">$[insert amount] in respect of superannuation; </w:t>
      </w:r>
    </w:p>
    <w:p w14:paraId="75CC5937" w14:textId="0B0601BA" w:rsidR="00E650B3" w:rsidRPr="00002E9E" w:rsidRDefault="00F302C7" w:rsidP="00E2581C">
      <w:pPr>
        <w:pStyle w:val="BodyText"/>
        <w:numPr>
          <w:ilvl w:val="1"/>
          <w:numId w:val="26"/>
        </w:numPr>
        <w:ind w:left="567" w:hanging="567"/>
        <w:jc w:val="both"/>
        <w:rPr>
          <w:rFonts w:ascii="Verdana" w:hAnsi="Verdana" w:cstheme="minorHAnsi"/>
          <w:sz w:val="18"/>
          <w:szCs w:val="18"/>
        </w:rPr>
      </w:pPr>
      <w:r w:rsidRPr="00002E9E">
        <w:rPr>
          <w:rFonts w:ascii="Verdana" w:hAnsi="Verdana" w:cstheme="minorHAnsi"/>
          <w:sz w:val="18"/>
          <w:szCs w:val="18"/>
        </w:rPr>
        <w:t>$</w:t>
      </w:r>
      <w:r>
        <w:rPr>
          <w:rFonts w:ascii="Verdana" w:hAnsi="Verdana" w:cstheme="minorHAnsi"/>
          <w:sz w:val="18"/>
          <w:szCs w:val="18"/>
        </w:rPr>
        <w:t xml:space="preserve">[insert </w:t>
      </w:r>
      <w:proofErr w:type="gramStart"/>
      <w:r>
        <w:rPr>
          <w:rFonts w:ascii="Verdana" w:hAnsi="Verdana" w:cstheme="minorHAnsi"/>
          <w:sz w:val="18"/>
          <w:szCs w:val="18"/>
        </w:rPr>
        <w:t>amount](</w:t>
      </w:r>
      <w:proofErr w:type="gramEnd"/>
      <w:r>
        <w:rPr>
          <w:rFonts w:ascii="Verdana" w:hAnsi="Verdana" w:cstheme="minorHAnsi"/>
          <w:sz w:val="18"/>
          <w:szCs w:val="18"/>
        </w:rPr>
        <w:t xml:space="preserve">gross) </w:t>
      </w:r>
      <w:r w:rsidRPr="00002E9E">
        <w:rPr>
          <w:rFonts w:ascii="Verdana" w:hAnsi="Verdana" w:cstheme="minorHAnsi"/>
          <w:sz w:val="18"/>
          <w:szCs w:val="18"/>
        </w:rPr>
        <w:t xml:space="preserve">in respect </w:t>
      </w:r>
      <w:r>
        <w:rPr>
          <w:rFonts w:ascii="Verdana" w:hAnsi="Verdana" w:cstheme="minorHAnsi"/>
          <w:sz w:val="18"/>
          <w:szCs w:val="18"/>
        </w:rPr>
        <w:t xml:space="preserve">of </w:t>
      </w:r>
      <w:r w:rsidRPr="00002E9E">
        <w:rPr>
          <w:rFonts w:ascii="Verdana" w:hAnsi="Verdana" w:cstheme="minorHAnsi"/>
          <w:sz w:val="18"/>
          <w:szCs w:val="18"/>
        </w:rPr>
        <w:t>payments</w:t>
      </w:r>
      <w:r>
        <w:rPr>
          <w:rFonts w:ascii="Verdana" w:hAnsi="Verdana" w:cstheme="minorHAnsi"/>
          <w:sz w:val="18"/>
          <w:szCs w:val="18"/>
        </w:rPr>
        <w:t xml:space="preserve"> made to you upon termination</w:t>
      </w:r>
      <w:r w:rsidRPr="00002E9E">
        <w:rPr>
          <w:rFonts w:ascii="Verdana" w:hAnsi="Verdana" w:cstheme="minorHAnsi"/>
          <w:sz w:val="18"/>
          <w:szCs w:val="18"/>
        </w:rPr>
        <w:t xml:space="preserve"> and </w:t>
      </w:r>
    </w:p>
    <w:p w14:paraId="3B87791C" w14:textId="77777777" w:rsidR="00E650B3" w:rsidRPr="00002E9E" w:rsidRDefault="00F302C7" w:rsidP="00E2581C">
      <w:pPr>
        <w:pStyle w:val="BodyText"/>
        <w:numPr>
          <w:ilvl w:val="1"/>
          <w:numId w:val="26"/>
        </w:numPr>
        <w:ind w:left="567" w:hanging="567"/>
        <w:jc w:val="both"/>
        <w:rPr>
          <w:rFonts w:ascii="Verdana" w:hAnsi="Verdana" w:cstheme="minorHAnsi"/>
          <w:sz w:val="18"/>
          <w:szCs w:val="18"/>
        </w:rPr>
      </w:pPr>
      <w:r w:rsidRPr="00002E9E">
        <w:rPr>
          <w:rFonts w:ascii="Verdana" w:hAnsi="Verdana" w:cstheme="minorHAnsi"/>
          <w:sz w:val="18"/>
          <w:szCs w:val="18"/>
        </w:rPr>
        <w:t>$[insert amount] in respect of interest.</w:t>
      </w:r>
    </w:p>
    <w:p w14:paraId="573DF0D3" w14:textId="77777777" w:rsidR="00E650B3" w:rsidRPr="00002E9E" w:rsidRDefault="005D4875" w:rsidP="00E2581C">
      <w:pPr>
        <w:pStyle w:val="BodyText"/>
        <w:jc w:val="both"/>
        <w:rPr>
          <w:rFonts w:ascii="Verdana" w:hAnsi="Verdana" w:cstheme="minorHAnsi"/>
          <w:sz w:val="18"/>
          <w:szCs w:val="18"/>
        </w:rPr>
      </w:pPr>
    </w:p>
    <w:p w14:paraId="7E4CBDB1" w14:textId="6CED230B" w:rsidR="00E650B3" w:rsidRPr="00002E9E" w:rsidRDefault="00F302C7" w:rsidP="00E2581C">
      <w:pPr>
        <w:pStyle w:val="BodyText"/>
        <w:jc w:val="both"/>
        <w:rPr>
          <w:rFonts w:ascii="Verdana" w:hAnsi="Verdana" w:cstheme="minorHAnsi"/>
          <w:sz w:val="18"/>
          <w:szCs w:val="18"/>
        </w:rPr>
      </w:pPr>
      <w:r w:rsidRPr="00002E9E">
        <w:rPr>
          <w:rFonts w:ascii="Verdana" w:hAnsi="Verdana" w:cstheme="minorHAnsi"/>
          <w:sz w:val="18"/>
          <w:szCs w:val="18"/>
        </w:rPr>
        <w:t xml:space="preserve">You will receive this payment on </w:t>
      </w:r>
      <w:r>
        <w:rPr>
          <w:rFonts w:ascii="Verdana" w:hAnsi="Verdana" w:cstheme="minorHAnsi"/>
          <w:sz w:val="18"/>
          <w:szCs w:val="18"/>
        </w:rPr>
        <w:t xml:space="preserve">or about </w:t>
      </w:r>
      <w:r w:rsidRPr="00002E9E">
        <w:rPr>
          <w:rFonts w:ascii="Verdana" w:hAnsi="Verdana" w:cstheme="minorHAnsi"/>
          <w:sz w:val="18"/>
          <w:szCs w:val="18"/>
        </w:rPr>
        <w:t>[insert date]</w:t>
      </w:r>
      <w:r w:rsidR="00E2581C">
        <w:rPr>
          <w:rFonts w:ascii="Verdana" w:hAnsi="Verdana" w:cstheme="minorHAnsi"/>
          <w:sz w:val="18"/>
          <w:szCs w:val="18"/>
        </w:rPr>
        <w:t>.</w:t>
      </w:r>
      <w:r w:rsidRPr="00002E9E">
        <w:rPr>
          <w:rFonts w:ascii="Verdana" w:hAnsi="Verdana" w:cstheme="minorHAnsi"/>
          <w:sz w:val="18"/>
          <w:szCs w:val="18"/>
        </w:rPr>
        <w:t xml:space="preserve"> </w:t>
      </w:r>
      <w:r>
        <w:rPr>
          <w:rFonts w:ascii="Verdana" w:hAnsi="Verdana" w:cstheme="minorHAnsi"/>
          <w:sz w:val="18"/>
          <w:szCs w:val="18"/>
        </w:rPr>
        <w:t xml:space="preserve">Attached is a statement providing a more detailed breakdown of the above amounts. </w:t>
      </w:r>
      <w:r w:rsidRPr="00002E9E">
        <w:rPr>
          <w:rFonts w:ascii="Verdana" w:hAnsi="Verdana" w:cs="Calibri"/>
          <w:sz w:val="18"/>
          <w:szCs w:val="18"/>
        </w:rPr>
        <w:t>This is in addition to the amount previously paid to you in April 2020.</w:t>
      </w:r>
    </w:p>
    <w:p w14:paraId="611636D8" w14:textId="77777777" w:rsidR="00E650B3" w:rsidRPr="00002E9E" w:rsidRDefault="005D4875" w:rsidP="00E2581C">
      <w:pPr>
        <w:pStyle w:val="BodyText"/>
        <w:jc w:val="both"/>
        <w:rPr>
          <w:rFonts w:ascii="Verdana" w:hAnsi="Verdana" w:cstheme="minorHAnsi"/>
          <w:sz w:val="18"/>
          <w:szCs w:val="18"/>
        </w:rPr>
      </w:pPr>
    </w:p>
    <w:p w14:paraId="2C42ECF0" w14:textId="32C0750B" w:rsidR="00E650B3" w:rsidRPr="00002E9E" w:rsidRDefault="00F302C7" w:rsidP="00E2581C">
      <w:pPr>
        <w:pStyle w:val="BodyText"/>
        <w:jc w:val="both"/>
        <w:rPr>
          <w:rFonts w:ascii="Verdana" w:hAnsi="Verdana" w:cstheme="minorHAnsi"/>
          <w:sz w:val="18"/>
          <w:szCs w:val="18"/>
        </w:rPr>
      </w:pPr>
      <w:r w:rsidRPr="00002E9E">
        <w:rPr>
          <w:rFonts w:ascii="Verdana" w:hAnsi="Verdana" w:cstheme="minorHAnsi"/>
          <w:sz w:val="18"/>
          <w:szCs w:val="18"/>
        </w:rPr>
        <w:t xml:space="preserve">Western Power formally self-reported to the FWO that </w:t>
      </w:r>
      <w:r>
        <w:rPr>
          <w:rFonts w:ascii="Verdana" w:hAnsi="Verdana" w:cstheme="minorHAnsi"/>
          <w:sz w:val="18"/>
          <w:szCs w:val="18"/>
        </w:rPr>
        <w:t>we</w:t>
      </w:r>
      <w:r w:rsidRPr="00002E9E">
        <w:rPr>
          <w:rFonts w:ascii="Verdana" w:hAnsi="Verdana" w:cstheme="minorHAnsi"/>
          <w:sz w:val="18"/>
          <w:szCs w:val="18"/>
        </w:rPr>
        <w:t xml:space="preserve"> did not comply with </w:t>
      </w:r>
      <w:r>
        <w:rPr>
          <w:rFonts w:ascii="Verdana" w:hAnsi="Verdana" w:cstheme="minorHAnsi"/>
          <w:sz w:val="18"/>
          <w:szCs w:val="18"/>
        </w:rPr>
        <w:t>our</w:t>
      </w:r>
      <w:r w:rsidRPr="00002E9E">
        <w:rPr>
          <w:rFonts w:ascii="Verdana" w:hAnsi="Verdana" w:cstheme="minorHAnsi"/>
          <w:sz w:val="18"/>
          <w:szCs w:val="18"/>
        </w:rPr>
        <w:t xml:space="preserve"> obligations under Commonwealth workplace relations laws and have entered into an Enforceable Undertaking with the FWO, a copy of which will be available at </w:t>
      </w:r>
      <w:hyperlink r:id="rId13" w:history="1">
        <w:r w:rsidRPr="00002E9E">
          <w:rPr>
            <w:rStyle w:val="Hyperlink"/>
            <w:rFonts w:ascii="Verdana" w:hAnsi="Verdana" w:cstheme="minorHAnsi"/>
            <w:sz w:val="18"/>
            <w:szCs w:val="18"/>
          </w:rPr>
          <w:t>www.fairwork.gov.au</w:t>
        </w:r>
      </w:hyperlink>
      <w:r w:rsidRPr="00002E9E">
        <w:rPr>
          <w:rFonts w:ascii="Verdana" w:hAnsi="Verdana" w:cstheme="minorHAnsi"/>
          <w:sz w:val="18"/>
          <w:szCs w:val="18"/>
        </w:rPr>
        <w:t xml:space="preserve">. </w:t>
      </w:r>
    </w:p>
    <w:p w14:paraId="1E887F51" w14:textId="77777777" w:rsidR="00E650B3" w:rsidRPr="00002E9E" w:rsidRDefault="005D4875" w:rsidP="00E2581C">
      <w:pPr>
        <w:pStyle w:val="BodyText"/>
        <w:jc w:val="both"/>
        <w:rPr>
          <w:rFonts w:ascii="Verdana" w:hAnsi="Verdana" w:cstheme="minorHAnsi"/>
          <w:sz w:val="18"/>
          <w:szCs w:val="18"/>
        </w:rPr>
      </w:pPr>
    </w:p>
    <w:p w14:paraId="75890EE1" w14:textId="77777777" w:rsidR="00E650B3" w:rsidRPr="00002E9E" w:rsidRDefault="00F302C7" w:rsidP="00E2581C">
      <w:pPr>
        <w:pStyle w:val="BodyText"/>
        <w:jc w:val="both"/>
        <w:rPr>
          <w:rFonts w:ascii="Verdana" w:hAnsi="Verdana" w:cstheme="minorHAnsi"/>
          <w:sz w:val="18"/>
          <w:szCs w:val="18"/>
        </w:rPr>
      </w:pPr>
      <w:r w:rsidRPr="00002E9E">
        <w:rPr>
          <w:rFonts w:ascii="Verdana" w:hAnsi="Verdana" w:cstheme="minorHAnsi"/>
          <w:sz w:val="18"/>
          <w:szCs w:val="18"/>
        </w:rPr>
        <w:t>As part of the Enforceable Undertaking, we have committed to several measures to ensure future compliance with Commonwealth workplace relations laws.</w:t>
      </w:r>
    </w:p>
    <w:p w14:paraId="260CC061" w14:textId="77777777" w:rsidR="00E650B3" w:rsidRPr="00002E9E" w:rsidRDefault="005D4875" w:rsidP="00E2581C">
      <w:pPr>
        <w:pStyle w:val="BodyText"/>
        <w:jc w:val="both"/>
        <w:rPr>
          <w:rFonts w:ascii="Verdana" w:hAnsi="Verdana" w:cstheme="minorHAnsi"/>
          <w:sz w:val="18"/>
          <w:szCs w:val="18"/>
        </w:rPr>
      </w:pPr>
    </w:p>
    <w:p w14:paraId="523D1FC8" w14:textId="29E79013" w:rsidR="00E650B3" w:rsidRPr="00002E9E" w:rsidRDefault="00F302C7" w:rsidP="00E2581C">
      <w:pPr>
        <w:pStyle w:val="BodyText"/>
        <w:jc w:val="both"/>
        <w:rPr>
          <w:rFonts w:ascii="Verdana" w:hAnsi="Verdana" w:cstheme="minorHAnsi"/>
          <w:sz w:val="18"/>
          <w:szCs w:val="18"/>
        </w:rPr>
      </w:pPr>
      <w:r>
        <w:rPr>
          <w:rFonts w:ascii="Verdana" w:hAnsi="Verdana" w:cstheme="minorHAnsi"/>
          <w:sz w:val="18"/>
          <w:szCs w:val="18"/>
        </w:rPr>
        <w:t>We</w:t>
      </w:r>
      <w:r w:rsidRPr="00002E9E">
        <w:rPr>
          <w:rFonts w:ascii="Verdana" w:hAnsi="Verdana" w:cstheme="minorHAnsi"/>
          <w:sz w:val="18"/>
          <w:szCs w:val="18"/>
        </w:rPr>
        <w:t xml:space="preserve"> </w:t>
      </w:r>
      <w:proofErr w:type="gramStart"/>
      <w:r w:rsidRPr="00002E9E">
        <w:rPr>
          <w:rFonts w:ascii="Verdana" w:hAnsi="Verdana" w:cstheme="minorHAnsi"/>
          <w:sz w:val="18"/>
          <w:szCs w:val="18"/>
        </w:rPr>
        <w:t>expresses</w:t>
      </w:r>
      <w:proofErr w:type="gramEnd"/>
      <w:r w:rsidRPr="00002E9E">
        <w:rPr>
          <w:rFonts w:ascii="Verdana" w:hAnsi="Verdana" w:cstheme="minorHAnsi"/>
          <w:sz w:val="18"/>
          <w:szCs w:val="18"/>
        </w:rPr>
        <w:t xml:space="preserve"> </w:t>
      </w:r>
      <w:r>
        <w:rPr>
          <w:rFonts w:ascii="Verdana" w:hAnsi="Verdana" w:cstheme="minorHAnsi"/>
          <w:sz w:val="18"/>
          <w:szCs w:val="18"/>
        </w:rPr>
        <w:t>our</w:t>
      </w:r>
      <w:r w:rsidRPr="00002E9E">
        <w:rPr>
          <w:rFonts w:ascii="Verdana" w:hAnsi="Verdana" w:cstheme="minorHAnsi"/>
          <w:sz w:val="18"/>
          <w:szCs w:val="18"/>
        </w:rPr>
        <w:t xml:space="preserve"> sincere regret and apologise to you for failing to comply with our lawful obligations.</w:t>
      </w:r>
    </w:p>
    <w:p w14:paraId="0DF90DA2" w14:textId="77777777" w:rsidR="00E650B3" w:rsidRPr="00002E9E" w:rsidRDefault="005D4875" w:rsidP="00E2581C">
      <w:pPr>
        <w:pStyle w:val="BodyText"/>
        <w:jc w:val="both"/>
        <w:rPr>
          <w:rFonts w:ascii="Verdana" w:hAnsi="Verdana" w:cstheme="minorHAnsi"/>
          <w:sz w:val="18"/>
          <w:szCs w:val="18"/>
        </w:rPr>
      </w:pPr>
    </w:p>
    <w:p w14:paraId="268CA864" w14:textId="338EEAD7" w:rsidR="008D6EF0" w:rsidRDefault="00F302C7" w:rsidP="00E2581C">
      <w:pPr>
        <w:pStyle w:val="BodyText"/>
        <w:jc w:val="both"/>
        <w:rPr>
          <w:rFonts w:ascii="Verdana" w:hAnsi="Verdana" w:cstheme="minorHAnsi"/>
          <w:sz w:val="18"/>
          <w:szCs w:val="18"/>
        </w:rPr>
      </w:pPr>
      <w:r w:rsidRPr="007A6546">
        <w:rPr>
          <w:rFonts w:ascii="Verdana" w:hAnsi="Verdana" w:cstheme="minorHAnsi"/>
          <w:sz w:val="18"/>
          <w:szCs w:val="18"/>
        </w:rPr>
        <w:t xml:space="preserve">We have more information about </w:t>
      </w:r>
      <w:r>
        <w:rPr>
          <w:rFonts w:ascii="Verdana" w:hAnsi="Verdana" w:cstheme="minorHAnsi"/>
          <w:sz w:val="18"/>
          <w:szCs w:val="18"/>
        </w:rPr>
        <w:t>the</w:t>
      </w:r>
      <w:r w:rsidRPr="007A6546">
        <w:rPr>
          <w:rFonts w:ascii="Verdana" w:hAnsi="Verdana" w:cstheme="minorHAnsi"/>
          <w:sz w:val="18"/>
          <w:szCs w:val="18"/>
        </w:rPr>
        <w:t xml:space="preserve"> unintentional underpayments, including FAQs, on our website at </w:t>
      </w:r>
      <w:hyperlink r:id="rId14" w:history="1">
        <w:r w:rsidRPr="007A6546">
          <w:rPr>
            <w:rStyle w:val="Hyperlink"/>
            <w:rFonts w:ascii="Verdana" w:hAnsi="Verdana" w:cstheme="minorHAnsi"/>
            <w:sz w:val="18"/>
            <w:szCs w:val="18"/>
          </w:rPr>
          <w:t>www.westernpower.com.au</w:t>
        </w:r>
      </w:hyperlink>
      <w:r w:rsidRPr="007A6546">
        <w:rPr>
          <w:rStyle w:val="Hyperlink"/>
          <w:rFonts w:ascii="Verdana" w:hAnsi="Verdana" w:cstheme="minorHAnsi"/>
          <w:sz w:val="18"/>
          <w:szCs w:val="18"/>
        </w:rPr>
        <w:t>.</w:t>
      </w:r>
      <w:r w:rsidRPr="007A6546">
        <w:rPr>
          <w:rFonts w:ascii="Verdana" w:hAnsi="Verdana" w:cstheme="minorHAnsi"/>
          <w:sz w:val="18"/>
          <w:szCs w:val="18"/>
        </w:rPr>
        <w:t xml:space="preserve"> </w:t>
      </w:r>
    </w:p>
    <w:p w14:paraId="7D24C211" w14:textId="77777777" w:rsidR="00E650B3" w:rsidRPr="007A6546" w:rsidRDefault="005D4875" w:rsidP="00E2581C">
      <w:pPr>
        <w:pStyle w:val="BodyText"/>
        <w:jc w:val="both"/>
        <w:rPr>
          <w:rFonts w:ascii="Verdana" w:hAnsi="Verdana" w:cstheme="minorHAnsi"/>
          <w:sz w:val="18"/>
          <w:szCs w:val="18"/>
        </w:rPr>
      </w:pPr>
    </w:p>
    <w:p w14:paraId="0635F9CB" w14:textId="0CD40DF4" w:rsidR="00E650B3" w:rsidRPr="00002E9E" w:rsidRDefault="00F302C7" w:rsidP="00E2581C">
      <w:pPr>
        <w:pStyle w:val="BodyText"/>
        <w:jc w:val="both"/>
        <w:rPr>
          <w:rFonts w:ascii="Verdana" w:hAnsi="Verdana" w:cstheme="minorHAnsi"/>
          <w:sz w:val="18"/>
          <w:szCs w:val="18"/>
        </w:rPr>
      </w:pPr>
      <w:r w:rsidRPr="00002E9E">
        <w:rPr>
          <w:rFonts w:ascii="Verdana" w:hAnsi="Verdana" w:cstheme="minorHAnsi"/>
          <w:sz w:val="18"/>
          <w:szCs w:val="18"/>
        </w:rPr>
        <w:t xml:space="preserve">Should you have any questions or concerns about </w:t>
      </w:r>
      <w:proofErr w:type="gramStart"/>
      <w:r w:rsidRPr="00002E9E">
        <w:rPr>
          <w:rFonts w:ascii="Verdana" w:hAnsi="Verdana" w:cstheme="minorHAnsi"/>
          <w:sz w:val="18"/>
          <w:szCs w:val="18"/>
        </w:rPr>
        <w:t>this</w:t>
      </w:r>
      <w:proofErr w:type="gramEnd"/>
      <w:r w:rsidRPr="00002E9E">
        <w:rPr>
          <w:rFonts w:ascii="Verdana" w:hAnsi="Verdana" w:cstheme="minorHAnsi"/>
          <w:sz w:val="18"/>
          <w:szCs w:val="18"/>
        </w:rPr>
        <w:t xml:space="preserve"> or any other employment matter the following options are available to you to assist:</w:t>
      </w:r>
    </w:p>
    <w:p w14:paraId="5FBC9EB6" w14:textId="77777777" w:rsidR="00E650B3" w:rsidRPr="00002E9E" w:rsidRDefault="005D4875" w:rsidP="00E2581C">
      <w:pPr>
        <w:pStyle w:val="BodyText"/>
        <w:jc w:val="both"/>
        <w:rPr>
          <w:rFonts w:ascii="Verdana" w:hAnsi="Verdana" w:cstheme="minorHAnsi"/>
          <w:sz w:val="18"/>
          <w:szCs w:val="18"/>
        </w:rPr>
      </w:pPr>
    </w:p>
    <w:p w14:paraId="62218E46" w14:textId="06839F1C" w:rsidR="00E650B3" w:rsidRPr="00002E9E" w:rsidRDefault="00F302C7" w:rsidP="00E2581C">
      <w:pPr>
        <w:pStyle w:val="BodyText"/>
        <w:numPr>
          <w:ilvl w:val="0"/>
          <w:numId w:val="20"/>
        </w:numPr>
        <w:ind w:left="567" w:hanging="567"/>
        <w:jc w:val="both"/>
        <w:rPr>
          <w:rFonts w:ascii="Verdana" w:hAnsi="Verdana" w:cstheme="minorHAnsi"/>
          <w:color w:val="0000FF"/>
          <w:sz w:val="18"/>
          <w:szCs w:val="18"/>
        </w:rPr>
      </w:pPr>
      <w:r w:rsidRPr="00002E9E">
        <w:rPr>
          <w:rFonts w:ascii="Verdana" w:hAnsi="Verdana" w:cstheme="minorHAnsi"/>
          <w:sz w:val="18"/>
          <w:szCs w:val="18"/>
        </w:rPr>
        <w:t xml:space="preserve">you can contact Western Power directly. We will make every attempt to resolve your enquiry within 30 days of receiving it and commit to maintaining open communication with you about </w:t>
      </w:r>
      <w:r w:rsidRPr="00002E9E">
        <w:rPr>
          <w:rFonts w:ascii="Verdana" w:hAnsi="Verdana" w:cstheme="minorHAnsi"/>
          <w:sz w:val="18"/>
          <w:szCs w:val="18"/>
        </w:rPr>
        <w:lastRenderedPageBreak/>
        <w:t>the progress of your enquiry</w:t>
      </w:r>
      <w:r>
        <w:rPr>
          <w:rFonts w:ascii="Verdana" w:hAnsi="Verdana" w:cstheme="minorHAnsi"/>
          <w:sz w:val="18"/>
          <w:szCs w:val="18"/>
        </w:rPr>
        <w:t>.</w:t>
      </w:r>
      <w:r w:rsidRPr="00002E9E">
        <w:rPr>
          <w:rFonts w:ascii="Verdana" w:hAnsi="Verdana" w:cstheme="minorHAnsi"/>
          <w:sz w:val="18"/>
          <w:szCs w:val="18"/>
        </w:rPr>
        <w:t xml:space="preserve"> </w:t>
      </w:r>
      <w:r>
        <w:rPr>
          <w:rFonts w:ascii="Verdana" w:hAnsi="Verdana" w:cstheme="minorHAnsi"/>
          <w:sz w:val="18"/>
          <w:szCs w:val="18"/>
        </w:rPr>
        <w:t>Enquiries</w:t>
      </w:r>
      <w:r w:rsidRPr="00002E9E">
        <w:rPr>
          <w:rFonts w:ascii="Verdana" w:hAnsi="Verdana" w:cstheme="minorHAnsi"/>
          <w:sz w:val="18"/>
          <w:szCs w:val="18"/>
        </w:rPr>
        <w:t xml:space="preserve"> may be made on a confidential basis if required. You can contact us on 1800 450 066</w:t>
      </w:r>
      <w:r>
        <w:rPr>
          <w:rFonts w:ascii="Verdana" w:hAnsi="Verdana" w:cstheme="minorHAnsi"/>
          <w:sz w:val="18"/>
          <w:szCs w:val="18"/>
        </w:rPr>
        <w:t xml:space="preserve"> or email us at </w:t>
      </w:r>
      <w:hyperlink r:id="rId15" w:history="1">
        <w:r w:rsidRPr="008D6EF0">
          <w:rPr>
            <w:rStyle w:val="Hyperlink"/>
            <w:rFonts w:ascii="Verdana" w:hAnsi="Verdana" w:cstheme="minorHAnsi"/>
            <w:sz w:val="18"/>
            <w:szCs w:val="18"/>
          </w:rPr>
          <w:t>remuneration.enquiry@westernpower.com.au</w:t>
        </w:r>
      </w:hyperlink>
    </w:p>
    <w:p w14:paraId="3C5BEB52" w14:textId="77777777" w:rsidR="00E650B3" w:rsidRPr="00002E9E" w:rsidRDefault="005D4875" w:rsidP="00E2581C">
      <w:pPr>
        <w:pStyle w:val="BodyText"/>
        <w:ind w:left="567"/>
        <w:jc w:val="both"/>
        <w:rPr>
          <w:rFonts w:ascii="Verdana" w:hAnsi="Verdana" w:cstheme="minorHAnsi"/>
          <w:color w:val="0000FF"/>
          <w:sz w:val="18"/>
          <w:szCs w:val="18"/>
        </w:rPr>
      </w:pPr>
    </w:p>
    <w:p w14:paraId="2D5F851A" w14:textId="77777777" w:rsidR="00E650B3" w:rsidRPr="00002E9E" w:rsidRDefault="005D4875" w:rsidP="00E2581C">
      <w:pPr>
        <w:pStyle w:val="BodyText"/>
        <w:jc w:val="both"/>
        <w:rPr>
          <w:rFonts w:ascii="Verdana" w:hAnsi="Verdana" w:cstheme="minorHAnsi"/>
          <w:color w:val="0000FF"/>
          <w:sz w:val="18"/>
          <w:szCs w:val="18"/>
        </w:rPr>
      </w:pPr>
    </w:p>
    <w:p w14:paraId="448207E4" w14:textId="211211B9" w:rsidR="00E650B3" w:rsidRPr="00002E9E" w:rsidRDefault="00F302C7" w:rsidP="00E2581C">
      <w:pPr>
        <w:pStyle w:val="BodyText"/>
        <w:numPr>
          <w:ilvl w:val="0"/>
          <w:numId w:val="20"/>
        </w:numPr>
        <w:ind w:left="567" w:hanging="567"/>
        <w:jc w:val="both"/>
        <w:rPr>
          <w:rFonts w:ascii="Verdana" w:hAnsi="Verdana" w:cstheme="minorHAnsi"/>
          <w:sz w:val="18"/>
          <w:szCs w:val="18"/>
        </w:rPr>
      </w:pPr>
      <w:r w:rsidRPr="00002E9E">
        <w:rPr>
          <w:rFonts w:ascii="Verdana" w:hAnsi="Verdana" w:cstheme="minorHAnsi"/>
          <w:sz w:val="18"/>
          <w:szCs w:val="18"/>
        </w:rPr>
        <w:t xml:space="preserve">Alternatively, anyone can contact the FWO via www.fairwork.gov.au or on 13 13 94 or </w:t>
      </w:r>
      <w:r>
        <w:rPr>
          <w:rFonts w:ascii="Verdana" w:hAnsi="Verdana" w:cstheme="minorHAnsi"/>
          <w:sz w:val="18"/>
          <w:szCs w:val="18"/>
        </w:rPr>
        <w:t xml:space="preserve">an Industrial Organiser from </w:t>
      </w:r>
      <w:r w:rsidRPr="00002E9E">
        <w:rPr>
          <w:rFonts w:ascii="Verdana" w:hAnsi="Verdana" w:cstheme="minorHAnsi"/>
          <w:sz w:val="18"/>
          <w:szCs w:val="18"/>
        </w:rPr>
        <w:t>the Australian Services Union</w:t>
      </w:r>
      <w:r>
        <w:rPr>
          <w:rFonts w:ascii="Verdana" w:hAnsi="Verdana" w:cstheme="minorHAnsi"/>
          <w:sz w:val="18"/>
          <w:szCs w:val="18"/>
        </w:rPr>
        <w:t xml:space="preserve"> on</w:t>
      </w:r>
      <w:r w:rsidRPr="00002E9E">
        <w:rPr>
          <w:rFonts w:ascii="Verdana" w:hAnsi="Verdana" w:cstheme="minorHAnsi"/>
          <w:sz w:val="18"/>
          <w:szCs w:val="18"/>
        </w:rPr>
        <w:t xml:space="preserve"> </w:t>
      </w:r>
      <w:r w:rsidR="005852A9" w:rsidRPr="005852A9">
        <w:rPr>
          <w:rFonts w:ascii="Verdana" w:eastAsia="Times New Roman" w:hAnsi="Verdana" w:cstheme="minorHAnsi"/>
          <w:sz w:val="18"/>
          <w:szCs w:val="18"/>
          <w:highlight w:val="black"/>
          <w:lang w:eastAsia="en-US" w:bidi="ar-SA"/>
        </w:rPr>
        <w:t>XXXXXXXXXXXX</w:t>
      </w:r>
      <w:r w:rsidR="005852A9">
        <w:rPr>
          <w:rFonts w:ascii="Verdana" w:eastAsia="Times New Roman" w:hAnsi="Verdana" w:cstheme="minorHAnsi"/>
          <w:sz w:val="18"/>
          <w:szCs w:val="18"/>
          <w:lang w:eastAsia="en-US" w:bidi="ar-SA"/>
        </w:rPr>
        <w:t xml:space="preserve"> </w:t>
      </w:r>
      <w:r>
        <w:rPr>
          <w:rFonts w:ascii="Verdana" w:eastAsia="Times New Roman" w:hAnsi="Verdana" w:cstheme="minorHAnsi"/>
          <w:sz w:val="18"/>
          <w:szCs w:val="18"/>
          <w:lang w:eastAsia="en-US" w:bidi="ar-SA"/>
        </w:rPr>
        <w:t xml:space="preserve">or </w:t>
      </w:r>
      <w:r w:rsidR="005852A9" w:rsidRPr="005852A9">
        <w:rPr>
          <w:rFonts w:ascii="Verdana" w:eastAsia="Times New Roman" w:hAnsi="Verdana" w:cstheme="minorHAnsi"/>
          <w:sz w:val="18"/>
          <w:szCs w:val="18"/>
          <w:highlight w:val="black"/>
          <w:lang w:eastAsia="en-US" w:bidi="ar-SA"/>
        </w:rPr>
        <w:t>XXXXXXXXXXX</w:t>
      </w:r>
      <w:r>
        <w:rPr>
          <w:rFonts w:ascii="Verdana" w:eastAsia="Times New Roman" w:hAnsi="Verdana" w:cstheme="minorHAnsi"/>
          <w:sz w:val="18"/>
          <w:szCs w:val="18"/>
          <w:lang w:eastAsia="en-US" w:bidi="ar-SA"/>
        </w:rPr>
        <w:t>.</w:t>
      </w:r>
    </w:p>
    <w:p w14:paraId="4B75A0AD" w14:textId="77777777" w:rsidR="00E650B3" w:rsidRPr="00002E9E" w:rsidRDefault="005D4875" w:rsidP="00E650B3">
      <w:pPr>
        <w:pStyle w:val="BodyText"/>
        <w:rPr>
          <w:rFonts w:ascii="Verdana" w:hAnsi="Verdana" w:cstheme="minorHAnsi"/>
          <w:sz w:val="18"/>
          <w:szCs w:val="18"/>
        </w:rPr>
      </w:pPr>
    </w:p>
    <w:p w14:paraId="7AA1E76F" w14:textId="77777777" w:rsidR="00E650B3" w:rsidRDefault="005D4875" w:rsidP="00E650B3">
      <w:pPr>
        <w:pStyle w:val="BodyText"/>
        <w:rPr>
          <w:rFonts w:ascii="Verdana" w:hAnsi="Verdana" w:cstheme="minorHAnsi"/>
          <w:sz w:val="18"/>
          <w:szCs w:val="18"/>
        </w:rPr>
      </w:pPr>
    </w:p>
    <w:p w14:paraId="30387E51" w14:textId="77777777" w:rsidR="00E650B3" w:rsidRPr="00002E9E" w:rsidRDefault="00F302C7" w:rsidP="00E650B3">
      <w:pPr>
        <w:pStyle w:val="BodyText"/>
        <w:rPr>
          <w:rFonts w:ascii="Verdana" w:hAnsi="Verdana" w:cstheme="minorHAnsi"/>
          <w:sz w:val="18"/>
          <w:szCs w:val="18"/>
        </w:rPr>
      </w:pPr>
      <w:r w:rsidRPr="00002E9E">
        <w:rPr>
          <w:rFonts w:ascii="Verdana" w:hAnsi="Verdana" w:cstheme="minorHAnsi"/>
          <w:sz w:val="18"/>
          <w:szCs w:val="18"/>
        </w:rPr>
        <w:t>Yours sincerely</w:t>
      </w:r>
    </w:p>
    <w:p w14:paraId="0252BFF9" w14:textId="77777777" w:rsidR="00E650B3" w:rsidRPr="00002E9E" w:rsidRDefault="005D4875" w:rsidP="00E650B3">
      <w:pPr>
        <w:pStyle w:val="BodyText"/>
        <w:spacing w:before="9"/>
        <w:rPr>
          <w:rFonts w:ascii="Verdana" w:hAnsi="Verdana" w:cstheme="minorHAnsi"/>
          <w:sz w:val="18"/>
          <w:szCs w:val="18"/>
        </w:rPr>
      </w:pPr>
    </w:p>
    <w:p w14:paraId="3B9B5F11" w14:textId="77777777" w:rsidR="00E650B3" w:rsidRPr="00002E9E" w:rsidRDefault="005D4875" w:rsidP="00E650B3">
      <w:pPr>
        <w:pStyle w:val="BodyText"/>
        <w:spacing w:before="9"/>
        <w:rPr>
          <w:rFonts w:ascii="Verdana" w:hAnsi="Verdana" w:cstheme="minorHAnsi"/>
          <w:sz w:val="18"/>
          <w:szCs w:val="18"/>
        </w:rPr>
      </w:pPr>
    </w:p>
    <w:p w14:paraId="529ADE14" w14:textId="77777777" w:rsidR="00E650B3" w:rsidRPr="00002E9E" w:rsidRDefault="005D4875" w:rsidP="00E650B3">
      <w:pPr>
        <w:pStyle w:val="BodyText"/>
        <w:spacing w:before="9"/>
        <w:rPr>
          <w:rFonts w:ascii="Verdana" w:hAnsi="Verdana" w:cstheme="minorHAnsi"/>
          <w:sz w:val="18"/>
          <w:szCs w:val="18"/>
        </w:rPr>
      </w:pPr>
    </w:p>
    <w:p w14:paraId="1A467A03" w14:textId="77777777" w:rsidR="00E650B3" w:rsidRPr="00002E9E" w:rsidRDefault="00F302C7" w:rsidP="00E650B3">
      <w:pPr>
        <w:pStyle w:val="Heading3"/>
        <w:numPr>
          <w:ilvl w:val="0"/>
          <w:numId w:val="0"/>
        </w:numPr>
        <w:spacing w:before="1"/>
        <w:ind w:left="720" w:hanging="720"/>
        <w:rPr>
          <w:rFonts w:ascii="Verdana" w:eastAsia="Arial" w:hAnsi="Verdana" w:cstheme="minorHAnsi"/>
          <w:b w:val="0"/>
          <w:color w:val="auto"/>
          <w:sz w:val="18"/>
          <w:szCs w:val="18"/>
          <w:lang w:eastAsia="en-AU" w:bidi="en-AU"/>
        </w:rPr>
      </w:pPr>
      <w:r w:rsidRPr="00002E9E">
        <w:rPr>
          <w:rFonts w:ascii="Verdana" w:eastAsia="Arial" w:hAnsi="Verdana" w:cstheme="minorHAnsi"/>
          <w:b w:val="0"/>
          <w:color w:val="auto"/>
          <w:sz w:val="18"/>
          <w:szCs w:val="18"/>
          <w:lang w:eastAsia="en-AU" w:bidi="en-AU"/>
        </w:rPr>
        <w:t>&lt;Employer name&gt;</w:t>
      </w:r>
    </w:p>
    <w:p w14:paraId="1CC38947" w14:textId="77777777" w:rsidR="00E650B3" w:rsidRPr="00002E9E" w:rsidRDefault="005D4875">
      <w:pPr>
        <w:widowControl w:val="0"/>
        <w:spacing w:before="120" w:after="120" w:line="360" w:lineRule="auto"/>
        <w:rPr>
          <w:rFonts w:ascii="Verdana" w:eastAsia="Arial" w:hAnsi="Verdana" w:cstheme="minorHAnsi"/>
          <w:sz w:val="18"/>
          <w:szCs w:val="18"/>
          <w:lang w:eastAsia="en-AU" w:bidi="en-AU"/>
        </w:rPr>
      </w:pPr>
    </w:p>
    <w:p w14:paraId="14762783" w14:textId="77777777" w:rsidR="00E650B3" w:rsidRPr="00002E9E" w:rsidRDefault="005D4875">
      <w:pPr>
        <w:widowControl w:val="0"/>
        <w:spacing w:before="120" w:after="120" w:line="360" w:lineRule="auto"/>
        <w:rPr>
          <w:rFonts w:ascii="Verdana" w:eastAsia="Arial" w:hAnsi="Verdana" w:cstheme="minorHAnsi"/>
          <w:sz w:val="18"/>
          <w:szCs w:val="18"/>
          <w:lang w:eastAsia="en-AU" w:bidi="en-AU"/>
        </w:rPr>
      </w:pPr>
    </w:p>
    <w:p w14:paraId="13D68158" w14:textId="77777777" w:rsidR="00E650B3" w:rsidRPr="00002E9E" w:rsidRDefault="005D4875">
      <w:pPr>
        <w:widowControl w:val="0"/>
        <w:spacing w:before="120" w:after="120" w:line="360" w:lineRule="auto"/>
        <w:rPr>
          <w:rFonts w:ascii="Verdana" w:eastAsia="Arial" w:hAnsi="Verdana" w:cstheme="minorHAnsi"/>
          <w:sz w:val="18"/>
          <w:szCs w:val="18"/>
          <w:lang w:eastAsia="en-AU" w:bidi="en-AU"/>
        </w:rPr>
      </w:pPr>
    </w:p>
    <w:p w14:paraId="272CBBA7" w14:textId="77777777" w:rsidR="00E650B3" w:rsidRPr="00002E9E" w:rsidRDefault="005D4875">
      <w:pPr>
        <w:widowControl w:val="0"/>
        <w:spacing w:before="120" w:after="120" w:line="360" w:lineRule="auto"/>
        <w:rPr>
          <w:rFonts w:ascii="Verdana" w:eastAsia="Arial" w:hAnsi="Verdana" w:cstheme="minorHAnsi"/>
          <w:sz w:val="18"/>
          <w:szCs w:val="18"/>
          <w:lang w:eastAsia="en-AU" w:bidi="en-AU"/>
        </w:rPr>
      </w:pPr>
    </w:p>
    <w:p w14:paraId="7A27AF5C" w14:textId="77777777" w:rsidR="00E650B3" w:rsidRPr="00002E9E" w:rsidRDefault="005D4875">
      <w:pPr>
        <w:widowControl w:val="0"/>
        <w:spacing w:before="120" w:after="120" w:line="360" w:lineRule="auto"/>
        <w:rPr>
          <w:rFonts w:ascii="Verdana" w:eastAsia="Arial" w:hAnsi="Verdana" w:cstheme="minorHAnsi"/>
          <w:sz w:val="18"/>
          <w:szCs w:val="18"/>
          <w:lang w:eastAsia="en-AU" w:bidi="en-AU"/>
        </w:rPr>
      </w:pPr>
    </w:p>
    <w:p w14:paraId="5F7F5761" w14:textId="77777777" w:rsidR="00E650B3" w:rsidRPr="00002E9E" w:rsidRDefault="00F302C7">
      <w:pPr>
        <w:spacing w:after="160" w:line="259" w:lineRule="auto"/>
        <w:rPr>
          <w:rFonts w:ascii="Verdana" w:hAnsi="Verdana" w:cstheme="minorHAnsi"/>
          <w:b/>
          <w:spacing w:val="10"/>
          <w:sz w:val="18"/>
          <w:szCs w:val="18"/>
        </w:rPr>
      </w:pPr>
      <w:r w:rsidRPr="00002E9E">
        <w:rPr>
          <w:rFonts w:ascii="Verdana" w:hAnsi="Verdana" w:cstheme="minorHAnsi"/>
          <w:b/>
          <w:spacing w:val="10"/>
          <w:sz w:val="18"/>
          <w:szCs w:val="18"/>
        </w:rPr>
        <w:br w:type="page"/>
      </w:r>
    </w:p>
    <w:p w14:paraId="334800ED" w14:textId="77777777" w:rsidR="00E650B3" w:rsidRPr="00002E9E" w:rsidRDefault="00F302C7" w:rsidP="00E650B3">
      <w:pPr>
        <w:widowControl w:val="0"/>
        <w:spacing w:after="240"/>
        <w:jc w:val="both"/>
        <w:rPr>
          <w:rStyle w:val="Hyperlink"/>
          <w:rFonts w:ascii="Verdana" w:hAnsi="Verdana" w:cstheme="minorHAnsi"/>
          <w:b/>
          <w:color w:val="auto"/>
          <w:spacing w:val="10"/>
          <w:sz w:val="18"/>
          <w:szCs w:val="18"/>
          <w:u w:val="none"/>
        </w:rPr>
      </w:pPr>
      <w:r w:rsidRPr="007A6546">
        <w:rPr>
          <w:rFonts w:ascii="Verdana" w:hAnsi="Verdana" w:cstheme="minorHAnsi"/>
          <w:b/>
          <w:spacing w:val="10"/>
          <w:sz w:val="18"/>
          <w:szCs w:val="18"/>
        </w:rPr>
        <w:lastRenderedPageBreak/>
        <w:t>Attachment C – Form of Public, Website, Social Media and Workplace Notice</w:t>
      </w:r>
    </w:p>
    <w:p w14:paraId="6C585205" w14:textId="77777777" w:rsidR="00E650B3" w:rsidRPr="00002E9E" w:rsidRDefault="005D4875" w:rsidP="00E650B3">
      <w:pPr>
        <w:widowControl w:val="0"/>
        <w:jc w:val="both"/>
        <w:rPr>
          <w:rFonts w:ascii="Verdana" w:hAnsi="Verdana" w:cstheme="minorHAnsi"/>
          <w:sz w:val="18"/>
          <w:szCs w:val="18"/>
        </w:rPr>
      </w:pPr>
    </w:p>
    <w:p w14:paraId="134F866D" w14:textId="77777777" w:rsidR="00E650B3" w:rsidRPr="00002E9E" w:rsidRDefault="00F302C7" w:rsidP="00E650B3">
      <w:pPr>
        <w:widowControl w:val="0"/>
        <w:jc w:val="both"/>
        <w:rPr>
          <w:rFonts w:ascii="Verdana" w:hAnsi="Verdana" w:cstheme="minorHAnsi"/>
          <w:sz w:val="18"/>
          <w:szCs w:val="18"/>
        </w:rPr>
      </w:pPr>
      <w:r w:rsidRPr="00002E9E">
        <w:rPr>
          <w:rFonts w:ascii="Verdana" w:hAnsi="Verdana" w:cstheme="minorHAnsi"/>
          <w:sz w:val="18"/>
          <w:szCs w:val="18"/>
        </w:rPr>
        <w:t xml:space="preserve">Western Power recently determined that it contravened the </w:t>
      </w:r>
      <w:r w:rsidRPr="00002E9E">
        <w:rPr>
          <w:rFonts w:ascii="Verdana" w:hAnsi="Verdana" w:cstheme="minorHAnsi"/>
          <w:i/>
          <w:sz w:val="18"/>
          <w:szCs w:val="18"/>
        </w:rPr>
        <w:t xml:space="preserve">Fair Work Act 2009 </w:t>
      </w:r>
      <w:r w:rsidRPr="00002E9E">
        <w:rPr>
          <w:rFonts w:ascii="Verdana" w:hAnsi="Verdana" w:cstheme="minorHAnsi"/>
          <w:sz w:val="18"/>
          <w:szCs w:val="18"/>
        </w:rPr>
        <w:t xml:space="preserve">(Cth) by failing to correctly apply the flexibility agreement provisions in the </w:t>
      </w:r>
      <w:r w:rsidRPr="00002E9E">
        <w:rPr>
          <w:rFonts w:ascii="Verdana" w:hAnsi="Verdana"/>
          <w:i/>
          <w:sz w:val="18"/>
          <w:szCs w:val="18"/>
        </w:rPr>
        <w:t>Western Power Australian Services Union Enterprise Agreement 2017</w:t>
      </w:r>
      <w:r w:rsidRPr="00002E9E">
        <w:rPr>
          <w:rFonts w:ascii="Verdana" w:hAnsi="Verdana" w:cstheme="minorHAnsi"/>
          <w:sz w:val="18"/>
          <w:szCs w:val="18"/>
        </w:rPr>
        <w:t xml:space="preserve"> and previous agreements. </w:t>
      </w:r>
    </w:p>
    <w:p w14:paraId="6CE4B9C5" w14:textId="77777777" w:rsidR="00E650B3" w:rsidRPr="00002E9E" w:rsidRDefault="005D4875" w:rsidP="00E650B3">
      <w:pPr>
        <w:widowControl w:val="0"/>
        <w:jc w:val="both"/>
        <w:rPr>
          <w:rFonts w:ascii="Verdana" w:hAnsi="Verdana" w:cstheme="minorHAnsi"/>
          <w:sz w:val="18"/>
          <w:szCs w:val="18"/>
        </w:rPr>
      </w:pPr>
    </w:p>
    <w:p w14:paraId="1DB7A0EC" w14:textId="77777777" w:rsidR="00E650B3" w:rsidRPr="00002E9E" w:rsidRDefault="00F302C7" w:rsidP="00E650B3">
      <w:pPr>
        <w:widowControl w:val="0"/>
        <w:jc w:val="both"/>
        <w:rPr>
          <w:rFonts w:ascii="Verdana" w:hAnsi="Verdana" w:cstheme="minorHAnsi"/>
          <w:sz w:val="18"/>
          <w:szCs w:val="18"/>
        </w:rPr>
      </w:pPr>
      <w:r w:rsidRPr="00002E9E">
        <w:rPr>
          <w:rFonts w:ascii="Verdana" w:hAnsi="Verdana" w:cstheme="minorHAnsi"/>
          <w:sz w:val="18"/>
          <w:szCs w:val="18"/>
        </w:rPr>
        <w:t>In August 2019, Western Power formally self-reported to the Fair Work Ombudsman (</w:t>
      </w:r>
      <w:r w:rsidRPr="00002E9E">
        <w:rPr>
          <w:rFonts w:ascii="Verdana" w:hAnsi="Verdana" w:cstheme="minorHAnsi"/>
          <w:b/>
          <w:sz w:val="18"/>
          <w:szCs w:val="18"/>
        </w:rPr>
        <w:t>FWO</w:t>
      </w:r>
      <w:r w:rsidRPr="00002E9E">
        <w:rPr>
          <w:rFonts w:ascii="Verdana" w:hAnsi="Verdana" w:cstheme="minorHAnsi"/>
          <w:sz w:val="18"/>
          <w:szCs w:val="18"/>
        </w:rPr>
        <w:t>) that contraventions of Agreements had occurred and consequently some employees on Individual Agreements or Flexibility Agreements had been underpaid.</w:t>
      </w:r>
    </w:p>
    <w:p w14:paraId="28A53602" w14:textId="77777777" w:rsidR="00E650B3" w:rsidRPr="00002E9E" w:rsidRDefault="005D4875" w:rsidP="00E650B3">
      <w:pPr>
        <w:widowControl w:val="0"/>
        <w:jc w:val="both"/>
        <w:rPr>
          <w:rFonts w:ascii="Verdana" w:hAnsi="Verdana" w:cstheme="minorHAnsi"/>
          <w:sz w:val="18"/>
          <w:szCs w:val="18"/>
        </w:rPr>
      </w:pPr>
    </w:p>
    <w:p w14:paraId="6515AE03" w14:textId="77777777" w:rsidR="00E650B3" w:rsidRPr="00002E9E" w:rsidRDefault="00F302C7" w:rsidP="00E650B3">
      <w:pPr>
        <w:widowControl w:val="0"/>
        <w:jc w:val="both"/>
        <w:rPr>
          <w:rFonts w:ascii="Verdana" w:hAnsi="Verdana" w:cstheme="minorHAnsi"/>
          <w:sz w:val="18"/>
          <w:szCs w:val="18"/>
        </w:rPr>
      </w:pPr>
      <w:r w:rsidRPr="00002E9E">
        <w:rPr>
          <w:rFonts w:ascii="Verdana" w:hAnsi="Verdana" w:cstheme="minorHAnsi"/>
          <w:sz w:val="18"/>
          <w:szCs w:val="18"/>
        </w:rPr>
        <w:t xml:space="preserve">Western Power has now </w:t>
      </w:r>
      <w:proofErr w:type="gramStart"/>
      <w:r w:rsidRPr="00002E9E">
        <w:rPr>
          <w:rFonts w:ascii="Verdana" w:hAnsi="Verdana" w:cstheme="minorHAnsi"/>
          <w:sz w:val="18"/>
          <w:szCs w:val="18"/>
        </w:rPr>
        <w:t>entered into</w:t>
      </w:r>
      <w:proofErr w:type="gramEnd"/>
      <w:r w:rsidRPr="00002E9E">
        <w:rPr>
          <w:rFonts w:ascii="Verdana" w:hAnsi="Verdana" w:cstheme="minorHAnsi"/>
          <w:sz w:val="18"/>
          <w:szCs w:val="18"/>
        </w:rPr>
        <w:t xml:space="preserve"> an Enforceable Undertaking with the FWO to ensure its ongoing compliance with Commonwealth workplace laws. </w:t>
      </w:r>
    </w:p>
    <w:p w14:paraId="0BC18747" w14:textId="77777777" w:rsidR="00E650B3" w:rsidRPr="00002E9E" w:rsidRDefault="005D4875" w:rsidP="00E650B3">
      <w:pPr>
        <w:widowControl w:val="0"/>
        <w:jc w:val="both"/>
        <w:rPr>
          <w:rFonts w:ascii="Verdana" w:hAnsi="Verdana" w:cstheme="minorHAnsi"/>
          <w:sz w:val="18"/>
          <w:szCs w:val="18"/>
        </w:rPr>
      </w:pPr>
    </w:p>
    <w:p w14:paraId="1A6F6EA2" w14:textId="77777777" w:rsidR="00E650B3" w:rsidRPr="00002E9E" w:rsidRDefault="00F302C7" w:rsidP="00E650B3">
      <w:pPr>
        <w:widowControl w:val="0"/>
        <w:jc w:val="both"/>
        <w:rPr>
          <w:rFonts w:ascii="Verdana" w:hAnsi="Verdana" w:cstheme="minorHAnsi"/>
          <w:sz w:val="18"/>
          <w:szCs w:val="18"/>
        </w:rPr>
      </w:pPr>
      <w:r w:rsidRPr="00002E9E">
        <w:rPr>
          <w:rFonts w:ascii="Verdana" w:hAnsi="Verdana" w:cstheme="minorHAnsi"/>
          <w:sz w:val="18"/>
          <w:szCs w:val="18"/>
        </w:rPr>
        <w:t xml:space="preserve">Western Power will, as a result of the Enforceable Undertaking, undertake several activities to ensure its ongoing compliance such as, conducting three independent audits and formally apologising to individual employees. </w:t>
      </w:r>
    </w:p>
    <w:p w14:paraId="3FF40D66" w14:textId="77777777" w:rsidR="00E650B3" w:rsidRPr="00002E9E" w:rsidRDefault="005D4875" w:rsidP="00E650B3">
      <w:pPr>
        <w:widowControl w:val="0"/>
        <w:jc w:val="both"/>
        <w:rPr>
          <w:rFonts w:ascii="Verdana" w:hAnsi="Verdana" w:cstheme="minorHAnsi"/>
          <w:sz w:val="18"/>
          <w:szCs w:val="18"/>
        </w:rPr>
      </w:pPr>
    </w:p>
    <w:p w14:paraId="10B2E603" w14:textId="77777777" w:rsidR="00E650B3" w:rsidRPr="00002E9E" w:rsidRDefault="00F302C7" w:rsidP="00E650B3">
      <w:pPr>
        <w:widowControl w:val="0"/>
        <w:jc w:val="both"/>
        <w:rPr>
          <w:rFonts w:ascii="Verdana" w:hAnsi="Verdana" w:cstheme="minorHAnsi"/>
          <w:sz w:val="18"/>
          <w:szCs w:val="18"/>
        </w:rPr>
      </w:pPr>
      <w:r w:rsidRPr="00002E9E">
        <w:rPr>
          <w:rFonts w:ascii="Verdana" w:hAnsi="Verdana" w:cstheme="minorHAnsi"/>
          <w:sz w:val="18"/>
          <w:szCs w:val="18"/>
        </w:rPr>
        <w:t>Western Power expresses its sincerest regrets and apologises for these contraventions.</w:t>
      </w:r>
    </w:p>
    <w:p w14:paraId="3A2EC068" w14:textId="77777777" w:rsidR="00E650B3" w:rsidRPr="00002E9E" w:rsidRDefault="005D4875" w:rsidP="00E650B3">
      <w:pPr>
        <w:widowControl w:val="0"/>
        <w:jc w:val="both"/>
        <w:rPr>
          <w:rFonts w:ascii="Verdana" w:hAnsi="Verdana" w:cstheme="minorHAnsi"/>
          <w:sz w:val="18"/>
          <w:szCs w:val="18"/>
        </w:rPr>
      </w:pPr>
    </w:p>
    <w:p w14:paraId="2E981BEA" w14:textId="77777777" w:rsidR="00E650B3" w:rsidRPr="00002E9E" w:rsidRDefault="00F302C7" w:rsidP="00E650B3">
      <w:r w:rsidRPr="00002E9E">
        <w:rPr>
          <w:rFonts w:ascii="Verdana" w:hAnsi="Verdana" w:cstheme="minorHAnsi"/>
          <w:sz w:val="18"/>
          <w:szCs w:val="18"/>
        </w:rPr>
        <w:t xml:space="preserve">If you worked for Western Power on an Individual or Flexible Agreement during the period August 2013 to September 2019 and have queries or questions relating to your employment, please contact </w:t>
      </w:r>
      <w:r w:rsidRPr="00002E9E">
        <w:rPr>
          <w:rFonts w:ascii="Verdana" w:hAnsi="Verdana"/>
          <w:sz w:val="18"/>
          <w:szCs w:val="18"/>
        </w:rPr>
        <w:t>Western Power directly on 1800 450 066/</w:t>
      </w:r>
      <w:hyperlink r:id="rId16" w:history="1">
        <w:r w:rsidRPr="00002E9E">
          <w:rPr>
            <w:rStyle w:val="Hyperlink"/>
            <w:rFonts w:ascii="Verdana" w:hAnsi="Verdana" w:cstheme="minorHAnsi"/>
            <w:sz w:val="18"/>
            <w:szCs w:val="18"/>
          </w:rPr>
          <w:t>remuneration.enquiry@westernpower.com.au</w:t>
        </w:r>
      </w:hyperlink>
      <w:r w:rsidRPr="00002E9E">
        <w:rPr>
          <w:rFonts w:ascii="Verdana" w:hAnsi="Verdana"/>
          <w:sz w:val="18"/>
          <w:szCs w:val="18"/>
        </w:rPr>
        <w:t>.  This contact will be on a confidential basis if required.</w:t>
      </w:r>
    </w:p>
    <w:p w14:paraId="1C73BA73" w14:textId="77777777" w:rsidR="00E650B3" w:rsidRPr="00002E9E" w:rsidRDefault="005D4875" w:rsidP="00E650B3">
      <w:pPr>
        <w:pStyle w:val="ListParagraph"/>
        <w:widowControl w:val="0"/>
        <w:ind w:left="360"/>
        <w:contextualSpacing w:val="0"/>
        <w:jc w:val="both"/>
        <w:rPr>
          <w:rFonts w:ascii="Verdana" w:hAnsi="Verdana" w:cstheme="minorHAnsi"/>
          <w:sz w:val="18"/>
          <w:szCs w:val="18"/>
        </w:rPr>
      </w:pPr>
    </w:p>
    <w:p w14:paraId="1EC48A79" w14:textId="65EC6F4B" w:rsidR="00E650B3" w:rsidRPr="00A84669" w:rsidRDefault="00F302C7" w:rsidP="00E650B3">
      <w:pPr>
        <w:widowControl w:val="0"/>
        <w:jc w:val="both"/>
        <w:rPr>
          <w:rFonts w:ascii="Verdana" w:hAnsi="Verdana" w:cstheme="minorHAnsi"/>
          <w:sz w:val="18"/>
          <w:szCs w:val="18"/>
        </w:rPr>
      </w:pPr>
      <w:r w:rsidRPr="00002E9E">
        <w:rPr>
          <w:rFonts w:ascii="Verdana" w:hAnsi="Verdana" w:cstheme="minorHAnsi"/>
          <w:sz w:val="18"/>
          <w:szCs w:val="18"/>
        </w:rPr>
        <w:t xml:space="preserve">Alternatively, anyone can contact the FWO via </w:t>
      </w:r>
      <w:hyperlink r:id="rId17" w:history="1">
        <w:r w:rsidRPr="00002E9E">
          <w:rPr>
            <w:rStyle w:val="Hyperlink"/>
            <w:rFonts w:ascii="Verdana" w:hAnsi="Verdana" w:cstheme="minorHAnsi"/>
            <w:sz w:val="18"/>
            <w:szCs w:val="18"/>
          </w:rPr>
          <w:t>www.fairwork.gov.au</w:t>
        </w:r>
      </w:hyperlink>
      <w:r w:rsidRPr="00002E9E">
        <w:rPr>
          <w:rFonts w:ascii="Verdana" w:hAnsi="Verdana" w:cstheme="minorHAnsi"/>
          <w:sz w:val="18"/>
          <w:szCs w:val="18"/>
        </w:rPr>
        <w:t xml:space="preserve"> or on 13 13 94 or the Australian Services Union </w:t>
      </w:r>
      <w:r w:rsidR="00F24B62">
        <w:rPr>
          <w:rFonts w:ascii="Verdana" w:eastAsiaTheme="minorHAnsi" w:hAnsi="Verdana" w:cstheme="minorHAnsi"/>
          <w:sz w:val="18"/>
          <w:szCs w:val="18"/>
        </w:rPr>
        <w:t>WA Branch</w:t>
      </w:r>
      <w:r>
        <w:rPr>
          <w:rFonts w:ascii="Verdana" w:hAnsi="Verdana" w:cstheme="minorHAnsi"/>
          <w:sz w:val="18"/>
          <w:szCs w:val="18"/>
        </w:rPr>
        <w:t>.</w:t>
      </w:r>
    </w:p>
    <w:p w14:paraId="7500FC60" w14:textId="77777777" w:rsidR="00E650B3" w:rsidRPr="00A84669" w:rsidRDefault="005D4875" w:rsidP="00E650B3">
      <w:pPr>
        <w:widowControl w:val="0"/>
        <w:spacing w:after="240"/>
        <w:jc w:val="both"/>
        <w:rPr>
          <w:rFonts w:ascii="Verdana" w:hAnsi="Verdana" w:cstheme="minorHAnsi"/>
          <w:spacing w:val="10"/>
          <w:sz w:val="18"/>
          <w:szCs w:val="18"/>
        </w:rPr>
      </w:pPr>
    </w:p>
    <w:sectPr w:rsidR="00E650B3" w:rsidRPr="00A84669" w:rsidSect="00E650B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7C2AF" w14:textId="77777777" w:rsidR="00FB1876" w:rsidRDefault="00FB1876">
      <w:r>
        <w:separator/>
      </w:r>
    </w:p>
  </w:endnote>
  <w:endnote w:type="continuationSeparator" w:id="0">
    <w:p w14:paraId="0BE78350" w14:textId="77777777" w:rsidR="00FB1876" w:rsidRDefault="00FB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C5176" w14:textId="77777777" w:rsidR="00FB1876" w:rsidRDefault="00FB1876">
      <w:r>
        <w:separator/>
      </w:r>
    </w:p>
  </w:footnote>
  <w:footnote w:type="continuationSeparator" w:id="0">
    <w:p w14:paraId="160DE3D5" w14:textId="77777777" w:rsidR="00FB1876" w:rsidRDefault="00FB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DA62" w14:textId="14F41B99" w:rsidR="00273E69" w:rsidRPr="006615E0" w:rsidRDefault="005D4875" w:rsidP="00E650B3">
    <w:pPr>
      <w:tabs>
        <w:tab w:val="center" w:pos="4820"/>
        <w:tab w:val="right" w:pos="9639"/>
      </w:tabs>
      <w:ind w:left="-851"/>
      <w:rPr>
        <w:rFonts w:cs="HelveticaNeue-Light"/>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329"/>
    <w:multiLevelType w:val="hybridMultilevel"/>
    <w:tmpl w:val="0DC48064"/>
    <w:lvl w:ilvl="0" w:tplc="07AA3E9A">
      <w:start w:val="1"/>
      <w:numFmt w:val="lowerRoman"/>
      <w:lvlText w:val="(%1)"/>
      <w:lvlJc w:val="left"/>
      <w:pPr>
        <w:ind w:left="1854" w:hanging="720"/>
      </w:pPr>
      <w:rPr>
        <w:rFonts w:hint="default"/>
      </w:rPr>
    </w:lvl>
    <w:lvl w:ilvl="1" w:tplc="1A64B7B2" w:tentative="1">
      <w:start w:val="1"/>
      <w:numFmt w:val="lowerLetter"/>
      <w:lvlText w:val="%2."/>
      <w:lvlJc w:val="left"/>
      <w:pPr>
        <w:ind w:left="2214" w:hanging="360"/>
      </w:pPr>
    </w:lvl>
    <w:lvl w:ilvl="2" w:tplc="ADF877D8" w:tentative="1">
      <w:start w:val="1"/>
      <w:numFmt w:val="lowerRoman"/>
      <w:lvlText w:val="%3."/>
      <w:lvlJc w:val="right"/>
      <w:pPr>
        <w:ind w:left="2934" w:hanging="180"/>
      </w:pPr>
    </w:lvl>
    <w:lvl w:ilvl="3" w:tplc="0EB4708A" w:tentative="1">
      <w:start w:val="1"/>
      <w:numFmt w:val="decimal"/>
      <w:lvlText w:val="%4."/>
      <w:lvlJc w:val="left"/>
      <w:pPr>
        <w:ind w:left="3654" w:hanging="360"/>
      </w:pPr>
    </w:lvl>
    <w:lvl w:ilvl="4" w:tplc="EAA2E372" w:tentative="1">
      <w:start w:val="1"/>
      <w:numFmt w:val="lowerLetter"/>
      <w:lvlText w:val="%5."/>
      <w:lvlJc w:val="left"/>
      <w:pPr>
        <w:ind w:left="4374" w:hanging="360"/>
      </w:pPr>
    </w:lvl>
    <w:lvl w:ilvl="5" w:tplc="3AF42966" w:tentative="1">
      <w:start w:val="1"/>
      <w:numFmt w:val="lowerRoman"/>
      <w:lvlText w:val="%6."/>
      <w:lvlJc w:val="right"/>
      <w:pPr>
        <w:ind w:left="5094" w:hanging="180"/>
      </w:pPr>
    </w:lvl>
    <w:lvl w:ilvl="6" w:tplc="7F6247F8" w:tentative="1">
      <w:start w:val="1"/>
      <w:numFmt w:val="decimal"/>
      <w:lvlText w:val="%7."/>
      <w:lvlJc w:val="left"/>
      <w:pPr>
        <w:ind w:left="5814" w:hanging="360"/>
      </w:pPr>
    </w:lvl>
    <w:lvl w:ilvl="7" w:tplc="62804BFA" w:tentative="1">
      <w:start w:val="1"/>
      <w:numFmt w:val="lowerLetter"/>
      <w:lvlText w:val="%8."/>
      <w:lvlJc w:val="left"/>
      <w:pPr>
        <w:ind w:left="6534" w:hanging="360"/>
      </w:pPr>
    </w:lvl>
    <w:lvl w:ilvl="8" w:tplc="32FE840C" w:tentative="1">
      <w:start w:val="1"/>
      <w:numFmt w:val="lowerRoman"/>
      <w:lvlText w:val="%9."/>
      <w:lvlJc w:val="right"/>
      <w:pPr>
        <w:ind w:left="7254" w:hanging="180"/>
      </w:pPr>
    </w:lvl>
  </w:abstractNum>
  <w:abstractNum w:abstractNumId="1" w15:restartNumberingAfterBreak="0">
    <w:nsid w:val="08CC3AB7"/>
    <w:multiLevelType w:val="hybridMultilevel"/>
    <w:tmpl w:val="94ECCA46"/>
    <w:lvl w:ilvl="0" w:tplc="EFDED5CC">
      <w:start w:val="1"/>
      <w:numFmt w:val="lowerLetter"/>
      <w:lvlText w:val="(%1)"/>
      <w:lvlJc w:val="left"/>
      <w:pPr>
        <w:ind w:left="1794" w:hanging="360"/>
      </w:pPr>
      <w:rPr>
        <w:rFonts w:ascii="Verdana" w:eastAsia="Times New Roman" w:hAnsi="Verdana" w:cstheme="minorHAnsi" w:hint="default"/>
      </w:rPr>
    </w:lvl>
    <w:lvl w:ilvl="1" w:tplc="8D743AC6" w:tentative="1">
      <w:start w:val="1"/>
      <w:numFmt w:val="lowerLetter"/>
      <w:lvlText w:val="%2."/>
      <w:lvlJc w:val="left"/>
      <w:pPr>
        <w:ind w:left="1440" w:hanging="360"/>
      </w:pPr>
    </w:lvl>
    <w:lvl w:ilvl="2" w:tplc="403A5958" w:tentative="1">
      <w:start w:val="1"/>
      <w:numFmt w:val="lowerRoman"/>
      <w:lvlText w:val="%3."/>
      <w:lvlJc w:val="right"/>
      <w:pPr>
        <w:ind w:left="2160" w:hanging="180"/>
      </w:pPr>
    </w:lvl>
    <w:lvl w:ilvl="3" w:tplc="0602F0E4" w:tentative="1">
      <w:start w:val="1"/>
      <w:numFmt w:val="decimal"/>
      <w:lvlText w:val="%4."/>
      <w:lvlJc w:val="left"/>
      <w:pPr>
        <w:ind w:left="2880" w:hanging="360"/>
      </w:pPr>
    </w:lvl>
    <w:lvl w:ilvl="4" w:tplc="F4A030F0" w:tentative="1">
      <w:start w:val="1"/>
      <w:numFmt w:val="lowerLetter"/>
      <w:lvlText w:val="%5."/>
      <w:lvlJc w:val="left"/>
      <w:pPr>
        <w:ind w:left="3600" w:hanging="360"/>
      </w:pPr>
    </w:lvl>
    <w:lvl w:ilvl="5" w:tplc="DBE68E9A" w:tentative="1">
      <w:start w:val="1"/>
      <w:numFmt w:val="lowerRoman"/>
      <w:lvlText w:val="%6."/>
      <w:lvlJc w:val="right"/>
      <w:pPr>
        <w:ind w:left="4320" w:hanging="180"/>
      </w:pPr>
    </w:lvl>
    <w:lvl w:ilvl="6" w:tplc="4AE80BE0" w:tentative="1">
      <w:start w:val="1"/>
      <w:numFmt w:val="decimal"/>
      <w:lvlText w:val="%7."/>
      <w:lvlJc w:val="left"/>
      <w:pPr>
        <w:ind w:left="5040" w:hanging="360"/>
      </w:pPr>
    </w:lvl>
    <w:lvl w:ilvl="7" w:tplc="0A0602C6" w:tentative="1">
      <w:start w:val="1"/>
      <w:numFmt w:val="lowerLetter"/>
      <w:lvlText w:val="%8."/>
      <w:lvlJc w:val="left"/>
      <w:pPr>
        <w:ind w:left="5760" w:hanging="360"/>
      </w:pPr>
    </w:lvl>
    <w:lvl w:ilvl="8" w:tplc="B82610CA" w:tentative="1">
      <w:start w:val="1"/>
      <w:numFmt w:val="lowerRoman"/>
      <w:lvlText w:val="%9."/>
      <w:lvlJc w:val="right"/>
      <w:pPr>
        <w:ind w:left="6480" w:hanging="180"/>
      </w:pPr>
    </w:lvl>
  </w:abstractNum>
  <w:abstractNum w:abstractNumId="2" w15:restartNumberingAfterBreak="0">
    <w:nsid w:val="0978746F"/>
    <w:multiLevelType w:val="hybridMultilevel"/>
    <w:tmpl w:val="45B6BD34"/>
    <w:lvl w:ilvl="0" w:tplc="A8647680">
      <w:start w:val="1"/>
      <w:numFmt w:val="lowerLetter"/>
      <w:lvlText w:val="%1."/>
      <w:lvlJc w:val="left"/>
      <w:pPr>
        <w:ind w:left="1440" w:hanging="360"/>
      </w:pPr>
    </w:lvl>
    <w:lvl w:ilvl="1" w:tplc="9140D3C4" w:tentative="1">
      <w:start w:val="1"/>
      <w:numFmt w:val="lowerLetter"/>
      <w:lvlText w:val="%2."/>
      <w:lvlJc w:val="left"/>
      <w:pPr>
        <w:ind w:left="1440" w:hanging="360"/>
      </w:pPr>
    </w:lvl>
    <w:lvl w:ilvl="2" w:tplc="931C13D6" w:tentative="1">
      <w:start w:val="1"/>
      <w:numFmt w:val="lowerRoman"/>
      <w:lvlText w:val="%3."/>
      <w:lvlJc w:val="right"/>
      <w:pPr>
        <w:ind w:left="2160" w:hanging="180"/>
      </w:pPr>
    </w:lvl>
    <w:lvl w:ilvl="3" w:tplc="4E6A9A28" w:tentative="1">
      <w:start w:val="1"/>
      <w:numFmt w:val="decimal"/>
      <w:lvlText w:val="%4."/>
      <w:lvlJc w:val="left"/>
      <w:pPr>
        <w:ind w:left="2880" w:hanging="360"/>
      </w:pPr>
    </w:lvl>
    <w:lvl w:ilvl="4" w:tplc="9A8EC0CA" w:tentative="1">
      <w:start w:val="1"/>
      <w:numFmt w:val="lowerLetter"/>
      <w:lvlText w:val="%5."/>
      <w:lvlJc w:val="left"/>
      <w:pPr>
        <w:ind w:left="3600" w:hanging="360"/>
      </w:pPr>
    </w:lvl>
    <w:lvl w:ilvl="5" w:tplc="7C4CF9E6" w:tentative="1">
      <w:start w:val="1"/>
      <w:numFmt w:val="lowerRoman"/>
      <w:lvlText w:val="%6."/>
      <w:lvlJc w:val="right"/>
      <w:pPr>
        <w:ind w:left="4320" w:hanging="180"/>
      </w:pPr>
    </w:lvl>
    <w:lvl w:ilvl="6" w:tplc="6E5C3586" w:tentative="1">
      <w:start w:val="1"/>
      <w:numFmt w:val="decimal"/>
      <w:lvlText w:val="%7."/>
      <w:lvlJc w:val="left"/>
      <w:pPr>
        <w:ind w:left="5040" w:hanging="360"/>
      </w:pPr>
    </w:lvl>
    <w:lvl w:ilvl="7" w:tplc="E4449C20" w:tentative="1">
      <w:start w:val="1"/>
      <w:numFmt w:val="lowerLetter"/>
      <w:lvlText w:val="%8."/>
      <w:lvlJc w:val="left"/>
      <w:pPr>
        <w:ind w:left="5760" w:hanging="360"/>
      </w:pPr>
    </w:lvl>
    <w:lvl w:ilvl="8" w:tplc="1B18AB90" w:tentative="1">
      <w:start w:val="1"/>
      <w:numFmt w:val="lowerRoman"/>
      <w:lvlText w:val="%9."/>
      <w:lvlJc w:val="right"/>
      <w:pPr>
        <w:ind w:left="6480" w:hanging="180"/>
      </w:pPr>
    </w:lvl>
  </w:abstractNum>
  <w:abstractNum w:abstractNumId="3" w15:restartNumberingAfterBreak="0">
    <w:nsid w:val="12C96BE2"/>
    <w:multiLevelType w:val="multilevel"/>
    <w:tmpl w:val="3A1814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D26230"/>
    <w:multiLevelType w:val="hybridMultilevel"/>
    <w:tmpl w:val="538C7478"/>
    <w:lvl w:ilvl="0" w:tplc="54E2C3E6">
      <w:start w:val="1"/>
      <w:numFmt w:val="decimal"/>
      <w:lvlText w:val="%1."/>
      <w:lvlJc w:val="left"/>
      <w:pPr>
        <w:ind w:left="720" w:hanging="360"/>
      </w:pPr>
      <w:rPr>
        <w:rFonts w:hint="default"/>
      </w:rPr>
    </w:lvl>
    <w:lvl w:ilvl="1" w:tplc="E39EA60C">
      <w:start w:val="1"/>
      <w:numFmt w:val="lowerLetter"/>
      <w:lvlText w:val="(%2)"/>
      <w:lvlJc w:val="left"/>
      <w:pPr>
        <w:ind w:left="1440" w:hanging="360"/>
      </w:pPr>
      <w:rPr>
        <w:rFonts w:hint="default"/>
      </w:rPr>
    </w:lvl>
    <w:lvl w:ilvl="2" w:tplc="A22E4D0A">
      <w:start w:val="1"/>
      <w:numFmt w:val="lowerRoman"/>
      <w:lvlText w:val="%3."/>
      <w:lvlJc w:val="right"/>
      <w:pPr>
        <w:ind w:left="2160" w:hanging="180"/>
      </w:pPr>
    </w:lvl>
    <w:lvl w:ilvl="3" w:tplc="F8EC045A" w:tentative="1">
      <w:start w:val="1"/>
      <w:numFmt w:val="decimal"/>
      <w:lvlText w:val="%4."/>
      <w:lvlJc w:val="left"/>
      <w:pPr>
        <w:ind w:left="2880" w:hanging="360"/>
      </w:pPr>
    </w:lvl>
    <w:lvl w:ilvl="4" w:tplc="52889954" w:tentative="1">
      <w:start w:val="1"/>
      <w:numFmt w:val="lowerLetter"/>
      <w:lvlText w:val="%5."/>
      <w:lvlJc w:val="left"/>
      <w:pPr>
        <w:ind w:left="3600" w:hanging="360"/>
      </w:pPr>
    </w:lvl>
    <w:lvl w:ilvl="5" w:tplc="9A0673B8" w:tentative="1">
      <w:start w:val="1"/>
      <w:numFmt w:val="lowerRoman"/>
      <w:lvlText w:val="%6."/>
      <w:lvlJc w:val="right"/>
      <w:pPr>
        <w:ind w:left="4320" w:hanging="180"/>
      </w:pPr>
    </w:lvl>
    <w:lvl w:ilvl="6" w:tplc="B7D04782" w:tentative="1">
      <w:start w:val="1"/>
      <w:numFmt w:val="decimal"/>
      <w:lvlText w:val="%7."/>
      <w:lvlJc w:val="left"/>
      <w:pPr>
        <w:ind w:left="5040" w:hanging="360"/>
      </w:pPr>
    </w:lvl>
    <w:lvl w:ilvl="7" w:tplc="CF30239E" w:tentative="1">
      <w:start w:val="1"/>
      <w:numFmt w:val="lowerLetter"/>
      <w:lvlText w:val="%8."/>
      <w:lvlJc w:val="left"/>
      <w:pPr>
        <w:ind w:left="5760" w:hanging="360"/>
      </w:pPr>
    </w:lvl>
    <w:lvl w:ilvl="8" w:tplc="E70C4016" w:tentative="1">
      <w:start w:val="1"/>
      <w:numFmt w:val="lowerRoman"/>
      <w:lvlText w:val="%9."/>
      <w:lvlJc w:val="right"/>
      <w:pPr>
        <w:ind w:left="6480" w:hanging="180"/>
      </w:pPr>
    </w:lvl>
  </w:abstractNum>
  <w:abstractNum w:abstractNumId="5" w15:restartNumberingAfterBreak="0">
    <w:nsid w:val="15EB19A5"/>
    <w:multiLevelType w:val="hybridMultilevel"/>
    <w:tmpl w:val="1EC4B9EE"/>
    <w:lvl w:ilvl="0" w:tplc="63264620">
      <w:start w:val="1"/>
      <w:numFmt w:val="lowerRoman"/>
      <w:lvlText w:val="(%1)"/>
      <w:lvlJc w:val="left"/>
      <w:pPr>
        <w:ind w:left="1800" w:hanging="360"/>
      </w:pPr>
      <w:rPr>
        <w:rFonts w:hint="default"/>
      </w:rPr>
    </w:lvl>
    <w:lvl w:ilvl="1" w:tplc="BAC48356" w:tentative="1">
      <w:start w:val="1"/>
      <w:numFmt w:val="lowerLetter"/>
      <w:lvlText w:val="%2."/>
      <w:lvlJc w:val="left"/>
      <w:pPr>
        <w:ind w:left="1440" w:hanging="360"/>
      </w:pPr>
    </w:lvl>
    <w:lvl w:ilvl="2" w:tplc="DEF27D32" w:tentative="1">
      <w:start w:val="1"/>
      <w:numFmt w:val="lowerRoman"/>
      <w:lvlText w:val="%3."/>
      <w:lvlJc w:val="right"/>
      <w:pPr>
        <w:ind w:left="2160" w:hanging="180"/>
      </w:pPr>
    </w:lvl>
    <w:lvl w:ilvl="3" w:tplc="6680A410" w:tentative="1">
      <w:start w:val="1"/>
      <w:numFmt w:val="decimal"/>
      <w:lvlText w:val="%4."/>
      <w:lvlJc w:val="left"/>
      <w:pPr>
        <w:ind w:left="2880" w:hanging="360"/>
      </w:pPr>
    </w:lvl>
    <w:lvl w:ilvl="4" w:tplc="A4861F18" w:tentative="1">
      <w:start w:val="1"/>
      <w:numFmt w:val="lowerLetter"/>
      <w:lvlText w:val="%5."/>
      <w:lvlJc w:val="left"/>
      <w:pPr>
        <w:ind w:left="3600" w:hanging="360"/>
      </w:pPr>
    </w:lvl>
    <w:lvl w:ilvl="5" w:tplc="21EE15B8" w:tentative="1">
      <w:start w:val="1"/>
      <w:numFmt w:val="lowerRoman"/>
      <w:lvlText w:val="%6."/>
      <w:lvlJc w:val="right"/>
      <w:pPr>
        <w:ind w:left="4320" w:hanging="180"/>
      </w:pPr>
    </w:lvl>
    <w:lvl w:ilvl="6" w:tplc="8494B2B8" w:tentative="1">
      <w:start w:val="1"/>
      <w:numFmt w:val="decimal"/>
      <w:lvlText w:val="%7."/>
      <w:lvlJc w:val="left"/>
      <w:pPr>
        <w:ind w:left="5040" w:hanging="360"/>
      </w:pPr>
    </w:lvl>
    <w:lvl w:ilvl="7" w:tplc="DE6C55CA" w:tentative="1">
      <w:start w:val="1"/>
      <w:numFmt w:val="lowerLetter"/>
      <w:lvlText w:val="%8."/>
      <w:lvlJc w:val="left"/>
      <w:pPr>
        <w:ind w:left="5760" w:hanging="360"/>
      </w:pPr>
    </w:lvl>
    <w:lvl w:ilvl="8" w:tplc="A31625A2" w:tentative="1">
      <w:start w:val="1"/>
      <w:numFmt w:val="lowerRoman"/>
      <w:lvlText w:val="%9."/>
      <w:lvlJc w:val="right"/>
      <w:pPr>
        <w:ind w:left="6480" w:hanging="180"/>
      </w:pPr>
    </w:lvl>
  </w:abstractNum>
  <w:abstractNum w:abstractNumId="6" w15:restartNumberingAfterBreak="0">
    <w:nsid w:val="17F849F3"/>
    <w:multiLevelType w:val="hybridMultilevel"/>
    <w:tmpl w:val="803CFDFE"/>
    <w:lvl w:ilvl="0" w:tplc="CA40A62E">
      <w:start w:val="1"/>
      <w:numFmt w:val="lowerLetter"/>
      <w:lvlText w:val="(%1)"/>
      <w:lvlJc w:val="left"/>
      <w:pPr>
        <w:ind w:left="1794" w:hanging="360"/>
      </w:pPr>
      <w:rPr>
        <w:rFonts w:ascii="Verdana" w:eastAsia="Times New Roman" w:hAnsi="Verdana"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9588D"/>
    <w:multiLevelType w:val="hybridMultilevel"/>
    <w:tmpl w:val="93D4BA66"/>
    <w:lvl w:ilvl="0" w:tplc="455AF5AC">
      <w:start w:val="1"/>
      <w:numFmt w:val="lowerLetter"/>
      <w:lvlText w:val="%1)"/>
      <w:lvlJc w:val="left"/>
      <w:pPr>
        <w:ind w:left="1074" w:hanging="360"/>
      </w:pPr>
      <w:rPr>
        <w:b w:val="0"/>
      </w:rPr>
    </w:lvl>
    <w:lvl w:ilvl="1" w:tplc="5238B748">
      <w:start w:val="1"/>
      <w:numFmt w:val="lowerLetter"/>
      <w:lvlText w:val="(%2)"/>
      <w:lvlJc w:val="left"/>
      <w:pPr>
        <w:ind w:left="1794" w:hanging="360"/>
      </w:pPr>
      <w:rPr>
        <w:rFonts w:asciiTheme="minorHAnsi" w:eastAsia="Times New Roman" w:hAnsiTheme="minorHAnsi" w:cstheme="minorHAnsi" w:hint="default"/>
      </w:rPr>
    </w:lvl>
    <w:lvl w:ilvl="2" w:tplc="DE6690E2">
      <w:start w:val="1"/>
      <w:numFmt w:val="lowerRoman"/>
      <w:lvlText w:val="(%3)"/>
      <w:lvlJc w:val="left"/>
      <w:pPr>
        <w:ind w:left="2514" w:hanging="180"/>
      </w:pPr>
      <w:rPr>
        <w:rFonts w:hint="default"/>
      </w:rPr>
    </w:lvl>
    <w:lvl w:ilvl="3" w:tplc="98AA42A8">
      <w:start w:val="1"/>
      <w:numFmt w:val="lowerRoman"/>
      <w:lvlText w:val="(%4)"/>
      <w:lvlJc w:val="left"/>
      <w:pPr>
        <w:ind w:left="3669" w:hanging="795"/>
      </w:pPr>
      <w:rPr>
        <w:rFonts w:asciiTheme="minorHAnsi" w:eastAsia="Times New Roman" w:hAnsiTheme="minorHAnsi" w:cstheme="minorHAnsi"/>
      </w:rPr>
    </w:lvl>
    <w:lvl w:ilvl="4" w:tplc="846466A6">
      <w:numFmt w:val="bullet"/>
      <w:lvlText w:val=""/>
      <w:lvlJc w:val="left"/>
      <w:pPr>
        <w:ind w:left="3954" w:hanging="360"/>
      </w:pPr>
      <w:rPr>
        <w:rFonts w:ascii="Symbol" w:eastAsia="Times New Roman" w:hAnsi="Symbol" w:cs="Arial" w:hint="default"/>
        <w:sz w:val="22"/>
      </w:rPr>
    </w:lvl>
    <w:lvl w:ilvl="5" w:tplc="6124204C" w:tentative="1">
      <w:start w:val="1"/>
      <w:numFmt w:val="lowerRoman"/>
      <w:lvlText w:val="%6."/>
      <w:lvlJc w:val="right"/>
      <w:pPr>
        <w:ind w:left="4674" w:hanging="180"/>
      </w:pPr>
    </w:lvl>
    <w:lvl w:ilvl="6" w:tplc="67F6CDD6" w:tentative="1">
      <w:start w:val="1"/>
      <w:numFmt w:val="decimal"/>
      <w:lvlText w:val="%7."/>
      <w:lvlJc w:val="left"/>
      <w:pPr>
        <w:ind w:left="5394" w:hanging="360"/>
      </w:pPr>
    </w:lvl>
    <w:lvl w:ilvl="7" w:tplc="1BC2689A" w:tentative="1">
      <w:start w:val="1"/>
      <w:numFmt w:val="lowerLetter"/>
      <w:lvlText w:val="%8."/>
      <w:lvlJc w:val="left"/>
      <w:pPr>
        <w:ind w:left="6114" w:hanging="360"/>
      </w:pPr>
    </w:lvl>
    <w:lvl w:ilvl="8" w:tplc="7C1EEB84" w:tentative="1">
      <w:start w:val="1"/>
      <w:numFmt w:val="lowerRoman"/>
      <w:lvlText w:val="%9."/>
      <w:lvlJc w:val="right"/>
      <w:pPr>
        <w:ind w:left="6834" w:hanging="180"/>
      </w:pPr>
    </w:lvl>
  </w:abstractNum>
  <w:abstractNum w:abstractNumId="8" w15:restartNumberingAfterBreak="0">
    <w:nsid w:val="1A3E03D9"/>
    <w:multiLevelType w:val="hybridMultilevel"/>
    <w:tmpl w:val="52A643F6"/>
    <w:lvl w:ilvl="0" w:tplc="9F503E56">
      <w:start w:val="1"/>
      <w:numFmt w:val="bullet"/>
      <w:lvlText w:val=""/>
      <w:lvlJc w:val="left"/>
      <w:pPr>
        <w:ind w:left="720" w:hanging="360"/>
      </w:pPr>
      <w:rPr>
        <w:rFonts w:ascii="Symbol" w:hAnsi="Symbol" w:hint="default"/>
        <w:color w:val="auto"/>
      </w:rPr>
    </w:lvl>
    <w:lvl w:ilvl="1" w:tplc="0646111C" w:tentative="1">
      <w:start w:val="1"/>
      <w:numFmt w:val="lowerLetter"/>
      <w:lvlText w:val="%2."/>
      <w:lvlJc w:val="left"/>
      <w:pPr>
        <w:ind w:left="1440" w:hanging="360"/>
      </w:pPr>
    </w:lvl>
    <w:lvl w:ilvl="2" w:tplc="9BBE69F8" w:tentative="1">
      <w:start w:val="1"/>
      <w:numFmt w:val="lowerRoman"/>
      <w:lvlText w:val="%3."/>
      <w:lvlJc w:val="right"/>
      <w:pPr>
        <w:ind w:left="2160" w:hanging="180"/>
      </w:pPr>
    </w:lvl>
    <w:lvl w:ilvl="3" w:tplc="D4044402" w:tentative="1">
      <w:start w:val="1"/>
      <w:numFmt w:val="decimal"/>
      <w:lvlText w:val="%4."/>
      <w:lvlJc w:val="left"/>
      <w:pPr>
        <w:ind w:left="2880" w:hanging="360"/>
      </w:pPr>
    </w:lvl>
    <w:lvl w:ilvl="4" w:tplc="719E4BB2" w:tentative="1">
      <w:start w:val="1"/>
      <w:numFmt w:val="lowerLetter"/>
      <w:lvlText w:val="%5."/>
      <w:lvlJc w:val="left"/>
      <w:pPr>
        <w:ind w:left="3600" w:hanging="360"/>
      </w:pPr>
    </w:lvl>
    <w:lvl w:ilvl="5" w:tplc="44061728" w:tentative="1">
      <w:start w:val="1"/>
      <w:numFmt w:val="lowerRoman"/>
      <w:lvlText w:val="%6."/>
      <w:lvlJc w:val="right"/>
      <w:pPr>
        <w:ind w:left="4320" w:hanging="180"/>
      </w:pPr>
    </w:lvl>
    <w:lvl w:ilvl="6" w:tplc="A508BBF6" w:tentative="1">
      <w:start w:val="1"/>
      <w:numFmt w:val="decimal"/>
      <w:lvlText w:val="%7."/>
      <w:lvlJc w:val="left"/>
      <w:pPr>
        <w:ind w:left="5040" w:hanging="360"/>
      </w:pPr>
    </w:lvl>
    <w:lvl w:ilvl="7" w:tplc="6E7E4998" w:tentative="1">
      <w:start w:val="1"/>
      <w:numFmt w:val="lowerLetter"/>
      <w:lvlText w:val="%8."/>
      <w:lvlJc w:val="left"/>
      <w:pPr>
        <w:ind w:left="5760" w:hanging="360"/>
      </w:pPr>
    </w:lvl>
    <w:lvl w:ilvl="8" w:tplc="DD0213E8" w:tentative="1">
      <w:start w:val="1"/>
      <w:numFmt w:val="lowerRoman"/>
      <w:lvlText w:val="%9."/>
      <w:lvlJc w:val="right"/>
      <w:pPr>
        <w:ind w:left="6480" w:hanging="180"/>
      </w:pPr>
    </w:lvl>
  </w:abstractNum>
  <w:abstractNum w:abstractNumId="9"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F801752"/>
    <w:multiLevelType w:val="hybridMultilevel"/>
    <w:tmpl w:val="16CE2D26"/>
    <w:lvl w:ilvl="0" w:tplc="DE7AA23A">
      <w:start w:val="28"/>
      <w:numFmt w:val="decimal"/>
      <w:lvlText w:val="%1."/>
      <w:lvlJc w:val="left"/>
      <w:pPr>
        <w:ind w:left="360" w:hanging="360"/>
      </w:pPr>
      <w:rPr>
        <w:rFonts w:hint="default"/>
        <w:color w:val="auto"/>
      </w:rPr>
    </w:lvl>
    <w:lvl w:ilvl="1" w:tplc="02CC86C8">
      <w:start w:val="1"/>
      <w:numFmt w:val="lowerLetter"/>
      <w:lvlText w:val="%2."/>
      <w:lvlJc w:val="left"/>
      <w:pPr>
        <w:ind w:left="1440" w:hanging="360"/>
      </w:pPr>
    </w:lvl>
    <w:lvl w:ilvl="2" w:tplc="0E9272F2" w:tentative="1">
      <w:start w:val="1"/>
      <w:numFmt w:val="lowerRoman"/>
      <w:lvlText w:val="%3."/>
      <w:lvlJc w:val="right"/>
      <w:pPr>
        <w:ind w:left="2160" w:hanging="180"/>
      </w:pPr>
    </w:lvl>
    <w:lvl w:ilvl="3" w:tplc="4EBC13FE" w:tentative="1">
      <w:start w:val="1"/>
      <w:numFmt w:val="decimal"/>
      <w:lvlText w:val="%4."/>
      <w:lvlJc w:val="left"/>
      <w:pPr>
        <w:ind w:left="2880" w:hanging="360"/>
      </w:pPr>
    </w:lvl>
    <w:lvl w:ilvl="4" w:tplc="6D26D5FC" w:tentative="1">
      <w:start w:val="1"/>
      <w:numFmt w:val="lowerLetter"/>
      <w:lvlText w:val="%5."/>
      <w:lvlJc w:val="left"/>
      <w:pPr>
        <w:ind w:left="3600" w:hanging="360"/>
      </w:pPr>
    </w:lvl>
    <w:lvl w:ilvl="5" w:tplc="CF92A1DE" w:tentative="1">
      <w:start w:val="1"/>
      <w:numFmt w:val="lowerRoman"/>
      <w:lvlText w:val="%6."/>
      <w:lvlJc w:val="right"/>
      <w:pPr>
        <w:ind w:left="4320" w:hanging="180"/>
      </w:pPr>
    </w:lvl>
    <w:lvl w:ilvl="6" w:tplc="590E01F8" w:tentative="1">
      <w:start w:val="1"/>
      <w:numFmt w:val="decimal"/>
      <w:lvlText w:val="%7."/>
      <w:lvlJc w:val="left"/>
      <w:pPr>
        <w:ind w:left="5040" w:hanging="360"/>
      </w:pPr>
    </w:lvl>
    <w:lvl w:ilvl="7" w:tplc="FEE64336" w:tentative="1">
      <w:start w:val="1"/>
      <w:numFmt w:val="lowerLetter"/>
      <w:lvlText w:val="%8."/>
      <w:lvlJc w:val="left"/>
      <w:pPr>
        <w:ind w:left="5760" w:hanging="360"/>
      </w:pPr>
    </w:lvl>
    <w:lvl w:ilvl="8" w:tplc="D10670F0" w:tentative="1">
      <w:start w:val="1"/>
      <w:numFmt w:val="lowerRoman"/>
      <w:lvlText w:val="%9."/>
      <w:lvlJc w:val="right"/>
      <w:pPr>
        <w:ind w:left="6480" w:hanging="180"/>
      </w:pPr>
    </w:lvl>
  </w:abstractNum>
  <w:abstractNum w:abstractNumId="11" w15:restartNumberingAfterBreak="0">
    <w:nsid w:val="268D289A"/>
    <w:multiLevelType w:val="hybridMultilevel"/>
    <w:tmpl w:val="DA8A7782"/>
    <w:lvl w:ilvl="0" w:tplc="B560A318">
      <w:start w:val="1"/>
      <w:numFmt w:val="decimal"/>
      <w:lvlText w:val="%1."/>
      <w:lvlJc w:val="left"/>
      <w:pPr>
        <w:ind w:left="720" w:hanging="360"/>
      </w:pPr>
      <w:rPr>
        <w:rFonts w:hint="default"/>
      </w:rPr>
    </w:lvl>
    <w:lvl w:ilvl="1" w:tplc="63FADFB8">
      <w:start w:val="1"/>
      <w:numFmt w:val="lowerLetter"/>
      <w:lvlText w:val="(%2)"/>
      <w:lvlJc w:val="left"/>
      <w:pPr>
        <w:ind w:left="1440" w:hanging="360"/>
      </w:pPr>
      <w:rPr>
        <w:rFonts w:ascii="Verdana" w:eastAsia="Times New Roman" w:hAnsi="Verdana" w:cs="Calibri" w:hint="default"/>
      </w:rPr>
    </w:lvl>
    <w:lvl w:ilvl="2" w:tplc="448C1F02">
      <w:start w:val="1"/>
      <w:numFmt w:val="lowerRoman"/>
      <w:lvlText w:val="%3."/>
      <w:lvlJc w:val="right"/>
      <w:pPr>
        <w:ind w:left="2160" w:hanging="180"/>
      </w:pPr>
    </w:lvl>
    <w:lvl w:ilvl="3" w:tplc="08642B54" w:tentative="1">
      <w:start w:val="1"/>
      <w:numFmt w:val="decimal"/>
      <w:lvlText w:val="%4."/>
      <w:lvlJc w:val="left"/>
      <w:pPr>
        <w:ind w:left="2880" w:hanging="360"/>
      </w:pPr>
    </w:lvl>
    <w:lvl w:ilvl="4" w:tplc="9BC2F3C8" w:tentative="1">
      <w:start w:val="1"/>
      <w:numFmt w:val="lowerLetter"/>
      <w:lvlText w:val="%5."/>
      <w:lvlJc w:val="left"/>
      <w:pPr>
        <w:ind w:left="3600" w:hanging="360"/>
      </w:pPr>
    </w:lvl>
    <w:lvl w:ilvl="5" w:tplc="EF007778" w:tentative="1">
      <w:start w:val="1"/>
      <w:numFmt w:val="lowerRoman"/>
      <w:lvlText w:val="%6."/>
      <w:lvlJc w:val="right"/>
      <w:pPr>
        <w:ind w:left="4320" w:hanging="180"/>
      </w:pPr>
    </w:lvl>
    <w:lvl w:ilvl="6" w:tplc="A8D0E650" w:tentative="1">
      <w:start w:val="1"/>
      <w:numFmt w:val="decimal"/>
      <w:lvlText w:val="%7."/>
      <w:lvlJc w:val="left"/>
      <w:pPr>
        <w:ind w:left="5040" w:hanging="360"/>
      </w:pPr>
    </w:lvl>
    <w:lvl w:ilvl="7" w:tplc="22F6A980" w:tentative="1">
      <w:start w:val="1"/>
      <w:numFmt w:val="lowerLetter"/>
      <w:lvlText w:val="%8."/>
      <w:lvlJc w:val="left"/>
      <w:pPr>
        <w:ind w:left="5760" w:hanging="360"/>
      </w:pPr>
    </w:lvl>
    <w:lvl w:ilvl="8" w:tplc="169241E4" w:tentative="1">
      <w:start w:val="1"/>
      <w:numFmt w:val="lowerRoman"/>
      <w:lvlText w:val="%9."/>
      <w:lvlJc w:val="right"/>
      <w:pPr>
        <w:ind w:left="6480" w:hanging="180"/>
      </w:pPr>
    </w:lvl>
  </w:abstractNum>
  <w:abstractNum w:abstractNumId="12" w15:restartNumberingAfterBreak="0">
    <w:nsid w:val="2A221420"/>
    <w:multiLevelType w:val="hybridMultilevel"/>
    <w:tmpl w:val="0DC48064"/>
    <w:lvl w:ilvl="0" w:tplc="FADA1496">
      <w:start w:val="1"/>
      <w:numFmt w:val="lowerRoman"/>
      <w:lvlText w:val="(%1)"/>
      <w:lvlJc w:val="left"/>
      <w:pPr>
        <w:ind w:left="1854" w:hanging="720"/>
      </w:pPr>
      <w:rPr>
        <w:rFonts w:hint="default"/>
      </w:rPr>
    </w:lvl>
    <w:lvl w:ilvl="1" w:tplc="27228576" w:tentative="1">
      <w:start w:val="1"/>
      <w:numFmt w:val="lowerLetter"/>
      <w:lvlText w:val="%2."/>
      <w:lvlJc w:val="left"/>
      <w:pPr>
        <w:ind w:left="2214" w:hanging="360"/>
      </w:pPr>
    </w:lvl>
    <w:lvl w:ilvl="2" w:tplc="7966B69A">
      <w:start w:val="1"/>
      <w:numFmt w:val="lowerRoman"/>
      <w:lvlText w:val="%3."/>
      <w:lvlJc w:val="right"/>
      <w:pPr>
        <w:ind w:left="2934" w:hanging="180"/>
      </w:pPr>
    </w:lvl>
    <w:lvl w:ilvl="3" w:tplc="A59CD576" w:tentative="1">
      <w:start w:val="1"/>
      <w:numFmt w:val="decimal"/>
      <w:lvlText w:val="%4."/>
      <w:lvlJc w:val="left"/>
      <w:pPr>
        <w:ind w:left="3654" w:hanging="360"/>
      </w:pPr>
    </w:lvl>
    <w:lvl w:ilvl="4" w:tplc="BABC32D2" w:tentative="1">
      <w:start w:val="1"/>
      <w:numFmt w:val="lowerLetter"/>
      <w:lvlText w:val="%5."/>
      <w:lvlJc w:val="left"/>
      <w:pPr>
        <w:ind w:left="4374" w:hanging="360"/>
      </w:pPr>
    </w:lvl>
    <w:lvl w:ilvl="5" w:tplc="1098F546" w:tentative="1">
      <w:start w:val="1"/>
      <w:numFmt w:val="lowerRoman"/>
      <w:lvlText w:val="%6."/>
      <w:lvlJc w:val="right"/>
      <w:pPr>
        <w:ind w:left="5094" w:hanging="180"/>
      </w:pPr>
    </w:lvl>
    <w:lvl w:ilvl="6" w:tplc="4692E228" w:tentative="1">
      <w:start w:val="1"/>
      <w:numFmt w:val="decimal"/>
      <w:lvlText w:val="%7."/>
      <w:lvlJc w:val="left"/>
      <w:pPr>
        <w:ind w:left="5814" w:hanging="360"/>
      </w:pPr>
    </w:lvl>
    <w:lvl w:ilvl="7" w:tplc="ADC60976" w:tentative="1">
      <w:start w:val="1"/>
      <w:numFmt w:val="lowerLetter"/>
      <w:lvlText w:val="%8."/>
      <w:lvlJc w:val="left"/>
      <w:pPr>
        <w:ind w:left="6534" w:hanging="360"/>
      </w:pPr>
    </w:lvl>
    <w:lvl w:ilvl="8" w:tplc="545CA19C" w:tentative="1">
      <w:start w:val="1"/>
      <w:numFmt w:val="lowerRoman"/>
      <w:lvlText w:val="%9."/>
      <w:lvlJc w:val="right"/>
      <w:pPr>
        <w:ind w:left="7254" w:hanging="180"/>
      </w:pPr>
    </w:lvl>
  </w:abstractNum>
  <w:abstractNum w:abstractNumId="13" w15:restartNumberingAfterBreak="0">
    <w:nsid w:val="2AA3789A"/>
    <w:multiLevelType w:val="hybridMultilevel"/>
    <w:tmpl w:val="C82CF4C8"/>
    <w:lvl w:ilvl="0" w:tplc="5AB08B30">
      <w:start w:val="1"/>
      <w:numFmt w:val="bullet"/>
      <w:pStyle w:val="Dotpoint"/>
      <w:lvlText w:val=""/>
      <w:lvlJc w:val="left"/>
      <w:pPr>
        <w:tabs>
          <w:tab w:val="num" w:pos="720"/>
        </w:tabs>
        <w:ind w:left="720" w:hanging="360"/>
      </w:pPr>
      <w:rPr>
        <w:rFonts w:ascii="Symbol" w:hAnsi="Symbol" w:hint="default"/>
      </w:rPr>
    </w:lvl>
    <w:lvl w:ilvl="1" w:tplc="25CA13A0">
      <w:start w:val="1"/>
      <w:numFmt w:val="decimal"/>
      <w:lvlText w:val="%2."/>
      <w:lvlJc w:val="left"/>
      <w:pPr>
        <w:tabs>
          <w:tab w:val="num" w:pos="1440"/>
        </w:tabs>
        <w:ind w:left="1440" w:hanging="360"/>
      </w:pPr>
    </w:lvl>
    <w:lvl w:ilvl="2" w:tplc="600C1B16" w:tentative="1">
      <w:start w:val="1"/>
      <w:numFmt w:val="bullet"/>
      <w:lvlText w:val=""/>
      <w:lvlJc w:val="left"/>
      <w:pPr>
        <w:tabs>
          <w:tab w:val="num" w:pos="2160"/>
        </w:tabs>
        <w:ind w:left="2160" w:hanging="360"/>
      </w:pPr>
      <w:rPr>
        <w:rFonts w:ascii="Wingdings" w:hAnsi="Wingdings" w:hint="default"/>
      </w:rPr>
    </w:lvl>
    <w:lvl w:ilvl="3" w:tplc="9ADEA19E" w:tentative="1">
      <w:start w:val="1"/>
      <w:numFmt w:val="bullet"/>
      <w:lvlText w:val=""/>
      <w:lvlJc w:val="left"/>
      <w:pPr>
        <w:tabs>
          <w:tab w:val="num" w:pos="2880"/>
        </w:tabs>
        <w:ind w:left="2880" w:hanging="360"/>
      </w:pPr>
      <w:rPr>
        <w:rFonts w:ascii="Symbol" w:hAnsi="Symbol" w:hint="default"/>
      </w:rPr>
    </w:lvl>
    <w:lvl w:ilvl="4" w:tplc="BE74F972" w:tentative="1">
      <w:start w:val="1"/>
      <w:numFmt w:val="bullet"/>
      <w:lvlText w:val="o"/>
      <w:lvlJc w:val="left"/>
      <w:pPr>
        <w:tabs>
          <w:tab w:val="num" w:pos="3600"/>
        </w:tabs>
        <w:ind w:left="3600" w:hanging="360"/>
      </w:pPr>
      <w:rPr>
        <w:rFonts w:ascii="Courier New" w:hAnsi="Courier New" w:hint="default"/>
      </w:rPr>
    </w:lvl>
    <w:lvl w:ilvl="5" w:tplc="4FB4FF0E" w:tentative="1">
      <w:start w:val="1"/>
      <w:numFmt w:val="bullet"/>
      <w:lvlText w:val=""/>
      <w:lvlJc w:val="left"/>
      <w:pPr>
        <w:tabs>
          <w:tab w:val="num" w:pos="4320"/>
        </w:tabs>
        <w:ind w:left="4320" w:hanging="360"/>
      </w:pPr>
      <w:rPr>
        <w:rFonts w:ascii="Wingdings" w:hAnsi="Wingdings" w:hint="default"/>
      </w:rPr>
    </w:lvl>
    <w:lvl w:ilvl="6" w:tplc="7C821E2C" w:tentative="1">
      <w:start w:val="1"/>
      <w:numFmt w:val="bullet"/>
      <w:lvlText w:val=""/>
      <w:lvlJc w:val="left"/>
      <w:pPr>
        <w:tabs>
          <w:tab w:val="num" w:pos="5040"/>
        </w:tabs>
        <w:ind w:left="5040" w:hanging="360"/>
      </w:pPr>
      <w:rPr>
        <w:rFonts w:ascii="Symbol" w:hAnsi="Symbol" w:hint="default"/>
      </w:rPr>
    </w:lvl>
    <w:lvl w:ilvl="7" w:tplc="CC14A872" w:tentative="1">
      <w:start w:val="1"/>
      <w:numFmt w:val="bullet"/>
      <w:lvlText w:val="o"/>
      <w:lvlJc w:val="left"/>
      <w:pPr>
        <w:tabs>
          <w:tab w:val="num" w:pos="5760"/>
        </w:tabs>
        <w:ind w:left="5760" w:hanging="360"/>
      </w:pPr>
      <w:rPr>
        <w:rFonts w:ascii="Courier New" w:hAnsi="Courier New" w:hint="default"/>
      </w:rPr>
    </w:lvl>
    <w:lvl w:ilvl="8" w:tplc="B33442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273BC"/>
    <w:multiLevelType w:val="multilevel"/>
    <w:tmpl w:val="A3488D3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Verdana" w:eastAsia="Times New Roman" w:hAnsi="Verdana" w:cstheme="minorHAnsi"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0639A8"/>
    <w:multiLevelType w:val="multilevel"/>
    <w:tmpl w:val="9608566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Verdana" w:eastAsia="Times New Roman" w:hAnsi="Verdana"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B57E5A"/>
    <w:multiLevelType w:val="hybridMultilevel"/>
    <w:tmpl w:val="C01A2E0A"/>
    <w:lvl w:ilvl="0" w:tplc="7480E4CA">
      <w:start w:val="1"/>
      <w:numFmt w:val="lowerLetter"/>
      <w:lvlText w:val="(%1)"/>
      <w:lvlJc w:val="left"/>
      <w:pPr>
        <w:ind w:left="1794" w:hanging="360"/>
      </w:pPr>
      <w:rPr>
        <w:rFonts w:ascii="Verdana" w:eastAsia="Times New Roman" w:hAnsi="Verdana" w:cstheme="minorHAnsi" w:hint="default"/>
      </w:rPr>
    </w:lvl>
    <w:lvl w:ilvl="1" w:tplc="ACDE319E" w:tentative="1">
      <w:start w:val="1"/>
      <w:numFmt w:val="lowerLetter"/>
      <w:lvlText w:val="%2."/>
      <w:lvlJc w:val="left"/>
      <w:pPr>
        <w:ind w:left="1440" w:hanging="360"/>
      </w:pPr>
    </w:lvl>
    <w:lvl w:ilvl="2" w:tplc="0448B5B8" w:tentative="1">
      <w:start w:val="1"/>
      <w:numFmt w:val="lowerRoman"/>
      <w:lvlText w:val="%3."/>
      <w:lvlJc w:val="right"/>
      <w:pPr>
        <w:ind w:left="2160" w:hanging="180"/>
      </w:pPr>
    </w:lvl>
    <w:lvl w:ilvl="3" w:tplc="0BB46E18" w:tentative="1">
      <w:start w:val="1"/>
      <w:numFmt w:val="decimal"/>
      <w:lvlText w:val="%4."/>
      <w:lvlJc w:val="left"/>
      <w:pPr>
        <w:ind w:left="2880" w:hanging="360"/>
      </w:pPr>
    </w:lvl>
    <w:lvl w:ilvl="4" w:tplc="187E1EB8" w:tentative="1">
      <w:start w:val="1"/>
      <w:numFmt w:val="lowerLetter"/>
      <w:lvlText w:val="%5."/>
      <w:lvlJc w:val="left"/>
      <w:pPr>
        <w:ind w:left="3600" w:hanging="360"/>
      </w:pPr>
    </w:lvl>
    <w:lvl w:ilvl="5" w:tplc="BCB4C31C" w:tentative="1">
      <w:start w:val="1"/>
      <w:numFmt w:val="lowerRoman"/>
      <w:lvlText w:val="%6."/>
      <w:lvlJc w:val="right"/>
      <w:pPr>
        <w:ind w:left="4320" w:hanging="180"/>
      </w:pPr>
    </w:lvl>
    <w:lvl w:ilvl="6" w:tplc="8DD46F50" w:tentative="1">
      <w:start w:val="1"/>
      <w:numFmt w:val="decimal"/>
      <w:lvlText w:val="%7."/>
      <w:lvlJc w:val="left"/>
      <w:pPr>
        <w:ind w:left="5040" w:hanging="360"/>
      </w:pPr>
    </w:lvl>
    <w:lvl w:ilvl="7" w:tplc="B7E44F34" w:tentative="1">
      <w:start w:val="1"/>
      <w:numFmt w:val="lowerLetter"/>
      <w:lvlText w:val="%8."/>
      <w:lvlJc w:val="left"/>
      <w:pPr>
        <w:ind w:left="5760" w:hanging="360"/>
      </w:pPr>
    </w:lvl>
    <w:lvl w:ilvl="8" w:tplc="05469F42" w:tentative="1">
      <w:start w:val="1"/>
      <w:numFmt w:val="lowerRoman"/>
      <w:lvlText w:val="%9."/>
      <w:lvlJc w:val="right"/>
      <w:pPr>
        <w:ind w:left="6480" w:hanging="180"/>
      </w:pPr>
    </w:lvl>
  </w:abstractNum>
  <w:abstractNum w:abstractNumId="17" w15:restartNumberingAfterBreak="0">
    <w:nsid w:val="306E37BA"/>
    <w:multiLevelType w:val="hybridMultilevel"/>
    <w:tmpl w:val="4EE03D26"/>
    <w:lvl w:ilvl="0" w:tplc="CEEE36E2">
      <w:start w:val="1"/>
      <w:numFmt w:val="lowerRoman"/>
      <w:lvlText w:val="(%1)"/>
      <w:lvlJc w:val="right"/>
      <w:pPr>
        <w:ind w:left="1800" w:hanging="360"/>
      </w:pPr>
      <w:rPr>
        <w:rFonts w:asciiTheme="minorHAnsi" w:eastAsia="Times New Roman" w:hAnsiTheme="minorHAnsi" w:cstheme="minorHAnsi" w:hint="default"/>
      </w:rPr>
    </w:lvl>
    <w:lvl w:ilvl="1" w:tplc="E514D912" w:tentative="1">
      <w:start w:val="1"/>
      <w:numFmt w:val="lowerLetter"/>
      <w:lvlText w:val="%2."/>
      <w:lvlJc w:val="left"/>
      <w:pPr>
        <w:ind w:left="2520" w:hanging="360"/>
      </w:pPr>
    </w:lvl>
    <w:lvl w:ilvl="2" w:tplc="2EE090DA" w:tentative="1">
      <w:start w:val="1"/>
      <w:numFmt w:val="lowerRoman"/>
      <w:lvlText w:val="%3."/>
      <w:lvlJc w:val="right"/>
      <w:pPr>
        <w:ind w:left="3240" w:hanging="180"/>
      </w:pPr>
    </w:lvl>
    <w:lvl w:ilvl="3" w:tplc="98F2038C" w:tentative="1">
      <w:start w:val="1"/>
      <w:numFmt w:val="decimal"/>
      <w:lvlText w:val="%4."/>
      <w:lvlJc w:val="left"/>
      <w:pPr>
        <w:ind w:left="3960" w:hanging="360"/>
      </w:pPr>
    </w:lvl>
    <w:lvl w:ilvl="4" w:tplc="8B00E47A" w:tentative="1">
      <w:start w:val="1"/>
      <w:numFmt w:val="lowerLetter"/>
      <w:lvlText w:val="%5."/>
      <w:lvlJc w:val="left"/>
      <w:pPr>
        <w:ind w:left="4680" w:hanging="360"/>
      </w:pPr>
    </w:lvl>
    <w:lvl w:ilvl="5" w:tplc="BE4C19B8" w:tentative="1">
      <w:start w:val="1"/>
      <w:numFmt w:val="lowerRoman"/>
      <w:lvlText w:val="%6."/>
      <w:lvlJc w:val="right"/>
      <w:pPr>
        <w:ind w:left="5400" w:hanging="180"/>
      </w:pPr>
    </w:lvl>
    <w:lvl w:ilvl="6" w:tplc="F6E2F34E" w:tentative="1">
      <w:start w:val="1"/>
      <w:numFmt w:val="decimal"/>
      <w:lvlText w:val="%7."/>
      <w:lvlJc w:val="left"/>
      <w:pPr>
        <w:ind w:left="6120" w:hanging="360"/>
      </w:pPr>
    </w:lvl>
    <w:lvl w:ilvl="7" w:tplc="9D2C390C" w:tentative="1">
      <w:start w:val="1"/>
      <w:numFmt w:val="lowerLetter"/>
      <w:lvlText w:val="%8."/>
      <w:lvlJc w:val="left"/>
      <w:pPr>
        <w:ind w:left="6840" w:hanging="360"/>
      </w:pPr>
    </w:lvl>
    <w:lvl w:ilvl="8" w:tplc="02364EC2" w:tentative="1">
      <w:start w:val="1"/>
      <w:numFmt w:val="lowerRoman"/>
      <w:lvlText w:val="%9."/>
      <w:lvlJc w:val="right"/>
      <w:pPr>
        <w:ind w:left="7560" w:hanging="180"/>
      </w:pPr>
    </w:lvl>
  </w:abstractNum>
  <w:abstractNum w:abstractNumId="18" w15:restartNumberingAfterBreak="0">
    <w:nsid w:val="30C36452"/>
    <w:multiLevelType w:val="hybridMultilevel"/>
    <w:tmpl w:val="F82A0A78"/>
    <w:lvl w:ilvl="0" w:tplc="0B2E1E44">
      <w:start w:val="1"/>
      <w:numFmt w:val="lowerLetter"/>
      <w:lvlText w:val="(%1)"/>
      <w:lvlJc w:val="left"/>
      <w:pPr>
        <w:ind w:left="1440" w:hanging="360"/>
      </w:pPr>
      <w:rPr>
        <w:rFonts w:hint="default"/>
      </w:rPr>
    </w:lvl>
    <w:lvl w:ilvl="1" w:tplc="7C82F4BE">
      <w:start w:val="1"/>
      <w:numFmt w:val="lowerLetter"/>
      <w:lvlText w:val="%2."/>
      <w:lvlJc w:val="left"/>
      <w:pPr>
        <w:ind w:left="1440" w:hanging="360"/>
      </w:pPr>
    </w:lvl>
    <w:lvl w:ilvl="2" w:tplc="A4BC465A">
      <w:start w:val="1"/>
      <w:numFmt w:val="lowerRoman"/>
      <w:lvlText w:val="%3."/>
      <w:lvlJc w:val="right"/>
      <w:pPr>
        <w:ind w:left="2160" w:hanging="180"/>
      </w:pPr>
    </w:lvl>
    <w:lvl w:ilvl="3" w:tplc="42B8EA58" w:tentative="1">
      <w:start w:val="1"/>
      <w:numFmt w:val="decimal"/>
      <w:lvlText w:val="%4."/>
      <w:lvlJc w:val="left"/>
      <w:pPr>
        <w:ind w:left="2880" w:hanging="360"/>
      </w:pPr>
    </w:lvl>
    <w:lvl w:ilvl="4" w:tplc="E1446C14" w:tentative="1">
      <w:start w:val="1"/>
      <w:numFmt w:val="lowerLetter"/>
      <w:lvlText w:val="%5."/>
      <w:lvlJc w:val="left"/>
      <w:pPr>
        <w:ind w:left="3600" w:hanging="360"/>
      </w:pPr>
    </w:lvl>
    <w:lvl w:ilvl="5" w:tplc="977638AE" w:tentative="1">
      <w:start w:val="1"/>
      <w:numFmt w:val="lowerRoman"/>
      <w:lvlText w:val="%6."/>
      <w:lvlJc w:val="right"/>
      <w:pPr>
        <w:ind w:left="4320" w:hanging="180"/>
      </w:pPr>
    </w:lvl>
    <w:lvl w:ilvl="6" w:tplc="C36238CE" w:tentative="1">
      <w:start w:val="1"/>
      <w:numFmt w:val="decimal"/>
      <w:lvlText w:val="%7."/>
      <w:lvlJc w:val="left"/>
      <w:pPr>
        <w:ind w:left="5040" w:hanging="360"/>
      </w:pPr>
    </w:lvl>
    <w:lvl w:ilvl="7" w:tplc="BA12DFAC" w:tentative="1">
      <w:start w:val="1"/>
      <w:numFmt w:val="lowerLetter"/>
      <w:lvlText w:val="%8."/>
      <w:lvlJc w:val="left"/>
      <w:pPr>
        <w:ind w:left="5760" w:hanging="360"/>
      </w:pPr>
    </w:lvl>
    <w:lvl w:ilvl="8" w:tplc="796EEE0E" w:tentative="1">
      <w:start w:val="1"/>
      <w:numFmt w:val="lowerRoman"/>
      <w:lvlText w:val="%9."/>
      <w:lvlJc w:val="right"/>
      <w:pPr>
        <w:ind w:left="6480" w:hanging="180"/>
      </w:pPr>
    </w:lvl>
  </w:abstractNum>
  <w:abstractNum w:abstractNumId="19" w15:restartNumberingAfterBreak="0">
    <w:nsid w:val="3328327D"/>
    <w:multiLevelType w:val="hybridMultilevel"/>
    <w:tmpl w:val="ABD4897C"/>
    <w:lvl w:ilvl="0" w:tplc="70E8D25C">
      <w:start w:val="1"/>
      <w:numFmt w:val="lowerLetter"/>
      <w:lvlText w:val="%1)"/>
      <w:lvlJc w:val="left"/>
      <w:pPr>
        <w:ind w:left="1074" w:hanging="360"/>
      </w:pPr>
      <w:rPr>
        <w:b w:val="0"/>
      </w:rPr>
    </w:lvl>
    <w:lvl w:ilvl="1" w:tplc="CA40A62E">
      <w:start w:val="1"/>
      <w:numFmt w:val="lowerLetter"/>
      <w:lvlText w:val="(%2)"/>
      <w:lvlJc w:val="left"/>
      <w:pPr>
        <w:ind w:left="1794" w:hanging="360"/>
      </w:pPr>
      <w:rPr>
        <w:rFonts w:ascii="Verdana" w:eastAsia="Times New Roman" w:hAnsi="Verdana" w:cstheme="minorHAnsi" w:hint="default"/>
      </w:rPr>
    </w:lvl>
    <w:lvl w:ilvl="2" w:tplc="BC6CF204">
      <w:start w:val="1"/>
      <w:numFmt w:val="lowerRoman"/>
      <w:lvlText w:val="(%3)"/>
      <w:lvlJc w:val="right"/>
      <w:pPr>
        <w:ind w:left="2514" w:hanging="180"/>
      </w:pPr>
      <w:rPr>
        <w:rFonts w:ascii="Arial" w:eastAsia="Times New Roman" w:hAnsi="Arial" w:cs="Arial"/>
      </w:rPr>
    </w:lvl>
    <w:lvl w:ilvl="3" w:tplc="3A82E598">
      <w:start w:val="1"/>
      <w:numFmt w:val="lowerRoman"/>
      <w:lvlText w:val="(%4)"/>
      <w:lvlJc w:val="left"/>
      <w:pPr>
        <w:ind w:left="3669" w:hanging="795"/>
      </w:pPr>
      <w:rPr>
        <w:rFonts w:asciiTheme="minorHAnsi" w:eastAsia="Times New Roman" w:hAnsiTheme="minorHAnsi" w:cstheme="minorHAnsi"/>
      </w:rPr>
    </w:lvl>
    <w:lvl w:ilvl="4" w:tplc="9CA8555A" w:tentative="1">
      <w:start w:val="1"/>
      <w:numFmt w:val="lowerLetter"/>
      <w:lvlText w:val="%5."/>
      <w:lvlJc w:val="left"/>
      <w:pPr>
        <w:ind w:left="3954" w:hanging="360"/>
      </w:pPr>
    </w:lvl>
    <w:lvl w:ilvl="5" w:tplc="B48CEBA8" w:tentative="1">
      <w:start w:val="1"/>
      <w:numFmt w:val="lowerRoman"/>
      <w:lvlText w:val="%6."/>
      <w:lvlJc w:val="right"/>
      <w:pPr>
        <w:ind w:left="4674" w:hanging="180"/>
      </w:pPr>
    </w:lvl>
    <w:lvl w:ilvl="6" w:tplc="2EB2E95C" w:tentative="1">
      <w:start w:val="1"/>
      <w:numFmt w:val="decimal"/>
      <w:lvlText w:val="%7."/>
      <w:lvlJc w:val="left"/>
      <w:pPr>
        <w:ind w:left="5394" w:hanging="360"/>
      </w:pPr>
    </w:lvl>
    <w:lvl w:ilvl="7" w:tplc="03F4E54A" w:tentative="1">
      <w:start w:val="1"/>
      <w:numFmt w:val="lowerLetter"/>
      <w:lvlText w:val="%8."/>
      <w:lvlJc w:val="left"/>
      <w:pPr>
        <w:ind w:left="6114" w:hanging="360"/>
      </w:pPr>
    </w:lvl>
    <w:lvl w:ilvl="8" w:tplc="CD72124A" w:tentative="1">
      <w:start w:val="1"/>
      <w:numFmt w:val="lowerRoman"/>
      <w:lvlText w:val="%9."/>
      <w:lvlJc w:val="right"/>
      <w:pPr>
        <w:ind w:left="6834" w:hanging="180"/>
      </w:pPr>
    </w:lvl>
  </w:abstractNum>
  <w:abstractNum w:abstractNumId="20" w15:restartNumberingAfterBreak="0">
    <w:nsid w:val="37B605D8"/>
    <w:multiLevelType w:val="multilevel"/>
    <w:tmpl w:val="EBD2A046"/>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Verdana" w:eastAsia="Times New Roman" w:hAnsi="Verdana"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94D6DD4"/>
    <w:multiLevelType w:val="hybridMultilevel"/>
    <w:tmpl w:val="D624C7DE"/>
    <w:lvl w:ilvl="0" w:tplc="3C921336">
      <w:start w:val="1"/>
      <w:numFmt w:val="lowerLetter"/>
      <w:lvlText w:val="(%1)"/>
      <w:lvlJc w:val="left"/>
      <w:pPr>
        <w:ind w:left="1794" w:hanging="360"/>
      </w:pPr>
      <w:rPr>
        <w:rFonts w:ascii="Verdana" w:eastAsia="Times New Roman" w:hAnsi="Verdana" w:cstheme="minorHAnsi" w:hint="default"/>
      </w:rPr>
    </w:lvl>
    <w:lvl w:ilvl="1" w:tplc="85208CA2" w:tentative="1">
      <w:start w:val="1"/>
      <w:numFmt w:val="lowerLetter"/>
      <w:lvlText w:val="%2."/>
      <w:lvlJc w:val="left"/>
      <w:pPr>
        <w:ind w:left="1440" w:hanging="360"/>
      </w:pPr>
    </w:lvl>
    <w:lvl w:ilvl="2" w:tplc="A5009FE8" w:tentative="1">
      <w:start w:val="1"/>
      <w:numFmt w:val="lowerRoman"/>
      <w:lvlText w:val="%3."/>
      <w:lvlJc w:val="right"/>
      <w:pPr>
        <w:ind w:left="2160" w:hanging="180"/>
      </w:pPr>
    </w:lvl>
    <w:lvl w:ilvl="3" w:tplc="2B3AB260" w:tentative="1">
      <w:start w:val="1"/>
      <w:numFmt w:val="decimal"/>
      <w:lvlText w:val="%4."/>
      <w:lvlJc w:val="left"/>
      <w:pPr>
        <w:ind w:left="2880" w:hanging="360"/>
      </w:pPr>
    </w:lvl>
    <w:lvl w:ilvl="4" w:tplc="A2D08A54" w:tentative="1">
      <w:start w:val="1"/>
      <w:numFmt w:val="lowerLetter"/>
      <w:lvlText w:val="%5."/>
      <w:lvlJc w:val="left"/>
      <w:pPr>
        <w:ind w:left="3600" w:hanging="360"/>
      </w:pPr>
    </w:lvl>
    <w:lvl w:ilvl="5" w:tplc="363E67DE" w:tentative="1">
      <w:start w:val="1"/>
      <w:numFmt w:val="lowerRoman"/>
      <w:lvlText w:val="%6."/>
      <w:lvlJc w:val="right"/>
      <w:pPr>
        <w:ind w:left="4320" w:hanging="180"/>
      </w:pPr>
    </w:lvl>
    <w:lvl w:ilvl="6" w:tplc="18C6E76C" w:tentative="1">
      <w:start w:val="1"/>
      <w:numFmt w:val="decimal"/>
      <w:lvlText w:val="%7."/>
      <w:lvlJc w:val="left"/>
      <w:pPr>
        <w:ind w:left="5040" w:hanging="360"/>
      </w:pPr>
    </w:lvl>
    <w:lvl w:ilvl="7" w:tplc="D83AC672" w:tentative="1">
      <w:start w:val="1"/>
      <w:numFmt w:val="lowerLetter"/>
      <w:lvlText w:val="%8."/>
      <w:lvlJc w:val="left"/>
      <w:pPr>
        <w:ind w:left="5760" w:hanging="360"/>
      </w:pPr>
    </w:lvl>
    <w:lvl w:ilvl="8" w:tplc="A8F428D2" w:tentative="1">
      <w:start w:val="1"/>
      <w:numFmt w:val="lowerRoman"/>
      <w:lvlText w:val="%9."/>
      <w:lvlJc w:val="right"/>
      <w:pPr>
        <w:ind w:left="6480" w:hanging="180"/>
      </w:pPr>
    </w:lvl>
  </w:abstractNum>
  <w:abstractNum w:abstractNumId="22" w15:restartNumberingAfterBreak="0">
    <w:nsid w:val="39704DCC"/>
    <w:multiLevelType w:val="multilevel"/>
    <w:tmpl w:val="19D092DC"/>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3" w15:restartNumberingAfterBreak="0">
    <w:nsid w:val="3ADB1528"/>
    <w:multiLevelType w:val="hybridMultilevel"/>
    <w:tmpl w:val="72CA233C"/>
    <w:lvl w:ilvl="0" w:tplc="B0902524">
      <w:start w:val="1"/>
      <w:numFmt w:val="lowerLetter"/>
      <w:lvlText w:val="(%1)"/>
      <w:lvlJc w:val="left"/>
      <w:pPr>
        <w:ind w:left="1794" w:hanging="360"/>
      </w:pPr>
      <w:rPr>
        <w:rFonts w:ascii="Verdana" w:eastAsia="Times New Roman" w:hAnsi="Verdana" w:cstheme="minorHAnsi" w:hint="default"/>
      </w:rPr>
    </w:lvl>
    <w:lvl w:ilvl="1" w:tplc="5182433E" w:tentative="1">
      <w:start w:val="1"/>
      <w:numFmt w:val="lowerLetter"/>
      <w:lvlText w:val="%2."/>
      <w:lvlJc w:val="left"/>
      <w:pPr>
        <w:ind w:left="1440" w:hanging="360"/>
      </w:pPr>
    </w:lvl>
    <w:lvl w:ilvl="2" w:tplc="31C47608" w:tentative="1">
      <w:start w:val="1"/>
      <w:numFmt w:val="lowerRoman"/>
      <w:lvlText w:val="%3."/>
      <w:lvlJc w:val="right"/>
      <w:pPr>
        <w:ind w:left="2160" w:hanging="180"/>
      </w:pPr>
    </w:lvl>
    <w:lvl w:ilvl="3" w:tplc="A7ACF824" w:tentative="1">
      <w:start w:val="1"/>
      <w:numFmt w:val="decimal"/>
      <w:lvlText w:val="%4."/>
      <w:lvlJc w:val="left"/>
      <w:pPr>
        <w:ind w:left="2880" w:hanging="360"/>
      </w:pPr>
    </w:lvl>
    <w:lvl w:ilvl="4" w:tplc="21507506" w:tentative="1">
      <w:start w:val="1"/>
      <w:numFmt w:val="lowerLetter"/>
      <w:lvlText w:val="%5."/>
      <w:lvlJc w:val="left"/>
      <w:pPr>
        <w:ind w:left="3600" w:hanging="360"/>
      </w:pPr>
    </w:lvl>
    <w:lvl w:ilvl="5" w:tplc="DD36F6C2" w:tentative="1">
      <w:start w:val="1"/>
      <w:numFmt w:val="lowerRoman"/>
      <w:lvlText w:val="%6."/>
      <w:lvlJc w:val="right"/>
      <w:pPr>
        <w:ind w:left="4320" w:hanging="180"/>
      </w:pPr>
    </w:lvl>
    <w:lvl w:ilvl="6" w:tplc="07104FBE" w:tentative="1">
      <w:start w:val="1"/>
      <w:numFmt w:val="decimal"/>
      <w:lvlText w:val="%7."/>
      <w:lvlJc w:val="left"/>
      <w:pPr>
        <w:ind w:left="5040" w:hanging="360"/>
      </w:pPr>
    </w:lvl>
    <w:lvl w:ilvl="7" w:tplc="A75CE45A" w:tentative="1">
      <w:start w:val="1"/>
      <w:numFmt w:val="lowerLetter"/>
      <w:lvlText w:val="%8."/>
      <w:lvlJc w:val="left"/>
      <w:pPr>
        <w:ind w:left="5760" w:hanging="360"/>
      </w:pPr>
    </w:lvl>
    <w:lvl w:ilvl="8" w:tplc="CD18CB50" w:tentative="1">
      <w:start w:val="1"/>
      <w:numFmt w:val="lowerRoman"/>
      <w:lvlText w:val="%9."/>
      <w:lvlJc w:val="right"/>
      <w:pPr>
        <w:ind w:left="6480" w:hanging="180"/>
      </w:pPr>
    </w:lvl>
  </w:abstractNum>
  <w:abstractNum w:abstractNumId="24" w15:restartNumberingAfterBreak="0">
    <w:nsid w:val="3FF30B7E"/>
    <w:multiLevelType w:val="multilevel"/>
    <w:tmpl w:val="F3361DE6"/>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Verdana" w:eastAsia="Times New Roman" w:hAnsi="Verdana"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F96B85"/>
    <w:multiLevelType w:val="hybridMultilevel"/>
    <w:tmpl w:val="F82A0A78"/>
    <w:lvl w:ilvl="0" w:tplc="E418F54C">
      <w:start w:val="1"/>
      <w:numFmt w:val="lowerLetter"/>
      <w:lvlText w:val="(%1)"/>
      <w:lvlJc w:val="left"/>
      <w:pPr>
        <w:ind w:left="1440" w:hanging="360"/>
      </w:pPr>
      <w:rPr>
        <w:rFonts w:hint="default"/>
      </w:rPr>
    </w:lvl>
    <w:lvl w:ilvl="1" w:tplc="F77C11AE" w:tentative="1">
      <w:start w:val="1"/>
      <w:numFmt w:val="lowerLetter"/>
      <w:lvlText w:val="%2."/>
      <w:lvlJc w:val="left"/>
      <w:pPr>
        <w:ind w:left="1440" w:hanging="360"/>
      </w:pPr>
    </w:lvl>
    <w:lvl w:ilvl="2" w:tplc="B2249132">
      <w:start w:val="1"/>
      <w:numFmt w:val="lowerRoman"/>
      <w:lvlText w:val="%3."/>
      <w:lvlJc w:val="right"/>
      <w:pPr>
        <w:ind w:left="2160" w:hanging="180"/>
      </w:pPr>
    </w:lvl>
    <w:lvl w:ilvl="3" w:tplc="99503E80" w:tentative="1">
      <w:start w:val="1"/>
      <w:numFmt w:val="decimal"/>
      <w:lvlText w:val="%4."/>
      <w:lvlJc w:val="left"/>
      <w:pPr>
        <w:ind w:left="2880" w:hanging="360"/>
      </w:pPr>
    </w:lvl>
    <w:lvl w:ilvl="4" w:tplc="3072CFE2" w:tentative="1">
      <w:start w:val="1"/>
      <w:numFmt w:val="lowerLetter"/>
      <w:lvlText w:val="%5."/>
      <w:lvlJc w:val="left"/>
      <w:pPr>
        <w:ind w:left="3600" w:hanging="360"/>
      </w:pPr>
    </w:lvl>
    <w:lvl w:ilvl="5" w:tplc="CDF268EC" w:tentative="1">
      <w:start w:val="1"/>
      <w:numFmt w:val="lowerRoman"/>
      <w:lvlText w:val="%6."/>
      <w:lvlJc w:val="right"/>
      <w:pPr>
        <w:ind w:left="4320" w:hanging="180"/>
      </w:pPr>
    </w:lvl>
    <w:lvl w:ilvl="6" w:tplc="7FD48DE0" w:tentative="1">
      <w:start w:val="1"/>
      <w:numFmt w:val="decimal"/>
      <w:lvlText w:val="%7."/>
      <w:lvlJc w:val="left"/>
      <w:pPr>
        <w:ind w:left="5040" w:hanging="360"/>
      </w:pPr>
    </w:lvl>
    <w:lvl w:ilvl="7" w:tplc="487646EC" w:tentative="1">
      <w:start w:val="1"/>
      <w:numFmt w:val="lowerLetter"/>
      <w:lvlText w:val="%8."/>
      <w:lvlJc w:val="left"/>
      <w:pPr>
        <w:ind w:left="5760" w:hanging="360"/>
      </w:pPr>
    </w:lvl>
    <w:lvl w:ilvl="8" w:tplc="60D42184" w:tentative="1">
      <w:start w:val="1"/>
      <w:numFmt w:val="lowerRoman"/>
      <w:lvlText w:val="%9."/>
      <w:lvlJc w:val="right"/>
      <w:pPr>
        <w:ind w:left="6480" w:hanging="180"/>
      </w:pPr>
    </w:lvl>
  </w:abstractNum>
  <w:abstractNum w:abstractNumId="26" w15:restartNumberingAfterBreak="0">
    <w:nsid w:val="40401B24"/>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956596"/>
    <w:multiLevelType w:val="hybridMultilevel"/>
    <w:tmpl w:val="F5F2F8C2"/>
    <w:lvl w:ilvl="0" w:tplc="7F1E075E">
      <w:start w:val="1"/>
      <w:numFmt w:val="bullet"/>
      <w:lvlText w:val=""/>
      <w:lvlJc w:val="left"/>
      <w:pPr>
        <w:ind w:left="720" w:hanging="360"/>
      </w:pPr>
      <w:rPr>
        <w:rFonts w:ascii="Symbol" w:hAnsi="Symbol" w:hint="default"/>
      </w:rPr>
    </w:lvl>
    <w:lvl w:ilvl="1" w:tplc="036A4F0A" w:tentative="1">
      <w:start w:val="1"/>
      <w:numFmt w:val="bullet"/>
      <w:lvlText w:val="o"/>
      <w:lvlJc w:val="left"/>
      <w:pPr>
        <w:ind w:left="1440" w:hanging="360"/>
      </w:pPr>
      <w:rPr>
        <w:rFonts w:ascii="Courier New" w:hAnsi="Courier New" w:cs="Courier New" w:hint="default"/>
      </w:rPr>
    </w:lvl>
    <w:lvl w:ilvl="2" w:tplc="B3DA5AE6" w:tentative="1">
      <w:start w:val="1"/>
      <w:numFmt w:val="bullet"/>
      <w:lvlText w:val=""/>
      <w:lvlJc w:val="left"/>
      <w:pPr>
        <w:ind w:left="2160" w:hanging="360"/>
      </w:pPr>
      <w:rPr>
        <w:rFonts w:ascii="Wingdings" w:hAnsi="Wingdings" w:hint="default"/>
      </w:rPr>
    </w:lvl>
    <w:lvl w:ilvl="3" w:tplc="8A36A1FC" w:tentative="1">
      <w:start w:val="1"/>
      <w:numFmt w:val="bullet"/>
      <w:lvlText w:val=""/>
      <w:lvlJc w:val="left"/>
      <w:pPr>
        <w:ind w:left="2880" w:hanging="360"/>
      </w:pPr>
      <w:rPr>
        <w:rFonts w:ascii="Symbol" w:hAnsi="Symbol" w:hint="default"/>
      </w:rPr>
    </w:lvl>
    <w:lvl w:ilvl="4" w:tplc="AF12FB58" w:tentative="1">
      <w:start w:val="1"/>
      <w:numFmt w:val="bullet"/>
      <w:lvlText w:val="o"/>
      <w:lvlJc w:val="left"/>
      <w:pPr>
        <w:ind w:left="3600" w:hanging="360"/>
      </w:pPr>
      <w:rPr>
        <w:rFonts w:ascii="Courier New" w:hAnsi="Courier New" w:cs="Courier New" w:hint="default"/>
      </w:rPr>
    </w:lvl>
    <w:lvl w:ilvl="5" w:tplc="E998260A" w:tentative="1">
      <w:start w:val="1"/>
      <w:numFmt w:val="bullet"/>
      <w:lvlText w:val=""/>
      <w:lvlJc w:val="left"/>
      <w:pPr>
        <w:ind w:left="4320" w:hanging="360"/>
      </w:pPr>
      <w:rPr>
        <w:rFonts w:ascii="Wingdings" w:hAnsi="Wingdings" w:hint="default"/>
      </w:rPr>
    </w:lvl>
    <w:lvl w:ilvl="6" w:tplc="9F180254" w:tentative="1">
      <w:start w:val="1"/>
      <w:numFmt w:val="bullet"/>
      <w:lvlText w:val=""/>
      <w:lvlJc w:val="left"/>
      <w:pPr>
        <w:ind w:left="5040" w:hanging="360"/>
      </w:pPr>
      <w:rPr>
        <w:rFonts w:ascii="Symbol" w:hAnsi="Symbol" w:hint="default"/>
      </w:rPr>
    </w:lvl>
    <w:lvl w:ilvl="7" w:tplc="CB609BAC" w:tentative="1">
      <w:start w:val="1"/>
      <w:numFmt w:val="bullet"/>
      <w:lvlText w:val="o"/>
      <w:lvlJc w:val="left"/>
      <w:pPr>
        <w:ind w:left="5760" w:hanging="360"/>
      </w:pPr>
      <w:rPr>
        <w:rFonts w:ascii="Courier New" w:hAnsi="Courier New" w:cs="Courier New" w:hint="default"/>
      </w:rPr>
    </w:lvl>
    <w:lvl w:ilvl="8" w:tplc="C6B83E36" w:tentative="1">
      <w:start w:val="1"/>
      <w:numFmt w:val="bullet"/>
      <w:lvlText w:val=""/>
      <w:lvlJc w:val="left"/>
      <w:pPr>
        <w:ind w:left="6480" w:hanging="360"/>
      </w:pPr>
      <w:rPr>
        <w:rFonts w:ascii="Wingdings" w:hAnsi="Wingdings" w:hint="default"/>
      </w:rPr>
    </w:lvl>
  </w:abstractNum>
  <w:abstractNum w:abstractNumId="28" w15:restartNumberingAfterBreak="0">
    <w:nsid w:val="52DB531B"/>
    <w:multiLevelType w:val="hybridMultilevel"/>
    <w:tmpl w:val="E76A655A"/>
    <w:lvl w:ilvl="0" w:tplc="09926C2E">
      <w:start w:val="1"/>
      <w:numFmt w:val="lowerRoman"/>
      <w:lvlText w:val="(%1)"/>
      <w:lvlJc w:val="left"/>
      <w:pPr>
        <w:ind w:left="2514" w:hanging="180"/>
      </w:pPr>
      <w:rPr>
        <w:rFonts w:hint="default"/>
      </w:rPr>
    </w:lvl>
    <w:lvl w:ilvl="1" w:tplc="9976BEA2" w:tentative="1">
      <w:start w:val="1"/>
      <w:numFmt w:val="lowerLetter"/>
      <w:lvlText w:val="%2."/>
      <w:lvlJc w:val="left"/>
      <w:pPr>
        <w:ind w:left="1440" w:hanging="360"/>
      </w:pPr>
    </w:lvl>
    <w:lvl w:ilvl="2" w:tplc="F4446DD6" w:tentative="1">
      <w:start w:val="1"/>
      <w:numFmt w:val="lowerRoman"/>
      <w:lvlText w:val="%3."/>
      <w:lvlJc w:val="right"/>
      <w:pPr>
        <w:ind w:left="2160" w:hanging="180"/>
      </w:pPr>
    </w:lvl>
    <w:lvl w:ilvl="3" w:tplc="3AE83BFC" w:tentative="1">
      <w:start w:val="1"/>
      <w:numFmt w:val="decimal"/>
      <w:lvlText w:val="%4."/>
      <w:lvlJc w:val="left"/>
      <w:pPr>
        <w:ind w:left="2880" w:hanging="360"/>
      </w:pPr>
    </w:lvl>
    <w:lvl w:ilvl="4" w:tplc="90628A6E" w:tentative="1">
      <w:start w:val="1"/>
      <w:numFmt w:val="lowerLetter"/>
      <w:lvlText w:val="%5."/>
      <w:lvlJc w:val="left"/>
      <w:pPr>
        <w:ind w:left="3600" w:hanging="360"/>
      </w:pPr>
    </w:lvl>
    <w:lvl w:ilvl="5" w:tplc="37620D88" w:tentative="1">
      <w:start w:val="1"/>
      <w:numFmt w:val="lowerRoman"/>
      <w:lvlText w:val="%6."/>
      <w:lvlJc w:val="right"/>
      <w:pPr>
        <w:ind w:left="4320" w:hanging="180"/>
      </w:pPr>
    </w:lvl>
    <w:lvl w:ilvl="6" w:tplc="8C08891A" w:tentative="1">
      <w:start w:val="1"/>
      <w:numFmt w:val="decimal"/>
      <w:lvlText w:val="%7."/>
      <w:lvlJc w:val="left"/>
      <w:pPr>
        <w:ind w:left="5040" w:hanging="360"/>
      </w:pPr>
    </w:lvl>
    <w:lvl w:ilvl="7" w:tplc="3E582D7A" w:tentative="1">
      <w:start w:val="1"/>
      <w:numFmt w:val="lowerLetter"/>
      <w:lvlText w:val="%8."/>
      <w:lvlJc w:val="left"/>
      <w:pPr>
        <w:ind w:left="5760" w:hanging="360"/>
      </w:pPr>
    </w:lvl>
    <w:lvl w:ilvl="8" w:tplc="2B2C98E4" w:tentative="1">
      <w:start w:val="1"/>
      <w:numFmt w:val="lowerRoman"/>
      <w:lvlText w:val="%9."/>
      <w:lvlJc w:val="right"/>
      <w:pPr>
        <w:ind w:left="6480" w:hanging="180"/>
      </w:pPr>
    </w:lvl>
  </w:abstractNum>
  <w:abstractNum w:abstractNumId="29" w15:restartNumberingAfterBreak="0">
    <w:nsid w:val="58DB032D"/>
    <w:multiLevelType w:val="hybridMultilevel"/>
    <w:tmpl w:val="F26A6694"/>
    <w:lvl w:ilvl="0" w:tplc="CA40A62E">
      <w:start w:val="1"/>
      <w:numFmt w:val="lowerLetter"/>
      <w:lvlText w:val="(%1)"/>
      <w:lvlJc w:val="left"/>
      <w:pPr>
        <w:ind w:left="1794" w:hanging="360"/>
      </w:pPr>
      <w:rPr>
        <w:rFonts w:ascii="Verdana" w:eastAsia="Times New Roman" w:hAnsi="Verdana"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FC1307"/>
    <w:multiLevelType w:val="hybridMultilevel"/>
    <w:tmpl w:val="3EACB934"/>
    <w:lvl w:ilvl="0" w:tplc="275C615C">
      <w:start w:val="1"/>
      <w:numFmt w:val="bullet"/>
      <w:lvlText w:val=""/>
      <w:lvlJc w:val="left"/>
      <w:pPr>
        <w:ind w:left="360" w:hanging="360"/>
      </w:pPr>
      <w:rPr>
        <w:rFonts w:ascii="Symbol" w:hAnsi="Symbol" w:hint="default"/>
      </w:rPr>
    </w:lvl>
    <w:lvl w:ilvl="1" w:tplc="A2D408EC" w:tentative="1">
      <w:start w:val="1"/>
      <w:numFmt w:val="bullet"/>
      <w:lvlText w:val="o"/>
      <w:lvlJc w:val="left"/>
      <w:pPr>
        <w:ind w:left="1080" w:hanging="360"/>
      </w:pPr>
      <w:rPr>
        <w:rFonts w:ascii="Courier New" w:hAnsi="Courier New" w:cs="Courier New" w:hint="default"/>
      </w:rPr>
    </w:lvl>
    <w:lvl w:ilvl="2" w:tplc="B8588EC0" w:tentative="1">
      <w:start w:val="1"/>
      <w:numFmt w:val="bullet"/>
      <w:lvlText w:val=""/>
      <w:lvlJc w:val="left"/>
      <w:pPr>
        <w:ind w:left="1800" w:hanging="360"/>
      </w:pPr>
      <w:rPr>
        <w:rFonts w:ascii="Wingdings" w:hAnsi="Wingdings" w:hint="default"/>
      </w:rPr>
    </w:lvl>
    <w:lvl w:ilvl="3" w:tplc="DBD04E48" w:tentative="1">
      <w:start w:val="1"/>
      <w:numFmt w:val="bullet"/>
      <w:lvlText w:val=""/>
      <w:lvlJc w:val="left"/>
      <w:pPr>
        <w:ind w:left="2520" w:hanging="360"/>
      </w:pPr>
      <w:rPr>
        <w:rFonts w:ascii="Symbol" w:hAnsi="Symbol" w:hint="default"/>
      </w:rPr>
    </w:lvl>
    <w:lvl w:ilvl="4" w:tplc="B6DA5C5A" w:tentative="1">
      <w:start w:val="1"/>
      <w:numFmt w:val="bullet"/>
      <w:lvlText w:val="o"/>
      <w:lvlJc w:val="left"/>
      <w:pPr>
        <w:ind w:left="3240" w:hanging="360"/>
      </w:pPr>
      <w:rPr>
        <w:rFonts w:ascii="Courier New" w:hAnsi="Courier New" w:cs="Courier New" w:hint="default"/>
      </w:rPr>
    </w:lvl>
    <w:lvl w:ilvl="5" w:tplc="5D32CA46" w:tentative="1">
      <w:start w:val="1"/>
      <w:numFmt w:val="bullet"/>
      <w:lvlText w:val=""/>
      <w:lvlJc w:val="left"/>
      <w:pPr>
        <w:ind w:left="3960" w:hanging="360"/>
      </w:pPr>
      <w:rPr>
        <w:rFonts w:ascii="Wingdings" w:hAnsi="Wingdings" w:hint="default"/>
      </w:rPr>
    </w:lvl>
    <w:lvl w:ilvl="6" w:tplc="90BA9236" w:tentative="1">
      <w:start w:val="1"/>
      <w:numFmt w:val="bullet"/>
      <w:lvlText w:val=""/>
      <w:lvlJc w:val="left"/>
      <w:pPr>
        <w:ind w:left="4680" w:hanging="360"/>
      </w:pPr>
      <w:rPr>
        <w:rFonts w:ascii="Symbol" w:hAnsi="Symbol" w:hint="default"/>
      </w:rPr>
    </w:lvl>
    <w:lvl w:ilvl="7" w:tplc="C2688DE0" w:tentative="1">
      <w:start w:val="1"/>
      <w:numFmt w:val="bullet"/>
      <w:lvlText w:val="o"/>
      <w:lvlJc w:val="left"/>
      <w:pPr>
        <w:ind w:left="5400" w:hanging="360"/>
      </w:pPr>
      <w:rPr>
        <w:rFonts w:ascii="Courier New" w:hAnsi="Courier New" w:cs="Courier New" w:hint="default"/>
      </w:rPr>
    </w:lvl>
    <w:lvl w:ilvl="8" w:tplc="777A1A64" w:tentative="1">
      <w:start w:val="1"/>
      <w:numFmt w:val="bullet"/>
      <w:lvlText w:val=""/>
      <w:lvlJc w:val="left"/>
      <w:pPr>
        <w:ind w:left="6120" w:hanging="360"/>
      </w:pPr>
      <w:rPr>
        <w:rFonts w:ascii="Wingdings" w:hAnsi="Wingdings" w:hint="default"/>
      </w:rPr>
    </w:lvl>
  </w:abstractNum>
  <w:abstractNum w:abstractNumId="31" w15:restartNumberingAfterBreak="0">
    <w:nsid w:val="593D4A09"/>
    <w:multiLevelType w:val="hybridMultilevel"/>
    <w:tmpl w:val="AF0878FE"/>
    <w:lvl w:ilvl="0" w:tplc="9EA82538">
      <w:start w:val="1"/>
      <w:numFmt w:val="lowerLetter"/>
      <w:lvlText w:val="(%1)"/>
      <w:lvlJc w:val="left"/>
      <w:pPr>
        <w:ind w:left="1794" w:hanging="360"/>
      </w:pPr>
      <w:rPr>
        <w:rFonts w:ascii="Verdana" w:eastAsia="Times New Roman" w:hAnsi="Verdana" w:cstheme="minorHAnsi" w:hint="default"/>
      </w:rPr>
    </w:lvl>
    <w:lvl w:ilvl="1" w:tplc="5B3C9A0E" w:tentative="1">
      <w:start w:val="1"/>
      <w:numFmt w:val="lowerLetter"/>
      <w:lvlText w:val="%2."/>
      <w:lvlJc w:val="left"/>
      <w:pPr>
        <w:ind w:left="1440" w:hanging="360"/>
      </w:pPr>
    </w:lvl>
    <w:lvl w:ilvl="2" w:tplc="7F7A0B82" w:tentative="1">
      <w:start w:val="1"/>
      <w:numFmt w:val="lowerRoman"/>
      <w:lvlText w:val="%3."/>
      <w:lvlJc w:val="right"/>
      <w:pPr>
        <w:ind w:left="2160" w:hanging="180"/>
      </w:pPr>
    </w:lvl>
    <w:lvl w:ilvl="3" w:tplc="CC624054" w:tentative="1">
      <w:start w:val="1"/>
      <w:numFmt w:val="decimal"/>
      <w:lvlText w:val="%4."/>
      <w:lvlJc w:val="left"/>
      <w:pPr>
        <w:ind w:left="2880" w:hanging="360"/>
      </w:pPr>
    </w:lvl>
    <w:lvl w:ilvl="4" w:tplc="2BAEF876" w:tentative="1">
      <w:start w:val="1"/>
      <w:numFmt w:val="lowerLetter"/>
      <w:lvlText w:val="%5."/>
      <w:lvlJc w:val="left"/>
      <w:pPr>
        <w:ind w:left="3600" w:hanging="360"/>
      </w:pPr>
    </w:lvl>
    <w:lvl w:ilvl="5" w:tplc="7EC82954" w:tentative="1">
      <w:start w:val="1"/>
      <w:numFmt w:val="lowerRoman"/>
      <w:lvlText w:val="%6."/>
      <w:lvlJc w:val="right"/>
      <w:pPr>
        <w:ind w:left="4320" w:hanging="180"/>
      </w:pPr>
    </w:lvl>
    <w:lvl w:ilvl="6" w:tplc="0194016E" w:tentative="1">
      <w:start w:val="1"/>
      <w:numFmt w:val="decimal"/>
      <w:lvlText w:val="%7."/>
      <w:lvlJc w:val="left"/>
      <w:pPr>
        <w:ind w:left="5040" w:hanging="360"/>
      </w:pPr>
    </w:lvl>
    <w:lvl w:ilvl="7" w:tplc="336079C8" w:tentative="1">
      <w:start w:val="1"/>
      <w:numFmt w:val="lowerLetter"/>
      <w:lvlText w:val="%8."/>
      <w:lvlJc w:val="left"/>
      <w:pPr>
        <w:ind w:left="5760" w:hanging="360"/>
      </w:pPr>
    </w:lvl>
    <w:lvl w:ilvl="8" w:tplc="63EA7D7A" w:tentative="1">
      <w:start w:val="1"/>
      <w:numFmt w:val="lowerRoman"/>
      <w:lvlText w:val="%9."/>
      <w:lvlJc w:val="right"/>
      <w:pPr>
        <w:ind w:left="6480" w:hanging="180"/>
      </w:pPr>
    </w:lvl>
  </w:abstractNum>
  <w:abstractNum w:abstractNumId="32" w15:restartNumberingAfterBreak="0">
    <w:nsid w:val="5B313BE6"/>
    <w:multiLevelType w:val="hybridMultilevel"/>
    <w:tmpl w:val="39189F76"/>
    <w:lvl w:ilvl="0" w:tplc="9E76B23A">
      <w:start w:val="1"/>
      <w:numFmt w:val="lowerLetter"/>
      <w:lvlText w:val="(%1)"/>
      <w:lvlJc w:val="left"/>
      <w:pPr>
        <w:ind w:left="720" w:hanging="360"/>
      </w:pPr>
      <w:rPr>
        <w:rFonts w:hint="default"/>
      </w:rPr>
    </w:lvl>
    <w:lvl w:ilvl="1" w:tplc="0D329126">
      <w:start w:val="1"/>
      <w:numFmt w:val="lowerLetter"/>
      <w:lvlText w:val="(%2)"/>
      <w:lvlJc w:val="left"/>
      <w:pPr>
        <w:ind w:left="1440" w:hanging="360"/>
      </w:pPr>
      <w:rPr>
        <w:rFonts w:hint="default"/>
      </w:rPr>
    </w:lvl>
    <w:lvl w:ilvl="2" w:tplc="D868B4DE" w:tentative="1">
      <w:start w:val="1"/>
      <w:numFmt w:val="lowerRoman"/>
      <w:lvlText w:val="%3."/>
      <w:lvlJc w:val="right"/>
      <w:pPr>
        <w:ind w:left="2160" w:hanging="180"/>
      </w:pPr>
    </w:lvl>
    <w:lvl w:ilvl="3" w:tplc="4FA6E498" w:tentative="1">
      <w:start w:val="1"/>
      <w:numFmt w:val="decimal"/>
      <w:lvlText w:val="%4."/>
      <w:lvlJc w:val="left"/>
      <w:pPr>
        <w:ind w:left="2880" w:hanging="360"/>
      </w:pPr>
    </w:lvl>
    <w:lvl w:ilvl="4" w:tplc="29003240" w:tentative="1">
      <w:start w:val="1"/>
      <w:numFmt w:val="lowerLetter"/>
      <w:lvlText w:val="%5."/>
      <w:lvlJc w:val="left"/>
      <w:pPr>
        <w:ind w:left="3600" w:hanging="360"/>
      </w:pPr>
    </w:lvl>
    <w:lvl w:ilvl="5" w:tplc="1D7A24A8" w:tentative="1">
      <w:start w:val="1"/>
      <w:numFmt w:val="lowerRoman"/>
      <w:lvlText w:val="%6."/>
      <w:lvlJc w:val="right"/>
      <w:pPr>
        <w:ind w:left="4320" w:hanging="180"/>
      </w:pPr>
    </w:lvl>
    <w:lvl w:ilvl="6" w:tplc="9B6CE40C" w:tentative="1">
      <w:start w:val="1"/>
      <w:numFmt w:val="decimal"/>
      <w:lvlText w:val="%7."/>
      <w:lvlJc w:val="left"/>
      <w:pPr>
        <w:ind w:left="5040" w:hanging="360"/>
      </w:pPr>
    </w:lvl>
    <w:lvl w:ilvl="7" w:tplc="431CF9FA" w:tentative="1">
      <w:start w:val="1"/>
      <w:numFmt w:val="lowerLetter"/>
      <w:lvlText w:val="%8."/>
      <w:lvlJc w:val="left"/>
      <w:pPr>
        <w:ind w:left="5760" w:hanging="360"/>
      </w:pPr>
    </w:lvl>
    <w:lvl w:ilvl="8" w:tplc="A8322C88" w:tentative="1">
      <w:start w:val="1"/>
      <w:numFmt w:val="lowerRoman"/>
      <w:lvlText w:val="%9."/>
      <w:lvlJc w:val="right"/>
      <w:pPr>
        <w:ind w:left="6480" w:hanging="180"/>
      </w:pPr>
    </w:lvl>
  </w:abstractNum>
  <w:abstractNum w:abstractNumId="33" w15:restartNumberingAfterBreak="0">
    <w:nsid w:val="615541E9"/>
    <w:multiLevelType w:val="hybridMultilevel"/>
    <w:tmpl w:val="9CE45488"/>
    <w:lvl w:ilvl="0" w:tplc="86200686">
      <w:start w:val="1"/>
      <w:numFmt w:val="lowerRoman"/>
      <w:lvlText w:val="(%1)"/>
      <w:lvlJc w:val="left"/>
      <w:pPr>
        <w:ind w:left="1800" w:hanging="360"/>
      </w:pPr>
      <w:rPr>
        <w:rFonts w:hint="default"/>
      </w:rPr>
    </w:lvl>
    <w:lvl w:ilvl="1" w:tplc="B784B404" w:tentative="1">
      <w:start w:val="1"/>
      <w:numFmt w:val="lowerLetter"/>
      <w:lvlText w:val="%2."/>
      <w:lvlJc w:val="left"/>
      <w:pPr>
        <w:ind w:left="1440" w:hanging="360"/>
      </w:pPr>
    </w:lvl>
    <w:lvl w:ilvl="2" w:tplc="83A6F576" w:tentative="1">
      <w:start w:val="1"/>
      <w:numFmt w:val="lowerRoman"/>
      <w:lvlText w:val="%3."/>
      <w:lvlJc w:val="right"/>
      <w:pPr>
        <w:ind w:left="2160" w:hanging="180"/>
      </w:pPr>
    </w:lvl>
    <w:lvl w:ilvl="3" w:tplc="2FD6AEF2" w:tentative="1">
      <w:start w:val="1"/>
      <w:numFmt w:val="decimal"/>
      <w:lvlText w:val="%4."/>
      <w:lvlJc w:val="left"/>
      <w:pPr>
        <w:ind w:left="2880" w:hanging="360"/>
      </w:pPr>
    </w:lvl>
    <w:lvl w:ilvl="4" w:tplc="0164D7BE" w:tentative="1">
      <w:start w:val="1"/>
      <w:numFmt w:val="lowerLetter"/>
      <w:lvlText w:val="%5."/>
      <w:lvlJc w:val="left"/>
      <w:pPr>
        <w:ind w:left="3600" w:hanging="360"/>
      </w:pPr>
    </w:lvl>
    <w:lvl w:ilvl="5" w:tplc="21E0170A" w:tentative="1">
      <w:start w:val="1"/>
      <w:numFmt w:val="lowerRoman"/>
      <w:lvlText w:val="%6."/>
      <w:lvlJc w:val="right"/>
      <w:pPr>
        <w:ind w:left="4320" w:hanging="180"/>
      </w:pPr>
    </w:lvl>
    <w:lvl w:ilvl="6" w:tplc="277638DC" w:tentative="1">
      <w:start w:val="1"/>
      <w:numFmt w:val="decimal"/>
      <w:lvlText w:val="%7."/>
      <w:lvlJc w:val="left"/>
      <w:pPr>
        <w:ind w:left="5040" w:hanging="360"/>
      </w:pPr>
    </w:lvl>
    <w:lvl w:ilvl="7" w:tplc="DE0E56D8" w:tentative="1">
      <w:start w:val="1"/>
      <w:numFmt w:val="lowerLetter"/>
      <w:lvlText w:val="%8."/>
      <w:lvlJc w:val="left"/>
      <w:pPr>
        <w:ind w:left="5760" w:hanging="360"/>
      </w:pPr>
    </w:lvl>
    <w:lvl w:ilvl="8" w:tplc="21446F6A" w:tentative="1">
      <w:start w:val="1"/>
      <w:numFmt w:val="lowerRoman"/>
      <w:lvlText w:val="%9."/>
      <w:lvlJc w:val="right"/>
      <w:pPr>
        <w:ind w:left="6480" w:hanging="180"/>
      </w:pPr>
    </w:lvl>
  </w:abstractNum>
  <w:abstractNum w:abstractNumId="34" w15:restartNumberingAfterBreak="0">
    <w:nsid w:val="619130C0"/>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1D43AF1"/>
    <w:multiLevelType w:val="hybridMultilevel"/>
    <w:tmpl w:val="F82A0A78"/>
    <w:lvl w:ilvl="0" w:tplc="8564B050">
      <w:start w:val="1"/>
      <w:numFmt w:val="lowerLetter"/>
      <w:lvlText w:val="(%1)"/>
      <w:lvlJc w:val="left"/>
      <w:pPr>
        <w:ind w:left="1440" w:hanging="360"/>
      </w:pPr>
      <w:rPr>
        <w:rFonts w:hint="default"/>
      </w:rPr>
    </w:lvl>
    <w:lvl w:ilvl="1" w:tplc="A2A2CC1C" w:tentative="1">
      <w:start w:val="1"/>
      <w:numFmt w:val="lowerLetter"/>
      <w:lvlText w:val="%2."/>
      <w:lvlJc w:val="left"/>
      <w:pPr>
        <w:ind w:left="1440" w:hanging="360"/>
      </w:pPr>
    </w:lvl>
    <w:lvl w:ilvl="2" w:tplc="EEBA03E8" w:tentative="1">
      <w:start w:val="1"/>
      <w:numFmt w:val="lowerRoman"/>
      <w:lvlText w:val="%3."/>
      <w:lvlJc w:val="right"/>
      <w:pPr>
        <w:ind w:left="2160" w:hanging="180"/>
      </w:pPr>
    </w:lvl>
    <w:lvl w:ilvl="3" w:tplc="5DC840C8" w:tentative="1">
      <w:start w:val="1"/>
      <w:numFmt w:val="decimal"/>
      <w:lvlText w:val="%4."/>
      <w:lvlJc w:val="left"/>
      <w:pPr>
        <w:ind w:left="2880" w:hanging="360"/>
      </w:pPr>
    </w:lvl>
    <w:lvl w:ilvl="4" w:tplc="9232F04C" w:tentative="1">
      <w:start w:val="1"/>
      <w:numFmt w:val="lowerLetter"/>
      <w:lvlText w:val="%5."/>
      <w:lvlJc w:val="left"/>
      <w:pPr>
        <w:ind w:left="3600" w:hanging="360"/>
      </w:pPr>
    </w:lvl>
    <w:lvl w:ilvl="5" w:tplc="4FC6D42A" w:tentative="1">
      <w:start w:val="1"/>
      <w:numFmt w:val="lowerRoman"/>
      <w:lvlText w:val="%6."/>
      <w:lvlJc w:val="right"/>
      <w:pPr>
        <w:ind w:left="4320" w:hanging="180"/>
      </w:pPr>
    </w:lvl>
    <w:lvl w:ilvl="6" w:tplc="E45EA33A" w:tentative="1">
      <w:start w:val="1"/>
      <w:numFmt w:val="decimal"/>
      <w:lvlText w:val="%7."/>
      <w:lvlJc w:val="left"/>
      <w:pPr>
        <w:ind w:left="5040" w:hanging="360"/>
      </w:pPr>
    </w:lvl>
    <w:lvl w:ilvl="7" w:tplc="8E5ABE04" w:tentative="1">
      <w:start w:val="1"/>
      <w:numFmt w:val="lowerLetter"/>
      <w:lvlText w:val="%8."/>
      <w:lvlJc w:val="left"/>
      <w:pPr>
        <w:ind w:left="5760" w:hanging="360"/>
      </w:pPr>
    </w:lvl>
    <w:lvl w:ilvl="8" w:tplc="54D60884" w:tentative="1">
      <w:start w:val="1"/>
      <w:numFmt w:val="lowerRoman"/>
      <w:lvlText w:val="%9."/>
      <w:lvlJc w:val="right"/>
      <w:pPr>
        <w:ind w:left="6480" w:hanging="180"/>
      </w:pPr>
    </w:lvl>
  </w:abstractNum>
  <w:abstractNum w:abstractNumId="36" w15:restartNumberingAfterBreak="0">
    <w:nsid w:val="65443DFA"/>
    <w:multiLevelType w:val="hybridMultilevel"/>
    <w:tmpl w:val="D17639FA"/>
    <w:lvl w:ilvl="0" w:tplc="CF72F7A6">
      <w:start w:val="1"/>
      <w:numFmt w:val="lowerLetter"/>
      <w:lvlText w:val="(%1)"/>
      <w:lvlJc w:val="left"/>
      <w:pPr>
        <w:ind w:left="1080" w:hanging="360"/>
      </w:pPr>
      <w:rPr>
        <w:rFonts w:hint="default"/>
      </w:rPr>
    </w:lvl>
    <w:lvl w:ilvl="1" w:tplc="53F204C0">
      <w:start w:val="1"/>
      <w:numFmt w:val="lowerRoman"/>
      <w:lvlText w:val="(%2)"/>
      <w:lvlJc w:val="left"/>
      <w:pPr>
        <w:ind w:left="1800" w:hanging="360"/>
      </w:pPr>
      <w:rPr>
        <w:rFonts w:hint="default"/>
      </w:rPr>
    </w:lvl>
    <w:lvl w:ilvl="2" w:tplc="B9C8E1D6" w:tentative="1">
      <w:start w:val="1"/>
      <w:numFmt w:val="lowerRoman"/>
      <w:lvlText w:val="%3."/>
      <w:lvlJc w:val="right"/>
      <w:pPr>
        <w:ind w:left="2520" w:hanging="180"/>
      </w:pPr>
    </w:lvl>
    <w:lvl w:ilvl="3" w:tplc="5600D51C" w:tentative="1">
      <w:start w:val="1"/>
      <w:numFmt w:val="decimal"/>
      <w:lvlText w:val="%4."/>
      <w:lvlJc w:val="left"/>
      <w:pPr>
        <w:ind w:left="3240" w:hanging="360"/>
      </w:pPr>
    </w:lvl>
    <w:lvl w:ilvl="4" w:tplc="3F88A24C" w:tentative="1">
      <w:start w:val="1"/>
      <w:numFmt w:val="lowerLetter"/>
      <w:lvlText w:val="%5."/>
      <w:lvlJc w:val="left"/>
      <w:pPr>
        <w:ind w:left="3960" w:hanging="360"/>
      </w:pPr>
    </w:lvl>
    <w:lvl w:ilvl="5" w:tplc="CFE4E418" w:tentative="1">
      <w:start w:val="1"/>
      <w:numFmt w:val="lowerRoman"/>
      <w:lvlText w:val="%6."/>
      <w:lvlJc w:val="right"/>
      <w:pPr>
        <w:ind w:left="4680" w:hanging="180"/>
      </w:pPr>
    </w:lvl>
    <w:lvl w:ilvl="6" w:tplc="0F6E4A04" w:tentative="1">
      <w:start w:val="1"/>
      <w:numFmt w:val="decimal"/>
      <w:lvlText w:val="%7."/>
      <w:lvlJc w:val="left"/>
      <w:pPr>
        <w:ind w:left="5400" w:hanging="360"/>
      </w:pPr>
    </w:lvl>
    <w:lvl w:ilvl="7" w:tplc="CDE8E7C4" w:tentative="1">
      <w:start w:val="1"/>
      <w:numFmt w:val="lowerLetter"/>
      <w:lvlText w:val="%8."/>
      <w:lvlJc w:val="left"/>
      <w:pPr>
        <w:ind w:left="6120" w:hanging="360"/>
      </w:pPr>
    </w:lvl>
    <w:lvl w:ilvl="8" w:tplc="F20C44D4" w:tentative="1">
      <w:start w:val="1"/>
      <w:numFmt w:val="lowerRoman"/>
      <w:lvlText w:val="%9."/>
      <w:lvlJc w:val="right"/>
      <w:pPr>
        <w:ind w:left="6840" w:hanging="180"/>
      </w:pPr>
    </w:lvl>
  </w:abstractNum>
  <w:abstractNum w:abstractNumId="37" w15:restartNumberingAfterBreak="0">
    <w:nsid w:val="68473DC1"/>
    <w:multiLevelType w:val="hybridMultilevel"/>
    <w:tmpl w:val="D92E54EA"/>
    <w:lvl w:ilvl="0" w:tplc="CE4E022C">
      <w:start w:val="1"/>
      <w:numFmt w:val="bullet"/>
      <w:pStyle w:val="Dotpointtable"/>
      <w:lvlText w:val=""/>
      <w:lvlJc w:val="left"/>
      <w:pPr>
        <w:tabs>
          <w:tab w:val="num" w:pos="595"/>
        </w:tabs>
        <w:ind w:left="595" w:hanging="283"/>
      </w:pPr>
      <w:rPr>
        <w:rFonts w:ascii="Symbol" w:hAnsi="Symbol" w:hint="default"/>
      </w:rPr>
    </w:lvl>
    <w:lvl w:ilvl="1" w:tplc="B49C47A4" w:tentative="1">
      <w:start w:val="1"/>
      <w:numFmt w:val="bullet"/>
      <w:lvlText w:val="o"/>
      <w:lvlJc w:val="left"/>
      <w:pPr>
        <w:tabs>
          <w:tab w:val="num" w:pos="1468"/>
        </w:tabs>
        <w:ind w:left="1468" w:hanging="360"/>
      </w:pPr>
      <w:rPr>
        <w:rFonts w:ascii="Courier New" w:hAnsi="Courier New" w:cs="Courier New" w:hint="default"/>
      </w:rPr>
    </w:lvl>
    <w:lvl w:ilvl="2" w:tplc="EFAEAF6A" w:tentative="1">
      <w:start w:val="1"/>
      <w:numFmt w:val="bullet"/>
      <w:lvlText w:val=""/>
      <w:lvlJc w:val="left"/>
      <w:pPr>
        <w:tabs>
          <w:tab w:val="num" w:pos="2188"/>
        </w:tabs>
        <w:ind w:left="2188" w:hanging="360"/>
      </w:pPr>
      <w:rPr>
        <w:rFonts w:ascii="Wingdings" w:hAnsi="Wingdings" w:hint="default"/>
      </w:rPr>
    </w:lvl>
    <w:lvl w:ilvl="3" w:tplc="0E366DA2" w:tentative="1">
      <w:start w:val="1"/>
      <w:numFmt w:val="bullet"/>
      <w:lvlText w:val=""/>
      <w:lvlJc w:val="left"/>
      <w:pPr>
        <w:tabs>
          <w:tab w:val="num" w:pos="2908"/>
        </w:tabs>
        <w:ind w:left="2908" w:hanging="360"/>
      </w:pPr>
      <w:rPr>
        <w:rFonts w:ascii="Symbol" w:hAnsi="Symbol" w:hint="default"/>
      </w:rPr>
    </w:lvl>
    <w:lvl w:ilvl="4" w:tplc="4434FABE" w:tentative="1">
      <w:start w:val="1"/>
      <w:numFmt w:val="bullet"/>
      <w:lvlText w:val="o"/>
      <w:lvlJc w:val="left"/>
      <w:pPr>
        <w:tabs>
          <w:tab w:val="num" w:pos="3628"/>
        </w:tabs>
        <w:ind w:left="3628" w:hanging="360"/>
      </w:pPr>
      <w:rPr>
        <w:rFonts w:ascii="Courier New" w:hAnsi="Courier New" w:cs="Courier New" w:hint="default"/>
      </w:rPr>
    </w:lvl>
    <w:lvl w:ilvl="5" w:tplc="12FE1EA6" w:tentative="1">
      <w:start w:val="1"/>
      <w:numFmt w:val="bullet"/>
      <w:lvlText w:val=""/>
      <w:lvlJc w:val="left"/>
      <w:pPr>
        <w:tabs>
          <w:tab w:val="num" w:pos="4348"/>
        </w:tabs>
        <w:ind w:left="4348" w:hanging="360"/>
      </w:pPr>
      <w:rPr>
        <w:rFonts w:ascii="Wingdings" w:hAnsi="Wingdings" w:hint="default"/>
      </w:rPr>
    </w:lvl>
    <w:lvl w:ilvl="6" w:tplc="12F21F88" w:tentative="1">
      <w:start w:val="1"/>
      <w:numFmt w:val="bullet"/>
      <w:lvlText w:val=""/>
      <w:lvlJc w:val="left"/>
      <w:pPr>
        <w:tabs>
          <w:tab w:val="num" w:pos="5068"/>
        </w:tabs>
        <w:ind w:left="5068" w:hanging="360"/>
      </w:pPr>
      <w:rPr>
        <w:rFonts w:ascii="Symbol" w:hAnsi="Symbol" w:hint="default"/>
      </w:rPr>
    </w:lvl>
    <w:lvl w:ilvl="7" w:tplc="309C2ADC" w:tentative="1">
      <w:start w:val="1"/>
      <w:numFmt w:val="bullet"/>
      <w:lvlText w:val="o"/>
      <w:lvlJc w:val="left"/>
      <w:pPr>
        <w:tabs>
          <w:tab w:val="num" w:pos="5788"/>
        </w:tabs>
        <w:ind w:left="5788" w:hanging="360"/>
      </w:pPr>
      <w:rPr>
        <w:rFonts w:ascii="Courier New" w:hAnsi="Courier New" w:cs="Courier New" w:hint="default"/>
      </w:rPr>
    </w:lvl>
    <w:lvl w:ilvl="8" w:tplc="BB540BE6" w:tentative="1">
      <w:start w:val="1"/>
      <w:numFmt w:val="bullet"/>
      <w:lvlText w:val=""/>
      <w:lvlJc w:val="left"/>
      <w:pPr>
        <w:tabs>
          <w:tab w:val="num" w:pos="6508"/>
        </w:tabs>
        <w:ind w:left="6508" w:hanging="360"/>
      </w:pPr>
      <w:rPr>
        <w:rFonts w:ascii="Wingdings" w:hAnsi="Wingdings" w:hint="default"/>
      </w:rPr>
    </w:lvl>
  </w:abstractNum>
  <w:abstractNum w:abstractNumId="38" w15:restartNumberingAfterBreak="0">
    <w:nsid w:val="72683EE7"/>
    <w:multiLevelType w:val="hybridMultilevel"/>
    <w:tmpl w:val="A3905032"/>
    <w:lvl w:ilvl="0" w:tplc="83DAADEC">
      <w:start w:val="1"/>
      <w:numFmt w:val="lowerLetter"/>
      <w:lvlText w:val="(%1)"/>
      <w:lvlJc w:val="left"/>
      <w:pPr>
        <w:ind w:left="1494" w:hanging="360"/>
      </w:pPr>
      <w:rPr>
        <w:rFonts w:ascii="Verdana" w:eastAsia="Times New Roman" w:hAnsi="Verdana" w:cstheme="minorHAnsi" w:hint="default"/>
      </w:rPr>
    </w:lvl>
    <w:lvl w:ilvl="1" w:tplc="B3E04412" w:tentative="1">
      <w:start w:val="1"/>
      <w:numFmt w:val="lowerLetter"/>
      <w:lvlText w:val="%2."/>
      <w:lvlJc w:val="left"/>
      <w:pPr>
        <w:ind w:left="1647" w:hanging="360"/>
      </w:pPr>
    </w:lvl>
    <w:lvl w:ilvl="2" w:tplc="DF287F5C" w:tentative="1">
      <w:start w:val="1"/>
      <w:numFmt w:val="lowerRoman"/>
      <w:lvlText w:val="%3."/>
      <w:lvlJc w:val="right"/>
      <w:pPr>
        <w:ind w:left="2367" w:hanging="180"/>
      </w:pPr>
    </w:lvl>
    <w:lvl w:ilvl="3" w:tplc="6F405BBC" w:tentative="1">
      <w:start w:val="1"/>
      <w:numFmt w:val="decimal"/>
      <w:lvlText w:val="%4."/>
      <w:lvlJc w:val="left"/>
      <w:pPr>
        <w:ind w:left="3087" w:hanging="360"/>
      </w:pPr>
    </w:lvl>
    <w:lvl w:ilvl="4" w:tplc="C02E21CA" w:tentative="1">
      <w:start w:val="1"/>
      <w:numFmt w:val="lowerLetter"/>
      <w:lvlText w:val="%5."/>
      <w:lvlJc w:val="left"/>
      <w:pPr>
        <w:ind w:left="3807" w:hanging="360"/>
      </w:pPr>
    </w:lvl>
    <w:lvl w:ilvl="5" w:tplc="A4EEC6B0" w:tentative="1">
      <w:start w:val="1"/>
      <w:numFmt w:val="lowerRoman"/>
      <w:lvlText w:val="%6."/>
      <w:lvlJc w:val="right"/>
      <w:pPr>
        <w:ind w:left="4527" w:hanging="180"/>
      </w:pPr>
    </w:lvl>
    <w:lvl w:ilvl="6" w:tplc="C38EBFCC" w:tentative="1">
      <w:start w:val="1"/>
      <w:numFmt w:val="decimal"/>
      <w:lvlText w:val="%7."/>
      <w:lvlJc w:val="left"/>
      <w:pPr>
        <w:ind w:left="5247" w:hanging="360"/>
      </w:pPr>
    </w:lvl>
    <w:lvl w:ilvl="7" w:tplc="6D4A4DFA" w:tentative="1">
      <w:start w:val="1"/>
      <w:numFmt w:val="lowerLetter"/>
      <w:lvlText w:val="%8."/>
      <w:lvlJc w:val="left"/>
      <w:pPr>
        <w:ind w:left="5967" w:hanging="360"/>
      </w:pPr>
    </w:lvl>
    <w:lvl w:ilvl="8" w:tplc="D08058D0" w:tentative="1">
      <w:start w:val="1"/>
      <w:numFmt w:val="lowerRoman"/>
      <w:lvlText w:val="%9."/>
      <w:lvlJc w:val="right"/>
      <w:pPr>
        <w:ind w:left="6687" w:hanging="180"/>
      </w:pPr>
    </w:lvl>
  </w:abstractNum>
  <w:abstractNum w:abstractNumId="39"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3CE73C6"/>
    <w:multiLevelType w:val="hybridMultilevel"/>
    <w:tmpl w:val="940AB644"/>
    <w:lvl w:ilvl="0" w:tplc="5DF4B582">
      <w:start w:val="1"/>
      <w:numFmt w:val="lowerLetter"/>
      <w:lvlText w:val="(%1)"/>
      <w:lvlJc w:val="left"/>
      <w:pPr>
        <w:ind w:left="1794" w:hanging="360"/>
      </w:pPr>
      <w:rPr>
        <w:rFonts w:ascii="Verdana" w:eastAsia="Times New Roman" w:hAnsi="Verdana" w:cstheme="minorHAnsi" w:hint="default"/>
      </w:rPr>
    </w:lvl>
    <w:lvl w:ilvl="1" w:tplc="BCC0CC5A" w:tentative="1">
      <w:start w:val="1"/>
      <w:numFmt w:val="lowerLetter"/>
      <w:lvlText w:val="%2."/>
      <w:lvlJc w:val="left"/>
      <w:pPr>
        <w:ind w:left="1440" w:hanging="360"/>
      </w:pPr>
    </w:lvl>
    <w:lvl w:ilvl="2" w:tplc="4F5AA642" w:tentative="1">
      <w:start w:val="1"/>
      <w:numFmt w:val="lowerRoman"/>
      <w:lvlText w:val="%3."/>
      <w:lvlJc w:val="right"/>
      <w:pPr>
        <w:ind w:left="2160" w:hanging="180"/>
      </w:pPr>
    </w:lvl>
    <w:lvl w:ilvl="3" w:tplc="DDD01FCE" w:tentative="1">
      <w:start w:val="1"/>
      <w:numFmt w:val="decimal"/>
      <w:lvlText w:val="%4."/>
      <w:lvlJc w:val="left"/>
      <w:pPr>
        <w:ind w:left="2880" w:hanging="360"/>
      </w:pPr>
    </w:lvl>
    <w:lvl w:ilvl="4" w:tplc="86366EAA" w:tentative="1">
      <w:start w:val="1"/>
      <w:numFmt w:val="lowerLetter"/>
      <w:lvlText w:val="%5."/>
      <w:lvlJc w:val="left"/>
      <w:pPr>
        <w:ind w:left="3600" w:hanging="360"/>
      </w:pPr>
    </w:lvl>
    <w:lvl w:ilvl="5" w:tplc="EF423B24" w:tentative="1">
      <w:start w:val="1"/>
      <w:numFmt w:val="lowerRoman"/>
      <w:lvlText w:val="%6."/>
      <w:lvlJc w:val="right"/>
      <w:pPr>
        <w:ind w:left="4320" w:hanging="180"/>
      </w:pPr>
    </w:lvl>
    <w:lvl w:ilvl="6" w:tplc="4DC00D9A" w:tentative="1">
      <w:start w:val="1"/>
      <w:numFmt w:val="decimal"/>
      <w:lvlText w:val="%7."/>
      <w:lvlJc w:val="left"/>
      <w:pPr>
        <w:ind w:left="5040" w:hanging="360"/>
      </w:pPr>
    </w:lvl>
    <w:lvl w:ilvl="7" w:tplc="2376ECEE" w:tentative="1">
      <w:start w:val="1"/>
      <w:numFmt w:val="lowerLetter"/>
      <w:lvlText w:val="%8."/>
      <w:lvlJc w:val="left"/>
      <w:pPr>
        <w:ind w:left="5760" w:hanging="360"/>
      </w:pPr>
    </w:lvl>
    <w:lvl w:ilvl="8" w:tplc="2D5211D0" w:tentative="1">
      <w:start w:val="1"/>
      <w:numFmt w:val="lowerRoman"/>
      <w:lvlText w:val="%9."/>
      <w:lvlJc w:val="right"/>
      <w:pPr>
        <w:ind w:left="6480" w:hanging="180"/>
      </w:pPr>
    </w:lvl>
  </w:abstractNum>
  <w:abstractNum w:abstractNumId="41" w15:restartNumberingAfterBreak="0">
    <w:nsid w:val="771C4F1B"/>
    <w:multiLevelType w:val="hybridMultilevel"/>
    <w:tmpl w:val="39B411C2"/>
    <w:lvl w:ilvl="0" w:tplc="491409B2">
      <w:start w:val="1"/>
      <w:numFmt w:val="bullet"/>
      <w:lvlText w:val=""/>
      <w:lvlJc w:val="left"/>
      <w:pPr>
        <w:tabs>
          <w:tab w:val="num" w:pos="567"/>
        </w:tabs>
        <w:ind w:left="567" w:hanging="283"/>
      </w:pPr>
      <w:rPr>
        <w:rFonts w:ascii="Symbol" w:hAnsi="Symbol" w:hint="default"/>
      </w:rPr>
    </w:lvl>
    <w:lvl w:ilvl="1" w:tplc="2C506902">
      <w:start w:val="1"/>
      <w:numFmt w:val="bullet"/>
      <w:pStyle w:val="Dotpoint2"/>
      <w:lvlText w:val="o"/>
      <w:lvlJc w:val="left"/>
      <w:pPr>
        <w:tabs>
          <w:tab w:val="num" w:pos="1440"/>
        </w:tabs>
        <w:ind w:left="1440" w:hanging="360"/>
      </w:pPr>
      <w:rPr>
        <w:rFonts w:ascii="Courier New" w:hAnsi="Courier New" w:cs="Courier New" w:hint="default"/>
      </w:rPr>
    </w:lvl>
    <w:lvl w:ilvl="2" w:tplc="13CA957C">
      <w:start w:val="1"/>
      <w:numFmt w:val="bullet"/>
      <w:lvlText w:val=""/>
      <w:lvlJc w:val="left"/>
      <w:pPr>
        <w:tabs>
          <w:tab w:val="num" w:pos="2160"/>
        </w:tabs>
        <w:ind w:left="2160" w:hanging="360"/>
      </w:pPr>
      <w:rPr>
        <w:rFonts w:ascii="Wingdings" w:hAnsi="Wingdings" w:hint="default"/>
      </w:rPr>
    </w:lvl>
    <w:lvl w:ilvl="3" w:tplc="50BEE980" w:tentative="1">
      <w:start w:val="1"/>
      <w:numFmt w:val="bullet"/>
      <w:lvlText w:val=""/>
      <w:lvlJc w:val="left"/>
      <w:pPr>
        <w:tabs>
          <w:tab w:val="num" w:pos="2880"/>
        </w:tabs>
        <w:ind w:left="2880" w:hanging="360"/>
      </w:pPr>
      <w:rPr>
        <w:rFonts w:ascii="Symbol" w:hAnsi="Symbol" w:hint="default"/>
      </w:rPr>
    </w:lvl>
    <w:lvl w:ilvl="4" w:tplc="98F8D890" w:tentative="1">
      <w:start w:val="1"/>
      <w:numFmt w:val="bullet"/>
      <w:lvlText w:val="o"/>
      <w:lvlJc w:val="left"/>
      <w:pPr>
        <w:tabs>
          <w:tab w:val="num" w:pos="3600"/>
        </w:tabs>
        <w:ind w:left="3600" w:hanging="360"/>
      </w:pPr>
      <w:rPr>
        <w:rFonts w:ascii="Courier New" w:hAnsi="Courier New" w:cs="Courier New" w:hint="default"/>
      </w:rPr>
    </w:lvl>
    <w:lvl w:ilvl="5" w:tplc="A6209456" w:tentative="1">
      <w:start w:val="1"/>
      <w:numFmt w:val="bullet"/>
      <w:lvlText w:val=""/>
      <w:lvlJc w:val="left"/>
      <w:pPr>
        <w:tabs>
          <w:tab w:val="num" w:pos="4320"/>
        </w:tabs>
        <w:ind w:left="4320" w:hanging="360"/>
      </w:pPr>
      <w:rPr>
        <w:rFonts w:ascii="Wingdings" w:hAnsi="Wingdings" w:hint="default"/>
      </w:rPr>
    </w:lvl>
    <w:lvl w:ilvl="6" w:tplc="1C00AFC4" w:tentative="1">
      <w:start w:val="1"/>
      <w:numFmt w:val="bullet"/>
      <w:lvlText w:val=""/>
      <w:lvlJc w:val="left"/>
      <w:pPr>
        <w:tabs>
          <w:tab w:val="num" w:pos="5040"/>
        </w:tabs>
        <w:ind w:left="5040" w:hanging="360"/>
      </w:pPr>
      <w:rPr>
        <w:rFonts w:ascii="Symbol" w:hAnsi="Symbol" w:hint="default"/>
      </w:rPr>
    </w:lvl>
    <w:lvl w:ilvl="7" w:tplc="9C028654" w:tentative="1">
      <w:start w:val="1"/>
      <w:numFmt w:val="bullet"/>
      <w:lvlText w:val="o"/>
      <w:lvlJc w:val="left"/>
      <w:pPr>
        <w:tabs>
          <w:tab w:val="num" w:pos="5760"/>
        </w:tabs>
        <w:ind w:left="5760" w:hanging="360"/>
      </w:pPr>
      <w:rPr>
        <w:rFonts w:ascii="Courier New" w:hAnsi="Courier New" w:cs="Courier New" w:hint="default"/>
      </w:rPr>
    </w:lvl>
    <w:lvl w:ilvl="8" w:tplc="A32EC8E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924DA1"/>
    <w:multiLevelType w:val="hybridMultilevel"/>
    <w:tmpl w:val="E76A655A"/>
    <w:lvl w:ilvl="0" w:tplc="2FA07A94">
      <w:start w:val="1"/>
      <w:numFmt w:val="lowerRoman"/>
      <w:lvlText w:val="(%1)"/>
      <w:lvlJc w:val="left"/>
      <w:pPr>
        <w:ind w:left="2514" w:hanging="180"/>
      </w:pPr>
      <w:rPr>
        <w:rFonts w:hint="default"/>
      </w:rPr>
    </w:lvl>
    <w:lvl w:ilvl="1" w:tplc="FD8A62BA" w:tentative="1">
      <w:start w:val="1"/>
      <w:numFmt w:val="lowerLetter"/>
      <w:lvlText w:val="%2."/>
      <w:lvlJc w:val="left"/>
      <w:pPr>
        <w:ind w:left="1440" w:hanging="360"/>
      </w:pPr>
    </w:lvl>
    <w:lvl w:ilvl="2" w:tplc="E6D07BD2" w:tentative="1">
      <w:start w:val="1"/>
      <w:numFmt w:val="lowerRoman"/>
      <w:lvlText w:val="%3."/>
      <w:lvlJc w:val="right"/>
      <w:pPr>
        <w:ind w:left="2160" w:hanging="180"/>
      </w:pPr>
    </w:lvl>
    <w:lvl w:ilvl="3" w:tplc="A148BEDC" w:tentative="1">
      <w:start w:val="1"/>
      <w:numFmt w:val="decimal"/>
      <w:lvlText w:val="%4."/>
      <w:lvlJc w:val="left"/>
      <w:pPr>
        <w:ind w:left="2880" w:hanging="360"/>
      </w:pPr>
    </w:lvl>
    <w:lvl w:ilvl="4" w:tplc="92FAFD6E" w:tentative="1">
      <w:start w:val="1"/>
      <w:numFmt w:val="lowerLetter"/>
      <w:lvlText w:val="%5."/>
      <w:lvlJc w:val="left"/>
      <w:pPr>
        <w:ind w:left="3600" w:hanging="360"/>
      </w:pPr>
    </w:lvl>
    <w:lvl w:ilvl="5" w:tplc="EA0C591A" w:tentative="1">
      <w:start w:val="1"/>
      <w:numFmt w:val="lowerRoman"/>
      <w:lvlText w:val="%6."/>
      <w:lvlJc w:val="right"/>
      <w:pPr>
        <w:ind w:left="4320" w:hanging="180"/>
      </w:pPr>
    </w:lvl>
    <w:lvl w:ilvl="6" w:tplc="8EF4CF7E" w:tentative="1">
      <w:start w:val="1"/>
      <w:numFmt w:val="decimal"/>
      <w:lvlText w:val="%7."/>
      <w:lvlJc w:val="left"/>
      <w:pPr>
        <w:ind w:left="5040" w:hanging="360"/>
      </w:pPr>
    </w:lvl>
    <w:lvl w:ilvl="7" w:tplc="94585D28" w:tentative="1">
      <w:start w:val="1"/>
      <w:numFmt w:val="lowerLetter"/>
      <w:lvlText w:val="%8."/>
      <w:lvlJc w:val="left"/>
      <w:pPr>
        <w:ind w:left="5760" w:hanging="360"/>
      </w:pPr>
    </w:lvl>
    <w:lvl w:ilvl="8" w:tplc="2070BF1E" w:tentative="1">
      <w:start w:val="1"/>
      <w:numFmt w:val="lowerRoman"/>
      <w:lvlText w:val="%9."/>
      <w:lvlJc w:val="right"/>
      <w:pPr>
        <w:ind w:left="6480" w:hanging="180"/>
      </w:pPr>
    </w:lvl>
  </w:abstractNum>
  <w:abstractNum w:abstractNumId="43" w15:restartNumberingAfterBreak="0">
    <w:nsid w:val="7ADE6472"/>
    <w:multiLevelType w:val="hybridMultilevel"/>
    <w:tmpl w:val="8FE86388"/>
    <w:lvl w:ilvl="0" w:tplc="08DC41BA">
      <w:start w:val="1"/>
      <w:numFmt w:val="lowerLetter"/>
      <w:lvlText w:val="(%1)"/>
      <w:lvlJc w:val="left"/>
      <w:pPr>
        <w:ind w:left="1440" w:hanging="360"/>
      </w:pPr>
      <w:rPr>
        <w:rFonts w:ascii="Verdana" w:hAnsi="Verdana" w:hint="default"/>
      </w:rPr>
    </w:lvl>
    <w:lvl w:ilvl="1" w:tplc="D706B9DE" w:tentative="1">
      <w:start w:val="1"/>
      <w:numFmt w:val="lowerLetter"/>
      <w:lvlText w:val="%2."/>
      <w:lvlJc w:val="left"/>
      <w:pPr>
        <w:ind w:left="1440" w:hanging="360"/>
      </w:pPr>
    </w:lvl>
    <w:lvl w:ilvl="2" w:tplc="F26A4D84">
      <w:start w:val="1"/>
      <w:numFmt w:val="lowerRoman"/>
      <w:lvlText w:val="%3."/>
      <w:lvlJc w:val="right"/>
      <w:pPr>
        <w:ind w:left="2160" w:hanging="180"/>
      </w:pPr>
    </w:lvl>
    <w:lvl w:ilvl="3" w:tplc="4484E420" w:tentative="1">
      <w:start w:val="1"/>
      <w:numFmt w:val="decimal"/>
      <w:lvlText w:val="%4."/>
      <w:lvlJc w:val="left"/>
      <w:pPr>
        <w:ind w:left="2880" w:hanging="360"/>
      </w:pPr>
    </w:lvl>
    <w:lvl w:ilvl="4" w:tplc="5B6E0070" w:tentative="1">
      <w:start w:val="1"/>
      <w:numFmt w:val="lowerLetter"/>
      <w:lvlText w:val="%5."/>
      <w:lvlJc w:val="left"/>
      <w:pPr>
        <w:ind w:left="3600" w:hanging="360"/>
      </w:pPr>
    </w:lvl>
    <w:lvl w:ilvl="5" w:tplc="389ADE84" w:tentative="1">
      <w:start w:val="1"/>
      <w:numFmt w:val="lowerRoman"/>
      <w:lvlText w:val="%6."/>
      <w:lvlJc w:val="right"/>
      <w:pPr>
        <w:ind w:left="4320" w:hanging="180"/>
      </w:pPr>
    </w:lvl>
    <w:lvl w:ilvl="6" w:tplc="04E2C494" w:tentative="1">
      <w:start w:val="1"/>
      <w:numFmt w:val="decimal"/>
      <w:lvlText w:val="%7."/>
      <w:lvlJc w:val="left"/>
      <w:pPr>
        <w:ind w:left="5040" w:hanging="360"/>
      </w:pPr>
    </w:lvl>
    <w:lvl w:ilvl="7" w:tplc="02D4EBF4" w:tentative="1">
      <w:start w:val="1"/>
      <w:numFmt w:val="lowerLetter"/>
      <w:lvlText w:val="%8."/>
      <w:lvlJc w:val="left"/>
      <w:pPr>
        <w:ind w:left="5760" w:hanging="360"/>
      </w:pPr>
    </w:lvl>
    <w:lvl w:ilvl="8" w:tplc="9838046E" w:tentative="1">
      <w:start w:val="1"/>
      <w:numFmt w:val="lowerRoman"/>
      <w:lvlText w:val="%9."/>
      <w:lvlJc w:val="right"/>
      <w:pPr>
        <w:ind w:left="6480" w:hanging="180"/>
      </w:pPr>
    </w:lvl>
  </w:abstractNum>
  <w:abstractNum w:abstractNumId="44" w15:restartNumberingAfterBreak="0">
    <w:nsid w:val="7BA36168"/>
    <w:multiLevelType w:val="hybridMultilevel"/>
    <w:tmpl w:val="4CDE48F4"/>
    <w:lvl w:ilvl="0" w:tplc="59F690A8">
      <w:start w:val="1"/>
      <w:numFmt w:val="lowerLetter"/>
      <w:lvlText w:val="(%1)"/>
      <w:lvlJc w:val="left"/>
      <w:pPr>
        <w:ind w:left="1440" w:hanging="360"/>
      </w:pPr>
      <w:rPr>
        <w:rFonts w:hint="default"/>
      </w:rPr>
    </w:lvl>
    <w:lvl w:ilvl="1" w:tplc="FC68E376" w:tentative="1">
      <w:start w:val="1"/>
      <w:numFmt w:val="lowerLetter"/>
      <w:lvlText w:val="%2."/>
      <w:lvlJc w:val="left"/>
      <w:pPr>
        <w:ind w:left="1440" w:hanging="360"/>
      </w:pPr>
    </w:lvl>
    <w:lvl w:ilvl="2" w:tplc="EADE0DDC" w:tentative="1">
      <w:start w:val="1"/>
      <w:numFmt w:val="lowerRoman"/>
      <w:lvlText w:val="%3."/>
      <w:lvlJc w:val="right"/>
      <w:pPr>
        <w:ind w:left="2160" w:hanging="180"/>
      </w:pPr>
    </w:lvl>
    <w:lvl w:ilvl="3" w:tplc="F3F21BF4" w:tentative="1">
      <w:start w:val="1"/>
      <w:numFmt w:val="decimal"/>
      <w:lvlText w:val="%4."/>
      <w:lvlJc w:val="left"/>
      <w:pPr>
        <w:ind w:left="2880" w:hanging="360"/>
      </w:pPr>
    </w:lvl>
    <w:lvl w:ilvl="4" w:tplc="D0E0BCF2" w:tentative="1">
      <w:start w:val="1"/>
      <w:numFmt w:val="lowerLetter"/>
      <w:lvlText w:val="%5."/>
      <w:lvlJc w:val="left"/>
      <w:pPr>
        <w:ind w:left="3600" w:hanging="360"/>
      </w:pPr>
    </w:lvl>
    <w:lvl w:ilvl="5" w:tplc="0138052A" w:tentative="1">
      <w:start w:val="1"/>
      <w:numFmt w:val="lowerRoman"/>
      <w:lvlText w:val="%6."/>
      <w:lvlJc w:val="right"/>
      <w:pPr>
        <w:ind w:left="4320" w:hanging="180"/>
      </w:pPr>
    </w:lvl>
    <w:lvl w:ilvl="6" w:tplc="9C2245AC" w:tentative="1">
      <w:start w:val="1"/>
      <w:numFmt w:val="decimal"/>
      <w:lvlText w:val="%7."/>
      <w:lvlJc w:val="left"/>
      <w:pPr>
        <w:ind w:left="5040" w:hanging="360"/>
      </w:pPr>
    </w:lvl>
    <w:lvl w:ilvl="7" w:tplc="2BA6FA8E" w:tentative="1">
      <w:start w:val="1"/>
      <w:numFmt w:val="lowerLetter"/>
      <w:lvlText w:val="%8."/>
      <w:lvlJc w:val="left"/>
      <w:pPr>
        <w:ind w:left="5760" w:hanging="360"/>
      </w:pPr>
    </w:lvl>
    <w:lvl w:ilvl="8" w:tplc="A06A7316" w:tentative="1">
      <w:start w:val="1"/>
      <w:numFmt w:val="lowerRoman"/>
      <w:lvlText w:val="%9."/>
      <w:lvlJc w:val="right"/>
      <w:pPr>
        <w:ind w:left="6480" w:hanging="180"/>
      </w:pPr>
    </w:lvl>
  </w:abstractNum>
  <w:abstractNum w:abstractNumId="45" w15:restartNumberingAfterBreak="0">
    <w:nsid w:val="7DA31F3E"/>
    <w:multiLevelType w:val="hybridMultilevel"/>
    <w:tmpl w:val="0EE24A14"/>
    <w:lvl w:ilvl="0" w:tplc="250CA702">
      <w:start w:val="1"/>
      <w:numFmt w:val="decimal"/>
      <w:lvlText w:val="%1."/>
      <w:lvlJc w:val="left"/>
      <w:pPr>
        <w:ind w:left="360" w:hanging="360"/>
      </w:pPr>
      <w:rPr>
        <w:rFonts w:hint="default"/>
        <w:color w:val="auto"/>
      </w:rPr>
    </w:lvl>
    <w:lvl w:ilvl="1" w:tplc="9A30AAB6">
      <w:start w:val="1"/>
      <w:numFmt w:val="lowerLetter"/>
      <w:lvlText w:val="(%2)"/>
      <w:lvlJc w:val="right"/>
      <w:pPr>
        <w:ind w:left="1080" w:hanging="360"/>
      </w:pPr>
      <w:rPr>
        <w:rFonts w:ascii="Verdana" w:eastAsia="Times New Roman" w:hAnsi="Verdana" w:cs="Calibri" w:hint="default"/>
      </w:rPr>
    </w:lvl>
    <w:lvl w:ilvl="2" w:tplc="7FF2D9D6">
      <w:start w:val="1"/>
      <w:numFmt w:val="lowerRoman"/>
      <w:lvlText w:val="%3."/>
      <w:lvlJc w:val="right"/>
      <w:pPr>
        <w:ind w:left="1800" w:hanging="180"/>
      </w:pPr>
    </w:lvl>
    <w:lvl w:ilvl="3" w:tplc="A88A4060" w:tentative="1">
      <w:start w:val="1"/>
      <w:numFmt w:val="decimal"/>
      <w:lvlText w:val="%4."/>
      <w:lvlJc w:val="left"/>
      <w:pPr>
        <w:ind w:left="2520" w:hanging="360"/>
      </w:pPr>
    </w:lvl>
    <w:lvl w:ilvl="4" w:tplc="F1C80F04" w:tentative="1">
      <w:start w:val="1"/>
      <w:numFmt w:val="lowerLetter"/>
      <w:lvlText w:val="%5."/>
      <w:lvlJc w:val="left"/>
      <w:pPr>
        <w:ind w:left="3240" w:hanging="360"/>
      </w:pPr>
    </w:lvl>
    <w:lvl w:ilvl="5" w:tplc="5BDA326C" w:tentative="1">
      <w:start w:val="1"/>
      <w:numFmt w:val="lowerRoman"/>
      <w:lvlText w:val="%6."/>
      <w:lvlJc w:val="right"/>
      <w:pPr>
        <w:ind w:left="3960" w:hanging="180"/>
      </w:pPr>
    </w:lvl>
    <w:lvl w:ilvl="6" w:tplc="BD8C568A" w:tentative="1">
      <w:start w:val="1"/>
      <w:numFmt w:val="decimal"/>
      <w:lvlText w:val="%7."/>
      <w:lvlJc w:val="left"/>
      <w:pPr>
        <w:ind w:left="4680" w:hanging="360"/>
      </w:pPr>
    </w:lvl>
    <w:lvl w:ilvl="7" w:tplc="4C48C808" w:tentative="1">
      <w:start w:val="1"/>
      <w:numFmt w:val="lowerLetter"/>
      <w:lvlText w:val="%8."/>
      <w:lvlJc w:val="left"/>
      <w:pPr>
        <w:ind w:left="5400" w:hanging="360"/>
      </w:pPr>
    </w:lvl>
    <w:lvl w:ilvl="8" w:tplc="6330C8F8" w:tentative="1">
      <w:start w:val="1"/>
      <w:numFmt w:val="lowerRoman"/>
      <w:lvlText w:val="%9."/>
      <w:lvlJc w:val="right"/>
      <w:pPr>
        <w:ind w:left="6120" w:hanging="180"/>
      </w:pPr>
    </w:lvl>
  </w:abstractNum>
  <w:num w:numId="1">
    <w:abstractNumId w:val="13"/>
  </w:num>
  <w:num w:numId="2">
    <w:abstractNumId w:val="41"/>
  </w:num>
  <w:num w:numId="3">
    <w:abstractNumId w:val="37"/>
  </w:num>
  <w:num w:numId="4">
    <w:abstractNumId w:val="9"/>
  </w:num>
  <w:num w:numId="5">
    <w:abstractNumId w:val="45"/>
  </w:num>
  <w:num w:numId="6">
    <w:abstractNumId w:val="22"/>
  </w:num>
  <w:num w:numId="7">
    <w:abstractNumId w:val="19"/>
  </w:num>
  <w:num w:numId="8">
    <w:abstractNumId w:val="39"/>
  </w:num>
  <w:num w:numId="9">
    <w:abstractNumId w:val="30"/>
  </w:num>
  <w:num w:numId="10">
    <w:abstractNumId w:val="11"/>
  </w:num>
  <w:num w:numId="11">
    <w:abstractNumId w:val="7"/>
  </w:num>
  <w:num w:numId="12">
    <w:abstractNumId w:val="40"/>
  </w:num>
  <w:num w:numId="13">
    <w:abstractNumId w:val="16"/>
  </w:num>
  <w:num w:numId="14">
    <w:abstractNumId w:val="1"/>
  </w:num>
  <w:num w:numId="15">
    <w:abstractNumId w:val="23"/>
  </w:num>
  <w:num w:numId="16">
    <w:abstractNumId w:val="31"/>
  </w:num>
  <w:num w:numId="17">
    <w:abstractNumId w:val="28"/>
  </w:num>
  <w:num w:numId="18">
    <w:abstractNumId w:val="42"/>
  </w:num>
  <w:num w:numId="19">
    <w:abstractNumId w:val="4"/>
  </w:num>
  <w:num w:numId="20">
    <w:abstractNumId w:val="8"/>
  </w:num>
  <w:num w:numId="21">
    <w:abstractNumId w:val="36"/>
  </w:num>
  <w:num w:numId="22">
    <w:abstractNumId w:val="38"/>
  </w:num>
  <w:num w:numId="23">
    <w:abstractNumId w:val="14"/>
  </w:num>
  <w:num w:numId="24">
    <w:abstractNumId w:val="5"/>
  </w:num>
  <w:num w:numId="25">
    <w:abstractNumId w:val="15"/>
  </w:num>
  <w:num w:numId="26">
    <w:abstractNumId w:val="32"/>
  </w:num>
  <w:num w:numId="27">
    <w:abstractNumId w:val="17"/>
  </w:num>
  <w:num w:numId="28">
    <w:abstractNumId w:val="33"/>
  </w:num>
  <w:num w:numId="29">
    <w:abstractNumId w:val="35"/>
  </w:num>
  <w:num w:numId="30">
    <w:abstractNumId w:val="24"/>
  </w:num>
  <w:num w:numId="31">
    <w:abstractNumId w:val="0"/>
  </w:num>
  <w:num w:numId="32">
    <w:abstractNumId w:val="18"/>
  </w:num>
  <w:num w:numId="33">
    <w:abstractNumId w:val="25"/>
  </w:num>
  <w:num w:numId="34">
    <w:abstractNumId w:val="34"/>
  </w:num>
  <w:num w:numId="35">
    <w:abstractNumId w:val="26"/>
  </w:num>
  <w:num w:numId="36">
    <w:abstractNumId w:val="21"/>
  </w:num>
  <w:num w:numId="37">
    <w:abstractNumId w:val="44"/>
  </w:num>
  <w:num w:numId="38">
    <w:abstractNumId w:val="43"/>
  </w:num>
  <w:num w:numId="39">
    <w:abstractNumId w:val="12"/>
  </w:num>
  <w:num w:numId="40">
    <w:abstractNumId w:val="10"/>
  </w:num>
  <w:num w:numId="41">
    <w:abstractNumId w:val="20"/>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27"/>
  </w:num>
  <w:num w:numId="49">
    <w:abstractNumId w:val="2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1C2"/>
    <w:rsid w:val="000131FF"/>
    <w:rsid w:val="0002408D"/>
    <w:rsid w:val="00125DB5"/>
    <w:rsid w:val="00140F25"/>
    <w:rsid w:val="0015710E"/>
    <w:rsid w:val="0019736E"/>
    <w:rsid w:val="002001D4"/>
    <w:rsid w:val="002332B7"/>
    <w:rsid w:val="002D57C2"/>
    <w:rsid w:val="003F70EC"/>
    <w:rsid w:val="0051320A"/>
    <w:rsid w:val="005852A9"/>
    <w:rsid w:val="00593496"/>
    <w:rsid w:val="005D4875"/>
    <w:rsid w:val="007401C2"/>
    <w:rsid w:val="007533AC"/>
    <w:rsid w:val="0079287A"/>
    <w:rsid w:val="007C44DE"/>
    <w:rsid w:val="009E0539"/>
    <w:rsid w:val="00A34CCE"/>
    <w:rsid w:val="00AB772D"/>
    <w:rsid w:val="00BE4D1C"/>
    <w:rsid w:val="00C27FF1"/>
    <w:rsid w:val="00C92014"/>
    <w:rsid w:val="00CB6A55"/>
    <w:rsid w:val="00D044BD"/>
    <w:rsid w:val="00D309CA"/>
    <w:rsid w:val="00D45B4A"/>
    <w:rsid w:val="00DB4092"/>
    <w:rsid w:val="00E2581C"/>
    <w:rsid w:val="00EA53FB"/>
    <w:rsid w:val="00F24B62"/>
    <w:rsid w:val="00F302C7"/>
    <w:rsid w:val="00FB1876"/>
    <w:rsid w:val="00FC7646"/>
    <w:rsid w:val="00FD1973"/>
    <w:rsid w:val="00FD54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8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ody Numbering,Brief List Paragraph 1,Bullets,CV text,DDM Gen Text,Dot pt,F5 List Paragraph,L,List Paragraph1,List Paragraph11,List Paragraph111,Medium Grid 1 - Accent 21,Numbered Paragraph,Numbered paragraph,Recommendation,Table text"/>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ody Numbering Char,Brief List Paragraph 1 Char,Bullets Char,CV text Char,DDM Gen Text Char,Dot pt Char,F5 List Paragraph Char,L Char,List Paragraph1 Char,List Paragraph11 Char,List Paragraph111 Char,Medium Grid 1 - Accent 21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F3345E"/>
    <w:rPr>
      <w:sz w:val="20"/>
    </w:rPr>
  </w:style>
  <w:style w:type="character" w:customStyle="1" w:styleId="FootnoteTextChar">
    <w:name w:val="Footnote Text Char"/>
    <w:basedOn w:val="DefaultParagraphFont"/>
    <w:link w:val="FootnoteText"/>
    <w:uiPriority w:val="99"/>
    <w:semiHidden/>
    <w:rsid w:val="00F3345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3345E"/>
    <w:rPr>
      <w:vertAlign w:val="superscript"/>
    </w:rPr>
  </w:style>
  <w:style w:type="paragraph" w:styleId="EndnoteText">
    <w:name w:val="endnote text"/>
    <w:basedOn w:val="Normal"/>
    <w:link w:val="EndnoteTextChar"/>
    <w:uiPriority w:val="99"/>
    <w:semiHidden/>
    <w:unhideWhenUsed/>
    <w:rsid w:val="00F3345E"/>
    <w:rPr>
      <w:sz w:val="20"/>
    </w:rPr>
  </w:style>
  <w:style w:type="character" w:customStyle="1" w:styleId="EndnoteTextChar">
    <w:name w:val="Endnote Text Char"/>
    <w:basedOn w:val="DefaultParagraphFont"/>
    <w:link w:val="EndnoteText"/>
    <w:uiPriority w:val="99"/>
    <w:semiHidden/>
    <w:rsid w:val="00F3345E"/>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F3345E"/>
    <w:rPr>
      <w:vertAlign w:val="superscript"/>
    </w:rPr>
  </w:style>
  <w:style w:type="character" w:customStyle="1" w:styleId="UnresolvedMention1">
    <w:name w:val="Unresolved Mention1"/>
    <w:basedOn w:val="DefaultParagraphFont"/>
    <w:uiPriority w:val="99"/>
    <w:semiHidden/>
    <w:unhideWhenUsed/>
    <w:rsid w:val="00CA028A"/>
    <w:rPr>
      <w:color w:val="605E5C"/>
      <w:shd w:val="clear" w:color="auto" w:fill="E1DFDD"/>
    </w:rPr>
  </w:style>
  <w:style w:type="character" w:customStyle="1" w:styleId="UnresolvedMention2">
    <w:name w:val="Unresolved Mention2"/>
    <w:basedOn w:val="DefaultParagraphFont"/>
    <w:uiPriority w:val="99"/>
    <w:semiHidden/>
    <w:unhideWhenUsed/>
    <w:rsid w:val="008D6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ernpower.com.au" TargetMode="External"/><Relationship Id="rId13" Type="http://schemas.openxmlformats.org/officeDocument/2006/relationships/hyperlink" Target="http://www.fairwork.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hyperlink" Target="http://www.fairwork.gov.au" TargetMode="External"/><Relationship Id="rId2" Type="http://schemas.openxmlformats.org/officeDocument/2006/relationships/numbering" Target="numbering.xml"/><Relationship Id="rId16" Type="http://schemas.openxmlformats.org/officeDocument/2006/relationships/hyperlink" Target="mailto:remuneration.enquiry@westernpower.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muneration.enquiry@westernpower.com.au" TargetMode="External"/><Relationship Id="rId5" Type="http://schemas.openxmlformats.org/officeDocument/2006/relationships/webSettings" Target="webSettings.xml"/><Relationship Id="rId15" Type="http://schemas.openxmlformats.org/officeDocument/2006/relationships/hyperlink" Target="mailto:remuneration.enquiry@westernpower.com.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hyperlink" Target="http://www.westernpowe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C617-E7E1-4204-8B2A-951FFE91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6356</Words>
  <Characters>36234</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Western Power Enforceable Undertaking</vt:lpstr>
    </vt:vector>
  </TitlesOfParts>
  <Manager/>
  <Company/>
  <LinksUpToDate>false</LinksUpToDate>
  <CharactersWithSpaces>42505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Power Enforceable Undertaking</dc:title>
  <dc:subject>Western Power Enforceable Undertaking</dc:subject>
  <dc:creator/>
  <cp:lastModifiedBy/>
  <cp:revision>1</cp:revision>
  <dcterms:created xsi:type="dcterms:W3CDTF">2020-09-06T22:41:00Z</dcterms:created>
  <dcterms:modified xsi:type="dcterms:W3CDTF">2020-09-06T23:15:00Z</dcterms:modified>
</cp:coreProperties>
</file>