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CC643" w14:textId="77777777" w:rsidR="00107E69" w:rsidRDefault="00107E69" w:rsidP="00570F0E">
      <w:pPr>
        <w:spacing w:after="160" w:line="259" w:lineRule="auto"/>
        <w:rPr>
          <w:rFonts w:ascii="Arial" w:hAnsi="Arial" w:cs="Arial"/>
          <w:b/>
          <w:color w:val="654D5E"/>
          <w:sz w:val="22"/>
          <w:szCs w:val="22"/>
        </w:rPr>
      </w:pPr>
    </w:p>
    <w:p w14:paraId="417EB901" w14:textId="77777777" w:rsidR="00107E69" w:rsidRDefault="00107E69" w:rsidP="00570F0E">
      <w:pPr>
        <w:spacing w:after="160" w:line="259" w:lineRule="auto"/>
        <w:rPr>
          <w:rFonts w:ascii="Arial" w:hAnsi="Arial" w:cs="Arial"/>
          <w:b/>
          <w:color w:val="654D5E"/>
          <w:sz w:val="22"/>
          <w:szCs w:val="22"/>
        </w:rPr>
      </w:pPr>
    </w:p>
    <w:p w14:paraId="358C2BD6" w14:textId="77777777" w:rsidR="00107E69" w:rsidRDefault="00107E69" w:rsidP="00570F0E">
      <w:pPr>
        <w:spacing w:after="160" w:line="259" w:lineRule="auto"/>
        <w:rPr>
          <w:rFonts w:ascii="Arial" w:hAnsi="Arial" w:cs="Arial"/>
          <w:b/>
          <w:color w:val="654D5E"/>
          <w:sz w:val="22"/>
          <w:szCs w:val="22"/>
        </w:rPr>
      </w:pPr>
    </w:p>
    <w:p w14:paraId="5D7A8DBA" w14:textId="77777777" w:rsidR="00107E69" w:rsidRDefault="00107E69" w:rsidP="00570F0E">
      <w:pPr>
        <w:spacing w:after="160" w:line="259" w:lineRule="auto"/>
        <w:rPr>
          <w:rFonts w:ascii="Arial" w:hAnsi="Arial" w:cs="Arial"/>
          <w:b/>
          <w:color w:val="654D5E"/>
          <w:sz w:val="22"/>
          <w:szCs w:val="22"/>
        </w:rPr>
      </w:pPr>
    </w:p>
    <w:p w14:paraId="419C025F" w14:textId="77777777" w:rsidR="00107E69" w:rsidRDefault="00107E69" w:rsidP="00570F0E">
      <w:pPr>
        <w:spacing w:after="160" w:line="259" w:lineRule="auto"/>
        <w:rPr>
          <w:rFonts w:ascii="Arial" w:hAnsi="Arial" w:cs="Arial"/>
          <w:b/>
          <w:color w:val="654D5E"/>
          <w:sz w:val="22"/>
          <w:szCs w:val="22"/>
        </w:rPr>
      </w:pPr>
    </w:p>
    <w:p w14:paraId="1913BC46" w14:textId="77777777" w:rsidR="00B239E3" w:rsidRDefault="00B239E3" w:rsidP="00B239E3">
      <w:pPr>
        <w:rPr>
          <w:rFonts w:ascii="Arial" w:hAnsi="Arial" w:cs="Arial"/>
          <w:b/>
          <w:color w:val="654D5E"/>
          <w:sz w:val="22"/>
          <w:szCs w:val="22"/>
        </w:rPr>
      </w:pPr>
    </w:p>
    <w:p w14:paraId="252A8107" w14:textId="77777777" w:rsidR="00B239E3" w:rsidRDefault="00B239E3" w:rsidP="00B239E3">
      <w:pPr>
        <w:rPr>
          <w:rFonts w:ascii="Arial" w:hAnsi="Arial" w:cs="Arial"/>
          <w:b/>
          <w:color w:val="654D5E"/>
          <w:sz w:val="22"/>
          <w:szCs w:val="22"/>
        </w:rPr>
      </w:pPr>
    </w:p>
    <w:p w14:paraId="6AA4BAD6" w14:textId="77777777" w:rsidR="00B239E3" w:rsidRDefault="00B239E3" w:rsidP="00B239E3">
      <w:pPr>
        <w:rPr>
          <w:rFonts w:ascii="Arial" w:hAnsi="Arial" w:cs="Arial"/>
          <w:b/>
          <w:color w:val="654D5E"/>
          <w:sz w:val="22"/>
          <w:szCs w:val="22"/>
        </w:rPr>
      </w:pPr>
    </w:p>
    <w:p w14:paraId="4CA0A704" w14:textId="77777777" w:rsidR="00B239E3" w:rsidRDefault="00B239E3" w:rsidP="00B239E3">
      <w:pPr>
        <w:rPr>
          <w:rFonts w:ascii="Arial" w:hAnsi="Arial" w:cs="Arial"/>
          <w:b/>
          <w:color w:val="654D5E"/>
          <w:sz w:val="22"/>
          <w:szCs w:val="22"/>
        </w:rPr>
      </w:pPr>
    </w:p>
    <w:p w14:paraId="4A342749" w14:textId="77777777" w:rsidR="00B239E3" w:rsidRPr="00510EEF" w:rsidRDefault="00B239E3" w:rsidP="00B239E3">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510EEF">
        <w:rPr>
          <w:rFonts w:asciiTheme="minorHAnsi" w:hAnsiTheme="minorHAnsi" w:cstheme="minorHAnsi"/>
          <w:b/>
          <w:spacing w:val="10"/>
          <w:sz w:val="28"/>
          <w:szCs w:val="28"/>
        </w:rPr>
        <w:t xml:space="preserve">ENFORCEABLE UNDERTAKING </w:t>
      </w:r>
    </w:p>
    <w:p w14:paraId="4DD3E566" w14:textId="77777777" w:rsidR="00B239E3" w:rsidRPr="00510EEF" w:rsidRDefault="00B239E3" w:rsidP="00B239E3">
      <w:pPr>
        <w:jc w:val="center"/>
        <w:rPr>
          <w:rFonts w:asciiTheme="minorHAnsi" w:hAnsiTheme="minorHAnsi" w:cstheme="minorHAnsi"/>
          <w:szCs w:val="22"/>
        </w:rPr>
      </w:pPr>
      <w:r w:rsidRPr="00510EEF">
        <w:rPr>
          <w:rFonts w:asciiTheme="minorHAnsi" w:hAnsiTheme="minorHAnsi" w:cstheme="minorHAnsi"/>
          <w:szCs w:val="22"/>
        </w:rPr>
        <w:t xml:space="preserve">This undertaking is </w:t>
      </w:r>
      <w:r w:rsidRPr="00510EEF">
        <w:rPr>
          <w:rFonts w:asciiTheme="minorHAnsi" w:hAnsiTheme="minorHAnsi" w:cstheme="minorHAnsi"/>
          <w:b/>
          <w:szCs w:val="22"/>
        </w:rPr>
        <w:t>given</w:t>
      </w:r>
      <w:r w:rsidRPr="00510EEF">
        <w:rPr>
          <w:rFonts w:asciiTheme="minorHAnsi" w:hAnsiTheme="minorHAnsi" w:cstheme="minorHAnsi"/>
          <w:szCs w:val="22"/>
        </w:rPr>
        <w:t xml:space="preserve"> by </w:t>
      </w:r>
      <w:proofErr w:type="spellStart"/>
      <w:r w:rsidRPr="00510EEF">
        <w:rPr>
          <w:rFonts w:asciiTheme="minorHAnsi" w:hAnsiTheme="minorHAnsi" w:cstheme="minorHAnsi"/>
          <w:szCs w:val="22"/>
        </w:rPr>
        <w:t>Idameneo</w:t>
      </w:r>
      <w:proofErr w:type="spellEnd"/>
      <w:r w:rsidRPr="00510EEF">
        <w:rPr>
          <w:rFonts w:asciiTheme="minorHAnsi" w:hAnsiTheme="minorHAnsi" w:cstheme="minorHAnsi"/>
          <w:szCs w:val="22"/>
        </w:rPr>
        <w:t xml:space="preserve"> (No 123) Pty Ltd and </w:t>
      </w:r>
      <w:r w:rsidRPr="00510EEF">
        <w:rPr>
          <w:rFonts w:asciiTheme="minorHAnsi" w:hAnsiTheme="minorHAnsi" w:cstheme="minorHAnsi"/>
          <w:b/>
          <w:szCs w:val="22"/>
        </w:rPr>
        <w:t>accepted</w:t>
      </w:r>
      <w:r w:rsidRPr="00510EEF">
        <w:rPr>
          <w:rFonts w:asciiTheme="minorHAnsi" w:hAnsiTheme="minorHAnsi" w:cstheme="minorHAnsi"/>
          <w:szCs w:val="22"/>
        </w:rPr>
        <w:t xml:space="preserve"> by the Fair Work Ombudsman pursuant to s 715(2) of the </w:t>
      </w:r>
      <w:r w:rsidRPr="00510EEF">
        <w:rPr>
          <w:rFonts w:asciiTheme="minorHAnsi" w:hAnsiTheme="minorHAnsi" w:cstheme="minorHAnsi"/>
          <w:i/>
          <w:szCs w:val="22"/>
        </w:rPr>
        <w:t>Fair Work Act 2009</w:t>
      </w:r>
      <w:r w:rsidRPr="00510EEF">
        <w:rPr>
          <w:rFonts w:asciiTheme="minorHAnsi" w:hAnsiTheme="minorHAnsi" w:cstheme="minorHAnsi"/>
          <w:szCs w:val="22"/>
        </w:rPr>
        <w:t xml:space="preserve"> on [</w:t>
      </w:r>
      <w:r w:rsidRPr="00510EEF">
        <w:rPr>
          <w:rFonts w:asciiTheme="minorHAnsi" w:hAnsiTheme="minorHAnsi" w:cstheme="minorHAnsi"/>
          <w:color w:val="FF0000"/>
          <w:szCs w:val="22"/>
        </w:rPr>
        <w:t>insert date</w:t>
      </w:r>
      <w:r w:rsidRPr="00510EEF">
        <w:rPr>
          <w:rFonts w:asciiTheme="minorHAnsi" w:hAnsiTheme="minorHAnsi" w:cstheme="minorHAnsi"/>
          <w:szCs w:val="22"/>
        </w:rPr>
        <w:t xml:space="preserve">] in relation to the contraventions described in clause </w:t>
      </w:r>
      <w:r w:rsidR="00EE3953">
        <w:rPr>
          <w:rFonts w:asciiTheme="minorHAnsi" w:hAnsiTheme="minorHAnsi" w:cstheme="minorHAnsi"/>
          <w:szCs w:val="22"/>
        </w:rPr>
        <w:fldChar w:fldCharType="begin"/>
      </w:r>
      <w:r w:rsidR="00EE3953">
        <w:rPr>
          <w:rFonts w:asciiTheme="minorHAnsi" w:hAnsiTheme="minorHAnsi" w:cstheme="minorHAnsi"/>
          <w:szCs w:val="22"/>
        </w:rPr>
        <w:instrText xml:space="preserve"> REF _Ref41480532 \w \h </w:instrText>
      </w:r>
      <w:r w:rsidR="00EE3953">
        <w:rPr>
          <w:rFonts w:asciiTheme="minorHAnsi" w:hAnsiTheme="minorHAnsi" w:cstheme="minorHAnsi"/>
          <w:szCs w:val="22"/>
        </w:rPr>
      </w:r>
      <w:r w:rsidR="00EE3953">
        <w:rPr>
          <w:rFonts w:asciiTheme="minorHAnsi" w:hAnsiTheme="minorHAnsi" w:cstheme="minorHAnsi"/>
          <w:szCs w:val="22"/>
        </w:rPr>
        <w:fldChar w:fldCharType="separate"/>
      </w:r>
      <w:r w:rsidR="00F06CB2">
        <w:rPr>
          <w:rFonts w:asciiTheme="minorHAnsi" w:hAnsiTheme="minorHAnsi" w:cstheme="minorHAnsi"/>
          <w:szCs w:val="22"/>
        </w:rPr>
        <w:t>9</w:t>
      </w:r>
      <w:r w:rsidR="00EE3953">
        <w:rPr>
          <w:rFonts w:asciiTheme="minorHAnsi" w:hAnsiTheme="minorHAnsi" w:cstheme="minorHAnsi"/>
          <w:szCs w:val="22"/>
        </w:rPr>
        <w:fldChar w:fldCharType="end"/>
      </w:r>
      <w:r w:rsidRPr="00510EEF">
        <w:rPr>
          <w:rFonts w:asciiTheme="minorHAnsi" w:hAnsiTheme="minorHAnsi" w:cstheme="minorHAnsi"/>
          <w:szCs w:val="22"/>
        </w:rPr>
        <w:t xml:space="preserve"> of this undertaking.</w:t>
      </w:r>
    </w:p>
    <w:p w14:paraId="551457A4" w14:textId="77777777" w:rsidR="00B239E3" w:rsidRPr="00510EEF" w:rsidRDefault="00B239E3" w:rsidP="00B239E3">
      <w:pPr>
        <w:jc w:val="center"/>
        <w:rPr>
          <w:rFonts w:asciiTheme="minorHAnsi" w:hAnsiTheme="minorHAnsi" w:cstheme="minorHAnsi"/>
          <w:sz w:val="28"/>
          <w:szCs w:val="28"/>
        </w:rPr>
      </w:pPr>
    </w:p>
    <w:p w14:paraId="08730367" w14:textId="77777777" w:rsidR="00B239E3" w:rsidRPr="00510EEF" w:rsidRDefault="00B239E3" w:rsidP="00B239E3">
      <w:pPr>
        <w:jc w:val="center"/>
        <w:rPr>
          <w:rFonts w:asciiTheme="minorHAnsi" w:hAnsiTheme="minorHAnsi" w:cstheme="minorHAnsi"/>
          <w:szCs w:val="22"/>
        </w:rPr>
      </w:pPr>
    </w:p>
    <w:p w14:paraId="3F562B35" w14:textId="77777777" w:rsidR="00B239E3" w:rsidRPr="00510EEF" w:rsidRDefault="00B239E3" w:rsidP="00B239E3">
      <w:pPr>
        <w:jc w:val="center"/>
        <w:rPr>
          <w:rFonts w:asciiTheme="minorHAnsi" w:hAnsiTheme="minorHAnsi" w:cstheme="minorHAnsi"/>
          <w:szCs w:val="22"/>
        </w:rPr>
      </w:pPr>
    </w:p>
    <w:p w14:paraId="67C47136" w14:textId="77777777" w:rsidR="00B239E3" w:rsidRPr="00510EEF" w:rsidRDefault="00B239E3" w:rsidP="00B239E3">
      <w:pPr>
        <w:jc w:val="center"/>
        <w:rPr>
          <w:rFonts w:asciiTheme="minorHAnsi" w:hAnsiTheme="minorHAnsi" w:cstheme="minorHAnsi"/>
          <w:szCs w:val="22"/>
        </w:rPr>
      </w:pPr>
    </w:p>
    <w:p w14:paraId="7638001A" w14:textId="77777777" w:rsidR="00B239E3" w:rsidRPr="00510EEF" w:rsidRDefault="00B239E3" w:rsidP="00B239E3">
      <w:pPr>
        <w:jc w:val="center"/>
        <w:rPr>
          <w:rFonts w:asciiTheme="minorHAnsi" w:hAnsiTheme="minorHAnsi" w:cstheme="minorHAnsi"/>
          <w:szCs w:val="22"/>
        </w:rPr>
      </w:pPr>
    </w:p>
    <w:p w14:paraId="5D68DD54" w14:textId="77777777" w:rsidR="00B239E3" w:rsidRPr="00510EEF" w:rsidRDefault="00B239E3" w:rsidP="00B239E3">
      <w:pPr>
        <w:widowControl w:val="0"/>
        <w:spacing w:before="120" w:after="120" w:line="360" w:lineRule="auto"/>
        <w:jc w:val="center"/>
        <w:rPr>
          <w:rFonts w:asciiTheme="minorHAnsi" w:hAnsiTheme="minorHAnsi" w:cstheme="minorHAnsi"/>
          <w:szCs w:val="22"/>
        </w:rPr>
      </w:pPr>
    </w:p>
    <w:p w14:paraId="1AFFD156" w14:textId="77777777" w:rsidR="00B239E3" w:rsidRPr="00D44982" w:rsidRDefault="00B239E3" w:rsidP="00B239E3">
      <w:pPr>
        <w:widowControl w:val="0"/>
        <w:spacing w:before="120" w:after="120" w:line="360" w:lineRule="auto"/>
        <w:jc w:val="center"/>
        <w:rPr>
          <w:rFonts w:cs="Arial"/>
          <w:szCs w:val="22"/>
        </w:rPr>
      </w:pPr>
    </w:p>
    <w:p w14:paraId="630E8058" w14:textId="77777777" w:rsidR="00B239E3" w:rsidRPr="00D44982" w:rsidRDefault="00B239E3" w:rsidP="00B239E3">
      <w:pPr>
        <w:widowControl w:val="0"/>
        <w:spacing w:before="120" w:after="120" w:line="360" w:lineRule="auto"/>
        <w:jc w:val="center"/>
        <w:rPr>
          <w:rFonts w:cs="Arial"/>
          <w:szCs w:val="22"/>
        </w:rPr>
      </w:pPr>
    </w:p>
    <w:p w14:paraId="3E5EA156" w14:textId="77777777" w:rsidR="00B239E3" w:rsidRPr="00D44982" w:rsidRDefault="00B239E3" w:rsidP="00B239E3">
      <w:pPr>
        <w:widowControl w:val="0"/>
        <w:spacing w:before="120" w:after="120" w:line="360" w:lineRule="auto"/>
        <w:jc w:val="center"/>
        <w:rPr>
          <w:rFonts w:cs="Arial"/>
          <w:szCs w:val="22"/>
        </w:rPr>
      </w:pPr>
      <w:r w:rsidRPr="00D44982">
        <w:rPr>
          <w:rFonts w:cs="Arial"/>
          <w:szCs w:val="22"/>
        </w:rPr>
        <w:t xml:space="preserve"> </w:t>
      </w:r>
    </w:p>
    <w:p w14:paraId="4F603343" w14:textId="77777777" w:rsidR="00B239E3" w:rsidRPr="00D44982" w:rsidRDefault="00B239E3" w:rsidP="00B239E3">
      <w:pPr>
        <w:widowControl w:val="0"/>
        <w:spacing w:before="120" w:after="120" w:line="360" w:lineRule="auto"/>
        <w:jc w:val="center"/>
        <w:rPr>
          <w:rFonts w:cs="Arial"/>
          <w:szCs w:val="22"/>
        </w:rPr>
      </w:pPr>
    </w:p>
    <w:p w14:paraId="389B7512" w14:textId="77777777" w:rsidR="00B239E3" w:rsidRPr="00D44982" w:rsidRDefault="00B239E3" w:rsidP="00B239E3">
      <w:pPr>
        <w:widowControl w:val="0"/>
        <w:spacing w:before="120" w:after="120" w:line="360" w:lineRule="auto"/>
        <w:jc w:val="center"/>
        <w:rPr>
          <w:rFonts w:cs="Arial"/>
          <w:szCs w:val="22"/>
        </w:rPr>
      </w:pPr>
    </w:p>
    <w:p w14:paraId="3EE70450" w14:textId="77777777" w:rsidR="00B239E3" w:rsidRPr="00D44982" w:rsidRDefault="00B239E3" w:rsidP="00B239E3">
      <w:pPr>
        <w:widowControl w:val="0"/>
        <w:spacing w:before="120" w:after="120" w:line="360" w:lineRule="auto"/>
        <w:jc w:val="center"/>
        <w:rPr>
          <w:rFonts w:cs="Arial"/>
          <w:szCs w:val="22"/>
        </w:rPr>
      </w:pPr>
    </w:p>
    <w:p w14:paraId="3F9D438F" w14:textId="77777777" w:rsidR="00B239E3" w:rsidRDefault="00B239E3" w:rsidP="00B239E3">
      <w:pPr>
        <w:widowControl w:val="0"/>
        <w:spacing w:before="120" w:after="120" w:line="360" w:lineRule="auto"/>
        <w:jc w:val="center"/>
        <w:rPr>
          <w:rFonts w:cs="Arial"/>
          <w:szCs w:val="22"/>
        </w:rPr>
      </w:pPr>
    </w:p>
    <w:p w14:paraId="0F359E44" w14:textId="77777777" w:rsidR="00B239E3" w:rsidRDefault="00B239E3" w:rsidP="00B239E3">
      <w:pPr>
        <w:widowControl w:val="0"/>
        <w:spacing w:before="120" w:after="120" w:line="360" w:lineRule="auto"/>
        <w:jc w:val="center"/>
        <w:rPr>
          <w:rFonts w:cs="Arial"/>
          <w:szCs w:val="22"/>
        </w:rPr>
      </w:pPr>
    </w:p>
    <w:p w14:paraId="17055DF6" w14:textId="77777777" w:rsidR="00B239E3" w:rsidRDefault="00B239E3" w:rsidP="00B239E3">
      <w:pPr>
        <w:widowControl w:val="0"/>
        <w:spacing w:before="120" w:after="120" w:line="360" w:lineRule="auto"/>
        <w:jc w:val="center"/>
        <w:rPr>
          <w:rFonts w:cs="Arial"/>
          <w:szCs w:val="22"/>
        </w:rPr>
      </w:pPr>
    </w:p>
    <w:p w14:paraId="43F2763E" w14:textId="77777777" w:rsidR="00B239E3" w:rsidRDefault="00B239E3" w:rsidP="00B239E3">
      <w:pPr>
        <w:widowControl w:val="0"/>
        <w:spacing w:before="120" w:after="120" w:line="360" w:lineRule="auto"/>
        <w:jc w:val="center"/>
        <w:rPr>
          <w:rFonts w:cs="Arial"/>
          <w:szCs w:val="22"/>
        </w:rPr>
      </w:pPr>
    </w:p>
    <w:p w14:paraId="47AEF420" w14:textId="77777777" w:rsidR="00B239E3" w:rsidRDefault="00B239E3" w:rsidP="00B239E3">
      <w:pPr>
        <w:widowControl w:val="0"/>
        <w:spacing w:before="120" w:after="120" w:line="360" w:lineRule="auto"/>
        <w:jc w:val="center"/>
        <w:rPr>
          <w:rFonts w:cs="Arial"/>
          <w:szCs w:val="22"/>
        </w:rPr>
      </w:pPr>
    </w:p>
    <w:p w14:paraId="1DD85408" w14:textId="77777777" w:rsidR="00B239E3" w:rsidRDefault="00B239E3" w:rsidP="00B239E3">
      <w:pPr>
        <w:widowControl w:val="0"/>
        <w:spacing w:before="120" w:after="120" w:line="360" w:lineRule="auto"/>
        <w:jc w:val="center"/>
        <w:rPr>
          <w:rFonts w:cs="Arial"/>
          <w:szCs w:val="22"/>
        </w:rPr>
      </w:pPr>
    </w:p>
    <w:p w14:paraId="0F1C79AC" w14:textId="77777777" w:rsidR="0010584E" w:rsidRDefault="0010584E" w:rsidP="00B239E3">
      <w:pPr>
        <w:widowControl w:val="0"/>
        <w:spacing w:before="120" w:after="120" w:line="360" w:lineRule="auto"/>
        <w:jc w:val="center"/>
        <w:rPr>
          <w:rFonts w:cs="Arial"/>
          <w:szCs w:val="22"/>
        </w:rPr>
      </w:pPr>
    </w:p>
    <w:p w14:paraId="527468E4" w14:textId="77777777" w:rsidR="00C442AF" w:rsidRPr="00375FAD" w:rsidRDefault="00C442AF" w:rsidP="00C442AF">
      <w:pPr>
        <w:pStyle w:val="ListParagraph"/>
        <w:widowControl w:val="0"/>
        <w:spacing w:before="120" w:after="120" w:line="360" w:lineRule="auto"/>
        <w:jc w:val="center"/>
        <w:rPr>
          <w:rFonts w:asciiTheme="minorHAnsi" w:hAnsiTheme="minorHAnsi" w:cstheme="minorHAnsi"/>
          <w:b/>
          <w:sz w:val="22"/>
          <w:szCs w:val="22"/>
        </w:rPr>
      </w:pPr>
      <w:r w:rsidRPr="00375FAD">
        <w:rPr>
          <w:rFonts w:asciiTheme="minorHAnsi" w:hAnsiTheme="minorHAnsi" w:cstheme="minorHAnsi"/>
          <w:b/>
          <w:sz w:val="22"/>
          <w:szCs w:val="22"/>
        </w:rPr>
        <w:t>ENFORCEABLE UNDERTAKING</w:t>
      </w:r>
    </w:p>
    <w:p w14:paraId="56E8CF83" w14:textId="77777777" w:rsidR="00C442AF" w:rsidRPr="00375FAD" w:rsidRDefault="00C442AF" w:rsidP="00C442AF">
      <w:pPr>
        <w:widowControl w:val="0"/>
        <w:spacing w:before="120" w:after="120" w:line="360" w:lineRule="auto"/>
        <w:rPr>
          <w:rFonts w:asciiTheme="minorHAnsi" w:hAnsiTheme="minorHAnsi" w:cstheme="minorHAnsi"/>
          <w:b/>
          <w:sz w:val="22"/>
          <w:szCs w:val="22"/>
        </w:rPr>
      </w:pPr>
      <w:r w:rsidRPr="00375FAD">
        <w:rPr>
          <w:rFonts w:asciiTheme="minorHAnsi" w:hAnsiTheme="minorHAnsi" w:cstheme="minorHAnsi"/>
          <w:b/>
          <w:sz w:val="22"/>
          <w:szCs w:val="22"/>
        </w:rPr>
        <w:t>PARTIES</w:t>
      </w:r>
    </w:p>
    <w:p w14:paraId="3C6DC8E1"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This enforceable undertaking (</w:t>
      </w:r>
      <w:r w:rsidRPr="00375FAD">
        <w:rPr>
          <w:rFonts w:asciiTheme="minorHAnsi" w:hAnsiTheme="minorHAnsi" w:cstheme="minorHAnsi"/>
          <w:b/>
          <w:sz w:val="22"/>
          <w:szCs w:val="22"/>
        </w:rPr>
        <w:t>Undertaking</w:t>
      </w:r>
      <w:r w:rsidRPr="00375FAD">
        <w:rPr>
          <w:rFonts w:asciiTheme="minorHAnsi" w:hAnsiTheme="minorHAnsi" w:cstheme="minorHAnsi"/>
          <w:sz w:val="22"/>
          <w:szCs w:val="22"/>
        </w:rPr>
        <w:t>) is given to the Fair Work Ombudsman (</w:t>
      </w:r>
      <w:r w:rsidRPr="00375FAD">
        <w:rPr>
          <w:rFonts w:asciiTheme="minorHAnsi" w:hAnsiTheme="minorHAnsi" w:cstheme="minorHAnsi"/>
          <w:b/>
          <w:sz w:val="22"/>
          <w:szCs w:val="22"/>
        </w:rPr>
        <w:t>FWO</w:t>
      </w:r>
      <w:r w:rsidRPr="00375FAD">
        <w:rPr>
          <w:rFonts w:asciiTheme="minorHAnsi" w:hAnsiTheme="minorHAnsi" w:cstheme="minorHAnsi"/>
          <w:sz w:val="22"/>
          <w:szCs w:val="22"/>
        </w:rPr>
        <w:t xml:space="preserve">) pursuant to section 715 of the </w:t>
      </w:r>
      <w:r w:rsidRPr="00375FAD">
        <w:rPr>
          <w:rFonts w:asciiTheme="minorHAnsi" w:hAnsiTheme="minorHAnsi" w:cstheme="minorHAnsi"/>
          <w:i/>
          <w:sz w:val="22"/>
          <w:szCs w:val="22"/>
        </w:rPr>
        <w:t>Fair Work Act 2009</w:t>
      </w:r>
      <w:r w:rsidRPr="00375FAD">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Cth</w:t>
      </w:r>
      <w:proofErr w:type="spellEnd"/>
      <w:r w:rsidRPr="00375FAD">
        <w:rPr>
          <w:rFonts w:asciiTheme="minorHAnsi" w:hAnsiTheme="minorHAnsi" w:cstheme="minorHAnsi"/>
          <w:sz w:val="22"/>
          <w:szCs w:val="22"/>
        </w:rPr>
        <w:t>) (</w:t>
      </w:r>
      <w:r w:rsidRPr="00375FAD">
        <w:rPr>
          <w:rFonts w:asciiTheme="minorHAnsi" w:hAnsiTheme="minorHAnsi" w:cstheme="minorHAnsi"/>
          <w:b/>
          <w:sz w:val="22"/>
          <w:szCs w:val="22"/>
        </w:rPr>
        <w:t>FW Act</w:t>
      </w:r>
      <w:r w:rsidRPr="00375FAD">
        <w:rPr>
          <w:rFonts w:asciiTheme="minorHAnsi" w:hAnsiTheme="minorHAnsi" w:cstheme="minorHAnsi"/>
          <w:sz w:val="22"/>
          <w:szCs w:val="22"/>
        </w:rPr>
        <w:t xml:space="preserve">)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(No 123) Pty Ltd (</w:t>
      </w:r>
      <w:proofErr w:type="spellStart"/>
      <w:r w:rsidRPr="00375FAD">
        <w:rPr>
          <w:rFonts w:asciiTheme="minorHAnsi" w:hAnsiTheme="minorHAnsi" w:cstheme="minorHAnsi"/>
          <w:b/>
          <w:sz w:val="22"/>
          <w:szCs w:val="22"/>
        </w:rPr>
        <w:t>Idameneo</w:t>
      </w:r>
      <w:proofErr w:type="spellEnd"/>
      <w:r w:rsidRPr="00375FAD">
        <w:rPr>
          <w:rFonts w:asciiTheme="minorHAnsi" w:hAnsiTheme="minorHAnsi" w:cstheme="minorHAnsi"/>
          <w:sz w:val="22"/>
          <w:szCs w:val="22"/>
        </w:rPr>
        <w:t>), Level 6, 203 Pacific Highway St Leonards NSW 2065.</w:t>
      </w:r>
    </w:p>
    <w:p w14:paraId="5AC035FB" w14:textId="77777777" w:rsidR="00C442AF" w:rsidRPr="00375FAD" w:rsidRDefault="00C442AF" w:rsidP="00C442AF">
      <w:pPr>
        <w:widowControl w:val="0"/>
        <w:spacing w:before="240" w:after="120" w:line="360" w:lineRule="auto"/>
        <w:rPr>
          <w:rFonts w:asciiTheme="minorHAnsi" w:hAnsiTheme="minorHAnsi" w:cstheme="minorHAnsi"/>
          <w:b/>
          <w:sz w:val="22"/>
          <w:szCs w:val="22"/>
        </w:rPr>
      </w:pPr>
      <w:r w:rsidRPr="00375FAD">
        <w:rPr>
          <w:rFonts w:asciiTheme="minorHAnsi" w:hAnsiTheme="minorHAnsi" w:cstheme="minorHAnsi"/>
          <w:b/>
          <w:sz w:val="22"/>
          <w:szCs w:val="22"/>
        </w:rPr>
        <w:t xml:space="preserve">COMMENCEMENT </w:t>
      </w:r>
    </w:p>
    <w:p w14:paraId="1AE3BAA6"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This Undertaking comes into effect when:</w:t>
      </w:r>
    </w:p>
    <w:p w14:paraId="2D7C2B54" w14:textId="77777777" w:rsidR="00C442AF" w:rsidRPr="00375FAD" w:rsidRDefault="00C442AF" w:rsidP="00C442AF">
      <w:pPr>
        <w:pStyle w:val="ListParagraph"/>
        <w:widowControl w:val="0"/>
        <w:numPr>
          <w:ilvl w:val="1"/>
          <w:numId w:val="16"/>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the Undertaking is executed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and</w:t>
      </w:r>
    </w:p>
    <w:p w14:paraId="0F96F1C3" w14:textId="77777777" w:rsidR="00C442AF" w:rsidRPr="00375FAD" w:rsidRDefault="00C442AF" w:rsidP="00C442AF">
      <w:pPr>
        <w:pStyle w:val="ListParagraph"/>
        <w:widowControl w:val="0"/>
        <w:numPr>
          <w:ilvl w:val="1"/>
          <w:numId w:val="16"/>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the FWO accepts the Undertaking so executed (</w:t>
      </w:r>
      <w:r w:rsidRPr="00375FAD">
        <w:rPr>
          <w:rFonts w:asciiTheme="minorHAnsi" w:hAnsiTheme="minorHAnsi" w:cstheme="minorHAnsi"/>
          <w:b/>
          <w:sz w:val="22"/>
          <w:szCs w:val="22"/>
        </w:rPr>
        <w:t>Commencement Date</w:t>
      </w:r>
      <w:r w:rsidRPr="00375FAD">
        <w:rPr>
          <w:rFonts w:asciiTheme="minorHAnsi" w:hAnsiTheme="minorHAnsi" w:cstheme="minorHAnsi"/>
          <w:sz w:val="22"/>
          <w:szCs w:val="22"/>
        </w:rPr>
        <w:t xml:space="preserve">). </w:t>
      </w:r>
    </w:p>
    <w:p w14:paraId="2CC57AD1" w14:textId="77777777" w:rsidR="00C442AF" w:rsidRPr="00375FAD" w:rsidRDefault="00C442AF" w:rsidP="00C442AF">
      <w:pPr>
        <w:widowControl w:val="0"/>
        <w:spacing w:before="240" w:after="120" w:line="360" w:lineRule="auto"/>
        <w:rPr>
          <w:rFonts w:asciiTheme="minorHAnsi" w:hAnsiTheme="minorHAnsi" w:cstheme="minorHAnsi"/>
          <w:b/>
          <w:sz w:val="22"/>
          <w:szCs w:val="22"/>
        </w:rPr>
      </w:pPr>
      <w:r w:rsidRPr="00375FAD">
        <w:rPr>
          <w:rFonts w:asciiTheme="minorHAnsi" w:hAnsiTheme="minorHAnsi" w:cstheme="minorHAnsi"/>
          <w:b/>
          <w:sz w:val="22"/>
          <w:szCs w:val="22"/>
        </w:rPr>
        <w:t>BACKGROUND</w:t>
      </w:r>
    </w:p>
    <w:p w14:paraId="2F056783"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is an </w:t>
      </w:r>
      <w:bookmarkStart w:id="0" w:name="_GoBack"/>
      <w:bookmarkEnd w:id="0"/>
      <w:r w:rsidRPr="00375FAD">
        <w:rPr>
          <w:rFonts w:asciiTheme="minorHAnsi" w:hAnsiTheme="minorHAnsi" w:cstheme="minorHAnsi"/>
          <w:sz w:val="22"/>
          <w:szCs w:val="22"/>
        </w:rPr>
        <w:t xml:space="preserve">Australian proprietary company and a subsidiary of </w:t>
      </w:r>
      <w:proofErr w:type="spellStart"/>
      <w:r w:rsidRPr="00375FAD">
        <w:rPr>
          <w:rFonts w:asciiTheme="minorHAnsi" w:hAnsiTheme="minorHAnsi" w:cstheme="minorHAnsi"/>
          <w:sz w:val="22"/>
          <w:szCs w:val="22"/>
        </w:rPr>
        <w:t>Healius</w:t>
      </w:r>
      <w:proofErr w:type="spellEnd"/>
      <w:r w:rsidRPr="00375FAD">
        <w:rPr>
          <w:rFonts w:asciiTheme="minorHAnsi" w:hAnsiTheme="minorHAnsi" w:cstheme="minorHAnsi"/>
          <w:sz w:val="22"/>
          <w:szCs w:val="22"/>
        </w:rPr>
        <w:t xml:space="preserve"> Limited (</w:t>
      </w:r>
      <w:proofErr w:type="spellStart"/>
      <w:r w:rsidRPr="00375FAD">
        <w:rPr>
          <w:rFonts w:asciiTheme="minorHAnsi" w:hAnsiTheme="minorHAnsi" w:cstheme="minorHAnsi"/>
          <w:b/>
          <w:sz w:val="22"/>
          <w:szCs w:val="22"/>
        </w:rPr>
        <w:t>Healius</w:t>
      </w:r>
      <w:proofErr w:type="spellEnd"/>
      <w:r w:rsidRPr="00375FAD">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operates medical centre</w:t>
      </w:r>
      <w:r w:rsidR="00EE6BCE">
        <w:rPr>
          <w:rFonts w:asciiTheme="minorHAnsi" w:hAnsiTheme="minorHAnsi" w:cstheme="minorHAnsi"/>
          <w:sz w:val="22"/>
          <w:szCs w:val="22"/>
        </w:rPr>
        <w:t xml:space="preserve"> management services</w:t>
      </w:r>
      <w:r w:rsidRPr="00375FAD">
        <w:rPr>
          <w:rFonts w:asciiTheme="minorHAnsi" w:hAnsiTheme="minorHAnsi" w:cstheme="minorHAnsi"/>
          <w:sz w:val="22"/>
          <w:szCs w:val="22"/>
        </w:rPr>
        <w:t xml:space="preserve"> throughout Australia under the brand names of </w:t>
      </w:r>
      <w:proofErr w:type="spellStart"/>
      <w:r w:rsidRPr="00375FAD">
        <w:rPr>
          <w:rFonts w:asciiTheme="minorHAnsi" w:hAnsiTheme="minorHAnsi" w:cstheme="minorHAnsi"/>
          <w:sz w:val="22"/>
          <w:szCs w:val="22"/>
        </w:rPr>
        <w:t>Healius</w:t>
      </w:r>
      <w:proofErr w:type="spellEnd"/>
      <w:r w:rsidRPr="00375FAD">
        <w:rPr>
          <w:rFonts w:asciiTheme="minorHAnsi" w:hAnsiTheme="minorHAnsi" w:cstheme="minorHAnsi"/>
          <w:sz w:val="22"/>
          <w:szCs w:val="22"/>
        </w:rPr>
        <w:t xml:space="preserve">, which include ‘Primary Dental’ and ‘Primary Health Care’.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is the employer of each of the employees this Undertaking relates to.</w:t>
      </w:r>
    </w:p>
    <w:p w14:paraId="7D60E048"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employs </w:t>
      </w:r>
      <w:r w:rsidRPr="00A34A2B">
        <w:rPr>
          <w:rFonts w:asciiTheme="minorHAnsi" w:hAnsiTheme="minorHAnsi" w:cstheme="minorHAnsi"/>
          <w:sz w:val="22"/>
          <w:szCs w:val="22"/>
        </w:rPr>
        <w:t xml:space="preserve">around </w:t>
      </w:r>
      <w:r w:rsidR="00A34A2B" w:rsidRPr="00A34A2B">
        <w:rPr>
          <w:rFonts w:asciiTheme="minorHAnsi" w:hAnsiTheme="minorHAnsi" w:cstheme="minorHAnsi"/>
          <w:sz w:val="22"/>
          <w:szCs w:val="22"/>
        </w:rPr>
        <w:t>2,248</w:t>
      </w:r>
      <w:r w:rsidRPr="00A34A2B">
        <w:rPr>
          <w:rFonts w:asciiTheme="minorHAnsi" w:hAnsiTheme="minorHAnsi" w:cstheme="minorHAnsi"/>
          <w:sz w:val="22"/>
          <w:szCs w:val="22"/>
        </w:rPr>
        <w:t xml:space="preserve"> employees at more than 82 sites around Australia. Approximately</w:t>
      </w:r>
      <w:r w:rsidRPr="007F6024">
        <w:rPr>
          <w:rFonts w:asciiTheme="minorHAnsi" w:hAnsiTheme="minorHAnsi" w:cstheme="minorHAnsi"/>
          <w:sz w:val="22"/>
          <w:szCs w:val="22"/>
        </w:rPr>
        <w:t xml:space="preserve"> </w:t>
      </w:r>
      <w:r w:rsidR="00A34A2B" w:rsidRPr="00A34A2B">
        <w:rPr>
          <w:rFonts w:asciiTheme="minorHAnsi" w:hAnsiTheme="minorHAnsi" w:cstheme="minorHAnsi"/>
          <w:sz w:val="22"/>
          <w:szCs w:val="22"/>
        </w:rPr>
        <w:t xml:space="preserve">506 </w:t>
      </w:r>
      <w:r w:rsidRPr="00A34A2B">
        <w:rPr>
          <w:rFonts w:asciiTheme="minorHAnsi" w:hAnsiTheme="minorHAnsi" w:cstheme="minorHAnsi"/>
          <w:sz w:val="22"/>
          <w:szCs w:val="22"/>
        </w:rPr>
        <w:t>employees are paid on the basis of an annual salary (</w:t>
      </w:r>
      <w:r w:rsidRPr="00A34A2B">
        <w:rPr>
          <w:rFonts w:asciiTheme="minorHAnsi" w:hAnsiTheme="minorHAnsi" w:cstheme="minorHAnsi"/>
          <w:b/>
          <w:sz w:val="22"/>
          <w:szCs w:val="22"/>
        </w:rPr>
        <w:t>Salaried Employees</w:t>
      </w:r>
      <w:r w:rsidRPr="00A34A2B">
        <w:rPr>
          <w:rFonts w:asciiTheme="minorHAnsi" w:hAnsiTheme="minorHAnsi" w:cstheme="minorHAnsi"/>
          <w:sz w:val="22"/>
          <w:szCs w:val="22"/>
        </w:rPr>
        <w:t xml:space="preserve">) and </w:t>
      </w:r>
      <w:r w:rsidR="00A34A2B" w:rsidRPr="00A34A2B">
        <w:rPr>
          <w:rFonts w:asciiTheme="minorHAnsi" w:hAnsiTheme="minorHAnsi" w:cstheme="minorHAnsi"/>
          <w:sz w:val="22"/>
          <w:szCs w:val="22"/>
        </w:rPr>
        <w:t>1,742</w:t>
      </w:r>
      <w:r w:rsidRPr="00A34A2B">
        <w:rPr>
          <w:rFonts w:asciiTheme="minorHAnsi" w:hAnsiTheme="minorHAnsi" w:cstheme="minorHAnsi"/>
          <w:sz w:val="22"/>
          <w:szCs w:val="22"/>
        </w:rPr>
        <w:t xml:space="preserve"> are</w:t>
      </w:r>
      <w:r w:rsidRPr="00375FAD">
        <w:rPr>
          <w:rFonts w:asciiTheme="minorHAnsi" w:hAnsiTheme="minorHAnsi" w:cstheme="minorHAnsi"/>
          <w:sz w:val="22"/>
          <w:szCs w:val="22"/>
        </w:rPr>
        <w:t xml:space="preserve"> paid on an hourly basis (</w:t>
      </w:r>
      <w:r w:rsidRPr="00375FAD">
        <w:rPr>
          <w:rFonts w:asciiTheme="minorHAnsi" w:hAnsiTheme="minorHAnsi" w:cstheme="minorHAnsi"/>
          <w:b/>
          <w:sz w:val="22"/>
          <w:szCs w:val="22"/>
        </w:rPr>
        <w:t>Waged Employees</w:t>
      </w:r>
      <w:r w:rsidRPr="00375FAD">
        <w:rPr>
          <w:rFonts w:asciiTheme="minorHAnsi" w:hAnsiTheme="minorHAnsi" w:cstheme="minorHAnsi"/>
          <w:sz w:val="22"/>
          <w:szCs w:val="22"/>
        </w:rPr>
        <w:t>).</w:t>
      </w:r>
    </w:p>
    <w:p w14:paraId="0889263E"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Healius</w:t>
      </w:r>
      <w:proofErr w:type="spellEnd"/>
      <w:r w:rsidRPr="00375FAD">
        <w:rPr>
          <w:rFonts w:asciiTheme="minorHAnsi" w:hAnsiTheme="minorHAnsi" w:cstheme="minorHAnsi"/>
          <w:sz w:val="22"/>
          <w:szCs w:val="22"/>
        </w:rPr>
        <w:t xml:space="preserve"> was formerly known as Primary Health Care Limited. References to actions taken by </w:t>
      </w:r>
      <w:proofErr w:type="spellStart"/>
      <w:r w:rsidRPr="00375FAD">
        <w:rPr>
          <w:rFonts w:asciiTheme="minorHAnsi" w:hAnsiTheme="minorHAnsi" w:cstheme="minorHAnsi"/>
          <w:sz w:val="22"/>
          <w:szCs w:val="22"/>
        </w:rPr>
        <w:t>Healius</w:t>
      </w:r>
      <w:proofErr w:type="spellEnd"/>
      <w:r w:rsidRPr="00375FAD">
        <w:rPr>
          <w:rFonts w:asciiTheme="minorHAnsi" w:hAnsiTheme="minorHAnsi" w:cstheme="minorHAnsi"/>
          <w:sz w:val="22"/>
          <w:szCs w:val="22"/>
        </w:rPr>
        <w:t xml:space="preserve"> in this Undertaking include actions taken by </w:t>
      </w:r>
      <w:proofErr w:type="spellStart"/>
      <w:r w:rsidRPr="00375FAD">
        <w:rPr>
          <w:rFonts w:asciiTheme="minorHAnsi" w:hAnsiTheme="minorHAnsi" w:cstheme="minorHAnsi"/>
          <w:sz w:val="22"/>
          <w:szCs w:val="22"/>
        </w:rPr>
        <w:t>Healius</w:t>
      </w:r>
      <w:proofErr w:type="spellEnd"/>
      <w:r w:rsidRPr="00375FAD">
        <w:rPr>
          <w:rFonts w:asciiTheme="minorHAnsi" w:hAnsiTheme="minorHAnsi" w:cstheme="minorHAnsi"/>
          <w:sz w:val="22"/>
          <w:szCs w:val="22"/>
        </w:rPr>
        <w:t xml:space="preserve"> under this former name.</w:t>
      </w:r>
    </w:p>
    <w:p w14:paraId="108CC436"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On 2</w:t>
      </w:r>
      <w:r w:rsidR="00C101EB">
        <w:rPr>
          <w:rFonts w:asciiTheme="minorHAnsi" w:hAnsiTheme="minorHAnsi" w:cstheme="minorHAnsi"/>
          <w:sz w:val="22"/>
          <w:szCs w:val="22"/>
        </w:rPr>
        <w:t>6</w:t>
      </w:r>
      <w:r w:rsidRPr="00375FAD">
        <w:rPr>
          <w:rFonts w:asciiTheme="minorHAnsi" w:hAnsiTheme="minorHAnsi" w:cstheme="minorHAnsi"/>
          <w:sz w:val="22"/>
          <w:szCs w:val="22"/>
        </w:rPr>
        <w:t xml:space="preserve"> October 2018, </w:t>
      </w:r>
      <w:proofErr w:type="spellStart"/>
      <w:r w:rsidRPr="00375FAD">
        <w:rPr>
          <w:rFonts w:asciiTheme="minorHAnsi" w:hAnsiTheme="minorHAnsi" w:cstheme="minorHAnsi"/>
          <w:sz w:val="22"/>
          <w:szCs w:val="22"/>
        </w:rPr>
        <w:t>Healius</w:t>
      </w:r>
      <w:proofErr w:type="spellEnd"/>
      <w:r w:rsidRPr="00375FAD">
        <w:rPr>
          <w:rFonts w:asciiTheme="minorHAnsi" w:hAnsiTheme="minorHAnsi" w:cstheme="minorHAnsi"/>
          <w:sz w:val="22"/>
          <w:szCs w:val="22"/>
        </w:rPr>
        <w:t xml:space="preserve"> notified the FWO that:</w:t>
      </w:r>
    </w:p>
    <w:p w14:paraId="034FFB20" w14:textId="77777777" w:rsidR="00C442AF" w:rsidRPr="00A34A2B" w:rsidRDefault="00C442AF" w:rsidP="00C442AF">
      <w:pPr>
        <w:pStyle w:val="ListParagraph"/>
        <w:widowControl w:val="0"/>
        <w:numPr>
          <w:ilvl w:val="1"/>
          <w:numId w:val="12"/>
        </w:numPr>
        <w:spacing w:before="120" w:after="120" w:line="360" w:lineRule="auto"/>
        <w:ind w:left="1134" w:hanging="283"/>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it had </w:t>
      </w:r>
      <w:r w:rsidRPr="00A34A2B">
        <w:rPr>
          <w:rFonts w:asciiTheme="minorHAnsi" w:hAnsiTheme="minorHAnsi" w:cstheme="minorHAnsi"/>
          <w:sz w:val="22"/>
          <w:szCs w:val="22"/>
        </w:rPr>
        <w:t xml:space="preserve">identified that </w:t>
      </w:r>
      <w:r w:rsidR="00A34A2B" w:rsidRPr="00A34A2B">
        <w:rPr>
          <w:rFonts w:asciiTheme="minorHAnsi" w:hAnsiTheme="minorHAnsi" w:cstheme="minorHAnsi"/>
          <w:sz w:val="22"/>
          <w:szCs w:val="22"/>
        </w:rPr>
        <w:t>5,359</w:t>
      </w:r>
      <w:r w:rsidRPr="00A34A2B">
        <w:rPr>
          <w:rFonts w:asciiTheme="minorHAnsi" w:hAnsiTheme="minorHAnsi" w:cstheme="minorHAnsi"/>
          <w:sz w:val="22"/>
          <w:szCs w:val="22"/>
        </w:rPr>
        <w:t xml:space="preserve"> current and former employees of </w:t>
      </w:r>
      <w:proofErr w:type="spellStart"/>
      <w:r w:rsidRPr="00A34A2B">
        <w:rPr>
          <w:rFonts w:asciiTheme="minorHAnsi" w:hAnsiTheme="minorHAnsi" w:cstheme="minorHAnsi"/>
          <w:sz w:val="22"/>
          <w:szCs w:val="22"/>
        </w:rPr>
        <w:t>Idamen</w:t>
      </w:r>
      <w:r w:rsidR="006F48A5" w:rsidRPr="007F6024">
        <w:rPr>
          <w:rFonts w:asciiTheme="minorHAnsi" w:hAnsiTheme="minorHAnsi" w:cstheme="minorHAnsi"/>
          <w:sz w:val="22"/>
          <w:szCs w:val="22"/>
        </w:rPr>
        <w:t>e</w:t>
      </w:r>
      <w:r w:rsidRPr="0049034E">
        <w:rPr>
          <w:rFonts w:asciiTheme="minorHAnsi" w:hAnsiTheme="minorHAnsi" w:cstheme="minorHAnsi"/>
          <w:sz w:val="22"/>
          <w:szCs w:val="22"/>
        </w:rPr>
        <w:t>o</w:t>
      </w:r>
      <w:proofErr w:type="spellEnd"/>
      <w:r w:rsidRPr="0049034E">
        <w:rPr>
          <w:rFonts w:asciiTheme="minorHAnsi" w:hAnsiTheme="minorHAnsi" w:cstheme="minorHAnsi"/>
          <w:sz w:val="22"/>
          <w:szCs w:val="22"/>
        </w:rPr>
        <w:t xml:space="preserve"> had been paid at a</w:t>
      </w:r>
      <w:r w:rsidRPr="00A34A2B">
        <w:rPr>
          <w:rFonts w:asciiTheme="minorHAnsi" w:hAnsiTheme="minorHAnsi" w:cstheme="minorHAnsi"/>
          <w:sz w:val="22"/>
          <w:szCs w:val="22"/>
        </w:rPr>
        <w:t xml:space="preserve"> rate that was insufficient to meet their entitlements under either:</w:t>
      </w:r>
    </w:p>
    <w:p w14:paraId="2E61B43F" w14:textId="77777777" w:rsidR="00C442AF" w:rsidRPr="00A34A2B" w:rsidRDefault="00C442AF" w:rsidP="00C442AF">
      <w:pPr>
        <w:pStyle w:val="ListParagraph"/>
        <w:widowControl w:val="0"/>
        <w:numPr>
          <w:ilvl w:val="2"/>
          <w:numId w:val="12"/>
        </w:numPr>
        <w:spacing w:before="120" w:after="120" w:line="360" w:lineRule="auto"/>
        <w:ind w:left="1701" w:hanging="425"/>
        <w:contextualSpacing w:val="0"/>
        <w:jc w:val="both"/>
        <w:rPr>
          <w:rFonts w:asciiTheme="minorHAnsi" w:hAnsiTheme="minorHAnsi" w:cstheme="minorHAnsi"/>
          <w:sz w:val="22"/>
          <w:szCs w:val="22"/>
        </w:rPr>
      </w:pPr>
      <w:r w:rsidRPr="00A34A2B">
        <w:rPr>
          <w:rFonts w:asciiTheme="minorHAnsi" w:hAnsiTheme="minorHAnsi" w:cstheme="minorHAnsi"/>
          <w:sz w:val="22"/>
          <w:szCs w:val="22"/>
        </w:rPr>
        <w:t xml:space="preserve">the </w:t>
      </w:r>
      <w:r w:rsidRPr="00A34A2B">
        <w:rPr>
          <w:rFonts w:asciiTheme="minorHAnsi" w:hAnsiTheme="minorHAnsi" w:cstheme="minorHAnsi"/>
          <w:i/>
          <w:sz w:val="22"/>
          <w:szCs w:val="22"/>
        </w:rPr>
        <w:t>Health Professionals and Support Services Award 2010</w:t>
      </w:r>
      <w:r w:rsidRPr="00A34A2B">
        <w:rPr>
          <w:rFonts w:asciiTheme="minorHAnsi" w:hAnsiTheme="minorHAnsi" w:cstheme="minorHAnsi"/>
          <w:sz w:val="22"/>
          <w:szCs w:val="22"/>
        </w:rPr>
        <w:t xml:space="preserve"> (</w:t>
      </w:r>
      <w:r w:rsidRPr="00A34A2B">
        <w:rPr>
          <w:rFonts w:asciiTheme="minorHAnsi" w:hAnsiTheme="minorHAnsi" w:cstheme="minorHAnsi"/>
          <w:b/>
          <w:sz w:val="22"/>
          <w:szCs w:val="22"/>
        </w:rPr>
        <w:t>HPSS Award</w:t>
      </w:r>
      <w:r w:rsidRPr="00A34A2B">
        <w:rPr>
          <w:rFonts w:asciiTheme="minorHAnsi" w:hAnsiTheme="minorHAnsi" w:cstheme="minorHAnsi"/>
          <w:sz w:val="22"/>
          <w:szCs w:val="22"/>
        </w:rPr>
        <w:t xml:space="preserve">); </w:t>
      </w:r>
      <w:r w:rsidR="00345E61">
        <w:rPr>
          <w:rFonts w:asciiTheme="minorHAnsi" w:hAnsiTheme="minorHAnsi" w:cstheme="minorHAnsi"/>
          <w:sz w:val="22"/>
          <w:szCs w:val="22"/>
        </w:rPr>
        <w:t>or</w:t>
      </w:r>
    </w:p>
    <w:p w14:paraId="754CA283" w14:textId="77777777" w:rsidR="00C442AF" w:rsidRPr="00A34A2B" w:rsidRDefault="00C442AF" w:rsidP="00C442AF">
      <w:pPr>
        <w:pStyle w:val="ListParagraph"/>
        <w:widowControl w:val="0"/>
        <w:numPr>
          <w:ilvl w:val="2"/>
          <w:numId w:val="12"/>
        </w:numPr>
        <w:spacing w:before="120" w:after="120" w:line="360" w:lineRule="auto"/>
        <w:ind w:left="1701" w:hanging="425"/>
        <w:contextualSpacing w:val="0"/>
        <w:jc w:val="both"/>
        <w:rPr>
          <w:rFonts w:asciiTheme="minorHAnsi" w:hAnsiTheme="minorHAnsi" w:cstheme="minorHAnsi"/>
          <w:sz w:val="22"/>
          <w:szCs w:val="22"/>
        </w:rPr>
      </w:pPr>
      <w:r w:rsidRPr="00A34A2B">
        <w:rPr>
          <w:rFonts w:asciiTheme="minorHAnsi" w:hAnsiTheme="minorHAnsi" w:cstheme="minorHAnsi"/>
          <w:sz w:val="22"/>
          <w:szCs w:val="22"/>
        </w:rPr>
        <w:t xml:space="preserve">the </w:t>
      </w:r>
      <w:r w:rsidRPr="00A34A2B">
        <w:rPr>
          <w:rFonts w:asciiTheme="minorHAnsi" w:hAnsiTheme="minorHAnsi" w:cstheme="minorHAnsi"/>
          <w:i/>
          <w:sz w:val="22"/>
          <w:szCs w:val="22"/>
        </w:rPr>
        <w:t>Nurses Award 2010</w:t>
      </w:r>
      <w:r w:rsidRPr="00A34A2B">
        <w:rPr>
          <w:rFonts w:asciiTheme="minorHAnsi" w:hAnsiTheme="minorHAnsi" w:cstheme="minorHAnsi"/>
          <w:sz w:val="22"/>
          <w:szCs w:val="22"/>
        </w:rPr>
        <w:t xml:space="preserve"> (</w:t>
      </w:r>
      <w:r w:rsidRPr="00A34A2B">
        <w:rPr>
          <w:rFonts w:asciiTheme="minorHAnsi" w:hAnsiTheme="minorHAnsi" w:cstheme="minorHAnsi"/>
          <w:b/>
          <w:sz w:val="22"/>
          <w:szCs w:val="22"/>
        </w:rPr>
        <w:t>Nurses Award</w:t>
      </w:r>
      <w:r w:rsidRPr="00A34A2B">
        <w:rPr>
          <w:rFonts w:asciiTheme="minorHAnsi" w:hAnsiTheme="minorHAnsi" w:cstheme="minorHAnsi"/>
          <w:sz w:val="22"/>
          <w:szCs w:val="22"/>
        </w:rPr>
        <w:t>);</w:t>
      </w:r>
    </w:p>
    <w:p w14:paraId="18037354" w14:textId="77777777" w:rsidR="00C442AF" w:rsidRPr="00A34A2B" w:rsidRDefault="00C442AF" w:rsidP="00C442AF">
      <w:pPr>
        <w:pStyle w:val="ListParagraph"/>
        <w:widowControl w:val="0"/>
        <w:spacing w:before="120" w:after="120" w:line="360" w:lineRule="auto"/>
        <w:ind w:left="1134"/>
        <w:contextualSpacing w:val="0"/>
        <w:jc w:val="both"/>
        <w:rPr>
          <w:rFonts w:asciiTheme="minorHAnsi" w:hAnsiTheme="minorHAnsi" w:cstheme="minorHAnsi"/>
          <w:sz w:val="22"/>
          <w:szCs w:val="22"/>
        </w:rPr>
      </w:pPr>
      <w:r w:rsidRPr="00A34A2B">
        <w:rPr>
          <w:rFonts w:asciiTheme="minorHAnsi" w:hAnsiTheme="minorHAnsi" w:cstheme="minorHAnsi"/>
          <w:sz w:val="22"/>
          <w:szCs w:val="22"/>
        </w:rPr>
        <w:t>(</w:t>
      </w:r>
      <w:r w:rsidRPr="00A34A2B">
        <w:rPr>
          <w:rFonts w:asciiTheme="minorHAnsi" w:hAnsiTheme="minorHAnsi" w:cstheme="minorHAnsi"/>
          <w:b/>
          <w:sz w:val="22"/>
          <w:szCs w:val="22"/>
        </w:rPr>
        <w:t>Underpayments</w:t>
      </w:r>
      <w:r w:rsidRPr="00A34A2B">
        <w:rPr>
          <w:rFonts w:asciiTheme="minorHAnsi" w:hAnsiTheme="minorHAnsi" w:cstheme="minorHAnsi"/>
          <w:sz w:val="22"/>
          <w:szCs w:val="22"/>
        </w:rPr>
        <w:t>)</w:t>
      </w:r>
    </w:p>
    <w:p w14:paraId="576C1B2E" w14:textId="77777777" w:rsidR="00C442AF" w:rsidRPr="0049034E" w:rsidRDefault="00C442AF" w:rsidP="00C442AF">
      <w:pPr>
        <w:pStyle w:val="ListParagraph"/>
        <w:widowControl w:val="0"/>
        <w:numPr>
          <w:ilvl w:val="1"/>
          <w:numId w:val="12"/>
        </w:numPr>
        <w:spacing w:before="120" w:after="120" w:line="360" w:lineRule="auto"/>
        <w:ind w:left="1134" w:hanging="283"/>
        <w:contextualSpacing w:val="0"/>
        <w:jc w:val="both"/>
        <w:rPr>
          <w:rFonts w:asciiTheme="minorHAnsi" w:hAnsiTheme="minorHAnsi" w:cstheme="minorHAnsi"/>
          <w:sz w:val="22"/>
          <w:szCs w:val="22"/>
        </w:rPr>
      </w:pPr>
      <w:r w:rsidRPr="00A34A2B">
        <w:rPr>
          <w:rFonts w:asciiTheme="minorHAnsi" w:hAnsiTheme="minorHAnsi" w:cstheme="minorHAnsi"/>
          <w:sz w:val="22"/>
          <w:szCs w:val="22"/>
        </w:rPr>
        <w:t xml:space="preserve">of the affected employees, </w:t>
      </w:r>
      <w:r w:rsidR="00A34A2B" w:rsidRPr="00A34A2B">
        <w:rPr>
          <w:rFonts w:asciiTheme="minorHAnsi" w:hAnsiTheme="minorHAnsi" w:cstheme="minorHAnsi"/>
          <w:sz w:val="22"/>
          <w:szCs w:val="22"/>
        </w:rPr>
        <w:t>1,605</w:t>
      </w:r>
      <w:r w:rsidRPr="00A34A2B">
        <w:rPr>
          <w:rFonts w:asciiTheme="minorHAnsi" w:hAnsiTheme="minorHAnsi" w:cstheme="minorHAnsi"/>
          <w:sz w:val="22"/>
          <w:szCs w:val="22"/>
        </w:rPr>
        <w:t xml:space="preserve"> were current employees and </w:t>
      </w:r>
      <w:r w:rsidR="00A34A2B" w:rsidRPr="00A34A2B">
        <w:rPr>
          <w:rFonts w:asciiTheme="minorHAnsi" w:hAnsiTheme="minorHAnsi" w:cstheme="minorHAnsi"/>
          <w:sz w:val="22"/>
          <w:szCs w:val="22"/>
        </w:rPr>
        <w:t>3,754</w:t>
      </w:r>
      <w:r w:rsidRPr="00A34A2B">
        <w:rPr>
          <w:rFonts w:asciiTheme="minorHAnsi" w:hAnsiTheme="minorHAnsi" w:cstheme="minorHAnsi"/>
          <w:sz w:val="22"/>
          <w:szCs w:val="22"/>
        </w:rPr>
        <w:t xml:space="preserve"> are former employees;</w:t>
      </w:r>
      <w:r w:rsidR="00F37E47" w:rsidRPr="007F6024">
        <w:rPr>
          <w:rFonts w:asciiTheme="minorHAnsi" w:hAnsiTheme="minorHAnsi" w:cstheme="minorHAnsi"/>
          <w:sz w:val="22"/>
          <w:szCs w:val="22"/>
        </w:rPr>
        <w:t xml:space="preserve"> </w:t>
      </w:r>
    </w:p>
    <w:p w14:paraId="695BA05B" w14:textId="77777777" w:rsidR="00C442AF" w:rsidRPr="00375FAD" w:rsidRDefault="00C442AF" w:rsidP="00C442AF">
      <w:pPr>
        <w:pStyle w:val="ListParagraph"/>
        <w:widowControl w:val="0"/>
        <w:numPr>
          <w:ilvl w:val="1"/>
          <w:numId w:val="12"/>
        </w:numPr>
        <w:spacing w:before="120" w:after="120" w:line="360" w:lineRule="auto"/>
        <w:ind w:left="1134" w:hanging="283"/>
        <w:contextualSpacing w:val="0"/>
        <w:jc w:val="both"/>
        <w:rPr>
          <w:rFonts w:asciiTheme="minorHAnsi" w:hAnsiTheme="minorHAnsi" w:cstheme="minorHAnsi"/>
          <w:sz w:val="22"/>
          <w:szCs w:val="22"/>
        </w:rPr>
      </w:pPr>
      <w:r w:rsidRPr="00375FAD">
        <w:rPr>
          <w:rFonts w:asciiTheme="minorHAnsi" w:hAnsiTheme="minorHAnsi" w:cstheme="minorHAnsi"/>
          <w:sz w:val="22"/>
          <w:szCs w:val="22"/>
        </w:rPr>
        <w:lastRenderedPageBreak/>
        <w:t>the total amount of the Underpayments was approximately $12.</w:t>
      </w:r>
      <w:r w:rsidR="0092354A">
        <w:rPr>
          <w:rFonts w:asciiTheme="minorHAnsi" w:hAnsiTheme="minorHAnsi" w:cstheme="minorHAnsi"/>
          <w:sz w:val="22"/>
          <w:szCs w:val="22"/>
        </w:rPr>
        <w:t>3</w:t>
      </w:r>
      <w:r w:rsidR="0092354A" w:rsidRPr="00375FAD">
        <w:rPr>
          <w:rFonts w:asciiTheme="minorHAnsi" w:hAnsiTheme="minorHAnsi" w:cstheme="minorHAnsi"/>
          <w:sz w:val="22"/>
          <w:szCs w:val="22"/>
        </w:rPr>
        <w:t xml:space="preserve"> </w:t>
      </w:r>
      <w:r w:rsidRPr="00375FAD">
        <w:rPr>
          <w:rFonts w:asciiTheme="minorHAnsi" w:hAnsiTheme="minorHAnsi" w:cstheme="minorHAnsi"/>
          <w:sz w:val="22"/>
          <w:szCs w:val="22"/>
        </w:rPr>
        <w:t>million;</w:t>
      </w:r>
      <w:r w:rsidR="005B066F">
        <w:rPr>
          <w:rFonts w:asciiTheme="minorHAnsi" w:hAnsiTheme="minorHAnsi" w:cstheme="minorHAnsi"/>
          <w:sz w:val="22"/>
          <w:szCs w:val="22"/>
        </w:rPr>
        <w:t xml:space="preserve"> </w:t>
      </w:r>
      <w:r w:rsidR="00F06CB2">
        <w:rPr>
          <w:rFonts w:asciiTheme="minorHAnsi" w:hAnsiTheme="minorHAnsi" w:cstheme="minorHAnsi"/>
          <w:sz w:val="22"/>
          <w:szCs w:val="22"/>
        </w:rPr>
        <w:t>and</w:t>
      </w:r>
    </w:p>
    <w:p w14:paraId="7B23AB6E" w14:textId="77777777" w:rsidR="00C442AF" w:rsidRPr="00375FAD" w:rsidRDefault="00C442AF" w:rsidP="00C442AF">
      <w:pPr>
        <w:pStyle w:val="ListParagraph"/>
        <w:widowControl w:val="0"/>
        <w:numPr>
          <w:ilvl w:val="1"/>
          <w:numId w:val="12"/>
        </w:numPr>
        <w:spacing w:before="120" w:after="120" w:line="360" w:lineRule="auto"/>
        <w:ind w:left="1134" w:hanging="283"/>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Healius</w:t>
      </w:r>
      <w:proofErr w:type="spellEnd"/>
      <w:r w:rsidRPr="00375FAD">
        <w:rPr>
          <w:rFonts w:asciiTheme="minorHAnsi" w:hAnsiTheme="minorHAnsi" w:cstheme="minorHAnsi"/>
          <w:sz w:val="22"/>
          <w:szCs w:val="22"/>
        </w:rPr>
        <w:t xml:space="preserve"> was committed to paying interest on the Underpayments at a rate of </w:t>
      </w:r>
      <w:r w:rsidRPr="00830B06">
        <w:rPr>
          <w:rFonts w:asciiTheme="minorHAnsi" w:hAnsiTheme="minorHAnsi" w:cstheme="minorHAnsi"/>
          <w:sz w:val="22"/>
          <w:szCs w:val="22"/>
        </w:rPr>
        <w:t>4% above</w:t>
      </w:r>
      <w:r w:rsidRPr="00375FAD">
        <w:rPr>
          <w:rFonts w:asciiTheme="minorHAnsi" w:hAnsiTheme="minorHAnsi" w:cstheme="minorHAnsi"/>
          <w:sz w:val="22"/>
          <w:szCs w:val="22"/>
        </w:rPr>
        <w:t xml:space="preserve"> the average Reserve Bank of Australia (</w:t>
      </w:r>
      <w:r w:rsidRPr="00375FAD">
        <w:rPr>
          <w:rFonts w:asciiTheme="minorHAnsi" w:hAnsiTheme="minorHAnsi" w:cstheme="minorHAnsi"/>
          <w:b/>
          <w:sz w:val="22"/>
          <w:szCs w:val="22"/>
        </w:rPr>
        <w:t>RBA</w:t>
      </w:r>
      <w:r w:rsidR="00115F3D">
        <w:rPr>
          <w:rFonts w:asciiTheme="minorHAnsi" w:hAnsiTheme="minorHAnsi" w:cstheme="minorHAnsi"/>
          <w:sz w:val="22"/>
          <w:szCs w:val="22"/>
        </w:rPr>
        <w:t>) cash</w:t>
      </w:r>
      <w:r w:rsidRPr="00375FAD">
        <w:rPr>
          <w:rFonts w:asciiTheme="minorHAnsi" w:hAnsiTheme="minorHAnsi" w:cstheme="minorHAnsi"/>
          <w:sz w:val="22"/>
          <w:szCs w:val="22"/>
        </w:rPr>
        <w:t xml:space="preserve"> rate for each financial year, with an estimated total value of the interest being $3 million.</w:t>
      </w:r>
    </w:p>
    <w:p w14:paraId="22749C24" w14:textId="77777777" w:rsidR="00C442AF" w:rsidRPr="00375FAD" w:rsidRDefault="00C442AF" w:rsidP="00C442AF">
      <w:pPr>
        <w:pStyle w:val="ListParagraph"/>
        <w:widowControl w:val="0"/>
        <w:numPr>
          <w:ilvl w:val="0"/>
          <w:numId w:val="12"/>
        </w:numPr>
        <w:spacing w:before="120" w:after="120" w:line="360" w:lineRule="auto"/>
        <w:ind w:left="567" w:hanging="578"/>
        <w:contextualSpacing w:val="0"/>
        <w:jc w:val="both"/>
        <w:rPr>
          <w:rFonts w:asciiTheme="minorHAnsi" w:hAnsiTheme="minorHAnsi" w:cstheme="minorHAnsi"/>
          <w:sz w:val="22"/>
          <w:szCs w:val="22"/>
        </w:rPr>
      </w:pPr>
      <w:bookmarkStart w:id="1" w:name="_Ref41667431"/>
      <w:proofErr w:type="spellStart"/>
      <w:r w:rsidRPr="00375FAD">
        <w:rPr>
          <w:rFonts w:asciiTheme="minorHAnsi" w:hAnsiTheme="minorHAnsi" w:cstheme="minorHAnsi"/>
          <w:sz w:val="22"/>
          <w:szCs w:val="22"/>
        </w:rPr>
        <w:t>Healius</w:t>
      </w:r>
      <w:proofErr w:type="spellEnd"/>
      <w:r w:rsidRPr="00375FAD">
        <w:rPr>
          <w:rFonts w:asciiTheme="minorHAnsi" w:hAnsiTheme="minorHAnsi" w:cstheme="minorHAnsi"/>
          <w:sz w:val="22"/>
          <w:szCs w:val="22"/>
        </w:rPr>
        <w:t xml:space="preserve"> engaged a third party </w:t>
      </w:r>
      <w:r w:rsidR="00A37D3B">
        <w:rPr>
          <w:rFonts w:asciiTheme="minorHAnsi" w:hAnsiTheme="minorHAnsi" w:cstheme="minorHAnsi"/>
          <w:sz w:val="22"/>
          <w:szCs w:val="22"/>
        </w:rPr>
        <w:t>(</w:t>
      </w:r>
      <w:r w:rsidR="00A37D3B" w:rsidRPr="00A37D3B">
        <w:rPr>
          <w:rFonts w:asciiTheme="minorHAnsi" w:hAnsiTheme="minorHAnsi" w:cstheme="minorHAnsi"/>
          <w:b/>
          <w:sz w:val="22"/>
          <w:szCs w:val="22"/>
        </w:rPr>
        <w:t>Third Party</w:t>
      </w:r>
      <w:r w:rsidR="00A37D3B">
        <w:rPr>
          <w:rFonts w:asciiTheme="minorHAnsi" w:hAnsiTheme="minorHAnsi" w:cstheme="minorHAnsi"/>
          <w:sz w:val="22"/>
          <w:szCs w:val="22"/>
        </w:rPr>
        <w:t xml:space="preserve">) </w:t>
      </w:r>
      <w:r w:rsidRPr="00375FAD">
        <w:rPr>
          <w:rFonts w:asciiTheme="minorHAnsi" w:hAnsiTheme="minorHAnsi" w:cstheme="minorHAnsi"/>
          <w:sz w:val="22"/>
          <w:szCs w:val="22"/>
        </w:rPr>
        <w:t xml:space="preserve">to conduct a review of </w:t>
      </w:r>
      <w:proofErr w:type="spellStart"/>
      <w:r w:rsidRPr="00375FAD">
        <w:rPr>
          <w:rFonts w:asciiTheme="minorHAnsi" w:hAnsiTheme="minorHAnsi" w:cstheme="minorHAnsi"/>
          <w:sz w:val="22"/>
          <w:szCs w:val="22"/>
        </w:rPr>
        <w:t>Idameneo’s</w:t>
      </w:r>
      <w:proofErr w:type="spellEnd"/>
      <w:r w:rsidRPr="00375FAD">
        <w:rPr>
          <w:rFonts w:asciiTheme="minorHAnsi" w:hAnsiTheme="minorHAnsi" w:cstheme="minorHAnsi"/>
          <w:sz w:val="22"/>
          <w:szCs w:val="22"/>
        </w:rPr>
        <w:t xml:space="preserve"> payroll and employee data within its medical centre business (</w:t>
      </w:r>
      <w:r w:rsidRPr="00375FAD">
        <w:rPr>
          <w:rFonts w:asciiTheme="minorHAnsi" w:hAnsiTheme="minorHAnsi" w:cstheme="minorHAnsi"/>
          <w:b/>
          <w:sz w:val="22"/>
          <w:szCs w:val="22"/>
        </w:rPr>
        <w:t>Third Party Review</w:t>
      </w:r>
      <w:r w:rsidRPr="00375FAD">
        <w:rPr>
          <w:rFonts w:asciiTheme="minorHAnsi" w:hAnsiTheme="minorHAnsi" w:cstheme="minorHAnsi"/>
          <w:sz w:val="22"/>
          <w:szCs w:val="22"/>
        </w:rPr>
        <w:t xml:space="preserve">). The </w:t>
      </w:r>
      <w:proofErr w:type="gramStart"/>
      <w:r w:rsidRPr="00375FAD">
        <w:rPr>
          <w:rFonts w:asciiTheme="minorHAnsi" w:hAnsiTheme="minorHAnsi" w:cstheme="minorHAnsi"/>
          <w:sz w:val="22"/>
          <w:szCs w:val="22"/>
        </w:rPr>
        <w:t xml:space="preserve">Third </w:t>
      </w:r>
      <w:r>
        <w:rPr>
          <w:rFonts w:asciiTheme="minorHAnsi" w:hAnsiTheme="minorHAnsi" w:cstheme="minorHAnsi"/>
          <w:sz w:val="22"/>
          <w:szCs w:val="22"/>
        </w:rPr>
        <w:t>Party</w:t>
      </w:r>
      <w:proofErr w:type="gramEnd"/>
      <w:r>
        <w:rPr>
          <w:rFonts w:asciiTheme="minorHAnsi" w:hAnsiTheme="minorHAnsi" w:cstheme="minorHAnsi"/>
          <w:sz w:val="22"/>
          <w:szCs w:val="22"/>
        </w:rPr>
        <w:t xml:space="preserve"> </w:t>
      </w:r>
      <w:r w:rsidRPr="00375FAD">
        <w:rPr>
          <w:rFonts w:asciiTheme="minorHAnsi" w:hAnsiTheme="minorHAnsi" w:cstheme="minorHAnsi"/>
          <w:sz w:val="22"/>
          <w:szCs w:val="22"/>
        </w:rPr>
        <w:t>Review identified four sources of the underpayments:</w:t>
      </w:r>
      <w:bookmarkEnd w:id="1"/>
    </w:p>
    <w:p w14:paraId="6E96CA3F" w14:textId="77777777" w:rsidR="00C442AF" w:rsidRPr="00375FAD" w:rsidRDefault="00C442AF" w:rsidP="00C442AF">
      <w:pPr>
        <w:pStyle w:val="ListParagraph"/>
        <w:widowControl w:val="0"/>
        <w:numPr>
          <w:ilvl w:val="1"/>
          <w:numId w:val="12"/>
        </w:numPr>
        <w:spacing w:before="120" w:after="120" w:line="360" w:lineRule="auto"/>
        <w:ind w:left="1134"/>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assigning an incorrect classification or pay point to </w:t>
      </w:r>
      <w:r>
        <w:rPr>
          <w:rFonts w:asciiTheme="minorHAnsi" w:hAnsiTheme="minorHAnsi" w:cstheme="minorHAnsi"/>
          <w:sz w:val="22"/>
          <w:szCs w:val="22"/>
        </w:rPr>
        <w:t>some employees</w:t>
      </w:r>
      <w:r w:rsidRPr="00375FAD">
        <w:rPr>
          <w:rFonts w:asciiTheme="minorHAnsi" w:hAnsiTheme="minorHAnsi" w:cstheme="minorHAnsi"/>
          <w:sz w:val="22"/>
          <w:szCs w:val="22"/>
        </w:rPr>
        <w:t>;</w:t>
      </w:r>
    </w:p>
    <w:p w14:paraId="29D9C36E" w14:textId="77777777" w:rsidR="00C442AF" w:rsidRPr="00375FAD" w:rsidRDefault="00C442AF" w:rsidP="00C442AF">
      <w:pPr>
        <w:pStyle w:val="ListParagraph"/>
        <w:widowControl w:val="0"/>
        <w:numPr>
          <w:ilvl w:val="1"/>
          <w:numId w:val="12"/>
        </w:numPr>
        <w:spacing w:before="120" w:after="120" w:line="360" w:lineRule="auto"/>
        <w:ind w:left="1134"/>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applying an annualised salary rate for Salaried Employees which was insufficient to cover applicable entitlements under the HPSS Award or Nurses Award;</w:t>
      </w:r>
    </w:p>
    <w:p w14:paraId="222B2635" w14:textId="77777777" w:rsidR="00C442AF" w:rsidRPr="00375FAD" w:rsidRDefault="00C442AF" w:rsidP="00C442AF">
      <w:pPr>
        <w:pStyle w:val="ListParagraph"/>
        <w:widowControl w:val="0"/>
        <w:numPr>
          <w:ilvl w:val="1"/>
          <w:numId w:val="12"/>
        </w:numPr>
        <w:spacing w:before="120" w:after="120" w:line="360" w:lineRule="auto"/>
        <w:ind w:left="1134"/>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not paying entitlements under the HPSS Award or Nurses Award to Waged Employees due to system configuration issues; or</w:t>
      </w:r>
    </w:p>
    <w:p w14:paraId="6C659186" w14:textId="77777777" w:rsidR="00C442AF" w:rsidRPr="00375FAD" w:rsidRDefault="00C442AF" w:rsidP="00C442AF">
      <w:pPr>
        <w:pStyle w:val="ListParagraph"/>
        <w:widowControl w:val="0"/>
        <w:numPr>
          <w:ilvl w:val="1"/>
          <w:numId w:val="12"/>
        </w:numPr>
        <w:spacing w:before="120" w:after="120" w:line="360" w:lineRule="auto"/>
        <w:ind w:left="1134"/>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not paying additional hours worked:</w:t>
      </w:r>
    </w:p>
    <w:p w14:paraId="0F8CAC75" w14:textId="77777777" w:rsidR="00C442AF" w:rsidRPr="00375FAD" w:rsidRDefault="00C442AF" w:rsidP="00C442AF">
      <w:pPr>
        <w:pStyle w:val="ListParagraph"/>
        <w:widowControl w:val="0"/>
        <w:numPr>
          <w:ilvl w:val="2"/>
          <w:numId w:val="12"/>
        </w:numPr>
        <w:spacing w:before="120" w:after="120" w:line="360" w:lineRule="auto"/>
        <w:ind w:left="1701" w:hanging="425"/>
        <w:contextualSpacing w:val="0"/>
        <w:jc w:val="both"/>
        <w:rPr>
          <w:rFonts w:asciiTheme="minorHAnsi" w:hAnsiTheme="minorHAnsi" w:cstheme="minorHAnsi"/>
          <w:sz w:val="22"/>
          <w:szCs w:val="22"/>
        </w:rPr>
      </w:pPr>
      <w:r w:rsidRPr="00375FAD">
        <w:rPr>
          <w:rFonts w:asciiTheme="minorHAnsi" w:hAnsiTheme="minorHAnsi" w:cstheme="minorHAnsi"/>
          <w:sz w:val="22"/>
          <w:szCs w:val="22"/>
        </w:rPr>
        <w:t>by Waged Employees in excess of their rostered start and finish times;</w:t>
      </w:r>
    </w:p>
    <w:p w14:paraId="22C0B1D6" w14:textId="77777777" w:rsidR="00C442AF" w:rsidRPr="00375FAD" w:rsidRDefault="00C442AF" w:rsidP="00C442AF">
      <w:pPr>
        <w:pStyle w:val="ListParagraph"/>
        <w:widowControl w:val="0"/>
        <w:numPr>
          <w:ilvl w:val="2"/>
          <w:numId w:val="12"/>
        </w:numPr>
        <w:spacing w:before="120" w:after="120" w:line="360" w:lineRule="auto"/>
        <w:ind w:left="1701" w:hanging="425"/>
        <w:contextualSpacing w:val="0"/>
        <w:jc w:val="both"/>
        <w:rPr>
          <w:rFonts w:asciiTheme="minorHAnsi" w:hAnsiTheme="minorHAnsi" w:cstheme="minorHAnsi"/>
          <w:sz w:val="22"/>
          <w:szCs w:val="22"/>
        </w:rPr>
      </w:pPr>
      <w:r w:rsidRPr="00375FAD">
        <w:rPr>
          <w:rFonts w:asciiTheme="minorHAnsi" w:hAnsiTheme="minorHAnsi" w:cstheme="minorHAnsi"/>
          <w:sz w:val="22"/>
          <w:szCs w:val="22"/>
        </w:rPr>
        <w:t>by Salaried Employees in excess of their contracted hours per fortnight.</w:t>
      </w:r>
    </w:p>
    <w:p w14:paraId="55733476" w14:textId="77777777" w:rsidR="00C442AF" w:rsidRPr="00375FAD" w:rsidRDefault="00C442AF" w:rsidP="00C442AF">
      <w:pPr>
        <w:pStyle w:val="ListParagraph"/>
        <w:widowControl w:val="0"/>
        <w:numPr>
          <w:ilvl w:val="0"/>
          <w:numId w:val="12"/>
        </w:numPr>
        <w:spacing w:before="120" w:after="120" w:line="360" w:lineRule="auto"/>
        <w:ind w:left="567" w:hanging="578"/>
        <w:contextualSpacing w:val="0"/>
        <w:jc w:val="both"/>
        <w:rPr>
          <w:rFonts w:asciiTheme="minorHAnsi" w:hAnsiTheme="minorHAnsi" w:cstheme="minorHAnsi"/>
          <w:sz w:val="22"/>
          <w:szCs w:val="22"/>
        </w:rPr>
      </w:pPr>
      <w:bookmarkStart w:id="2" w:name="_Ref41667442"/>
      <w:r w:rsidRPr="00375FAD">
        <w:rPr>
          <w:rFonts w:asciiTheme="minorHAnsi" w:hAnsiTheme="minorHAnsi" w:cstheme="minorHAnsi"/>
          <w:sz w:val="22"/>
          <w:szCs w:val="22"/>
        </w:rPr>
        <w:t>Prior to the execution of this Undertaking:</w:t>
      </w:r>
      <w:bookmarkEnd w:id="2"/>
    </w:p>
    <w:p w14:paraId="3FB064EA" w14:textId="77777777" w:rsidR="00C442AF" w:rsidRPr="00375FAD" w:rsidRDefault="00C442AF" w:rsidP="00C442AF">
      <w:pPr>
        <w:pStyle w:val="ListParagraph"/>
        <w:widowControl w:val="0"/>
        <w:numPr>
          <w:ilvl w:val="1"/>
          <w:numId w:val="12"/>
        </w:numPr>
        <w:spacing w:before="120" w:after="120" w:line="360" w:lineRule="auto"/>
        <w:ind w:left="1134" w:hanging="283"/>
        <w:contextualSpacing w:val="0"/>
        <w:jc w:val="both"/>
        <w:rPr>
          <w:rFonts w:asciiTheme="minorHAnsi" w:hAnsiTheme="minorHAnsi" w:cstheme="minorHAnsi"/>
          <w:sz w:val="22"/>
          <w:szCs w:val="22"/>
        </w:rPr>
      </w:pPr>
      <w:r>
        <w:rPr>
          <w:rFonts w:asciiTheme="minorHAnsi" w:hAnsiTheme="minorHAnsi" w:cstheme="minorHAnsi"/>
          <w:sz w:val="22"/>
          <w:szCs w:val="22"/>
        </w:rPr>
        <w:t>T</w:t>
      </w:r>
      <w:r w:rsidRPr="00375FAD">
        <w:rPr>
          <w:rFonts w:asciiTheme="minorHAnsi" w:hAnsiTheme="minorHAnsi" w:cstheme="minorHAnsi"/>
          <w:sz w:val="22"/>
          <w:szCs w:val="22"/>
        </w:rPr>
        <w:t>he Third Party:</w:t>
      </w:r>
    </w:p>
    <w:p w14:paraId="6D1C3AE0" w14:textId="77777777" w:rsidR="00C442AF" w:rsidRPr="008258E5" w:rsidRDefault="00C442AF" w:rsidP="00C442AF">
      <w:pPr>
        <w:pStyle w:val="ListParagraph"/>
        <w:widowControl w:val="0"/>
        <w:numPr>
          <w:ilvl w:val="2"/>
          <w:numId w:val="12"/>
        </w:numPr>
        <w:spacing w:before="120" w:after="120" w:line="360" w:lineRule="auto"/>
        <w:ind w:left="1701" w:hanging="425"/>
        <w:contextualSpacing w:val="0"/>
        <w:jc w:val="both"/>
        <w:rPr>
          <w:rFonts w:asciiTheme="minorHAnsi" w:hAnsiTheme="minorHAnsi" w:cstheme="minorHAnsi"/>
          <w:sz w:val="22"/>
          <w:szCs w:val="22"/>
        </w:rPr>
      </w:pPr>
      <w:r w:rsidRPr="008258E5">
        <w:rPr>
          <w:rFonts w:asciiTheme="minorHAnsi" w:hAnsiTheme="minorHAnsi" w:cstheme="minorHAnsi"/>
          <w:sz w:val="22"/>
          <w:szCs w:val="22"/>
        </w:rPr>
        <w:t>calculated the value of the Underpayment to each employee in column A of the Schedule to this Undertaking (</w:t>
      </w:r>
      <w:r w:rsidRPr="008258E5">
        <w:rPr>
          <w:rFonts w:asciiTheme="minorHAnsi" w:hAnsiTheme="minorHAnsi" w:cstheme="minorHAnsi"/>
          <w:b/>
          <w:sz w:val="22"/>
          <w:szCs w:val="22"/>
        </w:rPr>
        <w:t>Affected Employees</w:t>
      </w:r>
      <w:r w:rsidRPr="008258E5">
        <w:rPr>
          <w:rFonts w:asciiTheme="minorHAnsi" w:hAnsiTheme="minorHAnsi" w:cstheme="minorHAnsi"/>
          <w:sz w:val="22"/>
          <w:szCs w:val="22"/>
        </w:rPr>
        <w:t>) to be the amount referred to in column C of the Schedule for each of the Affected Employees;</w:t>
      </w:r>
    </w:p>
    <w:p w14:paraId="6F0B835B" w14:textId="56DAB072" w:rsidR="00C442AF" w:rsidRPr="00375FAD" w:rsidRDefault="00C442AF" w:rsidP="00C442AF">
      <w:pPr>
        <w:pStyle w:val="ListParagraph"/>
        <w:widowControl w:val="0"/>
        <w:numPr>
          <w:ilvl w:val="2"/>
          <w:numId w:val="12"/>
        </w:numPr>
        <w:spacing w:before="120" w:after="120" w:line="360" w:lineRule="auto"/>
        <w:ind w:left="1701" w:hanging="425"/>
        <w:contextualSpacing w:val="0"/>
        <w:jc w:val="both"/>
        <w:rPr>
          <w:rFonts w:asciiTheme="minorHAnsi" w:hAnsiTheme="minorHAnsi" w:cstheme="minorHAnsi"/>
          <w:sz w:val="22"/>
          <w:szCs w:val="22"/>
        </w:rPr>
      </w:pPr>
      <w:r>
        <w:rPr>
          <w:rFonts w:asciiTheme="minorHAnsi" w:hAnsiTheme="minorHAnsi" w:cstheme="minorHAnsi"/>
          <w:sz w:val="22"/>
          <w:szCs w:val="22"/>
        </w:rPr>
        <w:t>calculated</w:t>
      </w:r>
      <w:r w:rsidRPr="00375FAD">
        <w:rPr>
          <w:rFonts w:asciiTheme="minorHAnsi" w:hAnsiTheme="minorHAnsi" w:cstheme="minorHAnsi"/>
          <w:sz w:val="22"/>
          <w:szCs w:val="22"/>
        </w:rPr>
        <w:t xml:space="preserve"> the value of the associated superannuation underpayments as required by law to each of the </w:t>
      </w:r>
      <w:r>
        <w:rPr>
          <w:rFonts w:asciiTheme="minorHAnsi" w:hAnsiTheme="minorHAnsi" w:cstheme="minorHAnsi"/>
          <w:sz w:val="22"/>
          <w:szCs w:val="22"/>
        </w:rPr>
        <w:t>Affected</w:t>
      </w:r>
      <w:r w:rsidRPr="00375FAD">
        <w:rPr>
          <w:rFonts w:asciiTheme="minorHAnsi" w:hAnsiTheme="minorHAnsi" w:cstheme="minorHAnsi"/>
          <w:sz w:val="22"/>
          <w:szCs w:val="22"/>
        </w:rPr>
        <w:t xml:space="preserve"> Employees to be the</w:t>
      </w:r>
      <w:r>
        <w:rPr>
          <w:rFonts w:asciiTheme="minorHAnsi" w:hAnsiTheme="minorHAnsi" w:cstheme="minorHAnsi"/>
          <w:sz w:val="22"/>
          <w:szCs w:val="22"/>
        </w:rPr>
        <w:t xml:space="preserve"> amount referred to in column</w:t>
      </w:r>
      <w:r w:rsidR="00482672">
        <w:rPr>
          <w:rFonts w:asciiTheme="minorHAnsi" w:hAnsiTheme="minorHAnsi" w:cstheme="minorHAnsi"/>
          <w:sz w:val="22"/>
          <w:szCs w:val="22"/>
        </w:rPr>
        <w:t>s</w:t>
      </w:r>
      <w:r>
        <w:rPr>
          <w:rFonts w:asciiTheme="minorHAnsi" w:hAnsiTheme="minorHAnsi" w:cstheme="minorHAnsi"/>
          <w:sz w:val="22"/>
          <w:szCs w:val="22"/>
        </w:rPr>
        <w:t xml:space="preserve"> D</w:t>
      </w:r>
      <w:r w:rsidRPr="00375FAD">
        <w:rPr>
          <w:rFonts w:asciiTheme="minorHAnsi" w:hAnsiTheme="minorHAnsi" w:cstheme="minorHAnsi"/>
          <w:sz w:val="22"/>
          <w:szCs w:val="22"/>
        </w:rPr>
        <w:t xml:space="preserve"> </w:t>
      </w:r>
      <w:r w:rsidR="00482672">
        <w:rPr>
          <w:rFonts w:asciiTheme="minorHAnsi" w:hAnsiTheme="minorHAnsi" w:cstheme="minorHAnsi"/>
          <w:sz w:val="22"/>
          <w:szCs w:val="22"/>
        </w:rPr>
        <w:t xml:space="preserve">and </w:t>
      </w:r>
      <w:r w:rsidR="00F542EF">
        <w:rPr>
          <w:rFonts w:asciiTheme="minorHAnsi" w:hAnsiTheme="minorHAnsi" w:cstheme="minorHAnsi"/>
          <w:sz w:val="22"/>
          <w:szCs w:val="22"/>
        </w:rPr>
        <w:t>G</w:t>
      </w:r>
      <w:r w:rsidR="00482672">
        <w:rPr>
          <w:rFonts w:asciiTheme="minorHAnsi" w:hAnsiTheme="minorHAnsi" w:cstheme="minorHAnsi"/>
          <w:sz w:val="22"/>
          <w:szCs w:val="22"/>
        </w:rPr>
        <w:t xml:space="preserve"> </w:t>
      </w:r>
      <w:r w:rsidRPr="00375FAD">
        <w:rPr>
          <w:rFonts w:asciiTheme="minorHAnsi" w:hAnsiTheme="minorHAnsi" w:cstheme="minorHAnsi"/>
          <w:sz w:val="22"/>
          <w:szCs w:val="22"/>
        </w:rPr>
        <w:t>of</w:t>
      </w:r>
      <w:r>
        <w:rPr>
          <w:rFonts w:asciiTheme="minorHAnsi" w:hAnsiTheme="minorHAnsi" w:cstheme="minorHAnsi"/>
          <w:sz w:val="22"/>
          <w:szCs w:val="22"/>
        </w:rPr>
        <w:t xml:space="preserve"> the</w:t>
      </w:r>
      <w:r w:rsidRPr="00375FAD">
        <w:rPr>
          <w:rFonts w:asciiTheme="minorHAnsi" w:hAnsiTheme="minorHAnsi" w:cstheme="minorHAnsi"/>
          <w:sz w:val="22"/>
          <w:szCs w:val="22"/>
        </w:rPr>
        <w:t xml:space="preserve"> Schedule for each of the </w:t>
      </w:r>
      <w:r>
        <w:rPr>
          <w:rFonts w:asciiTheme="minorHAnsi" w:hAnsiTheme="minorHAnsi" w:cstheme="minorHAnsi"/>
          <w:sz w:val="22"/>
          <w:szCs w:val="22"/>
        </w:rPr>
        <w:t>Affected</w:t>
      </w:r>
      <w:r w:rsidRPr="00375FAD">
        <w:rPr>
          <w:rFonts w:asciiTheme="minorHAnsi" w:hAnsiTheme="minorHAnsi" w:cstheme="minorHAnsi"/>
          <w:sz w:val="22"/>
          <w:szCs w:val="22"/>
        </w:rPr>
        <w:t xml:space="preserve"> Employees;</w:t>
      </w:r>
      <w:r>
        <w:rPr>
          <w:rFonts w:asciiTheme="minorHAnsi" w:hAnsiTheme="minorHAnsi" w:cstheme="minorHAnsi"/>
          <w:sz w:val="22"/>
          <w:szCs w:val="22"/>
        </w:rPr>
        <w:t xml:space="preserve"> and</w:t>
      </w:r>
    </w:p>
    <w:p w14:paraId="27BB2E20" w14:textId="5C149249" w:rsidR="00C442AF" w:rsidRPr="00375FAD" w:rsidRDefault="00C442AF" w:rsidP="00C442AF">
      <w:pPr>
        <w:pStyle w:val="ListParagraph"/>
        <w:widowControl w:val="0"/>
        <w:numPr>
          <w:ilvl w:val="2"/>
          <w:numId w:val="12"/>
        </w:numPr>
        <w:spacing w:before="120" w:after="120" w:line="360" w:lineRule="auto"/>
        <w:ind w:left="1701" w:hanging="425"/>
        <w:contextualSpacing w:val="0"/>
        <w:jc w:val="both"/>
        <w:rPr>
          <w:rFonts w:asciiTheme="minorHAnsi" w:hAnsiTheme="minorHAnsi" w:cstheme="minorHAnsi"/>
          <w:sz w:val="22"/>
          <w:szCs w:val="22"/>
        </w:rPr>
      </w:pPr>
      <w:r w:rsidRPr="00375FAD">
        <w:rPr>
          <w:rFonts w:asciiTheme="minorHAnsi" w:hAnsiTheme="minorHAnsi" w:cstheme="minorHAnsi"/>
          <w:sz w:val="22"/>
          <w:szCs w:val="22"/>
        </w:rPr>
        <w:t>cal</w:t>
      </w:r>
      <w:r>
        <w:rPr>
          <w:rFonts w:asciiTheme="minorHAnsi" w:hAnsiTheme="minorHAnsi" w:cstheme="minorHAnsi"/>
          <w:sz w:val="22"/>
          <w:szCs w:val="22"/>
        </w:rPr>
        <w:t>culated</w:t>
      </w:r>
      <w:r w:rsidRPr="00375FAD">
        <w:rPr>
          <w:rFonts w:asciiTheme="minorHAnsi" w:hAnsiTheme="minorHAnsi" w:cstheme="minorHAnsi"/>
          <w:sz w:val="22"/>
          <w:szCs w:val="22"/>
        </w:rPr>
        <w:t xml:space="preserve"> the value of the interest payment on th</w:t>
      </w:r>
      <w:r>
        <w:rPr>
          <w:rFonts w:asciiTheme="minorHAnsi" w:hAnsiTheme="minorHAnsi" w:cstheme="minorHAnsi"/>
          <w:sz w:val="22"/>
          <w:szCs w:val="22"/>
        </w:rPr>
        <w:t>e amount referred to in column C</w:t>
      </w:r>
      <w:r w:rsidRPr="00375FAD">
        <w:rPr>
          <w:rFonts w:asciiTheme="minorHAnsi" w:hAnsiTheme="minorHAnsi" w:cstheme="minorHAnsi"/>
          <w:sz w:val="22"/>
          <w:szCs w:val="22"/>
        </w:rPr>
        <w:t xml:space="preserve"> of </w:t>
      </w:r>
      <w:r>
        <w:rPr>
          <w:rFonts w:asciiTheme="minorHAnsi" w:hAnsiTheme="minorHAnsi" w:cstheme="minorHAnsi"/>
          <w:sz w:val="22"/>
          <w:szCs w:val="22"/>
        </w:rPr>
        <w:t>the Schedule</w:t>
      </w:r>
      <w:r w:rsidRPr="00375FAD">
        <w:rPr>
          <w:rFonts w:asciiTheme="minorHAnsi" w:hAnsiTheme="minorHAnsi" w:cstheme="minorHAnsi"/>
          <w:sz w:val="22"/>
          <w:szCs w:val="22"/>
        </w:rPr>
        <w:t xml:space="preserve"> for each </w:t>
      </w:r>
      <w:r>
        <w:rPr>
          <w:rFonts w:asciiTheme="minorHAnsi" w:hAnsiTheme="minorHAnsi" w:cstheme="minorHAnsi"/>
          <w:sz w:val="22"/>
          <w:szCs w:val="22"/>
        </w:rPr>
        <w:t>Affected E</w:t>
      </w:r>
      <w:r w:rsidRPr="00375FAD">
        <w:rPr>
          <w:rFonts w:asciiTheme="minorHAnsi" w:hAnsiTheme="minorHAnsi" w:cstheme="minorHAnsi"/>
          <w:sz w:val="22"/>
          <w:szCs w:val="22"/>
        </w:rPr>
        <w:t xml:space="preserve">mployee, calculated using an interest rate that is 4% above the average </w:t>
      </w:r>
      <w:r w:rsidR="00207841">
        <w:rPr>
          <w:rFonts w:asciiTheme="minorHAnsi" w:hAnsiTheme="minorHAnsi" w:cstheme="minorHAnsi"/>
          <w:sz w:val="22"/>
          <w:szCs w:val="22"/>
        </w:rPr>
        <w:t>RBA</w:t>
      </w:r>
      <w:r w:rsidRPr="00375FAD">
        <w:rPr>
          <w:rFonts w:asciiTheme="minorHAnsi" w:hAnsiTheme="minorHAnsi" w:cstheme="minorHAnsi"/>
          <w:sz w:val="22"/>
          <w:szCs w:val="22"/>
        </w:rPr>
        <w:t xml:space="preserve"> cash rate for each relevant financial year, to be the amounts referred to in column</w:t>
      </w:r>
      <w:r w:rsidR="00482672">
        <w:rPr>
          <w:rFonts w:asciiTheme="minorHAnsi" w:hAnsiTheme="minorHAnsi" w:cstheme="minorHAnsi"/>
          <w:sz w:val="22"/>
          <w:szCs w:val="22"/>
        </w:rPr>
        <w:t>s</w:t>
      </w:r>
      <w:r>
        <w:rPr>
          <w:rFonts w:asciiTheme="minorHAnsi" w:hAnsiTheme="minorHAnsi" w:cstheme="minorHAnsi"/>
          <w:sz w:val="22"/>
          <w:szCs w:val="22"/>
        </w:rPr>
        <w:t> E</w:t>
      </w:r>
      <w:r w:rsidR="00482672">
        <w:rPr>
          <w:rFonts w:asciiTheme="minorHAnsi" w:hAnsiTheme="minorHAnsi" w:cstheme="minorHAnsi"/>
          <w:sz w:val="22"/>
          <w:szCs w:val="22"/>
        </w:rPr>
        <w:t xml:space="preserve"> and </w:t>
      </w:r>
      <w:r w:rsidR="00F542EF">
        <w:rPr>
          <w:rFonts w:asciiTheme="minorHAnsi" w:hAnsiTheme="minorHAnsi" w:cstheme="minorHAnsi"/>
          <w:sz w:val="22"/>
          <w:szCs w:val="22"/>
        </w:rPr>
        <w:t>F</w:t>
      </w:r>
      <w:r w:rsidRPr="00375FAD">
        <w:rPr>
          <w:rFonts w:asciiTheme="minorHAnsi" w:hAnsiTheme="minorHAnsi" w:cstheme="minorHAnsi"/>
          <w:sz w:val="22"/>
          <w:szCs w:val="22"/>
        </w:rPr>
        <w:t xml:space="preserve"> of</w:t>
      </w:r>
      <w:r>
        <w:rPr>
          <w:rFonts w:asciiTheme="minorHAnsi" w:hAnsiTheme="minorHAnsi" w:cstheme="minorHAnsi"/>
          <w:sz w:val="22"/>
          <w:szCs w:val="22"/>
        </w:rPr>
        <w:t xml:space="preserve"> the Schedule</w:t>
      </w:r>
      <w:r w:rsidRPr="00375FAD">
        <w:rPr>
          <w:rFonts w:asciiTheme="minorHAnsi" w:hAnsiTheme="minorHAnsi" w:cstheme="minorHAnsi"/>
          <w:sz w:val="22"/>
          <w:szCs w:val="22"/>
        </w:rPr>
        <w:t xml:space="preserve"> for each of the </w:t>
      </w:r>
      <w:r>
        <w:rPr>
          <w:rFonts w:asciiTheme="minorHAnsi" w:hAnsiTheme="minorHAnsi" w:cstheme="minorHAnsi"/>
          <w:sz w:val="22"/>
          <w:szCs w:val="22"/>
        </w:rPr>
        <w:t>Affected Employees.</w:t>
      </w:r>
    </w:p>
    <w:p w14:paraId="52E54309" w14:textId="77777777" w:rsidR="00C442AF" w:rsidRPr="00375FAD" w:rsidRDefault="00C442AF" w:rsidP="00C442AF">
      <w:pPr>
        <w:pStyle w:val="ListParagraph"/>
        <w:widowControl w:val="0"/>
        <w:spacing w:before="120" w:after="120" w:line="360" w:lineRule="auto"/>
        <w:ind w:left="1134"/>
        <w:contextualSpacing w:val="0"/>
        <w:jc w:val="both"/>
        <w:rPr>
          <w:rFonts w:asciiTheme="minorHAnsi" w:hAnsiTheme="minorHAnsi" w:cstheme="minorHAnsi"/>
          <w:sz w:val="22"/>
          <w:szCs w:val="22"/>
        </w:rPr>
      </w:pPr>
      <w:r w:rsidRPr="00375FAD">
        <w:rPr>
          <w:rFonts w:asciiTheme="minorHAnsi" w:hAnsiTheme="minorHAnsi" w:cstheme="minorHAnsi"/>
          <w:sz w:val="22"/>
          <w:szCs w:val="22"/>
        </w:rPr>
        <w:t>(</w:t>
      </w:r>
      <w:r w:rsidRPr="00375FAD">
        <w:rPr>
          <w:rFonts w:asciiTheme="minorHAnsi" w:hAnsiTheme="minorHAnsi" w:cstheme="minorHAnsi"/>
          <w:b/>
          <w:sz w:val="22"/>
          <w:szCs w:val="22"/>
        </w:rPr>
        <w:t>Third Party Calculations</w:t>
      </w:r>
      <w:r w:rsidRPr="00375FAD">
        <w:rPr>
          <w:rFonts w:asciiTheme="minorHAnsi" w:hAnsiTheme="minorHAnsi" w:cstheme="minorHAnsi"/>
          <w:sz w:val="22"/>
          <w:szCs w:val="22"/>
        </w:rPr>
        <w:t>)</w:t>
      </w:r>
    </w:p>
    <w:p w14:paraId="4049A010" w14:textId="649A5FDE" w:rsidR="00C442AF" w:rsidRPr="00375FAD" w:rsidRDefault="00C442AF" w:rsidP="00C442AF">
      <w:pPr>
        <w:pStyle w:val="ListParagraph"/>
        <w:widowControl w:val="0"/>
        <w:numPr>
          <w:ilvl w:val="1"/>
          <w:numId w:val="12"/>
        </w:numPr>
        <w:spacing w:before="120" w:after="120" w:line="360" w:lineRule="auto"/>
        <w:ind w:left="1134" w:hanging="283"/>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lastRenderedPageBreak/>
        <w:t>Idameneo</w:t>
      </w:r>
      <w:proofErr w:type="spellEnd"/>
      <w:r w:rsidRPr="00375FAD">
        <w:rPr>
          <w:rFonts w:asciiTheme="minorHAnsi" w:hAnsiTheme="minorHAnsi" w:cstheme="minorHAnsi"/>
          <w:sz w:val="22"/>
          <w:szCs w:val="22"/>
        </w:rPr>
        <w:t xml:space="preserve"> had rectified the Underpayments in part by paying</w:t>
      </w:r>
      <w:r>
        <w:rPr>
          <w:rFonts w:asciiTheme="minorHAnsi" w:hAnsiTheme="minorHAnsi" w:cstheme="minorHAnsi"/>
          <w:sz w:val="22"/>
          <w:szCs w:val="22"/>
        </w:rPr>
        <w:t>,</w:t>
      </w:r>
      <w:r w:rsidRPr="00375FAD">
        <w:rPr>
          <w:rFonts w:asciiTheme="minorHAnsi" w:hAnsiTheme="minorHAnsi" w:cstheme="minorHAnsi"/>
          <w:sz w:val="22"/>
          <w:szCs w:val="22"/>
        </w:rPr>
        <w:t xml:space="preserve"> for each of the </w:t>
      </w:r>
      <w:r>
        <w:rPr>
          <w:rFonts w:asciiTheme="minorHAnsi" w:hAnsiTheme="minorHAnsi" w:cstheme="minorHAnsi"/>
          <w:sz w:val="22"/>
          <w:szCs w:val="22"/>
        </w:rPr>
        <w:t>Affected</w:t>
      </w:r>
      <w:r w:rsidRPr="00375FAD">
        <w:rPr>
          <w:rFonts w:asciiTheme="minorHAnsi" w:hAnsiTheme="minorHAnsi" w:cstheme="minorHAnsi"/>
          <w:sz w:val="22"/>
          <w:szCs w:val="22"/>
        </w:rPr>
        <w:t xml:space="preserve"> Employees </w:t>
      </w:r>
      <w:r w:rsidR="00115F3D">
        <w:rPr>
          <w:rFonts w:asciiTheme="minorHAnsi" w:hAnsiTheme="minorHAnsi" w:cstheme="minorHAnsi"/>
          <w:sz w:val="22"/>
          <w:szCs w:val="22"/>
        </w:rPr>
        <w:t>marked with a</w:t>
      </w:r>
      <w:r>
        <w:rPr>
          <w:rFonts w:asciiTheme="minorHAnsi" w:hAnsiTheme="minorHAnsi" w:cstheme="minorHAnsi"/>
          <w:sz w:val="22"/>
          <w:szCs w:val="22"/>
        </w:rPr>
        <w:t xml:space="preserve"> “Yes” in Column </w:t>
      </w:r>
      <w:r w:rsidR="00F542EF">
        <w:rPr>
          <w:rFonts w:asciiTheme="minorHAnsi" w:hAnsiTheme="minorHAnsi" w:cstheme="minorHAnsi"/>
          <w:sz w:val="22"/>
          <w:szCs w:val="22"/>
        </w:rPr>
        <w:t>H</w:t>
      </w:r>
      <w:r w:rsidR="00482672" w:rsidRPr="00375FAD">
        <w:rPr>
          <w:rFonts w:asciiTheme="minorHAnsi" w:hAnsiTheme="minorHAnsi" w:cstheme="minorHAnsi"/>
          <w:sz w:val="22"/>
          <w:szCs w:val="22"/>
        </w:rPr>
        <w:t xml:space="preserve"> </w:t>
      </w:r>
      <w:r w:rsidRPr="00375FAD">
        <w:rPr>
          <w:rFonts w:asciiTheme="minorHAnsi" w:hAnsiTheme="minorHAnsi" w:cstheme="minorHAnsi"/>
          <w:sz w:val="22"/>
          <w:szCs w:val="22"/>
        </w:rPr>
        <w:t>of</w:t>
      </w:r>
      <w:r>
        <w:rPr>
          <w:rFonts w:asciiTheme="minorHAnsi" w:hAnsiTheme="minorHAnsi" w:cstheme="minorHAnsi"/>
          <w:sz w:val="22"/>
          <w:szCs w:val="22"/>
        </w:rPr>
        <w:t xml:space="preserve"> the</w:t>
      </w:r>
      <w:r w:rsidRPr="00375FAD">
        <w:rPr>
          <w:rFonts w:asciiTheme="minorHAnsi" w:hAnsiTheme="minorHAnsi" w:cstheme="minorHAnsi"/>
          <w:sz w:val="22"/>
          <w:szCs w:val="22"/>
        </w:rPr>
        <w:t xml:space="preserve"> Schedule:</w:t>
      </w:r>
    </w:p>
    <w:p w14:paraId="638E5FF3" w14:textId="77777777" w:rsidR="00C442AF" w:rsidRPr="00375FAD" w:rsidRDefault="00C442AF" w:rsidP="00C442AF">
      <w:pPr>
        <w:pStyle w:val="ListParagraph"/>
        <w:widowControl w:val="0"/>
        <w:numPr>
          <w:ilvl w:val="2"/>
          <w:numId w:val="12"/>
        </w:numPr>
        <w:spacing w:before="120" w:after="120" w:line="360" w:lineRule="auto"/>
        <w:ind w:left="1701" w:hanging="425"/>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the amount referred to in column </w:t>
      </w:r>
      <w:r>
        <w:rPr>
          <w:rFonts w:asciiTheme="minorHAnsi" w:hAnsiTheme="minorHAnsi" w:cstheme="minorHAnsi"/>
          <w:sz w:val="22"/>
          <w:szCs w:val="22"/>
        </w:rPr>
        <w:t>C</w:t>
      </w:r>
      <w:r w:rsidRPr="00375FAD">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Pr="00375FAD">
        <w:rPr>
          <w:rFonts w:asciiTheme="minorHAnsi" w:hAnsiTheme="minorHAnsi" w:cstheme="minorHAnsi"/>
          <w:sz w:val="22"/>
          <w:szCs w:val="22"/>
        </w:rPr>
        <w:t>Schedule to the employee;</w:t>
      </w:r>
    </w:p>
    <w:p w14:paraId="6803DAD2" w14:textId="77777777" w:rsidR="00C442AF" w:rsidRPr="00375FAD" w:rsidRDefault="00C442AF" w:rsidP="00C442AF">
      <w:pPr>
        <w:pStyle w:val="ListParagraph"/>
        <w:widowControl w:val="0"/>
        <w:numPr>
          <w:ilvl w:val="2"/>
          <w:numId w:val="12"/>
        </w:numPr>
        <w:spacing w:before="120" w:after="120" w:line="360" w:lineRule="auto"/>
        <w:ind w:left="1701" w:hanging="425"/>
        <w:contextualSpacing w:val="0"/>
        <w:jc w:val="both"/>
        <w:rPr>
          <w:rFonts w:asciiTheme="minorHAnsi" w:hAnsiTheme="minorHAnsi" w:cstheme="minorHAnsi"/>
          <w:sz w:val="22"/>
          <w:szCs w:val="22"/>
        </w:rPr>
      </w:pPr>
      <w:r>
        <w:rPr>
          <w:rFonts w:asciiTheme="minorHAnsi" w:hAnsiTheme="minorHAnsi" w:cstheme="minorHAnsi"/>
          <w:sz w:val="22"/>
          <w:szCs w:val="22"/>
        </w:rPr>
        <w:t>the amount</w:t>
      </w:r>
      <w:r w:rsidRPr="00375FAD">
        <w:rPr>
          <w:rFonts w:asciiTheme="minorHAnsi" w:hAnsiTheme="minorHAnsi" w:cstheme="minorHAnsi"/>
          <w:sz w:val="22"/>
          <w:szCs w:val="22"/>
        </w:rPr>
        <w:t xml:space="preserve"> referred to in column </w:t>
      </w:r>
      <w:r>
        <w:rPr>
          <w:rFonts w:asciiTheme="minorHAnsi" w:hAnsiTheme="minorHAnsi" w:cstheme="minorHAnsi"/>
          <w:sz w:val="22"/>
          <w:szCs w:val="22"/>
        </w:rPr>
        <w:t>D</w:t>
      </w:r>
      <w:r w:rsidRPr="00375FAD">
        <w:rPr>
          <w:rFonts w:asciiTheme="minorHAnsi" w:hAnsiTheme="minorHAnsi" w:cstheme="minorHAnsi"/>
          <w:sz w:val="22"/>
          <w:szCs w:val="22"/>
        </w:rPr>
        <w:t xml:space="preserve"> of</w:t>
      </w:r>
      <w:r>
        <w:rPr>
          <w:rFonts w:asciiTheme="minorHAnsi" w:hAnsiTheme="minorHAnsi" w:cstheme="minorHAnsi"/>
          <w:sz w:val="22"/>
          <w:szCs w:val="22"/>
        </w:rPr>
        <w:t xml:space="preserve"> the</w:t>
      </w:r>
      <w:r w:rsidRPr="00375FAD">
        <w:rPr>
          <w:rFonts w:asciiTheme="minorHAnsi" w:hAnsiTheme="minorHAnsi" w:cstheme="minorHAnsi"/>
          <w:sz w:val="22"/>
          <w:szCs w:val="22"/>
        </w:rPr>
        <w:t xml:space="preserve"> Schedule to the chosen superannuation fund of the employee;</w:t>
      </w:r>
      <w:r w:rsidR="005B066F">
        <w:rPr>
          <w:rFonts w:asciiTheme="minorHAnsi" w:hAnsiTheme="minorHAnsi" w:cstheme="minorHAnsi"/>
          <w:sz w:val="22"/>
          <w:szCs w:val="22"/>
        </w:rPr>
        <w:t xml:space="preserve"> </w:t>
      </w:r>
      <w:r w:rsidR="005864CD">
        <w:rPr>
          <w:rFonts w:asciiTheme="minorHAnsi" w:hAnsiTheme="minorHAnsi" w:cstheme="minorHAnsi"/>
          <w:sz w:val="22"/>
          <w:szCs w:val="22"/>
        </w:rPr>
        <w:t>and</w:t>
      </w:r>
    </w:p>
    <w:p w14:paraId="76EE998E" w14:textId="77777777" w:rsidR="00C442AF" w:rsidRPr="00375FAD" w:rsidRDefault="00C442AF" w:rsidP="00C442AF">
      <w:pPr>
        <w:pStyle w:val="ListParagraph"/>
        <w:widowControl w:val="0"/>
        <w:numPr>
          <w:ilvl w:val="2"/>
          <w:numId w:val="12"/>
        </w:numPr>
        <w:spacing w:before="120" w:after="120" w:line="360" w:lineRule="auto"/>
        <w:ind w:left="1701" w:hanging="425"/>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the amount referred to in column </w:t>
      </w:r>
      <w:r>
        <w:rPr>
          <w:rFonts w:asciiTheme="minorHAnsi" w:hAnsiTheme="minorHAnsi" w:cstheme="minorHAnsi"/>
          <w:sz w:val="22"/>
          <w:szCs w:val="22"/>
        </w:rPr>
        <w:t>E</w:t>
      </w:r>
      <w:r w:rsidRPr="00375FAD">
        <w:rPr>
          <w:rFonts w:asciiTheme="minorHAnsi" w:hAnsiTheme="minorHAnsi" w:cstheme="minorHAnsi"/>
          <w:sz w:val="22"/>
          <w:szCs w:val="22"/>
        </w:rPr>
        <w:t xml:space="preserve"> of</w:t>
      </w:r>
      <w:r>
        <w:rPr>
          <w:rFonts w:asciiTheme="minorHAnsi" w:hAnsiTheme="minorHAnsi" w:cstheme="minorHAnsi"/>
          <w:sz w:val="22"/>
          <w:szCs w:val="22"/>
        </w:rPr>
        <w:t xml:space="preserve"> the</w:t>
      </w:r>
      <w:r w:rsidRPr="00375FAD">
        <w:rPr>
          <w:rFonts w:asciiTheme="minorHAnsi" w:hAnsiTheme="minorHAnsi" w:cstheme="minorHAnsi"/>
          <w:sz w:val="22"/>
          <w:szCs w:val="22"/>
        </w:rPr>
        <w:t xml:space="preserve"> Schedule to the employee. </w:t>
      </w:r>
    </w:p>
    <w:p w14:paraId="3A85D2AC" w14:textId="77777777" w:rsidR="00C442AF" w:rsidRPr="00375FAD" w:rsidRDefault="00C442AF" w:rsidP="00C442AF">
      <w:pPr>
        <w:pStyle w:val="ListParagraph"/>
        <w:widowControl w:val="0"/>
        <w:spacing w:before="120" w:after="120" w:line="360" w:lineRule="auto"/>
        <w:ind w:left="1134"/>
        <w:contextualSpacing w:val="0"/>
        <w:jc w:val="both"/>
        <w:rPr>
          <w:rFonts w:asciiTheme="minorHAnsi" w:hAnsiTheme="minorHAnsi" w:cstheme="minorHAnsi"/>
          <w:sz w:val="22"/>
          <w:szCs w:val="22"/>
        </w:rPr>
      </w:pPr>
      <w:r w:rsidRPr="00375FAD">
        <w:rPr>
          <w:rFonts w:asciiTheme="minorHAnsi" w:hAnsiTheme="minorHAnsi" w:cstheme="minorHAnsi"/>
          <w:sz w:val="22"/>
          <w:szCs w:val="22"/>
        </w:rPr>
        <w:t>(</w:t>
      </w:r>
      <w:r w:rsidRPr="00375FAD">
        <w:rPr>
          <w:rFonts w:asciiTheme="minorHAnsi" w:hAnsiTheme="minorHAnsi" w:cstheme="minorHAnsi"/>
          <w:b/>
          <w:sz w:val="22"/>
          <w:szCs w:val="22"/>
        </w:rPr>
        <w:t>Existing Rectification</w:t>
      </w:r>
      <w:r w:rsidRPr="00375FAD">
        <w:rPr>
          <w:rFonts w:asciiTheme="minorHAnsi" w:hAnsiTheme="minorHAnsi" w:cstheme="minorHAnsi"/>
          <w:sz w:val="22"/>
          <w:szCs w:val="22"/>
        </w:rPr>
        <w:t>)</w:t>
      </w:r>
    </w:p>
    <w:p w14:paraId="3AEFF484" w14:textId="77777777" w:rsidR="00C442AF" w:rsidRPr="00375FAD" w:rsidRDefault="00C442AF" w:rsidP="00C442AF">
      <w:pPr>
        <w:pStyle w:val="ListParagraph"/>
        <w:widowControl w:val="0"/>
        <w:numPr>
          <w:ilvl w:val="1"/>
          <w:numId w:val="12"/>
        </w:numPr>
        <w:spacing w:before="120" w:after="120" w:line="360" w:lineRule="auto"/>
        <w:ind w:left="1134" w:hanging="283"/>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Healius</w:t>
      </w:r>
      <w:proofErr w:type="spellEnd"/>
      <w:r w:rsidRPr="00375FAD">
        <w:rPr>
          <w:rFonts w:asciiTheme="minorHAnsi" w:hAnsiTheme="minorHAnsi" w:cstheme="minorHAnsi"/>
          <w:sz w:val="22"/>
          <w:szCs w:val="22"/>
        </w:rPr>
        <w:t xml:space="preserve"> had engaged a third party to conduct a root cause analysis of the </w:t>
      </w:r>
      <w:proofErr w:type="gramStart"/>
      <w:r w:rsidRPr="00375FAD">
        <w:rPr>
          <w:rFonts w:asciiTheme="minorHAnsi" w:hAnsiTheme="minorHAnsi" w:cstheme="minorHAnsi"/>
          <w:sz w:val="22"/>
          <w:szCs w:val="22"/>
        </w:rPr>
        <w:t>Underpayments, and</w:t>
      </w:r>
      <w:proofErr w:type="gramEnd"/>
      <w:r w:rsidRPr="00375FAD">
        <w:rPr>
          <w:rFonts w:asciiTheme="minorHAnsi" w:hAnsiTheme="minorHAnsi" w:cstheme="minorHAnsi"/>
          <w:sz w:val="22"/>
          <w:szCs w:val="22"/>
        </w:rPr>
        <w:t xml:space="preserve"> provide recommendations to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on steps require</w:t>
      </w:r>
      <w:r>
        <w:rPr>
          <w:rFonts w:asciiTheme="minorHAnsi" w:hAnsiTheme="minorHAnsi" w:cstheme="minorHAnsi"/>
          <w:sz w:val="22"/>
          <w:szCs w:val="22"/>
        </w:rPr>
        <w:t>d</w:t>
      </w:r>
      <w:r w:rsidRPr="00375FAD">
        <w:rPr>
          <w:rFonts w:asciiTheme="minorHAnsi" w:hAnsiTheme="minorHAnsi" w:cstheme="minorHAnsi"/>
          <w:sz w:val="22"/>
          <w:szCs w:val="22"/>
        </w:rPr>
        <w:t xml:space="preserve"> to prevent future underpayments, with the third </w:t>
      </w:r>
      <w:r>
        <w:rPr>
          <w:rFonts w:asciiTheme="minorHAnsi" w:hAnsiTheme="minorHAnsi" w:cstheme="minorHAnsi"/>
          <w:sz w:val="22"/>
          <w:szCs w:val="22"/>
        </w:rPr>
        <w:t xml:space="preserve">party </w:t>
      </w:r>
      <w:r w:rsidRPr="00375FAD">
        <w:rPr>
          <w:rFonts w:asciiTheme="minorHAnsi" w:hAnsiTheme="minorHAnsi" w:cstheme="minorHAnsi"/>
          <w:sz w:val="22"/>
          <w:szCs w:val="22"/>
        </w:rPr>
        <w:t xml:space="preserve">providing a report to </w:t>
      </w:r>
      <w:proofErr w:type="spellStart"/>
      <w:r w:rsidRPr="00375FAD">
        <w:rPr>
          <w:rFonts w:asciiTheme="minorHAnsi" w:hAnsiTheme="minorHAnsi" w:cstheme="minorHAnsi"/>
          <w:sz w:val="22"/>
          <w:szCs w:val="22"/>
        </w:rPr>
        <w:t>Idam</w:t>
      </w:r>
      <w:r>
        <w:rPr>
          <w:rFonts w:asciiTheme="minorHAnsi" w:hAnsiTheme="minorHAnsi" w:cstheme="minorHAnsi"/>
          <w:sz w:val="22"/>
          <w:szCs w:val="22"/>
        </w:rPr>
        <w:t>e</w:t>
      </w:r>
      <w:r w:rsidRPr="00375FAD">
        <w:rPr>
          <w:rFonts w:asciiTheme="minorHAnsi" w:hAnsiTheme="minorHAnsi" w:cstheme="minorHAnsi"/>
          <w:sz w:val="22"/>
          <w:szCs w:val="22"/>
        </w:rPr>
        <w:t>neo</w:t>
      </w:r>
      <w:proofErr w:type="spellEnd"/>
      <w:r w:rsidRPr="00375FAD">
        <w:rPr>
          <w:rFonts w:asciiTheme="minorHAnsi" w:hAnsiTheme="minorHAnsi" w:cstheme="minorHAnsi"/>
          <w:sz w:val="22"/>
          <w:szCs w:val="22"/>
        </w:rPr>
        <w:t xml:space="preserve"> in December 2018.</w:t>
      </w:r>
    </w:p>
    <w:p w14:paraId="2284323D" w14:textId="77777777" w:rsidR="00C442AF" w:rsidRPr="00375FAD" w:rsidRDefault="00C442AF" w:rsidP="00C442AF">
      <w:pPr>
        <w:pStyle w:val="ListParagraph"/>
        <w:widowControl w:val="0"/>
        <w:spacing w:before="120" w:after="120" w:line="360" w:lineRule="auto"/>
        <w:ind w:left="1134"/>
        <w:contextualSpacing w:val="0"/>
        <w:jc w:val="both"/>
        <w:rPr>
          <w:rFonts w:asciiTheme="minorHAnsi" w:hAnsiTheme="minorHAnsi" w:cstheme="minorHAnsi"/>
          <w:sz w:val="22"/>
          <w:szCs w:val="22"/>
        </w:rPr>
      </w:pPr>
      <w:r w:rsidRPr="00375FAD">
        <w:rPr>
          <w:rFonts w:asciiTheme="minorHAnsi" w:hAnsiTheme="minorHAnsi" w:cstheme="minorHAnsi"/>
          <w:sz w:val="22"/>
          <w:szCs w:val="22"/>
        </w:rPr>
        <w:t>(</w:t>
      </w:r>
      <w:r w:rsidRPr="00375FAD">
        <w:rPr>
          <w:rFonts w:asciiTheme="minorHAnsi" w:hAnsiTheme="minorHAnsi" w:cstheme="minorHAnsi"/>
          <w:b/>
          <w:sz w:val="22"/>
          <w:szCs w:val="22"/>
        </w:rPr>
        <w:t>Root Cause Analysis</w:t>
      </w:r>
      <w:r w:rsidRPr="00375FAD">
        <w:rPr>
          <w:rFonts w:asciiTheme="minorHAnsi" w:hAnsiTheme="minorHAnsi" w:cstheme="minorHAnsi"/>
          <w:sz w:val="22"/>
          <w:szCs w:val="22"/>
        </w:rPr>
        <w:t>)</w:t>
      </w:r>
    </w:p>
    <w:p w14:paraId="4488102C" w14:textId="77777777" w:rsidR="00C442AF" w:rsidRPr="00375FAD" w:rsidRDefault="00C442AF" w:rsidP="00C442AF">
      <w:pPr>
        <w:widowControl w:val="0"/>
        <w:spacing w:after="120" w:line="360" w:lineRule="auto"/>
        <w:rPr>
          <w:rFonts w:asciiTheme="minorHAnsi" w:hAnsiTheme="minorHAnsi" w:cstheme="minorHAnsi"/>
          <w:b/>
          <w:sz w:val="22"/>
          <w:szCs w:val="22"/>
        </w:rPr>
      </w:pPr>
      <w:r w:rsidRPr="00375FAD">
        <w:rPr>
          <w:rFonts w:asciiTheme="minorHAnsi" w:hAnsiTheme="minorHAnsi" w:cstheme="minorHAnsi"/>
          <w:b/>
          <w:sz w:val="22"/>
          <w:szCs w:val="22"/>
        </w:rPr>
        <w:t>ADMISSIONS</w:t>
      </w:r>
    </w:p>
    <w:p w14:paraId="32E142CC"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bookmarkStart w:id="3" w:name="_Ref41480532"/>
      <w:r w:rsidRPr="00375FAD">
        <w:rPr>
          <w:rFonts w:asciiTheme="minorHAnsi" w:hAnsiTheme="minorHAnsi" w:cstheme="minorHAnsi"/>
          <w:sz w:val="22"/>
          <w:szCs w:val="22"/>
        </w:rPr>
        <w:t xml:space="preserve">The FWO has a reasonable belief, and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admits, that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contravened:</w:t>
      </w:r>
      <w:bookmarkEnd w:id="3"/>
    </w:p>
    <w:p w14:paraId="06CC6BA6" w14:textId="77777777" w:rsidR="00C442AF" w:rsidRPr="00375FAD" w:rsidRDefault="00C442AF" w:rsidP="00C442AF">
      <w:pPr>
        <w:pStyle w:val="ListParagraph"/>
        <w:widowControl w:val="0"/>
        <w:numPr>
          <w:ilvl w:val="0"/>
          <w:numId w:val="26"/>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section 45 of the FW Act between 6 July 2011 and </w:t>
      </w:r>
      <w:r w:rsidR="00F457E5">
        <w:rPr>
          <w:rFonts w:asciiTheme="minorHAnsi" w:hAnsiTheme="minorHAnsi" w:cstheme="minorHAnsi"/>
          <w:sz w:val="22"/>
          <w:szCs w:val="22"/>
        </w:rPr>
        <w:t>13 November</w:t>
      </w:r>
      <w:r w:rsidRPr="00375FAD">
        <w:rPr>
          <w:rFonts w:asciiTheme="minorHAnsi" w:hAnsiTheme="minorHAnsi" w:cstheme="minorHAnsi"/>
          <w:sz w:val="22"/>
          <w:szCs w:val="22"/>
        </w:rPr>
        <w:t xml:space="preserve"> 2018 (</w:t>
      </w:r>
      <w:r w:rsidRPr="00375FAD">
        <w:rPr>
          <w:rFonts w:asciiTheme="minorHAnsi" w:hAnsiTheme="minorHAnsi" w:cstheme="minorHAnsi"/>
          <w:b/>
          <w:sz w:val="22"/>
          <w:szCs w:val="22"/>
        </w:rPr>
        <w:t>Relevant Period</w:t>
      </w:r>
      <w:r w:rsidRPr="00375FAD">
        <w:rPr>
          <w:rFonts w:asciiTheme="minorHAnsi" w:hAnsiTheme="minorHAnsi" w:cstheme="minorHAnsi"/>
          <w:sz w:val="22"/>
          <w:szCs w:val="22"/>
        </w:rPr>
        <w:t xml:space="preserve">) by failing to pay each of the </w:t>
      </w:r>
      <w:r>
        <w:rPr>
          <w:rFonts w:asciiTheme="minorHAnsi" w:hAnsiTheme="minorHAnsi" w:cstheme="minorHAnsi"/>
          <w:sz w:val="22"/>
          <w:szCs w:val="22"/>
        </w:rPr>
        <w:t>Affected</w:t>
      </w:r>
      <w:r w:rsidRPr="00375FAD">
        <w:rPr>
          <w:rFonts w:asciiTheme="minorHAnsi" w:hAnsiTheme="minorHAnsi" w:cstheme="minorHAnsi"/>
          <w:sz w:val="22"/>
          <w:szCs w:val="22"/>
        </w:rPr>
        <w:t xml:space="preserve"> Employees </w:t>
      </w:r>
      <w:r>
        <w:rPr>
          <w:rFonts w:asciiTheme="minorHAnsi" w:hAnsiTheme="minorHAnsi" w:cstheme="minorHAnsi"/>
          <w:sz w:val="22"/>
          <w:szCs w:val="22"/>
        </w:rPr>
        <w:t>an</w:t>
      </w:r>
      <w:r w:rsidRPr="00375FAD">
        <w:rPr>
          <w:rFonts w:asciiTheme="minorHAnsi" w:hAnsiTheme="minorHAnsi" w:cstheme="minorHAnsi"/>
          <w:sz w:val="22"/>
          <w:szCs w:val="22"/>
        </w:rPr>
        <w:t xml:space="preserve"> amount or amounts to which that employee was entitled under the HPSS Award</w:t>
      </w:r>
      <w:r w:rsidRPr="00375FAD">
        <w:rPr>
          <w:rFonts w:asciiTheme="minorHAnsi" w:hAnsiTheme="minorHAnsi" w:cstheme="minorHAnsi"/>
          <w:i/>
          <w:sz w:val="22"/>
          <w:szCs w:val="22"/>
        </w:rPr>
        <w:t xml:space="preserve"> </w:t>
      </w:r>
      <w:r w:rsidRPr="00375FAD">
        <w:rPr>
          <w:rFonts w:asciiTheme="minorHAnsi" w:hAnsiTheme="minorHAnsi" w:cstheme="minorHAnsi"/>
          <w:sz w:val="22"/>
          <w:szCs w:val="22"/>
        </w:rPr>
        <w:t xml:space="preserve">or the Nurses Award </w:t>
      </w:r>
      <w:r>
        <w:rPr>
          <w:rFonts w:asciiTheme="minorHAnsi" w:hAnsiTheme="minorHAnsi" w:cstheme="minorHAnsi"/>
          <w:sz w:val="22"/>
          <w:szCs w:val="22"/>
        </w:rPr>
        <w:t>due to the operation of one or more of the following provisions</w:t>
      </w:r>
      <w:r w:rsidRPr="00375FAD">
        <w:rPr>
          <w:rFonts w:asciiTheme="minorHAnsi" w:hAnsiTheme="minorHAnsi" w:cstheme="minorHAnsi"/>
          <w:sz w:val="22"/>
          <w:szCs w:val="22"/>
        </w:rPr>
        <w:t>:</w:t>
      </w:r>
    </w:p>
    <w:p w14:paraId="6B4A631E" w14:textId="77777777" w:rsidR="00C442AF" w:rsidRPr="00375FAD" w:rsidRDefault="00C442AF" w:rsidP="00C442AF">
      <w:pPr>
        <w:pStyle w:val="ListParagraph"/>
        <w:widowControl w:val="0"/>
        <w:numPr>
          <w:ilvl w:val="1"/>
          <w:numId w:val="26"/>
        </w:numPr>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HPSS Award:</w:t>
      </w:r>
    </w:p>
    <w:p w14:paraId="1FC96F5C" w14:textId="77777777" w:rsidR="00C442AF" w:rsidRPr="00375FAD" w:rsidRDefault="00C442AF"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Pr>
          <w:rFonts w:asciiTheme="minorHAnsi" w:hAnsiTheme="minorHAnsi" w:cstheme="minorHAnsi"/>
          <w:sz w:val="22"/>
          <w:szCs w:val="22"/>
        </w:rPr>
        <w:t>Clause 10.4(b) (Weekday casual l</w:t>
      </w:r>
      <w:r w:rsidRPr="00375FAD">
        <w:rPr>
          <w:rFonts w:asciiTheme="minorHAnsi" w:hAnsiTheme="minorHAnsi" w:cstheme="minorHAnsi"/>
          <w:sz w:val="22"/>
          <w:szCs w:val="22"/>
        </w:rPr>
        <w:t>oading)</w:t>
      </w:r>
    </w:p>
    <w:p w14:paraId="0DC1E0D6" w14:textId="77777777" w:rsidR="00C442AF" w:rsidRPr="00375FAD" w:rsidRDefault="00C442AF"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Pr>
          <w:rFonts w:asciiTheme="minorHAnsi" w:hAnsiTheme="minorHAnsi" w:cstheme="minorHAnsi"/>
          <w:sz w:val="22"/>
          <w:szCs w:val="22"/>
        </w:rPr>
        <w:t>Clause 10.4(c) (Minimum casual engagement p</w:t>
      </w:r>
      <w:r w:rsidRPr="00375FAD">
        <w:rPr>
          <w:rFonts w:asciiTheme="minorHAnsi" w:hAnsiTheme="minorHAnsi" w:cstheme="minorHAnsi"/>
          <w:sz w:val="22"/>
          <w:szCs w:val="22"/>
        </w:rPr>
        <w:t>eriod)</w:t>
      </w:r>
    </w:p>
    <w:p w14:paraId="61DB1EFF" w14:textId="77777777" w:rsidR="00C442AF" w:rsidRPr="00375FAD" w:rsidRDefault="00C442AF"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Pr>
          <w:rFonts w:asciiTheme="minorHAnsi" w:hAnsiTheme="minorHAnsi" w:cstheme="minorHAnsi"/>
          <w:sz w:val="22"/>
          <w:szCs w:val="22"/>
        </w:rPr>
        <w:t>Clause 14 (In relation to the minimum weekly wages set out in that clause for Support Service Employees)</w:t>
      </w:r>
    </w:p>
    <w:p w14:paraId="2E4111C0" w14:textId="77777777" w:rsidR="00C442AF" w:rsidRDefault="00C442AF"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Clause 15 </w:t>
      </w:r>
      <w:r>
        <w:rPr>
          <w:rFonts w:asciiTheme="minorHAnsi" w:hAnsiTheme="minorHAnsi" w:cstheme="minorHAnsi"/>
          <w:sz w:val="22"/>
          <w:szCs w:val="22"/>
        </w:rPr>
        <w:t>(In relation to the minimum weekly wages set out in that clause for Health Professional Employees)</w:t>
      </w:r>
    </w:p>
    <w:p w14:paraId="1152C8EC" w14:textId="77777777" w:rsidR="00E048E9" w:rsidRDefault="00E048E9" w:rsidP="00B903CE">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Pr>
          <w:rFonts w:asciiTheme="minorHAnsi" w:hAnsiTheme="minorHAnsi" w:cstheme="minorHAnsi"/>
          <w:sz w:val="22"/>
          <w:szCs w:val="22"/>
        </w:rPr>
        <w:t>Clause 18.3(b) (</w:t>
      </w:r>
      <w:r w:rsidRPr="00E048E9">
        <w:rPr>
          <w:rFonts w:asciiTheme="minorHAnsi" w:hAnsiTheme="minorHAnsi" w:cstheme="minorHAnsi"/>
          <w:sz w:val="22"/>
          <w:szCs w:val="22"/>
        </w:rPr>
        <w:t>Clothing and equipment</w:t>
      </w:r>
      <w:r>
        <w:rPr>
          <w:rFonts w:asciiTheme="minorHAnsi" w:hAnsiTheme="minorHAnsi" w:cstheme="minorHAnsi"/>
          <w:sz w:val="22"/>
          <w:szCs w:val="22"/>
        </w:rPr>
        <w:t>)</w:t>
      </w:r>
    </w:p>
    <w:p w14:paraId="2FF2B4DE" w14:textId="77777777" w:rsidR="00F457E5" w:rsidRDefault="00E048E9"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Clause </w:t>
      </w:r>
      <w:r w:rsidRPr="00E048E9">
        <w:rPr>
          <w:rFonts w:asciiTheme="minorHAnsi" w:hAnsiTheme="minorHAnsi" w:cstheme="minorHAnsi"/>
          <w:sz w:val="22"/>
          <w:szCs w:val="22"/>
        </w:rPr>
        <w:t>18.7</w:t>
      </w:r>
      <w:r>
        <w:rPr>
          <w:rFonts w:asciiTheme="minorHAnsi" w:hAnsiTheme="minorHAnsi" w:cstheme="minorHAnsi"/>
          <w:sz w:val="22"/>
          <w:szCs w:val="22"/>
        </w:rPr>
        <w:t>(a)</w:t>
      </w:r>
      <w:r w:rsidRPr="00E048E9">
        <w:rPr>
          <w:rFonts w:asciiTheme="minorHAnsi" w:hAnsiTheme="minorHAnsi" w:cstheme="minorHAnsi"/>
          <w:sz w:val="22"/>
          <w:szCs w:val="22"/>
        </w:rPr>
        <w:t xml:space="preserve"> </w:t>
      </w:r>
      <w:r>
        <w:rPr>
          <w:rFonts w:asciiTheme="minorHAnsi" w:hAnsiTheme="minorHAnsi" w:cstheme="minorHAnsi"/>
          <w:sz w:val="22"/>
          <w:szCs w:val="22"/>
        </w:rPr>
        <w:t>(</w:t>
      </w:r>
      <w:r w:rsidRPr="00E048E9">
        <w:rPr>
          <w:rFonts w:asciiTheme="minorHAnsi" w:hAnsiTheme="minorHAnsi" w:cstheme="minorHAnsi"/>
          <w:sz w:val="22"/>
          <w:szCs w:val="22"/>
        </w:rPr>
        <w:t>Meal allowances</w:t>
      </w:r>
      <w:r>
        <w:rPr>
          <w:rFonts w:asciiTheme="minorHAnsi" w:hAnsiTheme="minorHAnsi" w:cstheme="minorHAnsi"/>
          <w:sz w:val="22"/>
          <w:szCs w:val="22"/>
        </w:rPr>
        <w:t>)</w:t>
      </w:r>
    </w:p>
    <w:p w14:paraId="0D1165CB" w14:textId="77777777" w:rsidR="00C442AF" w:rsidRDefault="00C442AF"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sidRPr="00375FAD">
        <w:rPr>
          <w:rFonts w:asciiTheme="minorHAnsi" w:hAnsiTheme="minorHAnsi" w:cstheme="minorHAnsi"/>
          <w:sz w:val="22"/>
          <w:szCs w:val="22"/>
        </w:rPr>
        <w:t>Clause 26</w:t>
      </w:r>
      <w:r>
        <w:rPr>
          <w:rFonts w:asciiTheme="minorHAnsi" w:hAnsiTheme="minorHAnsi" w:cstheme="minorHAnsi"/>
          <w:sz w:val="22"/>
          <w:szCs w:val="22"/>
        </w:rPr>
        <w:t>.1</w:t>
      </w:r>
      <w:r w:rsidRPr="00375FAD">
        <w:rPr>
          <w:rFonts w:asciiTheme="minorHAnsi" w:hAnsiTheme="minorHAnsi" w:cstheme="minorHAnsi"/>
          <w:sz w:val="22"/>
          <w:szCs w:val="22"/>
        </w:rPr>
        <w:t xml:space="preserve"> (Saturday and Sunday penalties</w:t>
      </w:r>
      <w:r>
        <w:rPr>
          <w:rFonts w:asciiTheme="minorHAnsi" w:hAnsiTheme="minorHAnsi" w:cstheme="minorHAnsi"/>
          <w:sz w:val="22"/>
          <w:szCs w:val="22"/>
        </w:rPr>
        <w:t xml:space="preserve"> for full-time or part-time employees</w:t>
      </w:r>
      <w:r w:rsidRPr="00375FAD">
        <w:rPr>
          <w:rFonts w:asciiTheme="minorHAnsi" w:hAnsiTheme="minorHAnsi" w:cstheme="minorHAnsi"/>
          <w:sz w:val="22"/>
          <w:szCs w:val="22"/>
        </w:rPr>
        <w:t>)</w:t>
      </w:r>
    </w:p>
    <w:p w14:paraId="6F7AD89C" w14:textId="77777777" w:rsidR="00C442AF" w:rsidRPr="00375FAD" w:rsidRDefault="00C442AF"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Clauses 28.1(a) (Overtime r</w:t>
      </w:r>
      <w:r w:rsidRPr="00375FAD">
        <w:rPr>
          <w:rFonts w:asciiTheme="minorHAnsi" w:hAnsiTheme="minorHAnsi" w:cstheme="minorHAnsi"/>
          <w:sz w:val="22"/>
          <w:szCs w:val="22"/>
        </w:rPr>
        <w:t>ates)</w:t>
      </w:r>
    </w:p>
    <w:p w14:paraId="56D4DDE5" w14:textId="77777777" w:rsidR="00C442AF" w:rsidRDefault="00C442AF"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sidRPr="00375FAD">
        <w:rPr>
          <w:rFonts w:asciiTheme="minorHAnsi" w:hAnsiTheme="minorHAnsi" w:cstheme="minorHAnsi"/>
          <w:sz w:val="22"/>
          <w:szCs w:val="22"/>
        </w:rPr>
        <w:t>Clause 29</w:t>
      </w:r>
      <w:r>
        <w:rPr>
          <w:rFonts w:asciiTheme="minorHAnsi" w:hAnsiTheme="minorHAnsi" w:cstheme="minorHAnsi"/>
          <w:sz w:val="22"/>
          <w:szCs w:val="22"/>
        </w:rPr>
        <w:t xml:space="preserve"> (Shift p</w:t>
      </w:r>
      <w:r w:rsidRPr="00375FAD">
        <w:rPr>
          <w:rFonts w:asciiTheme="minorHAnsi" w:hAnsiTheme="minorHAnsi" w:cstheme="minorHAnsi"/>
          <w:sz w:val="22"/>
          <w:szCs w:val="22"/>
        </w:rPr>
        <w:t>enalties</w:t>
      </w:r>
      <w:r>
        <w:rPr>
          <w:rFonts w:asciiTheme="minorHAnsi" w:hAnsiTheme="minorHAnsi" w:cstheme="minorHAnsi"/>
          <w:sz w:val="22"/>
          <w:szCs w:val="22"/>
        </w:rPr>
        <w:t xml:space="preserve"> for non-casual </w:t>
      </w:r>
      <w:proofErr w:type="spellStart"/>
      <w:r>
        <w:rPr>
          <w:rFonts w:asciiTheme="minorHAnsi" w:hAnsiTheme="minorHAnsi" w:cstheme="minorHAnsi"/>
          <w:sz w:val="22"/>
          <w:szCs w:val="22"/>
        </w:rPr>
        <w:t>shiftworkers</w:t>
      </w:r>
      <w:proofErr w:type="spellEnd"/>
      <w:r w:rsidRPr="00375FAD">
        <w:rPr>
          <w:rFonts w:asciiTheme="minorHAnsi" w:hAnsiTheme="minorHAnsi" w:cstheme="minorHAnsi"/>
          <w:sz w:val="22"/>
          <w:szCs w:val="22"/>
        </w:rPr>
        <w:t>)</w:t>
      </w:r>
    </w:p>
    <w:p w14:paraId="3F517288" w14:textId="77777777" w:rsidR="00E7264A" w:rsidRPr="00E7264A" w:rsidRDefault="00E7264A"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sidRPr="00B903CE">
        <w:rPr>
          <w:rFonts w:asciiTheme="minorHAnsi" w:hAnsiTheme="minorHAnsi" w:cstheme="minorHAnsi"/>
          <w:sz w:val="22"/>
          <w:szCs w:val="22"/>
        </w:rPr>
        <w:t>Clause 31.2 (Annual leave loading)</w:t>
      </w:r>
    </w:p>
    <w:p w14:paraId="32A3AB2A" w14:textId="77777777" w:rsidR="00C442AF" w:rsidRPr="00375FAD" w:rsidRDefault="00C442AF"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Pr>
          <w:rFonts w:asciiTheme="minorHAnsi" w:hAnsiTheme="minorHAnsi" w:cstheme="minorHAnsi"/>
          <w:sz w:val="22"/>
          <w:szCs w:val="22"/>
        </w:rPr>
        <w:t>Clause 32.2 (Public holiday penalty rates)</w:t>
      </w:r>
    </w:p>
    <w:p w14:paraId="4BEA4957" w14:textId="77777777" w:rsidR="00C442AF" w:rsidRPr="00EE66F4" w:rsidRDefault="00C442AF" w:rsidP="00C442AF">
      <w:pPr>
        <w:pStyle w:val="ListParagraph"/>
        <w:widowControl w:val="0"/>
        <w:numPr>
          <w:ilvl w:val="1"/>
          <w:numId w:val="26"/>
        </w:numPr>
        <w:spacing w:before="120" w:after="120" w:line="360" w:lineRule="auto"/>
        <w:ind w:left="1701" w:hanging="567"/>
        <w:contextualSpacing w:val="0"/>
        <w:jc w:val="both"/>
        <w:rPr>
          <w:rFonts w:asciiTheme="minorHAnsi" w:hAnsiTheme="minorHAnsi" w:cstheme="minorHAnsi"/>
          <w:sz w:val="22"/>
          <w:szCs w:val="22"/>
        </w:rPr>
      </w:pPr>
      <w:r w:rsidRPr="00EE66F4">
        <w:rPr>
          <w:rFonts w:asciiTheme="minorHAnsi" w:hAnsiTheme="minorHAnsi" w:cstheme="minorHAnsi"/>
          <w:sz w:val="22"/>
          <w:szCs w:val="22"/>
        </w:rPr>
        <w:t>Nurses Award:</w:t>
      </w:r>
    </w:p>
    <w:p w14:paraId="760C7BB3" w14:textId="77777777" w:rsidR="00C442AF" w:rsidRPr="00EE66F4" w:rsidRDefault="00C23CEA"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Clause </w:t>
      </w:r>
      <w:r w:rsidR="00C442AF" w:rsidRPr="00EE66F4">
        <w:rPr>
          <w:rFonts w:asciiTheme="minorHAnsi" w:hAnsiTheme="minorHAnsi" w:cstheme="minorHAnsi"/>
          <w:sz w:val="22"/>
          <w:szCs w:val="22"/>
        </w:rPr>
        <w:t>10.4(b) (Casual loading)</w:t>
      </w:r>
    </w:p>
    <w:p w14:paraId="57F26DD9" w14:textId="77777777" w:rsidR="00C442AF" w:rsidRDefault="00C442AF"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sidRPr="00EE66F4">
        <w:rPr>
          <w:rFonts w:asciiTheme="minorHAnsi" w:hAnsiTheme="minorHAnsi" w:cstheme="minorHAnsi"/>
          <w:sz w:val="22"/>
          <w:szCs w:val="22"/>
        </w:rPr>
        <w:t>Clause 14 (In relation to the minimum weekly wages set out in the clause)</w:t>
      </w:r>
    </w:p>
    <w:p w14:paraId="0A6D065C" w14:textId="77777777" w:rsidR="00E7264A" w:rsidRDefault="00E7264A"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Pr>
          <w:rFonts w:asciiTheme="minorHAnsi" w:hAnsiTheme="minorHAnsi" w:cstheme="minorHAnsi"/>
          <w:sz w:val="22"/>
          <w:szCs w:val="22"/>
        </w:rPr>
        <w:t>Clause 16.3(a)(</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(Meal allowances)</w:t>
      </w:r>
    </w:p>
    <w:p w14:paraId="1399B9D0" w14:textId="77777777" w:rsidR="00C23CEA" w:rsidRPr="00B903CE" w:rsidRDefault="00C23CEA" w:rsidP="00C23CEA">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Pr>
          <w:rFonts w:asciiTheme="minorHAnsi" w:hAnsiTheme="minorHAnsi" w:cstheme="minorHAnsi"/>
          <w:sz w:val="22"/>
          <w:szCs w:val="22"/>
        </w:rPr>
        <w:t>Clause 16.4(a)(</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(On call allowance) </w:t>
      </w:r>
    </w:p>
    <w:p w14:paraId="0B7A117F" w14:textId="77777777" w:rsidR="00C442AF" w:rsidRPr="00EE66F4" w:rsidRDefault="00C442AF"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sidRPr="00EE66F4">
        <w:rPr>
          <w:rFonts w:asciiTheme="minorHAnsi" w:hAnsiTheme="minorHAnsi" w:cstheme="minorHAnsi"/>
          <w:sz w:val="22"/>
          <w:szCs w:val="22"/>
        </w:rPr>
        <w:t>Clause 26.1 (Saturday penalty rates)</w:t>
      </w:r>
    </w:p>
    <w:p w14:paraId="64FDD9B3" w14:textId="77777777" w:rsidR="00C442AF" w:rsidRPr="00EE66F4" w:rsidRDefault="00C442AF" w:rsidP="00C442AF">
      <w:pPr>
        <w:pStyle w:val="ListParagraph"/>
        <w:widowControl w:val="0"/>
        <w:numPr>
          <w:ilvl w:val="2"/>
          <w:numId w:val="26"/>
        </w:numPr>
        <w:spacing w:before="120" w:after="120" w:line="360" w:lineRule="auto"/>
        <w:ind w:left="2268" w:hanging="425"/>
        <w:contextualSpacing w:val="0"/>
        <w:jc w:val="both"/>
        <w:rPr>
          <w:rFonts w:asciiTheme="minorHAnsi" w:hAnsiTheme="minorHAnsi" w:cstheme="minorHAnsi"/>
          <w:sz w:val="22"/>
          <w:szCs w:val="22"/>
        </w:rPr>
      </w:pPr>
      <w:r w:rsidRPr="00EE66F4">
        <w:rPr>
          <w:rFonts w:asciiTheme="minorHAnsi" w:hAnsiTheme="minorHAnsi" w:cstheme="minorHAnsi"/>
          <w:sz w:val="22"/>
          <w:szCs w:val="22"/>
        </w:rPr>
        <w:t>Clause 26.2 (Sunday penalty rates)</w:t>
      </w:r>
    </w:p>
    <w:p w14:paraId="79959A71" w14:textId="77777777" w:rsidR="00C442AF" w:rsidRPr="00EE66F4" w:rsidRDefault="00C442AF" w:rsidP="00C442AF">
      <w:pPr>
        <w:pStyle w:val="ListParagraph"/>
        <w:widowControl w:val="0"/>
        <w:numPr>
          <w:ilvl w:val="2"/>
          <w:numId w:val="26"/>
        </w:numPr>
        <w:spacing w:before="120" w:after="120" w:line="360" w:lineRule="auto"/>
        <w:ind w:left="2268" w:hanging="425"/>
        <w:contextualSpacing w:val="0"/>
        <w:rPr>
          <w:rFonts w:asciiTheme="minorHAnsi" w:hAnsiTheme="minorHAnsi" w:cstheme="minorHAnsi"/>
          <w:sz w:val="22"/>
          <w:szCs w:val="22"/>
        </w:rPr>
      </w:pPr>
      <w:r w:rsidRPr="00EE66F4">
        <w:rPr>
          <w:rFonts w:asciiTheme="minorHAnsi" w:hAnsiTheme="minorHAnsi" w:cstheme="minorHAnsi"/>
          <w:sz w:val="22"/>
          <w:szCs w:val="22"/>
        </w:rPr>
        <w:t>Clause 28.1(a) (Overtime rates)</w:t>
      </w:r>
    </w:p>
    <w:p w14:paraId="7B52C8E6" w14:textId="77777777" w:rsidR="00C23CEA" w:rsidRPr="00C23CEA" w:rsidRDefault="00C23CEA" w:rsidP="00C442AF">
      <w:pPr>
        <w:pStyle w:val="ListParagraph"/>
        <w:widowControl w:val="0"/>
        <w:numPr>
          <w:ilvl w:val="2"/>
          <w:numId w:val="26"/>
        </w:numPr>
        <w:spacing w:before="120" w:after="120" w:line="360" w:lineRule="auto"/>
        <w:ind w:left="2268" w:hanging="425"/>
        <w:contextualSpacing w:val="0"/>
        <w:rPr>
          <w:rFonts w:asciiTheme="minorHAnsi" w:hAnsiTheme="minorHAnsi" w:cstheme="minorHAnsi"/>
          <w:sz w:val="22"/>
          <w:szCs w:val="22"/>
        </w:rPr>
      </w:pPr>
      <w:r w:rsidRPr="00B903CE">
        <w:rPr>
          <w:rFonts w:asciiTheme="minorHAnsi" w:hAnsiTheme="minorHAnsi" w:cstheme="minorHAnsi"/>
          <w:sz w:val="22"/>
          <w:szCs w:val="22"/>
        </w:rPr>
        <w:t xml:space="preserve">Clause 31.7(a) </w:t>
      </w:r>
      <w:r>
        <w:rPr>
          <w:rFonts w:asciiTheme="minorHAnsi" w:hAnsiTheme="minorHAnsi" w:cstheme="minorHAnsi"/>
          <w:sz w:val="22"/>
          <w:szCs w:val="22"/>
        </w:rPr>
        <w:t>(</w:t>
      </w:r>
      <w:r w:rsidRPr="00B903CE">
        <w:rPr>
          <w:rFonts w:asciiTheme="minorHAnsi" w:hAnsiTheme="minorHAnsi" w:cstheme="minorHAnsi"/>
          <w:sz w:val="22"/>
          <w:szCs w:val="22"/>
        </w:rPr>
        <w:t>Annual leave loading</w:t>
      </w:r>
      <w:r>
        <w:rPr>
          <w:rFonts w:asciiTheme="minorHAnsi" w:hAnsiTheme="minorHAnsi" w:cstheme="minorHAnsi"/>
          <w:sz w:val="22"/>
          <w:szCs w:val="22"/>
        </w:rPr>
        <w:t>)</w:t>
      </w:r>
    </w:p>
    <w:p w14:paraId="31F21678" w14:textId="77777777" w:rsidR="00C442AF" w:rsidRPr="00EE66F4" w:rsidRDefault="00C442AF" w:rsidP="00C442AF">
      <w:pPr>
        <w:pStyle w:val="ListParagraph"/>
        <w:widowControl w:val="0"/>
        <w:numPr>
          <w:ilvl w:val="2"/>
          <w:numId w:val="26"/>
        </w:numPr>
        <w:spacing w:before="120" w:after="120" w:line="360" w:lineRule="auto"/>
        <w:ind w:left="2268" w:hanging="425"/>
        <w:contextualSpacing w:val="0"/>
        <w:rPr>
          <w:rFonts w:asciiTheme="minorHAnsi" w:hAnsiTheme="minorHAnsi" w:cstheme="minorHAnsi"/>
          <w:sz w:val="22"/>
          <w:szCs w:val="22"/>
        </w:rPr>
      </w:pPr>
      <w:r w:rsidRPr="00EE66F4">
        <w:rPr>
          <w:rFonts w:asciiTheme="minorHAnsi" w:hAnsiTheme="minorHAnsi" w:cstheme="minorHAnsi"/>
          <w:sz w:val="22"/>
          <w:szCs w:val="22"/>
        </w:rPr>
        <w:t>Clause 32.1 (Public holiday (or substituted public holiday) penalty rates)</w:t>
      </w:r>
    </w:p>
    <w:p w14:paraId="2F54B743" w14:textId="77777777" w:rsidR="00C442AF" w:rsidRPr="00375FAD" w:rsidRDefault="00C442AF" w:rsidP="00C442AF">
      <w:pPr>
        <w:pStyle w:val="ListParagraph"/>
        <w:widowControl w:val="0"/>
        <w:numPr>
          <w:ilvl w:val="0"/>
          <w:numId w:val="26"/>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section 45 of the FW Act during the Relevant Period by:</w:t>
      </w:r>
    </w:p>
    <w:p w14:paraId="60074B9F" w14:textId="77777777" w:rsidR="00C442AF" w:rsidRPr="00375FAD" w:rsidRDefault="00C442AF" w:rsidP="00C442AF">
      <w:pPr>
        <w:pStyle w:val="ListParagraph"/>
        <w:widowControl w:val="0"/>
        <w:numPr>
          <w:ilvl w:val="1"/>
          <w:numId w:val="26"/>
        </w:numPr>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failing to classify each of the </w:t>
      </w:r>
      <w:r>
        <w:rPr>
          <w:rFonts w:asciiTheme="minorHAnsi" w:hAnsiTheme="minorHAnsi" w:cstheme="minorHAnsi"/>
          <w:sz w:val="22"/>
          <w:szCs w:val="22"/>
        </w:rPr>
        <w:t>Affected Employees</w:t>
      </w:r>
      <w:r w:rsidRPr="00375FAD">
        <w:rPr>
          <w:rFonts w:asciiTheme="minorHAnsi" w:hAnsiTheme="minorHAnsi" w:cstheme="minorHAnsi"/>
          <w:sz w:val="22"/>
          <w:szCs w:val="22"/>
        </w:rPr>
        <w:t xml:space="preserve"> </w:t>
      </w:r>
      <w:r>
        <w:rPr>
          <w:rFonts w:asciiTheme="minorHAnsi" w:hAnsiTheme="minorHAnsi" w:cstheme="minorHAnsi"/>
          <w:sz w:val="22"/>
          <w:szCs w:val="22"/>
        </w:rPr>
        <w:t xml:space="preserve">listed in </w:t>
      </w:r>
      <w:r w:rsidRPr="00375FAD">
        <w:rPr>
          <w:rFonts w:asciiTheme="minorHAnsi" w:hAnsiTheme="minorHAnsi" w:cstheme="minorHAnsi"/>
          <w:sz w:val="22"/>
          <w:szCs w:val="22"/>
        </w:rPr>
        <w:t xml:space="preserve">Part 1 </w:t>
      </w:r>
      <w:r>
        <w:rPr>
          <w:rFonts w:asciiTheme="minorHAnsi" w:hAnsiTheme="minorHAnsi" w:cstheme="minorHAnsi"/>
          <w:sz w:val="22"/>
          <w:szCs w:val="22"/>
        </w:rPr>
        <w:t>of the Schedule to this Undertaking, and marked with a ‘Yes” in column B of the Schedule,</w:t>
      </w:r>
      <w:r w:rsidRPr="00375FAD">
        <w:rPr>
          <w:rFonts w:asciiTheme="minorHAnsi" w:hAnsiTheme="minorHAnsi" w:cstheme="minorHAnsi"/>
          <w:sz w:val="22"/>
          <w:szCs w:val="22"/>
        </w:rPr>
        <w:t xml:space="preserve"> according to the structure and definitions set ou</w:t>
      </w:r>
      <w:r>
        <w:rPr>
          <w:rFonts w:asciiTheme="minorHAnsi" w:hAnsiTheme="minorHAnsi" w:cstheme="minorHAnsi"/>
          <w:sz w:val="22"/>
          <w:szCs w:val="22"/>
        </w:rPr>
        <w:t>t in “Schedule B—Classification</w:t>
      </w:r>
      <w:r w:rsidRPr="00375FAD">
        <w:rPr>
          <w:rFonts w:asciiTheme="minorHAnsi" w:hAnsiTheme="minorHAnsi" w:cstheme="minorHAnsi"/>
          <w:sz w:val="22"/>
          <w:szCs w:val="22"/>
        </w:rPr>
        <w:t xml:space="preserve"> Definitions” to the HPSS Award, as required by Clause 13 of the HPSS Award;</w:t>
      </w:r>
    </w:p>
    <w:p w14:paraId="12ECFB24" w14:textId="77777777" w:rsidR="00C442AF" w:rsidRPr="00375FAD" w:rsidRDefault="00C442AF" w:rsidP="00C442AF">
      <w:pPr>
        <w:pStyle w:val="ListParagraph"/>
        <w:widowControl w:val="0"/>
        <w:numPr>
          <w:ilvl w:val="1"/>
          <w:numId w:val="26"/>
        </w:numPr>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failing to classify each of the </w:t>
      </w:r>
      <w:r>
        <w:rPr>
          <w:rFonts w:asciiTheme="minorHAnsi" w:hAnsiTheme="minorHAnsi" w:cstheme="minorHAnsi"/>
          <w:sz w:val="22"/>
          <w:szCs w:val="22"/>
        </w:rPr>
        <w:t>Affected Employees</w:t>
      </w:r>
      <w:r w:rsidRPr="00375FAD">
        <w:rPr>
          <w:rFonts w:asciiTheme="minorHAnsi" w:hAnsiTheme="minorHAnsi" w:cstheme="minorHAnsi"/>
          <w:sz w:val="22"/>
          <w:szCs w:val="22"/>
        </w:rPr>
        <w:t xml:space="preserve"> </w:t>
      </w:r>
      <w:r>
        <w:rPr>
          <w:rFonts w:asciiTheme="minorHAnsi" w:hAnsiTheme="minorHAnsi" w:cstheme="minorHAnsi"/>
          <w:sz w:val="22"/>
          <w:szCs w:val="22"/>
        </w:rPr>
        <w:t>listed in Part 2</w:t>
      </w:r>
      <w:r w:rsidRPr="00375FAD">
        <w:rPr>
          <w:rFonts w:asciiTheme="minorHAnsi" w:hAnsiTheme="minorHAnsi" w:cstheme="minorHAnsi"/>
          <w:sz w:val="22"/>
          <w:szCs w:val="22"/>
        </w:rPr>
        <w:t xml:space="preserve"> </w:t>
      </w:r>
      <w:r>
        <w:rPr>
          <w:rFonts w:asciiTheme="minorHAnsi" w:hAnsiTheme="minorHAnsi" w:cstheme="minorHAnsi"/>
          <w:sz w:val="22"/>
          <w:szCs w:val="22"/>
        </w:rPr>
        <w:t>of the Schedule to this Undertaking, and marked with a ‘Yes” in column B of the Schedule,</w:t>
      </w:r>
      <w:r w:rsidRPr="00375FAD">
        <w:rPr>
          <w:rFonts w:asciiTheme="minorHAnsi" w:hAnsiTheme="minorHAnsi" w:cstheme="minorHAnsi"/>
          <w:sz w:val="22"/>
          <w:szCs w:val="22"/>
        </w:rPr>
        <w:t xml:space="preserve"> in accordance with the classification descr</w:t>
      </w:r>
      <w:r>
        <w:rPr>
          <w:rFonts w:asciiTheme="minorHAnsi" w:hAnsiTheme="minorHAnsi" w:cstheme="minorHAnsi"/>
          <w:sz w:val="22"/>
          <w:szCs w:val="22"/>
        </w:rPr>
        <w:t>iptions contained in “Schedule B</w:t>
      </w:r>
      <w:r w:rsidRPr="00375FAD">
        <w:rPr>
          <w:rFonts w:asciiTheme="minorHAnsi" w:hAnsiTheme="minorHAnsi" w:cstheme="minorHAnsi"/>
          <w:sz w:val="22"/>
          <w:szCs w:val="22"/>
        </w:rPr>
        <w:t>—Classification Definitions” to the Nurses</w:t>
      </w:r>
      <w:r>
        <w:rPr>
          <w:rFonts w:asciiTheme="minorHAnsi" w:hAnsiTheme="minorHAnsi" w:cstheme="minorHAnsi"/>
          <w:sz w:val="22"/>
          <w:szCs w:val="22"/>
        </w:rPr>
        <w:t xml:space="preserve"> Award, as required by </w:t>
      </w:r>
      <w:r w:rsidR="00980A26">
        <w:rPr>
          <w:rFonts w:asciiTheme="minorHAnsi" w:hAnsiTheme="minorHAnsi" w:cstheme="minorHAnsi"/>
          <w:sz w:val="22"/>
          <w:szCs w:val="22"/>
        </w:rPr>
        <w:t>C</w:t>
      </w:r>
      <w:r>
        <w:rPr>
          <w:rFonts w:asciiTheme="minorHAnsi" w:hAnsiTheme="minorHAnsi" w:cstheme="minorHAnsi"/>
          <w:sz w:val="22"/>
          <w:szCs w:val="22"/>
        </w:rPr>
        <w:t>lause 13</w:t>
      </w:r>
      <w:r w:rsidRPr="00375FAD">
        <w:rPr>
          <w:rFonts w:asciiTheme="minorHAnsi" w:hAnsiTheme="minorHAnsi" w:cstheme="minorHAnsi"/>
          <w:sz w:val="22"/>
          <w:szCs w:val="22"/>
        </w:rPr>
        <w:t xml:space="preserve"> of the Nurses Award.</w:t>
      </w:r>
    </w:p>
    <w:p w14:paraId="286B4888" w14:textId="77777777" w:rsidR="00C442AF" w:rsidRPr="00375FAD" w:rsidRDefault="00C442AF" w:rsidP="00C442AF">
      <w:pPr>
        <w:pStyle w:val="ListParagraph"/>
        <w:keepNext/>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The contraventions identified in clause </w:t>
      </w:r>
      <w:r w:rsidR="00EE3953">
        <w:rPr>
          <w:rFonts w:asciiTheme="minorHAnsi" w:hAnsiTheme="minorHAnsi" w:cstheme="minorHAnsi"/>
          <w:sz w:val="22"/>
          <w:szCs w:val="22"/>
        </w:rPr>
        <w:fldChar w:fldCharType="begin"/>
      </w:r>
      <w:r w:rsidR="00EE3953">
        <w:rPr>
          <w:rFonts w:asciiTheme="minorHAnsi" w:hAnsiTheme="minorHAnsi" w:cstheme="minorHAnsi"/>
          <w:sz w:val="22"/>
          <w:szCs w:val="22"/>
        </w:rPr>
        <w:instrText xml:space="preserve"> REF _Ref41480532 \w \h </w:instrText>
      </w:r>
      <w:r w:rsidR="00EE3953">
        <w:rPr>
          <w:rFonts w:asciiTheme="minorHAnsi" w:hAnsiTheme="minorHAnsi" w:cstheme="minorHAnsi"/>
          <w:sz w:val="22"/>
          <w:szCs w:val="22"/>
        </w:rPr>
      </w:r>
      <w:r w:rsidR="00EE3953">
        <w:rPr>
          <w:rFonts w:asciiTheme="minorHAnsi" w:hAnsiTheme="minorHAnsi" w:cstheme="minorHAnsi"/>
          <w:sz w:val="22"/>
          <w:szCs w:val="22"/>
        </w:rPr>
        <w:fldChar w:fldCharType="separate"/>
      </w:r>
      <w:r w:rsidR="00F06CB2">
        <w:rPr>
          <w:rFonts w:asciiTheme="minorHAnsi" w:hAnsiTheme="minorHAnsi" w:cstheme="minorHAnsi"/>
          <w:sz w:val="22"/>
          <w:szCs w:val="22"/>
        </w:rPr>
        <w:t>9</w:t>
      </w:r>
      <w:r w:rsidR="00EE3953">
        <w:rPr>
          <w:rFonts w:asciiTheme="minorHAnsi" w:hAnsiTheme="minorHAnsi" w:cstheme="minorHAnsi"/>
          <w:sz w:val="22"/>
          <w:szCs w:val="22"/>
        </w:rPr>
        <w:fldChar w:fldCharType="end"/>
      </w:r>
      <w:r w:rsidRPr="00375FAD">
        <w:rPr>
          <w:rFonts w:asciiTheme="minorHAnsi" w:hAnsiTheme="minorHAnsi" w:cstheme="minorHAnsi"/>
          <w:sz w:val="22"/>
          <w:szCs w:val="22"/>
        </w:rPr>
        <w:t xml:space="preserve"> of this Undertaking do not include:</w:t>
      </w:r>
    </w:p>
    <w:p w14:paraId="36CA4294" w14:textId="77777777" w:rsidR="00C442AF" w:rsidRPr="00375FAD" w:rsidRDefault="00C442AF" w:rsidP="00C442AF">
      <w:pPr>
        <w:pStyle w:val="ListParagraph"/>
        <w:widowControl w:val="0"/>
        <w:numPr>
          <w:ilvl w:val="0"/>
          <w:numId w:val="27"/>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any contraventions which relate to or arise as a consequence of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failing to correctly apply the HPSS Award or the Nurses Award to any employee not listed in </w:t>
      </w:r>
      <w:r>
        <w:rPr>
          <w:rFonts w:asciiTheme="minorHAnsi" w:hAnsiTheme="minorHAnsi" w:cstheme="minorHAnsi"/>
          <w:sz w:val="22"/>
          <w:szCs w:val="22"/>
        </w:rPr>
        <w:t xml:space="preserve">the </w:t>
      </w:r>
      <w:r w:rsidRPr="00375FAD">
        <w:rPr>
          <w:rFonts w:asciiTheme="minorHAnsi" w:hAnsiTheme="minorHAnsi" w:cstheme="minorHAnsi"/>
          <w:sz w:val="22"/>
          <w:szCs w:val="22"/>
        </w:rPr>
        <w:t>Schedule to this undertaking (</w:t>
      </w:r>
      <w:r w:rsidRPr="00375FAD">
        <w:rPr>
          <w:rFonts w:asciiTheme="minorHAnsi" w:hAnsiTheme="minorHAnsi" w:cstheme="minorHAnsi"/>
          <w:b/>
          <w:sz w:val="22"/>
          <w:szCs w:val="22"/>
        </w:rPr>
        <w:t>Non-schedule Employees</w:t>
      </w:r>
      <w:r w:rsidRPr="00375FAD">
        <w:rPr>
          <w:rFonts w:asciiTheme="minorHAnsi" w:hAnsiTheme="minorHAnsi" w:cstheme="minorHAnsi"/>
          <w:sz w:val="22"/>
          <w:szCs w:val="22"/>
        </w:rPr>
        <w:t xml:space="preserve">). For the avoidance of doubt this </w:t>
      </w:r>
      <w:r w:rsidRPr="00375FAD">
        <w:rPr>
          <w:rFonts w:asciiTheme="minorHAnsi" w:hAnsiTheme="minorHAnsi" w:cstheme="minorHAnsi"/>
          <w:sz w:val="22"/>
          <w:szCs w:val="22"/>
        </w:rPr>
        <w:lastRenderedPageBreak/>
        <w:t xml:space="preserve">Undertaking </w:t>
      </w:r>
      <w:r>
        <w:rPr>
          <w:rFonts w:asciiTheme="minorHAnsi" w:hAnsiTheme="minorHAnsi" w:cstheme="minorHAnsi"/>
          <w:sz w:val="22"/>
          <w:szCs w:val="22"/>
        </w:rPr>
        <w:t xml:space="preserve">is not given in respect of any </w:t>
      </w:r>
      <w:r w:rsidRPr="00375FAD">
        <w:rPr>
          <w:rFonts w:asciiTheme="minorHAnsi" w:hAnsiTheme="minorHAnsi" w:cstheme="minorHAnsi"/>
          <w:sz w:val="22"/>
          <w:szCs w:val="22"/>
        </w:rPr>
        <w:t xml:space="preserve">Non-schedule Employees who were underpaid as a result of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failing to correctly apply the HPSS Award or the Nurses Award and the FWO’s acceptance of this Undertaking is not based on any reasonable belief about the existence of any contravention because of any such underpayment; or</w:t>
      </w:r>
    </w:p>
    <w:p w14:paraId="0868F1F3" w14:textId="77777777" w:rsidR="00C442AF" w:rsidRPr="00375FAD" w:rsidRDefault="00C442AF" w:rsidP="00C442AF">
      <w:pPr>
        <w:pStyle w:val="ListParagraph"/>
        <w:widowControl w:val="0"/>
        <w:numPr>
          <w:ilvl w:val="0"/>
          <w:numId w:val="27"/>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any contraventions which have not yet occurred at the date that this Und</w:t>
      </w:r>
      <w:r>
        <w:rPr>
          <w:rFonts w:asciiTheme="minorHAnsi" w:hAnsiTheme="minorHAnsi" w:cstheme="minorHAnsi"/>
          <w:sz w:val="22"/>
          <w:szCs w:val="22"/>
        </w:rPr>
        <w:t xml:space="preserve">ertaking is offered by </w:t>
      </w:r>
      <w:proofErr w:type="spellStart"/>
      <w:r>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(whether or not those contraventions are identified in the Independent Assessment described at clause </w:t>
      </w:r>
      <w:r w:rsidR="00107CC4">
        <w:rPr>
          <w:rFonts w:asciiTheme="minorHAnsi" w:hAnsiTheme="minorHAnsi" w:cstheme="minorHAnsi"/>
          <w:sz w:val="22"/>
          <w:szCs w:val="22"/>
        </w:rPr>
        <w:fldChar w:fldCharType="begin"/>
      </w:r>
      <w:r w:rsidR="00107CC4">
        <w:rPr>
          <w:rFonts w:asciiTheme="minorHAnsi" w:hAnsiTheme="minorHAnsi" w:cstheme="minorHAnsi"/>
          <w:sz w:val="22"/>
          <w:szCs w:val="22"/>
        </w:rPr>
        <w:instrText xml:space="preserve"> REF _Ref41666177 \r \h </w:instrText>
      </w:r>
      <w:r w:rsidR="00107CC4">
        <w:rPr>
          <w:rFonts w:asciiTheme="minorHAnsi" w:hAnsiTheme="minorHAnsi" w:cstheme="minorHAnsi"/>
          <w:sz w:val="22"/>
          <w:szCs w:val="22"/>
        </w:rPr>
      </w:r>
      <w:r w:rsidR="00107CC4">
        <w:rPr>
          <w:rFonts w:asciiTheme="minorHAnsi" w:hAnsiTheme="minorHAnsi" w:cstheme="minorHAnsi"/>
          <w:sz w:val="22"/>
          <w:szCs w:val="22"/>
        </w:rPr>
        <w:fldChar w:fldCharType="separate"/>
      </w:r>
      <w:r w:rsidR="00F06CB2">
        <w:rPr>
          <w:rFonts w:asciiTheme="minorHAnsi" w:hAnsiTheme="minorHAnsi" w:cstheme="minorHAnsi"/>
          <w:sz w:val="22"/>
          <w:szCs w:val="22"/>
        </w:rPr>
        <w:t>16</w:t>
      </w:r>
      <w:r w:rsidR="00107CC4">
        <w:rPr>
          <w:rFonts w:asciiTheme="minorHAnsi" w:hAnsiTheme="minorHAnsi" w:cstheme="minorHAnsi"/>
          <w:sz w:val="22"/>
          <w:szCs w:val="22"/>
        </w:rPr>
        <w:fldChar w:fldCharType="end"/>
      </w:r>
      <w:r>
        <w:rPr>
          <w:rFonts w:asciiTheme="minorHAnsi" w:hAnsiTheme="minorHAnsi" w:cstheme="minorHAnsi"/>
          <w:sz w:val="22"/>
          <w:szCs w:val="22"/>
        </w:rPr>
        <w:t xml:space="preserve"> below or the </w:t>
      </w:r>
      <w:r w:rsidR="00980A26">
        <w:rPr>
          <w:rFonts w:asciiTheme="minorHAnsi" w:hAnsiTheme="minorHAnsi" w:cstheme="minorHAnsi"/>
          <w:sz w:val="22"/>
          <w:szCs w:val="22"/>
        </w:rPr>
        <w:t>I</w:t>
      </w:r>
      <w:r w:rsidRPr="00375FAD">
        <w:rPr>
          <w:rFonts w:asciiTheme="minorHAnsi" w:hAnsiTheme="minorHAnsi" w:cstheme="minorHAnsi"/>
          <w:sz w:val="22"/>
          <w:szCs w:val="22"/>
        </w:rPr>
        <w:t xml:space="preserve">ndependent </w:t>
      </w:r>
      <w:r w:rsidR="0011133E">
        <w:rPr>
          <w:rFonts w:asciiTheme="minorHAnsi" w:hAnsiTheme="minorHAnsi" w:cstheme="minorHAnsi"/>
          <w:sz w:val="22"/>
          <w:szCs w:val="22"/>
        </w:rPr>
        <w:t>Reviews</w:t>
      </w:r>
      <w:r w:rsidR="0011133E"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described at clause </w:t>
      </w:r>
      <w:r w:rsidR="00107CC4">
        <w:rPr>
          <w:rFonts w:asciiTheme="minorHAnsi" w:hAnsiTheme="minorHAnsi" w:cstheme="minorHAnsi"/>
          <w:sz w:val="22"/>
          <w:szCs w:val="22"/>
        </w:rPr>
        <w:fldChar w:fldCharType="begin"/>
      </w:r>
      <w:r w:rsidR="00107CC4">
        <w:rPr>
          <w:rFonts w:asciiTheme="minorHAnsi" w:hAnsiTheme="minorHAnsi" w:cstheme="minorHAnsi"/>
          <w:sz w:val="22"/>
          <w:szCs w:val="22"/>
        </w:rPr>
        <w:instrText xml:space="preserve"> REF _Ref41666204 \r \h </w:instrText>
      </w:r>
      <w:r w:rsidR="00107CC4">
        <w:rPr>
          <w:rFonts w:asciiTheme="minorHAnsi" w:hAnsiTheme="minorHAnsi" w:cstheme="minorHAnsi"/>
          <w:sz w:val="22"/>
          <w:szCs w:val="22"/>
        </w:rPr>
      </w:r>
      <w:r w:rsidR="00107CC4">
        <w:rPr>
          <w:rFonts w:asciiTheme="minorHAnsi" w:hAnsiTheme="minorHAnsi" w:cstheme="minorHAnsi"/>
          <w:sz w:val="22"/>
          <w:szCs w:val="22"/>
        </w:rPr>
        <w:fldChar w:fldCharType="separate"/>
      </w:r>
      <w:r w:rsidR="00F06CB2">
        <w:rPr>
          <w:rFonts w:asciiTheme="minorHAnsi" w:hAnsiTheme="minorHAnsi" w:cstheme="minorHAnsi"/>
          <w:sz w:val="22"/>
          <w:szCs w:val="22"/>
        </w:rPr>
        <w:t>26</w:t>
      </w:r>
      <w:r w:rsidR="00107CC4">
        <w:rPr>
          <w:rFonts w:asciiTheme="minorHAnsi" w:hAnsiTheme="minorHAnsi" w:cstheme="minorHAnsi"/>
          <w:sz w:val="22"/>
          <w:szCs w:val="22"/>
        </w:rPr>
        <w:fldChar w:fldCharType="end"/>
      </w:r>
      <w:r w:rsidRPr="00375FAD">
        <w:rPr>
          <w:rFonts w:asciiTheme="minorHAnsi" w:hAnsiTheme="minorHAnsi" w:cstheme="minorHAnsi"/>
          <w:sz w:val="22"/>
          <w:szCs w:val="22"/>
        </w:rPr>
        <w:t xml:space="preserve"> below). For the avoidance of doubt this Undertaking is not given in respect of any contravention which has not occurred on the date which it is offered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and the FWO’s acceptance of this Undertaking is not based on any reasonable belief about the existence of any such contravention.</w:t>
      </w:r>
    </w:p>
    <w:p w14:paraId="3D16A403" w14:textId="77777777" w:rsidR="00C442AF" w:rsidRPr="00375FAD" w:rsidRDefault="00C442AF" w:rsidP="00C442AF">
      <w:pPr>
        <w:widowControl w:val="0"/>
        <w:spacing w:after="120" w:line="360" w:lineRule="auto"/>
        <w:rPr>
          <w:rFonts w:asciiTheme="minorHAnsi" w:hAnsiTheme="minorHAnsi" w:cstheme="minorHAnsi"/>
          <w:b/>
          <w:sz w:val="22"/>
          <w:szCs w:val="22"/>
        </w:rPr>
      </w:pPr>
      <w:r w:rsidRPr="00375FAD">
        <w:rPr>
          <w:rFonts w:asciiTheme="minorHAnsi" w:hAnsiTheme="minorHAnsi" w:cstheme="minorHAnsi"/>
          <w:b/>
          <w:sz w:val="22"/>
          <w:szCs w:val="22"/>
        </w:rPr>
        <w:t>UNDERTAKINGS</w:t>
      </w:r>
    </w:p>
    <w:p w14:paraId="289ECB6D"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take the actions set out at clauses </w:t>
      </w:r>
      <w:r w:rsidR="00107CC4">
        <w:rPr>
          <w:rFonts w:asciiTheme="minorHAnsi" w:hAnsiTheme="minorHAnsi" w:cstheme="minorHAnsi"/>
          <w:sz w:val="22"/>
          <w:szCs w:val="22"/>
        </w:rPr>
        <w:fldChar w:fldCharType="begin"/>
      </w:r>
      <w:r w:rsidR="00107CC4">
        <w:rPr>
          <w:rFonts w:asciiTheme="minorHAnsi" w:hAnsiTheme="minorHAnsi" w:cstheme="minorHAnsi"/>
          <w:sz w:val="22"/>
          <w:szCs w:val="22"/>
        </w:rPr>
        <w:instrText xml:space="preserve"> REF _Ref41569146 \r \h </w:instrText>
      </w:r>
      <w:r w:rsidR="00107CC4">
        <w:rPr>
          <w:rFonts w:asciiTheme="minorHAnsi" w:hAnsiTheme="minorHAnsi" w:cstheme="minorHAnsi"/>
          <w:sz w:val="22"/>
          <w:szCs w:val="22"/>
        </w:rPr>
      </w:r>
      <w:r w:rsidR="00107CC4">
        <w:rPr>
          <w:rFonts w:asciiTheme="minorHAnsi" w:hAnsiTheme="minorHAnsi" w:cstheme="minorHAnsi"/>
          <w:sz w:val="22"/>
          <w:szCs w:val="22"/>
        </w:rPr>
        <w:fldChar w:fldCharType="separate"/>
      </w:r>
      <w:r w:rsidR="00F06CB2">
        <w:rPr>
          <w:rFonts w:asciiTheme="minorHAnsi" w:hAnsiTheme="minorHAnsi" w:cstheme="minorHAnsi"/>
          <w:sz w:val="22"/>
          <w:szCs w:val="22"/>
        </w:rPr>
        <w:t>12</w:t>
      </w:r>
      <w:r w:rsidR="00107CC4">
        <w:rPr>
          <w:rFonts w:asciiTheme="minorHAnsi" w:hAnsiTheme="minorHAnsi" w:cstheme="minorHAnsi"/>
          <w:sz w:val="22"/>
          <w:szCs w:val="22"/>
        </w:rPr>
        <w:fldChar w:fldCharType="end"/>
      </w:r>
      <w:r w:rsidRPr="00375FAD">
        <w:rPr>
          <w:rFonts w:asciiTheme="minorHAnsi" w:hAnsiTheme="minorHAnsi" w:cstheme="minorHAnsi"/>
          <w:sz w:val="22"/>
          <w:szCs w:val="22"/>
        </w:rPr>
        <w:t xml:space="preserve"> to </w:t>
      </w:r>
      <w:r w:rsidR="00107CC4">
        <w:rPr>
          <w:rFonts w:asciiTheme="minorHAnsi" w:hAnsiTheme="minorHAnsi" w:cstheme="minorHAnsi"/>
          <w:sz w:val="22"/>
          <w:szCs w:val="22"/>
        </w:rPr>
        <w:fldChar w:fldCharType="begin"/>
      </w:r>
      <w:r w:rsidR="00107CC4">
        <w:rPr>
          <w:rFonts w:asciiTheme="minorHAnsi" w:hAnsiTheme="minorHAnsi" w:cstheme="minorHAnsi"/>
          <w:sz w:val="22"/>
          <w:szCs w:val="22"/>
        </w:rPr>
        <w:instrText xml:space="preserve"> REF _Ref41666306 \r \h </w:instrText>
      </w:r>
      <w:r w:rsidR="00107CC4">
        <w:rPr>
          <w:rFonts w:asciiTheme="minorHAnsi" w:hAnsiTheme="minorHAnsi" w:cstheme="minorHAnsi"/>
          <w:sz w:val="22"/>
          <w:szCs w:val="22"/>
        </w:rPr>
      </w:r>
      <w:r w:rsidR="00107CC4">
        <w:rPr>
          <w:rFonts w:asciiTheme="minorHAnsi" w:hAnsiTheme="minorHAnsi" w:cstheme="minorHAnsi"/>
          <w:sz w:val="22"/>
          <w:szCs w:val="22"/>
        </w:rPr>
        <w:fldChar w:fldCharType="separate"/>
      </w:r>
      <w:r w:rsidR="00F06CB2">
        <w:rPr>
          <w:rFonts w:asciiTheme="minorHAnsi" w:hAnsiTheme="minorHAnsi" w:cstheme="minorHAnsi"/>
          <w:sz w:val="22"/>
          <w:szCs w:val="22"/>
        </w:rPr>
        <w:t>60</w:t>
      </w:r>
      <w:r w:rsidR="00107CC4">
        <w:rPr>
          <w:rFonts w:asciiTheme="minorHAnsi" w:hAnsiTheme="minorHAnsi" w:cstheme="minorHAnsi"/>
          <w:sz w:val="22"/>
          <w:szCs w:val="22"/>
        </w:rPr>
        <w:fldChar w:fldCharType="end"/>
      </w:r>
      <w:r w:rsidRPr="00375FAD">
        <w:rPr>
          <w:rFonts w:asciiTheme="minorHAnsi" w:hAnsiTheme="minorHAnsi" w:cstheme="minorHAnsi"/>
          <w:sz w:val="22"/>
          <w:szCs w:val="22"/>
        </w:rPr>
        <w:t xml:space="preserve"> below. </w:t>
      </w:r>
    </w:p>
    <w:p w14:paraId="6EEEE13F" w14:textId="77777777" w:rsidR="00C442AF" w:rsidRPr="00375FAD" w:rsidDel="00D7430F" w:rsidRDefault="00C442AF" w:rsidP="00C442AF">
      <w:pPr>
        <w:widowControl w:val="0"/>
        <w:spacing w:after="120" w:line="360" w:lineRule="auto"/>
        <w:rPr>
          <w:rFonts w:asciiTheme="minorHAnsi" w:hAnsiTheme="minorHAnsi" w:cstheme="minorHAnsi"/>
          <w:b/>
          <w:sz w:val="22"/>
          <w:szCs w:val="22"/>
        </w:rPr>
      </w:pPr>
      <w:r w:rsidRPr="00375FAD">
        <w:rPr>
          <w:rFonts w:asciiTheme="minorHAnsi" w:hAnsiTheme="minorHAnsi" w:cstheme="minorHAnsi"/>
          <w:b/>
          <w:sz w:val="22"/>
          <w:szCs w:val="22"/>
        </w:rPr>
        <w:t>Review and r</w:t>
      </w:r>
      <w:r w:rsidRPr="00375FAD" w:rsidDel="00D7430F">
        <w:rPr>
          <w:rFonts w:asciiTheme="minorHAnsi" w:hAnsiTheme="minorHAnsi" w:cstheme="minorHAnsi"/>
          <w:b/>
          <w:sz w:val="22"/>
          <w:szCs w:val="22"/>
        </w:rPr>
        <w:t>ectif</w:t>
      </w:r>
      <w:r w:rsidRPr="00375FAD">
        <w:rPr>
          <w:rFonts w:asciiTheme="minorHAnsi" w:hAnsiTheme="minorHAnsi" w:cstheme="minorHAnsi"/>
          <w:b/>
          <w:sz w:val="22"/>
          <w:szCs w:val="22"/>
        </w:rPr>
        <w:t>ication of</w:t>
      </w:r>
      <w:r w:rsidRPr="00375FAD" w:rsidDel="00D7430F">
        <w:rPr>
          <w:rFonts w:asciiTheme="minorHAnsi" w:hAnsiTheme="minorHAnsi" w:cstheme="minorHAnsi"/>
          <w:b/>
          <w:sz w:val="22"/>
          <w:szCs w:val="22"/>
        </w:rPr>
        <w:t xml:space="preserve"> underpayments</w:t>
      </w:r>
    </w:p>
    <w:p w14:paraId="5D44271F" w14:textId="77777777" w:rsidR="00C442AF" w:rsidRPr="00375FAD" w:rsidRDefault="00C442AF" w:rsidP="00C442AF">
      <w:pPr>
        <w:pStyle w:val="ListParagraph"/>
        <w:keepNext/>
        <w:numPr>
          <w:ilvl w:val="0"/>
          <w:numId w:val="12"/>
        </w:numPr>
        <w:spacing w:before="120" w:after="120" w:line="360" w:lineRule="auto"/>
        <w:ind w:left="567" w:hanging="567"/>
        <w:contextualSpacing w:val="0"/>
        <w:jc w:val="both"/>
        <w:rPr>
          <w:rFonts w:asciiTheme="minorHAnsi" w:hAnsiTheme="minorHAnsi" w:cstheme="minorHAnsi"/>
          <w:color w:val="000000" w:themeColor="text1"/>
          <w:sz w:val="22"/>
          <w:szCs w:val="22"/>
        </w:rPr>
      </w:pPr>
      <w:bookmarkStart w:id="4" w:name="_Ref41569146"/>
      <w:r w:rsidRPr="00375FAD">
        <w:rPr>
          <w:rFonts w:asciiTheme="minorHAnsi" w:hAnsiTheme="minorHAnsi" w:cstheme="minorHAnsi"/>
          <w:sz w:val="22"/>
          <w:szCs w:val="22"/>
        </w:rPr>
        <w:t xml:space="preserve">By no later than </w:t>
      </w:r>
      <w:r w:rsidR="000C51DD">
        <w:rPr>
          <w:rFonts w:asciiTheme="minorHAnsi" w:hAnsiTheme="minorHAnsi" w:cstheme="minorHAnsi"/>
          <w:sz w:val="22"/>
          <w:szCs w:val="22"/>
        </w:rPr>
        <w:t>90</w:t>
      </w:r>
      <w:r w:rsidR="000C51DD"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days </w:t>
      </w:r>
      <w:r>
        <w:rPr>
          <w:rFonts w:asciiTheme="minorHAnsi" w:hAnsiTheme="minorHAnsi" w:cstheme="minorHAnsi"/>
          <w:sz w:val="22"/>
          <w:szCs w:val="22"/>
        </w:rPr>
        <w:t>after the Commencement Date,</w:t>
      </w:r>
      <w:r w:rsidRPr="00375FAD">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pay each of the </w:t>
      </w:r>
      <w:r>
        <w:rPr>
          <w:rFonts w:asciiTheme="minorHAnsi" w:hAnsiTheme="minorHAnsi" w:cstheme="minorHAnsi"/>
          <w:sz w:val="22"/>
          <w:szCs w:val="22"/>
        </w:rPr>
        <w:t>Affected</w:t>
      </w:r>
      <w:r w:rsidRPr="00375FAD">
        <w:rPr>
          <w:rFonts w:asciiTheme="minorHAnsi" w:hAnsiTheme="minorHAnsi" w:cstheme="minorHAnsi"/>
          <w:sz w:val="22"/>
          <w:szCs w:val="22"/>
        </w:rPr>
        <w:t xml:space="preserve"> Employees:</w:t>
      </w:r>
      <w:bookmarkEnd w:id="4"/>
    </w:p>
    <w:p w14:paraId="1A9DA635" w14:textId="77777777" w:rsidR="00C442AF" w:rsidRPr="00375FAD" w:rsidRDefault="00C442AF" w:rsidP="00C442AF">
      <w:pPr>
        <w:pStyle w:val="ListParagraph"/>
        <w:widowControl w:val="0"/>
        <w:numPr>
          <w:ilvl w:val="0"/>
          <w:numId w:val="36"/>
        </w:numPr>
        <w:spacing w:before="120" w:after="120" w:line="360" w:lineRule="auto"/>
        <w:ind w:left="1134" w:hanging="283"/>
        <w:contextualSpacing w:val="0"/>
        <w:jc w:val="both"/>
        <w:rPr>
          <w:rFonts w:asciiTheme="minorHAnsi" w:hAnsiTheme="minorHAnsi" w:cstheme="minorHAnsi"/>
          <w:sz w:val="22"/>
          <w:szCs w:val="22"/>
        </w:rPr>
      </w:pPr>
      <w:r w:rsidRPr="00375FAD">
        <w:rPr>
          <w:rFonts w:asciiTheme="minorHAnsi" w:hAnsiTheme="minorHAnsi" w:cstheme="minorHAnsi"/>
          <w:sz w:val="22"/>
          <w:szCs w:val="22"/>
        </w:rPr>
        <w:t>any Underpayment amount still owing to them;</w:t>
      </w:r>
    </w:p>
    <w:p w14:paraId="2CFDFFD8" w14:textId="77777777" w:rsidR="00C442AF" w:rsidRPr="00375FAD" w:rsidRDefault="00C442AF" w:rsidP="00C442AF">
      <w:pPr>
        <w:pStyle w:val="ListParagraph"/>
        <w:widowControl w:val="0"/>
        <w:numPr>
          <w:ilvl w:val="0"/>
          <w:numId w:val="36"/>
        </w:numPr>
        <w:spacing w:before="120" w:after="120" w:line="360" w:lineRule="auto"/>
        <w:ind w:left="1134" w:hanging="283"/>
        <w:contextualSpacing w:val="0"/>
        <w:jc w:val="both"/>
        <w:rPr>
          <w:rFonts w:asciiTheme="minorHAnsi" w:hAnsiTheme="minorHAnsi" w:cstheme="minorHAnsi"/>
          <w:sz w:val="22"/>
          <w:szCs w:val="22"/>
        </w:rPr>
      </w:pPr>
      <w:bookmarkStart w:id="5" w:name="_Ref41569148"/>
      <w:r w:rsidRPr="00375FAD">
        <w:rPr>
          <w:rFonts w:asciiTheme="minorHAnsi" w:hAnsiTheme="minorHAnsi" w:cstheme="minorHAnsi"/>
          <w:sz w:val="22"/>
          <w:szCs w:val="22"/>
        </w:rPr>
        <w:t xml:space="preserve">any outstanding superannuation payments which may be required by law, by making payment to their chosen superannuation fund; </w:t>
      </w:r>
      <w:r>
        <w:rPr>
          <w:rFonts w:asciiTheme="minorHAnsi" w:hAnsiTheme="minorHAnsi" w:cstheme="minorHAnsi"/>
          <w:sz w:val="22"/>
          <w:szCs w:val="22"/>
        </w:rPr>
        <w:t>and</w:t>
      </w:r>
      <w:bookmarkEnd w:id="5"/>
    </w:p>
    <w:p w14:paraId="274CCAFA" w14:textId="77777777" w:rsidR="00C442AF" w:rsidRPr="00375FAD" w:rsidRDefault="00C442AF" w:rsidP="00C442AF">
      <w:pPr>
        <w:pStyle w:val="ListParagraph"/>
        <w:widowControl w:val="0"/>
        <w:numPr>
          <w:ilvl w:val="0"/>
          <w:numId w:val="36"/>
        </w:numPr>
        <w:spacing w:before="120" w:after="120" w:line="360" w:lineRule="auto"/>
        <w:ind w:left="1134" w:hanging="283"/>
        <w:contextualSpacing w:val="0"/>
        <w:jc w:val="both"/>
        <w:rPr>
          <w:rFonts w:asciiTheme="minorHAnsi" w:hAnsiTheme="minorHAnsi" w:cstheme="minorHAnsi"/>
          <w:sz w:val="22"/>
          <w:szCs w:val="22"/>
        </w:rPr>
      </w:pPr>
      <w:bookmarkStart w:id="6" w:name="_Ref41569196"/>
      <w:r w:rsidRPr="00375FAD">
        <w:rPr>
          <w:rFonts w:asciiTheme="minorHAnsi" w:hAnsiTheme="minorHAnsi" w:cstheme="minorHAnsi"/>
          <w:sz w:val="22"/>
          <w:szCs w:val="22"/>
        </w:rPr>
        <w:t>any outstanding interest</w:t>
      </w:r>
      <w:r>
        <w:rPr>
          <w:rFonts w:asciiTheme="minorHAnsi" w:hAnsiTheme="minorHAnsi" w:cstheme="minorHAnsi"/>
          <w:sz w:val="22"/>
          <w:szCs w:val="22"/>
        </w:rPr>
        <w:t xml:space="preserve"> on the amount referred to in (a</w:t>
      </w:r>
      <w:r w:rsidRPr="00375FAD">
        <w:rPr>
          <w:rFonts w:asciiTheme="minorHAnsi" w:hAnsiTheme="minorHAnsi" w:cstheme="minorHAnsi"/>
          <w:sz w:val="22"/>
          <w:szCs w:val="22"/>
        </w:rPr>
        <w:t xml:space="preserve">), calculated using an interest rate that is </w:t>
      </w:r>
      <w:r w:rsidR="00107E69">
        <w:rPr>
          <w:rFonts w:asciiTheme="minorHAnsi" w:hAnsiTheme="minorHAnsi" w:cstheme="minorHAnsi"/>
          <w:sz w:val="22"/>
          <w:szCs w:val="22"/>
        </w:rPr>
        <w:t>4</w:t>
      </w:r>
      <w:r w:rsidRPr="00375FAD">
        <w:rPr>
          <w:rFonts w:asciiTheme="minorHAnsi" w:hAnsiTheme="minorHAnsi" w:cstheme="minorHAnsi"/>
          <w:sz w:val="22"/>
          <w:szCs w:val="22"/>
        </w:rPr>
        <w:t>% above the average RBA cash rate for e</w:t>
      </w:r>
      <w:r>
        <w:rPr>
          <w:rFonts w:asciiTheme="minorHAnsi" w:hAnsiTheme="minorHAnsi" w:cstheme="minorHAnsi"/>
          <w:sz w:val="22"/>
          <w:szCs w:val="22"/>
        </w:rPr>
        <w:t>ach relevant financial year</w:t>
      </w:r>
      <w:r w:rsidR="00A34A2B">
        <w:rPr>
          <w:rFonts w:asciiTheme="minorHAnsi" w:hAnsiTheme="minorHAnsi" w:cstheme="minorHAnsi"/>
          <w:sz w:val="22"/>
          <w:szCs w:val="22"/>
        </w:rPr>
        <w:t>, up to 3</w:t>
      </w:r>
      <w:r w:rsidR="00605B53">
        <w:rPr>
          <w:rFonts w:asciiTheme="minorHAnsi" w:hAnsiTheme="minorHAnsi" w:cstheme="minorHAnsi"/>
          <w:sz w:val="22"/>
          <w:szCs w:val="22"/>
        </w:rPr>
        <w:t>1</w:t>
      </w:r>
      <w:r w:rsidR="00A34A2B">
        <w:rPr>
          <w:rFonts w:asciiTheme="minorHAnsi" w:hAnsiTheme="minorHAnsi" w:cstheme="minorHAnsi"/>
          <w:sz w:val="22"/>
          <w:szCs w:val="22"/>
        </w:rPr>
        <w:t xml:space="preserve"> </w:t>
      </w:r>
      <w:r w:rsidR="000E2452">
        <w:rPr>
          <w:rFonts w:asciiTheme="minorHAnsi" w:hAnsiTheme="minorHAnsi" w:cstheme="minorHAnsi"/>
          <w:sz w:val="22"/>
          <w:szCs w:val="22"/>
        </w:rPr>
        <w:t xml:space="preserve">December </w:t>
      </w:r>
      <w:r w:rsidR="00A34A2B">
        <w:rPr>
          <w:rFonts w:asciiTheme="minorHAnsi" w:hAnsiTheme="minorHAnsi" w:cstheme="minorHAnsi"/>
          <w:sz w:val="22"/>
          <w:szCs w:val="22"/>
        </w:rPr>
        <w:t>2018</w:t>
      </w:r>
      <w:r>
        <w:rPr>
          <w:rFonts w:asciiTheme="minorHAnsi" w:hAnsiTheme="minorHAnsi" w:cstheme="minorHAnsi"/>
          <w:sz w:val="22"/>
          <w:szCs w:val="22"/>
        </w:rPr>
        <w:t>.</w:t>
      </w:r>
      <w:bookmarkEnd w:id="6"/>
    </w:p>
    <w:p w14:paraId="48139390"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By no later than seven days after the date referred to in clause </w:t>
      </w:r>
      <w:r w:rsidR="00EE3953">
        <w:rPr>
          <w:rFonts w:asciiTheme="minorHAnsi" w:hAnsiTheme="minorHAnsi" w:cstheme="minorHAnsi"/>
          <w:sz w:val="22"/>
          <w:szCs w:val="22"/>
        </w:rPr>
        <w:fldChar w:fldCharType="begin"/>
      </w:r>
      <w:r w:rsidR="00EE3953">
        <w:rPr>
          <w:rFonts w:asciiTheme="minorHAnsi" w:hAnsiTheme="minorHAnsi" w:cstheme="minorHAnsi"/>
          <w:sz w:val="22"/>
          <w:szCs w:val="22"/>
        </w:rPr>
        <w:instrText xml:space="preserve"> REF _Ref41569146 \w \h </w:instrText>
      </w:r>
      <w:r w:rsidR="00EE3953">
        <w:rPr>
          <w:rFonts w:asciiTheme="minorHAnsi" w:hAnsiTheme="minorHAnsi" w:cstheme="minorHAnsi"/>
          <w:sz w:val="22"/>
          <w:szCs w:val="22"/>
        </w:rPr>
      </w:r>
      <w:r w:rsidR="00EE3953">
        <w:rPr>
          <w:rFonts w:asciiTheme="minorHAnsi" w:hAnsiTheme="minorHAnsi" w:cstheme="minorHAnsi"/>
          <w:sz w:val="22"/>
          <w:szCs w:val="22"/>
        </w:rPr>
        <w:fldChar w:fldCharType="separate"/>
      </w:r>
      <w:r w:rsidR="00F06CB2">
        <w:rPr>
          <w:rFonts w:asciiTheme="minorHAnsi" w:hAnsiTheme="minorHAnsi" w:cstheme="minorHAnsi"/>
          <w:sz w:val="22"/>
          <w:szCs w:val="22"/>
        </w:rPr>
        <w:t>12</w:t>
      </w:r>
      <w:r w:rsidR="00EE3953">
        <w:rPr>
          <w:rFonts w:asciiTheme="minorHAnsi" w:hAnsiTheme="minorHAnsi" w:cstheme="minorHAnsi"/>
          <w:sz w:val="22"/>
          <w:szCs w:val="22"/>
        </w:rPr>
        <w:fldChar w:fldCharType="end"/>
      </w:r>
      <w:r>
        <w:rPr>
          <w:rFonts w:asciiTheme="minorHAnsi" w:hAnsiTheme="minorHAnsi" w:cstheme="minorHAnsi"/>
          <w:sz w:val="22"/>
          <w:szCs w:val="22"/>
        </w:rPr>
        <w:t>,</w:t>
      </w:r>
      <w:r w:rsidRPr="00375FAD">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t>
      </w:r>
      <w:r w:rsidRPr="00375FAD">
        <w:rPr>
          <w:rFonts w:asciiTheme="minorHAnsi" w:hAnsiTheme="minorHAnsi" w:cstheme="minorHAnsi"/>
          <w:color w:val="000000" w:themeColor="text1"/>
          <w:sz w:val="22"/>
          <w:szCs w:val="22"/>
        </w:rPr>
        <w:t>will</w:t>
      </w:r>
      <w:r w:rsidRPr="00375FAD">
        <w:rPr>
          <w:rFonts w:asciiTheme="minorHAnsi" w:hAnsiTheme="minorHAnsi" w:cstheme="minorHAnsi"/>
          <w:sz w:val="22"/>
          <w:szCs w:val="22"/>
        </w:rPr>
        <w:t xml:space="preserve"> provide</w:t>
      </w:r>
      <w:r w:rsidRPr="00375FAD">
        <w:rPr>
          <w:rFonts w:asciiTheme="minorHAnsi" w:hAnsiTheme="minorHAnsi" w:cstheme="minorHAnsi"/>
          <w:color w:val="000000" w:themeColor="text1"/>
          <w:sz w:val="22"/>
          <w:szCs w:val="22"/>
        </w:rPr>
        <w:t xml:space="preserve"> the FWO </w:t>
      </w:r>
      <w:r w:rsidRPr="00375FAD">
        <w:rPr>
          <w:rFonts w:asciiTheme="minorHAnsi" w:hAnsiTheme="minorHAnsi" w:cstheme="minorHAnsi"/>
          <w:sz w:val="22"/>
          <w:szCs w:val="22"/>
        </w:rPr>
        <w:t>evidence</w:t>
      </w:r>
      <w:r w:rsidRPr="00375FAD">
        <w:rPr>
          <w:rFonts w:asciiTheme="minorHAnsi" w:hAnsiTheme="minorHAnsi" w:cstheme="minorHAnsi"/>
          <w:color w:val="000000" w:themeColor="text1"/>
          <w:sz w:val="22"/>
          <w:szCs w:val="22"/>
        </w:rPr>
        <w:t xml:space="preserve"> of all payments (including payments made as part of the Existing Rectification) made to current and former employees to rectify the Underpayments. </w:t>
      </w:r>
    </w:p>
    <w:p w14:paraId="3210E4BD" w14:textId="77777777" w:rsidR="00C442AF" w:rsidRPr="00375FAD" w:rsidRDefault="00C442AF" w:rsidP="00A72899">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If any of the former employees to whom Underpayments are owed cannot be located by 30 d</w:t>
      </w:r>
      <w:r>
        <w:rPr>
          <w:rFonts w:asciiTheme="minorHAnsi" w:hAnsiTheme="minorHAnsi" w:cstheme="minorHAnsi"/>
          <w:sz w:val="22"/>
          <w:szCs w:val="22"/>
        </w:rPr>
        <w:t>ays from the date referred to in</w:t>
      </w:r>
      <w:r w:rsidRPr="00375FAD">
        <w:rPr>
          <w:rFonts w:asciiTheme="minorHAnsi" w:hAnsiTheme="minorHAnsi" w:cstheme="minorHAnsi"/>
          <w:sz w:val="22"/>
          <w:szCs w:val="22"/>
        </w:rPr>
        <w:t xml:space="preserve"> clause</w:t>
      </w:r>
      <w:r w:rsidR="003A5CC1">
        <w:rPr>
          <w:rFonts w:asciiTheme="minorHAnsi" w:hAnsiTheme="minorHAnsi" w:cstheme="minorHAnsi"/>
          <w:sz w:val="22"/>
          <w:szCs w:val="22"/>
        </w:rPr>
        <w:t xml:space="preserve"> </w:t>
      </w:r>
      <w:r w:rsidR="003A5CC1">
        <w:rPr>
          <w:rFonts w:asciiTheme="minorHAnsi" w:hAnsiTheme="minorHAnsi" w:cstheme="minorHAnsi"/>
          <w:sz w:val="22"/>
          <w:szCs w:val="22"/>
        </w:rPr>
        <w:fldChar w:fldCharType="begin"/>
      </w:r>
      <w:r w:rsidR="003A5CC1">
        <w:rPr>
          <w:rFonts w:asciiTheme="minorHAnsi" w:hAnsiTheme="minorHAnsi" w:cstheme="minorHAnsi"/>
          <w:sz w:val="22"/>
          <w:szCs w:val="22"/>
        </w:rPr>
        <w:instrText xml:space="preserve"> REF _Ref41569146 \r \h </w:instrText>
      </w:r>
      <w:r w:rsidR="003A5CC1">
        <w:rPr>
          <w:rFonts w:asciiTheme="minorHAnsi" w:hAnsiTheme="minorHAnsi" w:cstheme="minorHAnsi"/>
          <w:sz w:val="22"/>
          <w:szCs w:val="22"/>
        </w:rPr>
      </w:r>
      <w:r w:rsidR="003A5CC1">
        <w:rPr>
          <w:rFonts w:asciiTheme="minorHAnsi" w:hAnsiTheme="minorHAnsi" w:cstheme="minorHAnsi"/>
          <w:sz w:val="22"/>
          <w:szCs w:val="22"/>
        </w:rPr>
        <w:fldChar w:fldCharType="separate"/>
      </w:r>
      <w:r w:rsidR="00F06CB2">
        <w:rPr>
          <w:rFonts w:asciiTheme="minorHAnsi" w:hAnsiTheme="minorHAnsi" w:cstheme="minorHAnsi"/>
          <w:sz w:val="22"/>
          <w:szCs w:val="22"/>
        </w:rPr>
        <w:t>12</w:t>
      </w:r>
      <w:r w:rsidR="003A5CC1">
        <w:rPr>
          <w:rFonts w:asciiTheme="minorHAnsi" w:hAnsiTheme="minorHAnsi" w:cstheme="minorHAnsi"/>
          <w:sz w:val="22"/>
          <w:szCs w:val="22"/>
        </w:rPr>
        <w:fldChar w:fldCharType="end"/>
      </w:r>
      <w:r>
        <w:rPr>
          <w:rFonts w:asciiTheme="minorHAnsi" w:hAnsiTheme="minorHAnsi" w:cstheme="minorHAnsi"/>
          <w:sz w:val="22"/>
          <w:szCs w:val="22"/>
        </w:rPr>
        <w:t xml:space="preserve">, </w:t>
      </w:r>
      <w:proofErr w:type="spellStart"/>
      <w:r>
        <w:rPr>
          <w:rFonts w:asciiTheme="minorHAnsi" w:hAnsiTheme="minorHAnsi" w:cstheme="minorHAnsi"/>
          <w:sz w:val="22"/>
          <w:szCs w:val="22"/>
        </w:rPr>
        <w:t>Idameneo</w:t>
      </w:r>
      <w:proofErr w:type="spellEnd"/>
      <w:r>
        <w:rPr>
          <w:rFonts w:asciiTheme="minorHAnsi" w:hAnsiTheme="minorHAnsi" w:cstheme="minorHAnsi"/>
          <w:sz w:val="22"/>
          <w:szCs w:val="22"/>
        </w:rPr>
        <w:t xml:space="preserve"> will pay the</w:t>
      </w:r>
      <w:bookmarkStart w:id="7" w:name="_Ref41570553"/>
      <w:r w:rsidR="003A5CC1">
        <w:rPr>
          <w:rFonts w:asciiTheme="minorHAnsi" w:hAnsiTheme="minorHAnsi" w:cstheme="minorHAnsi"/>
          <w:sz w:val="22"/>
          <w:szCs w:val="22"/>
        </w:rPr>
        <w:t xml:space="preserve"> </w:t>
      </w:r>
      <w:r>
        <w:rPr>
          <w:rFonts w:asciiTheme="minorHAnsi" w:hAnsiTheme="minorHAnsi" w:cstheme="minorHAnsi"/>
          <w:sz w:val="22"/>
          <w:szCs w:val="22"/>
        </w:rPr>
        <w:t>U</w:t>
      </w:r>
      <w:r w:rsidRPr="00375FAD">
        <w:rPr>
          <w:rFonts w:asciiTheme="minorHAnsi" w:hAnsiTheme="minorHAnsi" w:cstheme="minorHAnsi"/>
          <w:sz w:val="22"/>
          <w:szCs w:val="22"/>
        </w:rPr>
        <w:t>nderpayment amounts</w:t>
      </w:r>
      <w:bookmarkEnd w:id="7"/>
      <w:r w:rsidRPr="00375FAD">
        <w:rPr>
          <w:rFonts w:asciiTheme="minorHAnsi" w:hAnsiTheme="minorHAnsi" w:cstheme="minorHAnsi"/>
          <w:sz w:val="22"/>
          <w:szCs w:val="22"/>
        </w:rPr>
        <w:t xml:space="preserve"> owing to those employees</w:t>
      </w:r>
      <w:r w:rsidR="008877C9">
        <w:rPr>
          <w:rFonts w:asciiTheme="minorHAnsi" w:hAnsiTheme="minorHAnsi" w:cstheme="minorHAnsi"/>
          <w:sz w:val="22"/>
          <w:szCs w:val="22"/>
        </w:rPr>
        <w:t xml:space="preserve"> (excluding interest and superannuation)</w:t>
      </w:r>
      <w:r w:rsidRPr="00375FAD">
        <w:rPr>
          <w:rFonts w:asciiTheme="minorHAnsi" w:hAnsiTheme="minorHAnsi" w:cstheme="minorHAnsi"/>
          <w:sz w:val="22"/>
          <w:szCs w:val="22"/>
        </w:rPr>
        <w:t xml:space="preserve"> to the Commonwealth of Australia in accordance with </w:t>
      </w:r>
      <w:r>
        <w:rPr>
          <w:rFonts w:asciiTheme="minorHAnsi" w:hAnsiTheme="minorHAnsi" w:cstheme="minorHAnsi"/>
          <w:sz w:val="22"/>
          <w:szCs w:val="22"/>
        </w:rPr>
        <w:t>s </w:t>
      </w:r>
      <w:r w:rsidRPr="00375FAD">
        <w:rPr>
          <w:rFonts w:asciiTheme="minorHAnsi" w:hAnsiTheme="minorHAnsi" w:cstheme="minorHAnsi"/>
          <w:sz w:val="22"/>
          <w:szCs w:val="22"/>
        </w:rPr>
        <w:t xml:space="preserve">559 of the FW Act.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complete the required documents supplied by the FWO for this purpose.</w:t>
      </w:r>
    </w:p>
    <w:p w14:paraId="4D23EFF1"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lastRenderedPageBreak/>
        <w:t xml:space="preserve">In the event that the FWO is able to locate and contact any former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employees to whom Underpayments are owed, the FWO will (in addition to its obligations under s 559 of the FW Act) notify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in writing of the name and contact details of the</w:t>
      </w:r>
      <w:r w:rsidR="007F13E6">
        <w:rPr>
          <w:rFonts w:asciiTheme="minorHAnsi" w:hAnsiTheme="minorHAnsi" w:cstheme="minorHAnsi"/>
          <w:sz w:val="22"/>
          <w:szCs w:val="22"/>
        </w:rPr>
        <w:t xml:space="preserve"> </w:t>
      </w:r>
      <w:r w:rsidRPr="00375FAD">
        <w:rPr>
          <w:rFonts w:asciiTheme="minorHAnsi" w:hAnsiTheme="minorHAnsi" w:cstheme="minorHAnsi"/>
          <w:sz w:val="22"/>
          <w:szCs w:val="22"/>
        </w:rPr>
        <w:t xml:space="preserve">former employee. Within 14 days of receiving any such notice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w:t>
      </w:r>
    </w:p>
    <w:p w14:paraId="76B8BCC0" w14:textId="77777777" w:rsidR="00C442AF" w:rsidRPr="00375FAD" w:rsidRDefault="00C442AF" w:rsidP="00C442AF">
      <w:pPr>
        <w:pStyle w:val="ListParagraph"/>
        <w:widowControl w:val="0"/>
        <w:numPr>
          <w:ilvl w:val="0"/>
          <w:numId w:val="28"/>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pay the former employee interest on the amount already paid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to the Commonwealth of Australia in respect of that employee, calculated for </w:t>
      </w:r>
      <w:r w:rsidRPr="000E2452">
        <w:rPr>
          <w:rFonts w:asciiTheme="minorHAnsi" w:hAnsiTheme="minorHAnsi" w:cstheme="minorHAnsi"/>
          <w:sz w:val="22"/>
          <w:szCs w:val="22"/>
        </w:rPr>
        <w:t xml:space="preserve">each financial year from the date that the employee first became entitled to that amount </w:t>
      </w:r>
      <w:r w:rsidRPr="00F80E25">
        <w:rPr>
          <w:rFonts w:asciiTheme="minorHAnsi" w:hAnsiTheme="minorHAnsi" w:cstheme="minorHAnsi"/>
          <w:sz w:val="22"/>
          <w:szCs w:val="22"/>
        </w:rPr>
        <w:t xml:space="preserve">until </w:t>
      </w:r>
      <w:r w:rsidR="000C51DD">
        <w:rPr>
          <w:rFonts w:asciiTheme="minorHAnsi" w:hAnsiTheme="minorHAnsi" w:cstheme="minorHAnsi"/>
          <w:sz w:val="22"/>
          <w:szCs w:val="22"/>
        </w:rPr>
        <w:t>31 December 2018</w:t>
      </w:r>
      <w:r w:rsidRPr="00F80E25">
        <w:rPr>
          <w:rFonts w:asciiTheme="minorHAnsi" w:hAnsiTheme="minorHAnsi" w:cstheme="minorHAnsi"/>
          <w:sz w:val="22"/>
          <w:szCs w:val="22"/>
        </w:rPr>
        <w:t>,</w:t>
      </w:r>
      <w:r w:rsidRPr="00375FAD">
        <w:rPr>
          <w:rFonts w:asciiTheme="minorHAnsi" w:hAnsiTheme="minorHAnsi" w:cstheme="minorHAnsi"/>
          <w:sz w:val="22"/>
          <w:szCs w:val="22"/>
        </w:rPr>
        <w:t xml:space="preserve"> </w:t>
      </w:r>
      <w:r>
        <w:rPr>
          <w:rFonts w:asciiTheme="minorHAnsi" w:hAnsiTheme="minorHAnsi" w:cstheme="minorHAnsi"/>
          <w:sz w:val="22"/>
          <w:szCs w:val="22"/>
        </w:rPr>
        <w:t>using an interest rate that is 4</w:t>
      </w:r>
      <w:r w:rsidRPr="00375FAD">
        <w:rPr>
          <w:rFonts w:asciiTheme="minorHAnsi" w:hAnsiTheme="minorHAnsi" w:cstheme="minorHAnsi"/>
          <w:sz w:val="22"/>
          <w:szCs w:val="22"/>
        </w:rPr>
        <w:t xml:space="preserve">% above the average RBA cash rate for each relevant financial year; and </w:t>
      </w:r>
    </w:p>
    <w:p w14:paraId="282E078A" w14:textId="77777777" w:rsidR="009A3890" w:rsidRPr="00F44900" w:rsidRDefault="00C442AF" w:rsidP="00F44900">
      <w:pPr>
        <w:pStyle w:val="ListParagraph"/>
        <w:widowControl w:val="0"/>
        <w:numPr>
          <w:ilvl w:val="0"/>
          <w:numId w:val="28"/>
        </w:numPr>
        <w:spacing w:before="120" w:after="120" w:line="360" w:lineRule="auto"/>
        <w:ind w:left="1134" w:hanging="567"/>
        <w:contextualSpacing w:val="0"/>
        <w:jc w:val="both"/>
      </w:pPr>
      <w:r w:rsidRPr="00375FAD">
        <w:rPr>
          <w:rFonts w:asciiTheme="minorHAnsi" w:hAnsiTheme="minorHAnsi" w:cstheme="minorHAnsi"/>
          <w:sz w:val="22"/>
          <w:szCs w:val="22"/>
        </w:rPr>
        <w:t xml:space="preserve">pay to the former employee’s nominated superannuation fund an additional payment calculated to be the value of the superannuation payment which would have been required by law, had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paid to the employee, as ordinary salary, the amount it paid to the Commonwealth.</w:t>
      </w:r>
    </w:p>
    <w:p w14:paraId="08E4014B" w14:textId="77777777" w:rsidR="00C442AF" w:rsidRPr="00375FAD" w:rsidDel="00D7430F" w:rsidRDefault="00C442AF" w:rsidP="00C442AF">
      <w:pPr>
        <w:keepNext/>
        <w:spacing w:after="120" w:line="360" w:lineRule="auto"/>
        <w:rPr>
          <w:rFonts w:asciiTheme="minorHAnsi" w:hAnsiTheme="minorHAnsi" w:cstheme="minorHAnsi"/>
          <w:b/>
          <w:sz w:val="22"/>
          <w:szCs w:val="22"/>
        </w:rPr>
      </w:pPr>
      <w:r w:rsidRPr="00375FAD" w:rsidDel="00D7430F">
        <w:rPr>
          <w:rFonts w:asciiTheme="minorHAnsi" w:hAnsiTheme="minorHAnsi" w:cstheme="minorHAnsi"/>
          <w:b/>
          <w:sz w:val="22"/>
          <w:szCs w:val="22"/>
        </w:rPr>
        <w:t>Independent Assessment</w:t>
      </w:r>
    </w:p>
    <w:p w14:paraId="2E124AA7"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bookmarkStart w:id="8" w:name="_Ref41666177"/>
      <w:r w:rsidRPr="00375FAD">
        <w:rPr>
          <w:rFonts w:asciiTheme="minorHAnsi" w:hAnsiTheme="minorHAnsi" w:cstheme="minorHAnsi"/>
          <w:sz w:val="22"/>
          <w:szCs w:val="22"/>
        </w:rPr>
        <w:t xml:space="preserve">By no later than 45 days </w:t>
      </w:r>
      <w:r>
        <w:rPr>
          <w:rFonts w:asciiTheme="minorHAnsi" w:hAnsiTheme="minorHAnsi" w:cstheme="minorHAnsi"/>
          <w:sz w:val="22"/>
          <w:szCs w:val="22"/>
        </w:rPr>
        <w:t>after</w:t>
      </w:r>
      <w:r w:rsidRPr="00375FAD">
        <w:rPr>
          <w:rFonts w:asciiTheme="minorHAnsi" w:hAnsiTheme="minorHAnsi" w:cstheme="minorHAnsi"/>
          <w:sz w:val="22"/>
          <w:szCs w:val="22"/>
        </w:rPr>
        <w:t xml:space="preserve"> the </w:t>
      </w:r>
      <w:r>
        <w:rPr>
          <w:rFonts w:asciiTheme="minorHAnsi" w:hAnsiTheme="minorHAnsi" w:cstheme="minorHAnsi"/>
          <w:sz w:val="22"/>
          <w:szCs w:val="22"/>
        </w:rPr>
        <w:t xml:space="preserve">Commencement Date,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must propose to the FWO an appropriately qualified, experienced, external and independent expert and ensure that they are either an:</w:t>
      </w:r>
      <w:bookmarkEnd w:id="8"/>
    </w:p>
    <w:p w14:paraId="0EC6A92F" w14:textId="77777777" w:rsidR="00C442AF" w:rsidRPr="00375FAD" w:rsidRDefault="00C442AF" w:rsidP="00C442AF">
      <w:pPr>
        <w:pStyle w:val="ListParagraph"/>
        <w:widowControl w:val="0"/>
        <w:numPr>
          <w:ilvl w:val="1"/>
          <w:numId w:val="12"/>
        </w:numPr>
        <w:spacing w:before="120" w:after="120" w:line="360" w:lineRule="auto"/>
        <w:ind w:left="1134" w:hanging="283"/>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accounting professional (Certified Practising Accountant, Chartered Accountant); </w:t>
      </w:r>
    </w:p>
    <w:p w14:paraId="7655329C" w14:textId="77777777" w:rsidR="00C442AF" w:rsidRPr="00375FAD" w:rsidRDefault="00C442AF" w:rsidP="00C442AF">
      <w:pPr>
        <w:pStyle w:val="ListParagraph"/>
        <w:widowControl w:val="0"/>
        <w:numPr>
          <w:ilvl w:val="1"/>
          <w:numId w:val="12"/>
        </w:numPr>
        <w:spacing w:before="120" w:after="120" w:line="360" w:lineRule="auto"/>
        <w:ind w:left="1134" w:hanging="283"/>
        <w:contextualSpacing w:val="0"/>
        <w:jc w:val="both"/>
        <w:rPr>
          <w:rFonts w:asciiTheme="minorHAnsi" w:hAnsiTheme="minorHAnsi" w:cstheme="minorHAnsi"/>
          <w:sz w:val="22"/>
          <w:szCs w:val="22"/>
        </w:rPr>
      </w:pPr>
      <w:r w:rsidRPr="00375FAD">
        <w:rPr>
          <w:rFonts w:asciiTheme="minorHAnsi" w:hAnsiTheme="minorHAnsi" w:cstheme="minorHAnsi"/>
          <w:sz w:val="22"/>
          <w:szCs w:val="22"/>
        </w:rPr>
        <w:t>auditor (Registered Company Auditor within an Authorised Audit Company); or</w:t>
      </w:r>
    </w:p>
    <w:p w14:paraId="3D836FE7" w14:textId="77777777" w:rsidR="00C442AF" w:rsidRPr="00375FAD" w:rsidRDefault="00C442AF" w:rsidP="00C442AF">
      <w:pPr>
        <w:pStyle w:val="ListParagraph"/>
        <w:widowControl w:val="0"/>
        <w:numPr>
          <w:ilvl w:val="1"/>
          <w:numId w:val="12"/>
        </w:numPr>
        <w:spacing w:before="120" w:after="120" w:line="360" w:lineRule="auto"/>
        <w:ind w:left="1134" w:hanging="283"/>
        <w:contextualSpacing w:val="0"/>
        <w:jc w:val="both"/>
        <w:rPr>
          <w:rFonts w:asciiTheme="minorHAnsi" w:hAnsiTheme="minorHAnsi" w:cstheme="minorHAnsi"/>
          <w:sz w:val="22"/>
          <w:szCs w:val="22"/>
        </w:rPr>
      </w:pPr>
      <w:r w:rsidRPr="00375FAD">
        <w:rPr>
          <w:rFonts w:asciiTheme="minorHAnsi" w:hAnsiTheme="minorHAnsi" w:cstheme="minorHAnsi"/>
          <w:sz w:val="22"/>
          <w:szCs w:val="22"/>
        </w:rPr>
        <w:t>lawyer (admitted, practising lawyer</w:t>
      </w:r>
      <w:r>
        <w:rPr>
          <w:rFonts w:asciiTheme="minorHAnsi" w:hAnsiTheme="minorHAnsi" w:cstheme="minorHAnsi"/>
          <w:sz w:val="22"/>
          <w:szCs w:val="22"/>
        </w:rPr>
        <w:t xml:space="preserve"> and employment law specialist).</w:t>
      </w:r>
    </w:p>
    <w:p w14:paraId="7668B3AD" w14:textId="77777777" w:rsidR="00C442AF" w:rsidRPr="00375FAD" w:rsidRDefault="00C442AF" w:rsidP="00C442AF">
      <w:pPr>
        <w:widowControl w:val="0"/>
        <w:spacing w:before="120" w:after="120" w:line="360" w:lineRule="auto"/>
        <w:ind w:left="567"/>
        <w:jc w:val="both"/>
        <w:rPr>
          <w:rFonts w:asciiTheme="minorHAnsi" w:hAnsiTheme="minorHAnsi" w:cstheme="minorHAnsi"/>
          <w:sz w:val="22"/>
          <w:szCs w:val="22"/>
        </w:rPr>
      </w:pPr>
      <w:r w:rsidRPr="00375FAD">
        <w:rPr>
          <w:rFonts w:asciiTheme="minorHAnsi" w:hAnsiTheme="minorHAnsi" w:cstheme="minorHAnsi"/>
          <w:sz w:val="22"/>
          <w:szCs w:val="22"/>
        </w:rPr>
        <w:t xml:space="preserve">The FWO may in its sole discretion approve </w:t>
      </w:r>
      <w:proofErr w:type="spellStart"/>
      <w:r w:rsidRPr="00375FAD">
        <w:rPr>
          <w:rFonts w:asciiTheme="minorHAnsi" w:hAnsiTheme="minorHAnsi" w:cstheme="minorHAnsi"/>
          <w:sz w:val="22"/>
          <w:szCs w:val="22"/>
        </w:rPr>
        <w:t>Idameneo’s</w:t>
      </w:r>
      <w:proofErr w:type="spellEnd"/>
      <w:r w:rsidRPr="00375FAD">
        <w:rPr>
          <w:rFonts w:asciiTheme="minorHAnsi" w:hAnsiTheme="minorHAnsi" w:cstheme="minorHAnsi"/>
          <w:sz w:val="22"/>
          <w:szCs w:val="22"/>
        </w:rPr>
        <w:t xml:space="preserve"> proposed independent expert or otherwise require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to propose other independent experts until the FWO has approved in writing an independent expert.</w:t>
      </w:r>
      <w:r w:rsidRPr="00375FAD" w:rsidDel="00D7430F">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must not engage the independent expert prior to the FWO approving the independent expert in writing. The independent expert approved by the FWO in accordance with this clause is referred to in this Undertaking as the </w:t>
      </w:r>
      <w:r w:rsidR="005D7424">
        <w:rPr>
          <w:rFonts w:asciiTheme="minorHAnsi" w:hAnsiTheme="minorHAnsi" w:cstheme="minorHAnsi"/>
          <w:sz w:val="22"/>
          <w:szCs w:val="22"/>
        </w:rPr>
        <w:t>i</w:t>
      </w:r>
      <w:r w:rsidRPr="00B903CE">
        <w:rPr>
          <w:rFonts w:asciiTheme="minorHAnsi" w:hAnsiTheme="minorHAnsi" w:cstheme="minorHAnsi"/>
          <w:sz w:val="22"/>
          <w:szCs w:val="22"/>
        </w:rPr>
        <w:t xml:space="preserve">ndependent </w:t>
      </w:r>
      <w:r w:rsidR="005D7424">
        <w:rPr>
          <w:rFonts w:asciiTheme="minorHAnsi" w:hAnsiTheme="minorHAnsi" w:cstheme="minorHAnsi"/>
          <w:sz w:val="22"/>
          <w:szCs w:val="22"/>
        </w:rPr>
        <w:t>e</w:t>
      </w:r>
      <w:r w:rsidRPr="00B903CE">
        <w:rPr>
          <w:rFonts w:asciiTheme="minorHAnsi" w:hAnsiTheme="minorHAnsi" w:cstheme="minorHAnsi"/>
          <w:sz w:val="22"/>
          <w:szCs w:val="22"/>
        </w:rPr>
        <w:t>xpert</w:t>
      </w:r>
      <w:r w:rsidR="007030BF">
        <w:rPr>
          <w:rFonts w:asciiTheme="minorHAnsi" w:hAnsiTheme="minorHAnsi" w:cstheme="minorHAnsi"/>
          <w:b/>
          <w:sz w:val="22"/>
          <w:szCs w:val="22"/>
        </w:rPr>
        <w:t xml:space="preserve"> </w:t>
      </w:r>
      <w:r w:rsidR="007030BF" w:rsidRPr="000B3611">
        <w:rPr>
          <w:rFonts w:asciiTheme="minorHAnsi" w:hAnsiTheme="minorHAnsi" w:cstheme="minorHAnsi"/>
          <w:sz w:val="22"/>
          <w:szCs w:val="22"/>
        </w:rPr>
        <w:t>(</w:t>
      </w:r>
      <w:r w:rsidR="007030BF">
        <w:rPr>
          <w:rFonts w:asciiTheme="minorHAnsi" w:hAnsiTheme="minorHAnsi" w:cstheme="minorHAnsi"/>
          <w:b/>
          <w:sz w:val="22"/>
          <w:szCs w:val="22"/>
        </w:rPr>
        <w:t>Independent Expert</w:t>
      </w:r>
      <w:r w:rsidR="007030BF" w:rsidRPr="000B3611">
        <w:rPr>
          <w:rFonts w:asciiTheme="minorHAnsi" w:hAnsiTheme="minorHAnsi" w:cstheme="minorHAnsi"/>
          <w:sz w:val="22"/>
          <w:szCs w:val="22"/>
        </w:rPr>
        <w:t>)</w:t>
      </w:r>
      <w:r w:rsidRPr="00375FAD">
        <w:rPr>
          <w:rFonts w:asciiTheme="minorHAnsi" w:hAnsiTheme="minorHAnsi" w:cstheme="minorHAnsi"/>
          <w:sz w:val="22"/>
          <w:szCs w:val="22"/>
        </w:rPr>
        <w:t>.</w:t>
      </w:r>
    </w:p>
    <w:p w14:paraId="29C1EDFC" w14:textId="77777777" w:rsidR="00C442AF" w:rsidRPr="00375FAD" w:rsidDel="00D7430F"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By no later than seven days after the FWO has approved the </w:t>
      </w:r>
      <w:r>
        <w:rPr>
          <w:rFonts w:asciiTheme="minorHAnsi" w:hAnsiTheme="minorHAnsi" w:cstheme="minorHAnsi"/>
          <w:sz w:val="22"/>
          <w:szCs w:val="22"/>
        </w:rPr>
        <w:t>Independent Expert under clause </w:t>
      </w:r>
      <w:r w:rsidR="00EE3953">
        <w:rPr>
          <w:rFonts w:asciiTheme="minorHAnsi" w:hAnsiTheme="minorHAnsi" w:cstheme="minorHAnsi"/>
          <w:sz w:val="22"/>
          <w:szCs w:val="22"/>
        </w:rPr>
        <w:fldChar w:fldCharType="begin"/>
      </w:r>
      <w:r w:rsidR="00EE3953">
        <w:rPr>
          <w:rFonts w:asciiTheme="minorHAnsi" w:hAnsiTheme="minorHAnsi" w:cstheme="minorHAnsi"/>
          <w:sz w:val="22"/>
          <w:szCs w:val="22"/>
        </w:rPr>
        <w:instrText xml:space="preserve"> REF _Ref41666177 \r \h </w:instrText>
      </w:r>
      <w:r w:rsidR="00EE3953">
        <w:rPr>
          <w:rFonts w:asciiTheme="minorHAnsi" w:hAnsiTheme="minorHAnsi" w:cstheme="minorHAnsi"/>
          <w:sz w:val="22"/>
          <w:szCs w:val="22"/>
        </w:rPr>
      </w:r>
      <w:r w:rsidR="00EE3953">
        <w:rPr>
          <w:rFonts w:asciiTheme="minorHAnsi" w:hAnsiTheme="minorHAnsi" w:cstheme="minorHAnsi"/>
          <w:sz w:val="22"/>
          <w:szCs w:val="22"/>
        </w:rPr>
        <w:fldChar w:fldCharType="separate"/>
      </w:r>
      <w:r w:rsidR="00F06CB2">
        <w:rPr>
          <w:rFonts w:asciiTheme="minorHAnsi" w:hAnsiTheme="minorHAnsi" w:cstheme="minorHAnsi"/>
          <w:sz w:val="22"/>
          <w:szCs w:val="22"/>
        </w:rPr>
        <w:t>16</w:t>
      </w:r>
      <w:r w:rsidR="00EE3953">
        <w:rPr>
          <w:rFonts w:asciiTheme="minorHAnsi" w:hAnsiTheme="minorHAnsi" w:cstheme="minorHAnsi"/>
          <w:sz w:val="22"/>
          <w:szCs w:val="22"/>
        </w:rPr>
        <w:fldChar w:fldCharType="end"/>
      </w:r>
      <w:r w:rsidRPr="00375FAD">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must, at its cost, engage the Independent Expert</w:t>
      </w:r>
      <w:r w:rsidRPr="00375FAD">
        <w:rPr>
          <w:rFonts w:asciiTheme="minorHAnsi" w:hAnsiTheme="minorHAnsi" w:cstheme="minorHAnsi"/>
          <w:b/>
          <w:sz w:val="22"/>
          <w:szCs w:val="22"/>
        </w:rPr>
        <w:t xml:space="preserve"> </w:t>
      </w:r>
      <w:r w:rsidRPr="00375FAD">
        <w:rPr>
          <w:rFonts w:asciiTheme="minorHAnsi" w:hAnsiTheme="minorHAnsi" w:cstheme="minorHAnsi"/>
          <w:sz w:val="22"/>
          <w:szCs w:val="22"/>
        </w:rPr>
        <w:t>to conduct</w:t>
      </w:r>
      <w:r w:rsidRPr="00375FAD" w:rsidDel="00D7430F">
        <w:rPr>
          <w:rFonts w:asciiTheme="minorHAnsi" w:hAnsiTheme="minorHAnsi" w:cstheme="minorHAnsi"/>
          <w:sz w:val="22"/>
          <w:szCs w:val="22"/>
        </w:rPr>
        <w:t xml:space="preserve"> an </w:t>
      </w:r>
      <w:r w:rsidRPr="00375FAD">
        <w:rPr>
          <w:rFonts w:asciiTheme="minorHAnsi" w:hAnsiTheme="minorHAnsi" w:cstheme="minorHAnsi"/>
          <w:sz w:val="22"/>
          <w:szCs w:val="22"/>
        </w:rPr>
        <w:t>independent assessment of the outcomes of the Third Party Review</w:t>
      </w:r>
      <w:r w:rsidR="007F13E6">
        <w:rPr>
          <w:rFonts w:asciiTheme="minorHAnsi" w:hAnsiTheme="minorHAnsi" w:cstheme="minorHAnsi"/>
          <w:sz w:val="22"/>
          <w:szCs w:val="22"/>
        </w:rPr>
        <w:t xml:space="preserve"> and</w:t>
      </w:r>
      <w:r w:rsidRPr="00375FAD">
        <w:rPr>
          <w:rFonts w:asciiTheme="minorHAnsi" w:hAnsiTheme="minorHAnsi" w:cstheme="minorHAnsi"/>
          <w:sz w:val="22"/>
          <w:szCs w:val="22"/>
        </w:rPr>
        <w:t xml:space="preserve"> the Third Party Calculations</w:t>
      </w:r>
      <w:r>
        <w:rPr>
          <w:rFonts w:asciiTheme="minorHAnsi" w:hAnsiTheme="minorHAnsi" w:cstheme="minorHAnsi"/>
          <w:sz w:val="22"/>
          <w:szCs w:val="22"/>
        </w:rPr>
        <w:t xml:space="preserve"> </w:t>
      </w:r>
      <w:r w:rsidRPr="00375FAD">
        <w:rPr>
          <w:rFonts w:asciiTheme="minorHAnsi" w:hAnsiTheme="minorHAnsi" w:cstheme="minorHAnsi"/>
          <w:sz w:val="22"/>
          <w:szCs w:val="22"/>
        </w:rPr>
        <w:t xml:space="preserve">described at clauses </w:t>
      </w:r>
      <w:r w:rsidR="003A5CC1">
        <w:rPr>
          <w:rFonts w:asciiTheme="minorHAnsi" w:hAnsiTheme="minorHAnsi" w:cstheme="minorHAnsi"/>
          <w:sz w:val="22"/>
          <w:szCs w:val="22"/>
        </w:rPr>
        <w:fldChar w:fldCharType="begin"/>
      </w:r>
      <w:r w:rsidR="003A5CC1">
        <w:rPr>
          <w:rFonts w:asciiTheme="minorHAnsi" w:hAnsiTheme="minorHAnsi" w:cstheme="minorHAnsi"/>
          <w:sz w:val="22"/>
          <w:szCs w:val="22"/>
        </w:rPr>
        <w:instrText xml:space="preserve"> REF _Ref41667431 \r \h </w:instrText>
      </w:r>
      <w:r w:rsidR="003A5CC1">
        <w:rPr>
          <w:rFonts w:asciiTheme="minorHAnsi" w:hAnsiTheme="minorHAnsi" w:cstheme="minorHAnsi"/>
          <w:sz w:val="22"/>
          <w:szCs w:val="22"/>
        </w:rPr>
      </w:r>
      <w:r w:rsidR="003A5CC1">
        <w:rPr>
          <w:rFonts w:asciiTheme="minorHAnsi" w:hAnsiTheme="minorHAnsi" w:cstheme="minorHAnsi"/>
          <w:sz w:val="22"/>
          <w:szCs w:val="22"/>
        </w:rPr>
        <w:fldChar w:fldCharType="separate"/>
      </w:r>
      <w:r w:rsidR="00F06CB2">
        <w:rPr>
          <w:rFonts w:asciiTheme="minorHAnsi" w:hAnsiTheme="minorHAnsi" w:cstheme="minorHAnsi"/>
          <w:sz w:val="22"/>
          <w:szCs w:val="22"/>
        </w:rPr>
        <w:t>7</w:t>
      </w:r>
      <w:r w:rsidR="003A5CC1">
        <w:rPr>
          <w:rFonts w:asciiTheme="minorHAnsi" w:hAnsiTheme="minorHAnsi" w:cstheme="minorHAnsi"/>
          <w:sz w:val="22"/>
          <w:szCs w:val="22"/>
        </w:rPr>
        <w:fldChar w:fldCharType="end"/>
      </w:r>
      <w:r w:rsidR="003A5CC1">
        <w:rPr>
          <w:rFonts w:asciiTheme="minorHAnsi" w:hAnsiTheme="minorHAnsi" w:cstheme="minorHAnsi"/>
          <w:sz w:val="22"/>
          <w:szCs w:val="22"/>
        </w:rPr>
        <w:t xml:space="preserve"> </w:t>
      </w:r>
      <w:r>
        <w:rPr>
          <w:rFonts w:asciiTheme="minorHAnsi" w:hAnsiTheme="minorHAnsi" w:cstheme="minorHAnsi"/>
          <w:sz w:val="22"/>
          <w:szCs w:val="22"/>
        </w:rPr>
        <w:t>and</w:t>
      </w:r>
      <w:r w:rsidR="003A5CC1">
        <w:rPr>
          <w:rFonts w:asciiTheme="minorHAnsi" w:hAnsiTheme="minorHAnsi" w:cstheme="minorHAnsi"/>
          <w:sz w:val="22"/>
          <w:szCs w:val="22"/>
        </w:rPr>
        <w:t xml:space="preserve"> </w:t>
      </w:r>
      <w:r w:rsidR="003A5CC1">
        <w:rPr>
          <w:rFonts w:asciiTheme="minorHAnsi" w:hAnsiTheme="minorHAnsi" w:cstheme="minorHAnsi"/>
          <w:sz w:val="22"/>
          <w:szCs w:val="22"/>
        </w:rPr>
        <w:fldChar w:fldCharType="begin"/>
      </w:r>
      <w:r w:rsidR="003A5CC1">
        <w:rPr>
          <w:rFonts w:asciiTheme="minorHAnsi" w:hAnsiTheme="minorHAnsi" w:cstheme="minorHAnsi"/>
          <w:sz w:val="22"/>
          <w:szCs w:val="22"/>
        </w:rPr>
        <w:instrText xml:space="preserve"> REF _Ref41667442 \r \h </w:instrText>
      </w:r>
      <w:r w:rsidR="003A5CC1">
        <w:rPr>
          <w:rFonts w:asciiTheme="minorHAnsi" w:hAnsiTheme="minorHAnsi" w:cstheme="minorHAnsi"/>
          <w:sz w:val="22"/>
          <w:szCs w:val="22"/>
        </w:rPr>
      </w:r>
      <w:r w:rsidR="003A5CC1">
        <w:rPr>
          <w:rFonts w:asciiTheme="minorHAnsi" w:hAnsiTheme="minorHAnsi" w:cstheme="minorHAnsi"/>
          <w:sz w:val="22"/>
          <w:szCs w:val="22"/>
        </w:rPr>
        <w:fldChar w:fldCharType="separate"/>
      </w:r>
      <w:r w:rsidR="00F06CB2">
        <w:rPr>
          <w:rFonts w:asciiTheme="minorHAnsi" w:hAnsiTheme="minorHAnsi" w:cstheme="minorHAnsi"/>
          <w:sz w:val="22"/>
          <w:szCs w:val="22"/>
        </w:rPr>
        <w:t>8</w:t>
      </w:r>
      <w:r w:rsidR="003A5CC1">
        <w:rPr>
          <w:rFonts w:asciiTheme="minorHAnsi" w:hAnsiTheme="minorHAnsi" w:cstheme="minorHAnsi"/>
          <w:sz w:val="22"/>
          <w:szCs w:val="22"/>
        </w:rPr>
        <w:fldChar w:fldCharType="end"/>
      </w:r>
      <w:r w:rsidR="003A5CC1">
        <w:rPr>
          <w:rFonts w:asciiTheme="minorHAnsi" w:hAnsiTheme="minorHAnsi" w:cstheme="minorHAnsi"/>
          <w:sz w:val="22"/>
          <w:szCs w:val="22"/>
        </w:rPr>
        <w:t xml:space="preserve"> a</w:t>
      </w:r>
      <w:r w:rsidRPr="00375FAD">
        <w:rPr>
          <w:rFonts w:asciiTheme="minorHAnsi" w:hAnsiTheme="minorHAnsi" w:cstheme="minorHAnsi"/>
          <w:sz w:val="22"/>
          <w:szCs w:val="22"/>
        </w:rPr>
        <w:t>bove</w:t>
      </w:r>
      <w:r w:rsidR="00B942F1">
        <w:rPr>
          <w:rFonts w:asciiTheme="minorHAnsi" w:hAnsiTheme="minorHAnsi" w:cstheme="minorHAnsi"/>
          <w:sz w:val="22"/>
          <w:szCs w:val="22"/>
        </w:rPr>
        <w:t xml:space="preserve"> by </w:t>
      </w:r>
      <w:r w:rsidR="004827A2">
        <w:rPr>
          <w:rFonts w:asciiTheme="minorHAnsi" w:hAnsiTheme="minorHAnsi" w:cstheme="minorHAnsi"/>
          <w:sz w:val="22"/>
          <w:szCs w:val="22"/>
        </w:rPr>
        <w:t>completing</w:t>
      </w:r>
      <w:r w:rsidR="00B942F1">
        <w:rPr>
          <w:rFonts w:asciiTheme="minorHAnsi" w:hAnsiTheme="minorHAnsi" w:cstheme="minorHAnsi"/>
          <w:sz w:val="22"/>
          <w:szCs w:val="22"/>
        </w:rPr>
        <w:t xml:space="preserve"> a </w:t>
      </w:r>
      <w:r w:rsidR="00B942F1" w:rsidRPr="0090222D">
        <w:rPr>
          <w:rFonts w:asciiTheme="minorHAnsi" w:hAnsiTheme="minorHAnsi" w:cstheme="minorHAnsi"/>
          <w:sz w:val="22"/>
          <w:szCs w:val="22"/>
        </w:rPr>
        <w:t>‘gap analysis’</w:t>
      </w:r>
      <w:r w:rsidR="00A34A2B">
        <w:rPr>
          <w:rFonts w:asciiTheme="minorHAnsi" w:hAnsiTheme="minorHAnsi" w:cstheme="minorHAnsi"/>
          <w:sz w:val="22"/>
          <w:szCs w:val="22"/>
        </w:rPr>
        <w:t xml:space="preserve"> assessment</w:t>
      </w:r>
      <w:r w:rsidR="00B942F1" w:rsidRPr="0090222D">
        <w:rPr>
          <w:rFonts w:asciiTheme="minorHAnsi" w:hAnsiTheme="minorHAnsi" w:cstheme="minorHAnsi"/>
          <w:sz w:val="22"/>
          <w:szCs w:val="22"/>
        </w:rPr>
        <w:t xml:space="preserve"> in respect</w:t>
      </w:r>
      <w:r w:rsidR="00B942F1">
        <w:rPr>
          <w:rFonts w:asciiTheme="minorHAnsi" w:hAnsiTheme="minorHAnsi" w:cstheme="minorHAnsi"/>
          <w:sz w:val="22"/>
          <w:szCs w:val="22"/>
        </w:rPr>
        <w:t xml:space="preserve"> of the pay rules</w:t>
      </w:r>
      <w:r w:rsidR="004827A2">
        <w:rPr>
          <w:rFonts w:asciiTheme="minorHAnsi" w:hAnsiTheme="minorHAnsi" w:cstheme="minorHAnsi"/>
          <w:sz w:val="22"/>
          <w:szCs w:val="22"/>
        </w:rPr>
        <w:t xml:space="preserve"> for the HPSS Award and Nurses Award that were</w:t>
      </w:r>
      <w:r w:rsidR="00B942F1">
        <w:rPr>
          <w:rFonts w:asciiTheme="minorHAnsi" w:hAnsiTheme="minorHAnsi" w:cstheme="minorHAnsi"/>
          <w:sz w:val="22"/>
          <w:szCs w:val="22"/>
        </w:rPr>
        <w:t xml:space="preserve"> used to determine the </w:t>
      </w:r>
      <w:r w:rsidR="00B942F1">
        <w:rPr>
          <w:rFonts w:asciiTheme="minorHAnsi" w:hAnsiTheme="minorHAnsi" w:cstheme="minorHAnsi"/>
          <w:sz w:val="22"/>
          <w:szCs w:val="22"/>
        </w:rPr>
        <w:lastRenderedPageBreak/>
        <w:t>Third Party Calculations</w:t>
      </w:r>
      <w:r w:rsidRPr="00375FAD">
        <w:rPr>
          <w:rFonts w:asciiTheme="minorHAnsi" w:hAnsiTheme="minorHAnsi" w:cstheme="minorHAnsi"/>
          <w:sz w:val="22"/>
          <w:szCs w:val="22"/>
        </w:rPr>
        <w:t xml:space="preserve"> </w:t>
      </w:r>
      <w:r w:rsidRPr="00375FAD" w:rsidDel="00D7430F">
        <w:rPr>
          <w:rFonts w:asciiTheme="minorHAnsi" w:hAnsiTheme="minorHAnsi" w:cstheme="minorHAnsi"/>
          <w:sz w:val="22"/>
          <w:szCs w:val="22"/>
        </w:rPr>
        <w:t>(</w:t>
      </w:r>
      <w:r w:rsidRPr="00375FAD" w:rsidDel="00D7430F">
        <w:rPr>
          <w:rFonts w:asciiTheme="minorHAnsi" w:hAnsiTheme="minorHAnsi" w:cstheme="minorHAnsi"/>
          <w:b/>
          <w:sz w:val="22"/>
          <w:szCs w:val="22"/>
        </w:rPr>
        <w:t>Independent Assessment</w:t>
      </w:r>
      <w:r w:rsidRPr="00375FAD" w:rsidDel="00D7430F">
        <w:rPr>
          <w:rFonts w:asciiTheme="minorHAnsi" w:hAnsiTheme="minorHAnsi" w:cstheme="minorHAnsi"/>
          <w:sz w:val="22"/>
          <w:szCs w:val="22"/>
        </w:rPr>
        <w:t>).</w:t>
      </w:r>
    </w:p>
    <w:p w14:paraId="0FD39306"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bookmarkStart w:id="9" w:name="_Ref49258578"/>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must ensure the Independent Assessment conducted by the Independent Expert includes an assessment:</w:t>
      </w:r>
      <w:bookmarkEnd w:id="9"/>
    </w:p>
    <w:p w14:paraId="42BC02AE" w14:textId="77777777" w:rsidR="00C442AF" w:rsidRPr="00375FAD" w:rsidRDefault="00C442AF" w:rsidP="00C442AF">
      <w:pPr>
        <w:pStyle w:val="ListParagraph"/>
        <w:widowControl w:val="0"/>
        <w:numPr>
          <w:ilvl w:val="2"/>
          <w:numId w:val="37"/>
        </w:numPr>
        <w:spacing w:before="120" w:after="120" w:line="360" w:lineRule="auto"/>
        <w:ind w:left="1134" w:hanging="567"/>
        <w:contextualSpacing w:val="0"/>
        <w:jc w:val="both"/>
        <w:rPr>
          <w:rFonts w:asciiTheme="minorHAnsi" w:hAnsiTheme="minorHAnsi" w:cstheme="minorHAnsi"/>
          <w:sz w:val="22"/>
          <w:szCs w:val="22"/>
        </w:rPr>
      </w:pPr>
      <w:bookmarkStart w:id="10" w:name="_Ref49258571"/>
      <w:r w:rsidRPr="00375FAD">
        <w:rPr>
          <w:rFonts w:asciiTheme="minorHAnsi" w:hAnsiTheme="minorHAnsi" w:cstheme="minorHAnsi"/>
          <w:sz w:val="22"/>
          <w:szCs w:val="22"/>
        </w:rPr>
        <w:t xml:space="preserve">of </w:t>
      </w:r>
      <w:r w:rsidR="008B4BDB">
        <w:rPr>
          <w:rFonts w:asciiTheme="minorHAnsi" w:hAnsiTheme="minorHAnsi" w:cstheme="minorHAnsi"/>
          <w:sz w:val="22"/>
          <w:szCs w:val="22"/>
        </w:rPr>
        <w:t>the methodology used in the Third Party Review in respect of the pay rules for the HPSS Award and Nurses Award, in order to determine</w:t>
      </w:r>
      <w:r w:rsidR="008B4BDB"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whether the Underpayments were correctly calculated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t>
      </w:r>
      <w:r w:rsidR="008B4BDB">
        <w:rPr>
          <w:rFonts w:asciiTheme="minorHAnsi" w:hAnsiTheme="minorHAnsi" w:cstheme="minorHAnsi"/>
          <w:sz w:val="22"/>
          <w:szCs w:val="22"/>
        </w:rPr>
        <w:t>(</w:t>
      </w:r>
      <w:r w:rsidRPr="00375FAD">
        <w:rPr>
          <w:rFonts w:asciiTheme="minorHAnsi" w:hAnsiTheme="minorHAnsi" w:cstheme="minorHAnsi"/>
          <w:sz w:val="22"/>
          <w:szCs w:val="22"/>
        </w:rPr>
        <w:t>including calculating any incorrect calculations and verifying the calculations do not include any unlawful set-offs, deductions or reconciling of overpayments</w:t>
      </w:r>
      <w:r w:rsidR="008B4BDB">
        <w:rPr>
          <w:rFonts w:asciiTheme="minorHAnsi" w:hAnsiTheme="minorHAnsi" w:cstheme="minorHAnsi"/>
          <w:sz w:val="22"/>
          <w:szCs w:val="22"/>
        </w:rPr>
        <w:t>)</w:t>
      </w:r>
      <w:r w:rsidRPr="00375FAD">
        <w:rPr>
          <w:rFonts w:asciiTheme="minorHAnsi" w:hAnsiTheme="minorHAnsi" w:cstheme="minorHAnsi"/>
          <w:sz w:val="22"/>
          <w:szCs w:val="22"/>
        </w:rPr>
        <w:t xml:space="preserve">; </w:t>
      </w:r>
      <w:r w:rsidR="007F13E6">
        <w:rPr>
          <w:rFonts w:asciiTheme="minorHAnsi" w:hAnsiTheme="minorHAnsi" w:cstheme="minorHAnsi"/>
          <w:sz w:val="22"/>
          <w:szCs w:val="22"/>
        </w:rPr>
        <w:t>and</w:t>
      </w:r>
      <w:bookmarkEnd w:id="10"/>
    </w:p>
    <w:p w14:paraId="41BF9B36" w14:textId="77777777" w:rsidR="00C442AF" w:rsidRPr="00375FAD" w:rsidRDefault="00C442AF" w:rsidP="00C442AF">
      <w:pPr>
        <w:pStyle w:val="ListParagraph"/>
        <w:widowControl w:val="0"/>
        <w:numPr>
          <w:ilvl w:val="2"/>
          <w:numId w:val="37"/>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of whether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has now paid each of the </w:t>
      </w:r>
      <w:r>
        <w:rPr>
          <w:rFonts w:asciiTheme="minorHAnsi" w:hAnsiTheme="minorHAnsi" w:cstheme="minorHAnsi"/>
          <w:sz w:val="22"/>
          <w:szCs w:val="22"/>
        </w:rPr>
        <w:t>Affected</w:t>
      </w:r>
      <w:r w:rsidRPr="00375FAD">
        <w:rPr>
          <w:rFonts w:asciiTheme="minorHAnsi" w:hAnsiTheme="minorHAnsi" w:cstheme="minorHAnsi"/>
          <w:sz w:val="22"/>
          <w:szCs w:val="22"/>
        </w:rPr>
        <w:t xml:space="preserve"> Employees any amounts payable to them under clause </w:t>
      </w:r>
      <w:r w:rsidR="003A5CC1">
        <w:rPr>
          <w:rFonts w:asciiTheme="minorHAnsi" w:hAnsiTheme="minorHAnsi" w:cstheme="minorHAnsi"/>
          <w:sz w:val="22"/>
          <w:szCs w:val="22"/>
        </w:rPr>
        <w:fldChar w:fldCharType="begin"/>
      </w:r>
      <w:r w:rsidR="003A5CC1">
        <w:rPr>
          <w:rFonts w:asciiTheme="minorHAnsi" w:hAnsiTheme="minorHAnsi" w:cstheme="minorHAnsi"/>
          <w:sz w:val="22"/>
          <w:szCs w:val="22"/>
        </w:rPr>
        <w:instrText xml:space="preserve"> REF _Ref41569146 \r \h </w:instrText>
      </w:r>
      <w:r w:rsidR="003A5CC1">
        <w:rPr>
          <w:rFonts w:asciiTheme="minorHAnsi" w:hAnsiTheme="minorHAnsi" w:cstheme="minorHAnsi"/>
          <w:sz w:val="22"/>
          <w:szCs w:val="22"/>
        </w:rPr>
      </w:r>
      <w:r w:rsidR="003A5CC1">
        <w:rPr>
          <w:rFonts w:asciiTheme="minorHAnsi" w:hAnsiTheme="minorHAnsi" w:cstheme="minorHAnsi"/>
          <w:sz w:val="22"/>
          <w:szCs w:val="22"/>
        </w:rPr>
        <w:fldChar w:fldCharType="separate"/>
      </w:r>
      <w:r w:rsidR="00F06CB2">
        <w:rPr>
          <w:rFonts w:asciiTheme="minorHAnsi" w:hAnsiTheme="minorHAnsi" w:cstheme="minorHAnsi"/>
          <w:sz w:val="22"/>
          <w:szCs w:val="22"/>
        </w:rPr>
        <w:t>12</w:t>
      </w:r>
      <w:r w:rsidR="003A5CC1">
        <w:rPr>
          <w:rFonts w:asciiTheme="minorHAnsi" w:hAnsiTheme="minorHAnsi" w:cstheme="minorHAnsi"/>
          <w:sz w:val="22"/>
          <w:szCs w:val="22"/>
        </w:rPr>
        <w:fldChar w:fldCharType="end"/>
      </w:r>
      <w:r w:rsidR="003A5CC1">
        <w:rPr>
          <w:rFonts w:asciiTheme="minorHAnsi" w:hAnsiTheme="minorHAnsi" w:cstheme="minorHAnsi"/>
          <w:sz w:val="22"/>
          <w:szCs w:val="22"/>
        </w:rPr>
        <w:t xml:space="preserve"> </w:t>
      </w:r>
      <w:r w:rsidRPr="00375FAD">
        <w:rPr>
          <w:rFonts w:asciiTheme="minorHAnsi" w:hAnsiTheme="minorHAnsi" w:cstheme="minorHAnsi"/>
          <w:sz w:val="22"/>
          <w:szCs w:val="22"/>
        </w:rPr>
        <w:t>above</w:t>
      </w:r>
      <w:r w:rsidR="007F13E6">
        <w:rPr>
          <w:rFonts w:asciiTheme="minorHAnsi" w:hAnsiTheme="minorHAnsi" w:cstheme="minorHAnsi"/>
          <w:sz w:val="22"/>
          <w:szCs w:val="22"/>
        </w:rPr>
        <w:t>.</w:t>
      </w:r>
    </w:p>
    <w:p w14:paraId="6EB243D3" w14:textId="77777777" w:rsidR="00C442AF" w:rsidRPr="00375FAD" w:rsidRDefault="00C442AF" w:rsidP="00C442AF">
      <w:pPr>
        <w:pStyle w:val="ListParagraph"/>
        <w:widowControl w:val="0"/>
        <w:numPr>
          <w:ilvl w:val="0"/>
          <w:numId w:val="12"/>
        </w:numPr>
        <w:spacing w:before="120" w:after="120" w:line="360" w:lineRule="auto"/>
        <w:ind w:left="567" w:hanging="578"/>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must ensure that t</w:t>
      </w:r>
      <w:r w:rsidRPr="00375FAD" w:rsidDel="00D7430F">
        <w:rPr>
          <w:rFonts w:asciiTheme="minorHAnsi" w:hAnsiTheme="minorHAnsi" w:cstheme="minorHAnsi"/>
          <w:sz w:val="22"/>
          <w:szCs w:val="22"/>
        </w:rPr>
        <w:t>he Independent Expert provide</w:t>
      </w:r>
      <w:r w:rsidRPr="00375FAD">
        <w:rPr>
          <w:rFonts w:asciiTheme="minorHAnsi" w:hAnsiTheme="minorHAnsi" w:cstheme="minorHAnsi"/>
          <w:sz w:val="22"/>
          <w:szCs w:val="22"/>
        </w:rPr>
        <w:t>s</w:t>
      </w:r>
      <w:r w:rsidRPr="00375FAD" w:rsidDel="00D7430F">
        <w:rPr>
          <w:rFonts w:asciiTheme="minorHAnsi" w:hAnsiTheme="minorHAnsi" w:cstheme="minorHAnsi"/>
          <w:sz w:val="22"/>
          <w:szCs w:val="22"/>
        </w:rPr>
        <w:t xml:space="preserve"> a</w:t>
      </w:r>
      <w:r w:rsidRPr="00375FAD">
        <w:rPr>
          <w:rFonts w:asciiTheme="minorHAnsi" w:hAnsiTheme="minorHAnsi" w:cstheme="minorHAnsi"/>
          <w:sz w:val="22"/>
          <w:szCs w:val="22"/>
        </w:rPr>
        <w:t xml:space="preserve"> report</w:t>
      </w:r>
      <w:r w:rsidRPr="00375FAD" w:rsidDel="00D7430F">
        <w:rPr>
          <w:rFonts w:asciiTheme="minorHAnsi" w:hAnsiTheme="minorHAnsi" w:cstheme="minorHAnsi"/>
          <w:sz w:val="22"/>
          <w:szCs w:val="22"/>
        </w:rPr>
        <w:t xml:space="preserve"> </w:t>
      </w:r>
      <w:r w:rsidRPr="00375FAD">
        <w:rPr>
          <w:rFonts w:asciiTheme="minorHAnsi" w:hAnsiTheme="minorHAnsi" w:cstheme="minorHAnsi"/>
          <w:sz w:val="22"/>
          <w:szCs w:val="22"/>
        </w:rPr>
        <w:t>(</w:t>
      </w:r>
      <w:r w:rsidRPr="00375FAD">
        <w:rPr>
          <w:rFonts w:asciiTheme="minorHAnsi" w:hAnsiTheme="minorHAnsi" w:cstheme="minorHAnsi"/>
          <w:b/>
          <w:sz w:val="22"/>
          <w:szCs w:val="22"/>
        </w:rPr>
        <w:t>Expert Report</w:t>
      </w:r>
      <w:r w:rsidRPr="00375FAD">
        <w:rPr>
          <w:rFonts w:asciiTheme="minorHAnsi" w:hAnsiTheme="minorHAnsi" w:cstheme="minorHAnsi"/>
          <w:sz w:val="22"/>
          <w:szCs w:val="22"/>
        </w:rPr>
        <w:t xml:space="preserve">) </w:t>
      </w:r>
      <w:r w:rsidRPr="00375FAD" w:rsidDel="00D7430F">
        <w:rPr>
          <w:rFonts w:asciiTheme="minorHAnsi" w:hAnsiTheme="minorHAnsi" w:cstheme="minorHAnsi"/>
          <w:sz w:val="22"/>
          <w:szCs w:val="22"/>
        </w:rPr>
        <w:t xml:space="preserve">of </w:t>
      </w:r>
      <w:r w:rsidRPr="00375FAD">
        <w:rPr>
          <w:rFonts w:asciiTheme="minorHAnsi" w:hAnsiTheme="minorHAnsi" w:cstheme="minorHAnsi"/>
          <w:sz w:val="22"/>
          <w:szCs w:val="22"/>
        </w:rPr>
        <w:t>its</w:t>
      </w:r>
      <w:r w:rsidRPr="00375FAD" w:rsidDel="00D7430F">
        <w:rPr>
          <w:rFonts w:asciiTheme="minorHAnsi" w:hAnsiTheme="minorHAnsi" w:cstheme="minorHAnsi"/>
          <w:sz w:val="22"/>
          <w:szCs w:val="22"/>
        </w:rPr>
        <w:t xml:space="preserve"> </w:t>
      </w:r>
      <w:r w:rsidRPr="00375FAD">
        <w:rPr>
          <w:rFonts w:asciiTheme="minorHAnsi" w:hAnsiTheme="minorHAnsi" w:cstheme="minorHAnsi"/>
          <w:sz w:val="22"/>
          <w:szCs w:val="22"/>
        </w:rPr>
        <w:t>Independent Assessment</w:t>
      </w:r>
      <w:r w:rsidRPr="00375FAD" w:rsidDel="00D7430F">
        <w:rPr>
          <w:rFonts w:asciiTheme="minorHAnsi" w:hAnsiTheme="minorHAnsi" w:cstheme="minorHAnsi"/>
          <w:sz w:val="22"/>
          <w:szCs w:val="22"/>
        </w:rPr>
        <w:t xml:space="preserve"> </w:t>
      </w:r>
      <w:r w:rsidRPr="00375FAD">
        <w:rPr>
          <w:rFonts w:asciiTheme="minorHAnsi" w:hAnsiTheme="minorHAnsi" w:cstheme="minorHAnsi"/>
          <w:sz w:val="22"/>
          <w:szCs w:val="22"/>
        </w:rPr>
        <w:t xml:space="preserve">directly </w:t>
      </w:r>
      <w:r w:rsidRPr="00375FAD" w:rsidDel="00D7430F">
        <w:rPr>
          <w:rFonts w:asciiTheme="minorHAnsi" w:hAnsiTheme="minorHAnsi" w:cstheme="minorHAnsi"/>
          <w:sz w:val="22"/>
          <w:szCs w:val="22"/>
        </w:rPr>
        <w:t>to the FWO</w:t>
      </w:r>
      <w:r w:rsidRPr="00375FAD">
        <w:rPr>
          <w:rFonts w:asciiTheme="minorHAnsi" w:hAnsiTheme="minorHAnsi" w:cstheme="minorHAnsi"/>
          <w:sz w:val="22"/>
          <w:szCs w:val="22"/>
        </w:rPr>
        <w:t>, and for the benefit of the FWO, setting out its findings, and the facts and circumstances supporting its findings</w:t>
      </w:r>
      <w:r w:rsidRPr="00375FAD" w:rsidDel="00D7430F">
        <w:rPr>
          <w:rFonts w:asciiTheme="minorHAnsi" w:hAnsiTheme="minorHAnsi" w:cstheme="minorHAnsi"/>
          <w:sz w:val="22"/>
          <w:szCs w:val="22"/>
        </w:rPr>
        <w:t xml:space="preserve"> </w:t>
      </w:r>
      <w:r w:rsidRPr="00375FAD">
        <w:rPr>
          <w:rFonts w:asciiTheme="minorHAnsi" w:hAnsiTheme="minorHAnsi" w:cstheme="minorHAnsi"/>
          <w:sz w:val="22"/>
          <w:szCs w:val="22"/>
        </w:rPr>
        <w:t xml:space="preserve">within </w:t>
      </w:r>
      <w:r w:rsidR="00B942F1">
        <w:rPr>
          <w:rFonts w:asciiTheme="minorHAnsi" w:hAnsiTheme="minorHAnsi" w:cstheme="minorHAnsi"/>
          <w:sz w:val="22"/>
          <w:szCs w:val="22"/>
        </w:rPr>
        <w:t>90</w:t>
      </w:r>
      <w:r w:rsidR="00B942F1" w:rsidRPr="00375FAD">
        <w:rPr>
          <w:rFonts w:asciiTheme="minorHAnsi" w:hAnsiTheme="minorHAnsi" w:cstheme="minorHAnsi"/>
          <w:sz w:val="22"/>
          <w:szCs w:val="22"/>
        </w:rPr>
        <w:t xml:space="preserve"> </w:t>
      </w:r>
      <w:r w:rsidRPr="00375FAD">
        <w:rPr>
          <w:rFonts w:asciiTheme="minorHAnsi" w:hAnsiTheme="minorHAnsi" w:cstheme="minorHAnsi"/>
          <w:sz w:val="22"/>
          <w:szCs w:val="22"/>
        </w:rPr>
        <w:t>days of the commencement of the Independent Assessment</w:t>
      </w:r>
      <w:r>
        <w:rPr>
          <w:rFonts w:asciiTheme="minorHAnsi" w:hAnsiTheme="minorHAnsi" w:cstheme="minorHAnsi"/>
          <w:sz w:val="22"/>
          <w:szCs w:val="22"/>
        </w:rPr>
        <w:t>.</w:t>
      </w:r>
      <w:r w:rsidRPr="00375FAD">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must ensure the</w:t>
      </w:r>
      <w:r w:rsidRPr="00375FAD" w:rsidDel="00D7430F">
        <w:rPr>
          <w:rFonts w:asciiTheme="minorHAnsi" w:hAnsiTheme="minorHAnsi" w:cstheme="minorHAnsi"/>
          <w:sz w:val="22"/>
          <w:szCs w:val="22"/>
        </w:rPr>
        <w:t xml:space="preserve"> Independent Expert </w:t>
      </w:r>
      <w:r w:rsidRPr="00375FAD">
        <w:rPr>
          <w:rFonts w:asciiTheme="minorHAnsi" w:hAnsiTheme="minorHAnsi" w:cstheme="minorHAnsi"/>
          <w:sz w:val="22"/>
          <w:szCs w:val="22"/>
        </w:rPr>
        <w:t>does</w:t>
      </w:r>
      <w:r w:rsidRPr="00375FAD" w:rsidDel="00D7430F">
        <w:rPr>
          <w:rFonts w:asciiTheme="minorHAnsi" w:hAnsiTheme="minorHAnsi" w:cstheme="minorHAnsi"/>
          <w:sz w:val="22"/>
          <w:szCs w:val="22"/>
        </w:rPr>
        <w:t xml:space="preserve"> not provide the </w:t>
      </w:r>
      <w:r w:rsidRPr="00375FAD">
        <w:rPr>
          <w:rFonts w:asciiTheme="minorHAnsi" w:hAnsiTheme="minorHAnsi" w:cstheme="minorHAnsi"/>
          <w:sz w:val="22"/>
          <w:szCs w:val="22"/>
        </w:rPr>
        <w:t>Expert R</w:t>
      </w:r>
      <w:r w:rsidRPr="00375FAD" w:rsidDel="00D7430F">
        <w:rPr>
          <w:rFonts w:asciiTheme="minorHAnsi" w:hAnsiTheme="minorHAnsi" w:cstheme="minorHAnsi"/>
          <w:sz w:val="22"/>
          <w:szCs w:val="22"/>
        </w:rPr>
        <w:t xml:space="preserve">eport, or a copy of the same, to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t>
      </w:r>
      <w:r w:rsidRPr="00375FAD" w:rsidDel="00D7430F">
        <w:rPr>
          <w:rFonts w:asciiTheme="minorHAnsi" w:hAnsiTheme="minorHAnsi" w:cstheme="minorHAnsi"/>
          <w:sz w:val="22"/>
          <w:szCs w:val="22"/>
        </w:rPr>
        <w:t>without the FWO’s approval.</w:t>
      </w:r>
    </w:p>
    <w:p w14:paraId="47E0F45B" w14:textId="77777777" w:rsidR="00C442AF" w:rsidRPr="00375FAD" w:rsidRDefault="00C442AF" w:rsidP="00C442AF">
      <w:pPr>
        <w:pStyle w:val="ListParagraph"/>
        <w:widowControl w:val="0"/>
        <w:numPr>
          <w:ilvl w:val="0"/>
          <w:numId w:val="12"/>
        </w:numPr>
        <w:spacing w:before="120" w:after="120" w:line="360" w:lineRule="auto"/>
        <w:ind w:left="567" w:hanging="578"/>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must ensure that the Expert Report contains the following declarations from the Independent Expert:</w:t>
      </w:r>
    </w:p>
    <w:p w14:paraId="1C0B26E5" w14:textId="77777777" w:rsidR="00C442AF" w:rsidRPr="00375FAD" w:rsidRDefault="00C442AF" w:rsidP="00C442AF">
      <w:pPr>
        <w:pStyle w:val="ListParagraph"/>
        <w:widowControl w:val="0"/>
        <w:numPr>
          <w:ilvl w:val="2"/>
          <w:numId w:val="31"/>
        </w:numPr>
        <w:spacing w:before="120" w:after="120" w:line="360" w:lineRule="auto"/>
        <w:ind w:left="1134"/>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the Independent Expert has no actual, potential or perceived conflict of interest in providing the Expert Report on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to the FWO; </w:t>
      </w:r>
    </w:p>
    <w:p w14:paraId="72DFDEE1" w14:textId="77777777" w:rsidR="00C442AF" w:rsidRPr="00375FAD" w:rsidRDefault="00C442AF" w:rsidP="00C442AF">
      <w:pPr>
        <w:pStyle w:val="ListParagraph"/>
        <w:widowControl w:val="0"/>
        <w:numPr>
          <w:ilvl w:val="2"/>
          <w:numId w:val="31"/>
        </w:numPr>
        <w:spacing w:before="120" w:after="120" w:line="360" w:lineRule="auto"/>
        <w:ind w:left="1134"/>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notwithstanding that the Independent Expert is retained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the Independent Expert undertakes that it has acted independently, impartially, objectively and without influence from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in preparing the Expert Report;</w:t>
      </w:r>
    </w:p>
    <w:p w14:paraId="117646B7" w14:textId="77777777" w:rsidR="00C442AF" w:rsidRPr="00375FAD" w:rsidRDefault="00C442AF" w:rsidP="00C442AF">
      <w:pPr>
        <w:pStyle w:val="ListParagraph"/>
        <w:widowControl w:val="0"/>
        <w:numPr>
          <w:ilvl w:val="2"/>
          <w:numId w:val="31"/>
        </w:numPr>
        <w:spacing w:before="120" w:after="120" w:line="360" w:lineRule="auto"/>
        <w:ind w:left="1134"/>
        <w:contextualSpacing w:val="0"/>
        <w:jc w:val="both"/>
        <w:rPr>
          <w:rFonts w:asciiTheme="minorHAnsi" w:hAnsiTheme="minorHAnsi" w:cstheme="minorHAnsi"/>
          <w:sz w:val="22"/>
          <w:szCs w:val="22"/>
        </w:rPr>
      </w:pPr>
      <w:r w:rsidRPr="00375FAD">
        <w:rPr>
          <w:rFonts w:asciiTheme="minorHAnsi" w:hAnsiTheme="minorHAnsi" w:cstheme="minorHAnsi"/>
          <w:sz w:val="22"/>
          <w:szCs w:val="22"/>
        </w:rPr>
        <w:t>the Expert Report is provided in accordance with applicable professional standards (which will be listed in the Expert Report); and</w:t>
      </w:r>
    </w:p>
    <w:p w14:paraId="0183A065" w14:textId="77777777" w:rsidR="00C442AF" w:rsidRPr="00375FAD" w:rsidRDefault="00C442AF" w:rsidP="00C442AF">
      <w:pPr>
        <w:pStyle w:val="ListParagraph"/>
        <w:widowControl w:val="0"/>
        <w:numPr>
          <w:ilvl w:val="2"/>
          <w:numId w:val="31"/>
        </w:numPr>
        <w:spacing w:before="120" w:after="120" w:line="360" w:lineRule="auto"/>
        <w:ind w:left="1134"/>
        <w:contextualSpacing w:val="0"/>
        <w:jc w:val="both"/>
        <w:rPr>
          <w:rFonts w:asciiTheme="minorHAnsi" w:hAnsiTheme="minorHAnsi" w:cstheme="minorHAnsi"/>
          <w:sz w:val="22"/>
          <w:szCs w:val="22"/>
        </w:rPr>
      </w:pPr>
      <w:r w:rsidRPr="00375FAD">
        <w:rPr>
          <w:rFonts w:asciiTheme="minorHAnsi" w:hAnsiTheme="minorHAnsi" w:cstheme="minorHAnsi"/>
          <w:sz w:val="22"/>
          <w:szCs w:val="22"/>
        </w:rPr>
        <w:t>the Expert Report is provided to the FWO for its benefit and the FWO can rely on the Expert Report.</w:t>
      </w:r>
    </w:p>
    <w:p w14:paraId="31ACE1DD"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bookmarkStart w:id="11" w:name="_Ref41504414"/>
      <w:r w:rsidRPr="00375FAD">
        <w:rPr>
          <w:rFonts w:asciiTheme="minorHAnsi" w:hAnsiTheme="minorHAnsi" w:cstheme="minorHAnsi"/>
          <w:sz w:val="22"/>
          <w:szCs w:val="22"/>
        </w:rPr>
        <w:t>If</w:t>
      </w:r>
      <w:r w:rsidRPr="00375FAD" w:rsidDel="00D7430F">
        <w:rPr>
          <w:rFonts w:asciiTheme="minorHAnsi" w:hAnsiTheme="minorHAnsi" w:cstheme="minorHAnsi"/>
          <w:sz w:val="22"/>
          <w:szCs w:val="22"/>
        </w:rPr>
        <w:t xml:space="preserve"> the </w:t>
      </w:r>
      <w:r w:rsidRPr="00375FAD">
        <w:rPr>
          <w:rFonts w:asciiTheme="minorHAnsi" w:hAnsiTheme="minorHAnsi" w:cstheme="minorHAnsi"/>
          <w:sz w:val="22"/>
          <w:szCs w:val="22"/>
        </w:rPr>
        <w:t xml:space="preserve">Independent Assessment identifies that </w:t>
      </w:r>
      <w:r w:rsidRPr="00375FAD" w:rsidDel="00D7430F">
        <w:rPr>
          <w:rFonts w:asciiTheme="minorHAnsi" w:hAnsiTheme="minorHAnsi" w:cstheme="minorHAnsi"/>
          <w:sz w:val="22"/>
          <w:szCs w:val="22"/>
        </w:rPr>
        <w:t xml:space="preserve">any </w:t>
      </w:r>
      <w:r>
        <w:rPr>
          <w:rFonts w:asciiTheme="minorHAnsi" w:hAnsiTheme="minorHAnsi" w:cstheme="minorHAnsi"/>
          <w:sz w:val="22"/>
          <w:szCs w:val="22"/>
        </w:rPr>
        <w:t>Affected</w:t>
      </w:r>
      <w:r w:rsidRPr="00375FAD">
        <w:rPr>
          <w:rFonts w:asciiTheme="minorHAnsi" w:hAnsiTheme="minorHAnsi" w:cstheme="minorHAnsi"/>
          <w:sz w:val="22"/>
          <w:szCs w:val="22"/>
        </w:rPr>
        <w:t xml:space="preserve"> Employees </w:t>
      </w:r>
      <w:r w:rsidR="00967B9C">
        <w:rPr>
          <w:rFonts w:asciiTheme="minorHAnsi" w:hAnsiTheme="minorHAnsi" w:cstheme="minorHAnsi"/>
          <w:sz w:val="22"/>
          <w:szCs w:val="22"/>
        </w:rPr>
        <w:t>may be</w:t>
      </w:r>
      <w:r w:rsidR="00967B9C" w:rsidRPr="00375FAD">
        <w:rPr>
          <w:rFonts w:asciiTheme="minorHAnsi" w:hAnsiTheme="minorHAnsi" w:cstheme="minorHAnsi"/>
          <w:sz w:val="22"/>
          <w:szCs w:val="22"/>
        </w:rPr>
        <w:t xml:space="preserve"> </w:t>
      </w:r>
      <w:r w:rsidRPr="00375FAD">
        <w:rPr>
          <w:rFonts w:asciiTheme="minorHAnsi" w:hAnsiTheme="minorHAnsi" w:cstheme="minorHAnsi"/>
          <w:sz w:val="22"/>
          <w:szCs w:val="22"/>
        </w:rPr>
        <w:t>owed</w:t>
      </w:r>
      <w:r w:rsidRPr="00375FAD" w:rsidDel="00D7430F">
        <w:rPr>
          <w:rFonts w:asciiTheme="minorHAnsi" w:hAnsiTheme="minorHAnsi" w:cstheme="minorHAnsi"/>
          <w:sz w:val="22"/>
          <w:szCs w:val="22"/>
        </w:rPr>
        <w:t xml:space="preserve"> </w:t>
      </w:r>
      <w:r w:rsidRPr="00375FAD">
        <w:rPr>
          <w:rFonts w:asciiTheme="minorHAnsi" w:hAnsiTheme="minorHAnsi" w:cstheme="minorHAnsi"/>
          <w:sz w:val="22"/>
          <w:szCs w:val="22"/>
        </w:rPr>
        <w:t xml:space="preserve">amounts additional to those calculated and paid by </w:t>
      </w:r>
      <w:proofErr w:type="spellStart"/>
      <w:r w:rsidRPr="00375FAD">
        <w:rPr>
          <w:rFonts w:asciiTheme="minorHAnsi" w:hAnsiTheme="minorHAnsi" w:cstheme="minorHAnsi"/>
          <w:sz w:val="22"/>
          <w:szCs w:val="22"/>
        </w:rPr>
        <w:t>Idameneo</w:t>
      </w:r>
      <w:proofErr w:type="spellEnd"/>
      <w:r w:rsidR="00E55C6E">
        <w:rPr>
          <w:rFonts w:asciiTheme="minorHAnsi" w:hAnsiTheme="minorHAnsi" w:cstheme="minorHAnsi"/>
          <w:sz w:val="22"/>
          <w:szCs w:val="22"/>
        </w:rPr>
        <w:t xml:space="preserve"> (including because it identified an issue or error in the methodology referred in clause </w:t>
      </w:r>
      <w:r w:rsidR="00E55C6E">
        <w:rPr>
          <w:rFonts w:asciiTheme="minorHAnsi" w:hAnsiTheme="minorHAnsi" w:cstheme="minorHAnsi"/>
          <w:sz w:val="22"/>
          <w:szCs w:val="22"/>
        </w:rPr>
        <w:fldChar w:fldCharType="begin"/>
      </w:r>
      <w:r w:rsidR="00E55C6E">
        <w:rPr>
          <w:rFonts w:asciiTheme="minorHAnsi" w:hAnsiTheme="minorHAnsi" w:cstheme="minorHAnsi"/>
          <w:sz w:val="22"/>
          <w:szCs w:val="22"/>
        </w:rPr>
        <w:instrText xml:space="preserve"> REF _Ref49258578 \r \h </w:instrText>
      </w:r>
      <w:r w:rsidR="00E55C6E">
        <w:rPr>
          <w:rFonts w:asciiTheme="minorHAnsi" w:hAnsiTheme="minorHAnsi" w:cstheme="minorHAnsi"/>
          <w:sz w:val="22"/>
          <w:szCs w:val="22"/>
        </w:rPr>
      </w:r>
      <w:r w:rsidR="00E55C6E">
        <w:rPr>
          <w:rFonts w:asciiTheme="minorHAnsi" w:hAnsiTheme="minorHAnsi" w:cstheme="minorHAnsi"/>
          <w:sz w:val="22"/>
          <w:szCs w:val="22"/>
        </w:rPr>
        <w:fldChar w:fldCharType="separate"/>
      </w:r>
      <w:r w:rsidR="00F06CB2">
        <w:rPr>
          <w:rFonts w:asciiTheme="minorHAnsi" w:hAnsiTheme="minorHAnsi" w:cstheme="minorHAnsi"/>
          <w:sz w:val="22"/>
          <w:szCs w:val="22"/>
        </w:rPr>
        <w:t>18</w:t>
      </w:r>
      <w:r w:rsidR="00E55C6E">
        <w:rPr>
          <w:rFonts w:asciiTheme="minorHAnsi" w:hAnsiTheme="minorHAnsi" w:cstheme="minorHAnsi"/>
          <w:sz w:val="22"/>
          <w:szCs w:val="22"/>
        </w:rPr>
        <w:fldChar w:fldCharType="end"/>
      </w:r>
      <w:r w:rsidR="00E55C6E">
        <w:rPr>
          <w:rFonts w:asciiTheme="minorHAnsi" w:hAnsiTheme="minorHAnsi" w:cstheme="minorHAnsi"/>
          <w:sz w:val="22"/>
          <w:szCs w:val="22"/>
        </w:rPr>
        <w:fldChar w:fldCharType="begin"/>
      </w:r>
      <w:r w:rsidR="00E55C6E">
        <w:rPr>
          <w:rFonts w:asciiTheme="minorHAnsi" w:hAnsiTheme="minorHAnsi" w:cstheme="minorHAnsi"/>
          <w:sz w:val="22"/>
          <w:szCs w:val="22"/>
        </w:rPr>
        <w:instrText xml:space="preserve"> REF _Ref49258571 \r \h </w:instrText>
      </w:r>
      <w:r w:rsidR="00E55C6E">
        <w:rPr>
          <w:rFonts w:asciiTheme="minorHAnsi" w:hAnsiTheme="minorHAnsi" w:cstheme="minorHAnsi"/>
          <w:sz w:val="22"/>
          <w:szCs w:val="22"/>
        </w:rPr>
      </w:r>
      <w:r w:rsidR="00E55C6E">
        <w:rPr>
          <w:rFonts w:asciiTheme="minorHAnsi" w:hAnsiTheme="minorHAnsi" w:cstheme="minorHAnsi"/>
          <w:sz w:val="22"/>
          <w:szCs w:val="22"/>
        </w:rPr>
        <w:fldChar w:fldCharType="separate"/>
      </w:r>
      <w:r w:rsidR="00F06CB2">
        <w:rPr>
          <w:rFonts w:asciiTheme="minorHAnsi" w:hAnsiTheme="minorHAnsi" w:cstheme="minorHAnsi"/>
          <w:sz w:val="22"/>
          <w:szCs w:val="22"/>
        </w:rPr>
        <w:t>(a)</w:t>
      </w:r>
      <w:r w:rsidR="00E55C6E">
        <w:rPr>
          <w:rFonts w:asciiTheme="minorHAnsi" w:hAnsiTheme="minorHAnsi" w:cstheme="minorHAnsi"/>
          <w:sz w:val="22"/>
          <w:szCs w:val="22"/>
        </w:rPr>
        <w:fldChar w:fldCharType="end"/>
      </w:r>
      <w:r w:rsidR="00E55C6E">
        <w:rPr>
          <w:rFonts w:asciiTheme="minorHAnsi" w:hAnsiTheme="minorHAnsi" w:cstheme="minorHAnsi"/>
          <w:sz w:val="22"/>
          <w:szCs w:val="22"/>
        </w:rPr>
        <w:t>)</w:t>
      </w:r>
      <w:r w:rsidRPr="00375FAD" w:rsidDel="00D7430F">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sidDel="00D7430F">
        <w:rPr>
          <w:rFonts w:asciiTheme="minorHAnsi" w:hAnsiTheme="minorHAnsi" w:cstheme="minorHAnsi"/>
          <w:sz w:val="22"/>
          <w:szCs w:val="22"/>
        </w:rPr>
        <w:t xml:space="preserve"> will</w:t>
      </w:r>
      <w:r w:rsidRPr="00375FAD">
        <w:rPr>
          <w:rFonts w:asciiTheme="minorHAnsi" w:hAnsiTheme="minorHAnsi" w:cstheme="minorHAnsi"/>
          <w:sz w:val="22"/>
          <w:szCs w:val="22"/>
        </w:rPr>
        <w:t xml:space="preserve"> </w:t>
      </w:r>
      <w:r w:rsidRPr="00375FAD" w:rsidDel="00D7430F">
        <w:rPr>
          <w:rFonts w:asciiTheme="minorHAnsi" w:hAnsiTheme="minorHAnsi" w:cstheme="minorHAnsi"/>
          <w:sz w:val="22"/>
          <w:szCs w:val="22"/>
        </w:rPr>
        <w:t xml:space="preserve">pay </w:t>
      </w:r>
      <w:r w:rsidRPr="00375FAD">
        <w:rPr>
          <w:rFonts w:asciiTheme="minorHAnsi" w:hAnsiTheme="minorHAnsi" w:cstheme="minorHAnsi"/>
          <w:sz w:val="22"/>
          <w:szCs w:val="22"/>
        </w:rPr>
        <w:t xml:space="preserve">those additional </w:t>
      </w:r>
      <w:r w:rsidRPr="00375FAD" w:rsidDel="00D7430F">
        <w:rPr>
          <w:rFonts w:asciiTheme="minorHAnsi" w:hAnsiTheme="minorHAnsi" w:cstheme="minorHAnsi"/>
          <w:sz w:val="22"/>
          <w:szCs w:val="22"/>
        </w:rPr>
        <w:t xml:space="preserve">amounts </w:t>
      </w:r>
      <w:r w:rsidRPr="00375FAD">
        <w:rPr>
          <w:rFonts w:asciiTheme="minorHAnsi" w:hAnsiTheme="minorHAnsi" w:cstheme="minorHAnsi"/>
          <w:sz w:val="22"/>
          <w:szCs w:val="22"/>
        </w:rPr>
        <w:t xml:space="preserve">to the current and former employees, </w:t>
      </w:r>
      <w:r w:rsidRPr="00375FAD" w:rsidDel="00D7430F">
        <w:rPr>
          <w:rFonts w:asciiTheme="minorHAnsi" w:hAnsiTheme="minorHAnsi" w:cstheme="minorHAnsi"/>
          <w:sz w:val="22"/>
          <w:szCs w:val="22"/>
        </w:rPr>
        <w:t xml:space="preserve">and provide evidence of </w:t>
      </w:r>
      <w:r w:rsidRPr="00375FAD">
        <w:rPr>
          <w:rFonts w:asciiTheme="minorHAnsi" w:hAnsiTheme="minorHAnsi" w:cstheme="minorHAnsi"/>
          <w:sz w:val="22"/>
          <w:szCs w:val="22"/>
        </w:rPr>
        <w:t>such</w:t>
      </w:r>
      <w:r w:rsidRPr="00375FAD" w:rsidDel="00D7430F">
        <w:rPr>
          <w:rFonts w:asciiTheme="minorHAnsi" w:hAnsiTheme="minorHAnsi" w:cstheme="minorHAnsi"/>
          <w:sz w:val="22"/>
          <w:szCs w:val="22"/>
        </w:rPr>
        <w:t xml:space="preserve"> </w:t>
      </w:r>
      <w:r w:rsidRPr="00375FAD">
        <w:rPr>
          <w:rFonts w:asciiTheme="minorHAnsi" w:hAnsiTheme="minorHAnsi" w:cstheme="minorHAnsi"/>
          <w:sz w:val="22"/>
          <w:szCs w:val="22"/>
        </w:rPr>
        <w:t xml:space="preserve">payment </w:t>
      </w:r>
      <w:r w:rsidRPr="00375FAD" w:rsidDel="00D7430F">
        <w:rPr>
          <w:rFonts w:asciiTheme="minorHAnsi" w:hAnsiTheme="minorHAnsi" w:cstheme="minorHAnsi"/>
          <w:sz w:val="22"/>
          <w:szCs w:val="22"/>
        </w:rPr>
        <w:t>to the FWO</w:t>
      </w:r>
      <w:r w:rsidRPr="00375FAD">
        <w:rPr>
          <w:rFonts w:asciiTheme="minorHAnsi" w:hAnsiTheme="minorHAnsi" w:cstheme="minorHAnsi"/>
          <w:sz w:val="22"/>
          <w:szCs w:val="22"/>
        </w:rPr>
        <w:t>,</w:t>
      </w:r>
      <w:r w:rsidRPr="00375FAD" w:rsidDel="00D7430F">
        <w:rPr>
          <w:rFonts w:asciiTheme="minorHAnsi" w:hAnsiTheme="minorHAnsi" w:cstheme="minorHAnsi"/>
          <w:sz w:val="22"/>
          <w:szCs w:val="22"/>
        </w:rPr>
        <w:t xml:space="preserve"> </w:t>
      </w:r>
      <w:r w:rsidRPr="00375FAD">
        <w:rPr>
          <w:rFonts w:asciiTheme="minorHAnsi" w:hAnsiTheme="minorHAnsi" w:cstheme="minorHAnsi"/>
          <w:sz w:val="22"/>
          <w:szCs w:val="22"/>
        </w:rPr>
        <w:t xml:space="preserve">within </w:t>
      </w:r>
      <w:r w:rsidR="00967B9C" w:rsidRPr="00335CCC">
        <w:rPr>
          <w:rFonts w:asciiTheme="minorHAnsi" w:hAnsiTheme="minorHAnsi" w:cstheme="minorHAnsi"/>
          <w:sz w:val="22"/>
          <w:szCs w:val="22"/>
        </w:rPr>
        <w:lastRenderedPageBreak/>
        <w:t xml:space="preserve">90 </w:t>
      </w:r>
      <w:r w:rsidRPr="00335CCC">
        <w:rPr>
          <w:rFonts w:asciiTheme="minorHAnsi" w:hAnsiTheme="minorHAnsi" w:cstheme="minorHAnsi"/>
          <w:sz w:val="22"/>
          <w:szCs w:val="22"/>
        </w:rPr>
        <w:t xml:space="preserve">days from the date on which FWO provides the Expert Report to </w:t>
      </w:r>
      <w:proofErr w:type="spellStart"/>
      <w:r w:rsidRPr="00335CCC">
        <w:rPr>
          <w:rFonts w:asciiTheme="minorHAnsi" w:hAnsiTheme="minorHAnsi" w:cstheme="minorHAnsi"/>
          <w:sz w:val="22"/>
          <w:szCs w:val="22"/>
        </w:rPr>
        <w:t>Idameneo</w:t>
      </w:r>
      <w:proofErr w:type="spellEnd"/>
      <w:r w:rsidRPr="00335CCC">
        <w:rPr>
          <w:rFonts w:asciiTheme="minorHAnsi" w:hAnsiTheme="minorHAnsi" w:cstheme="minorHAnsi"/>
          <w:sz w:val="22"/>
          <w:szCs w:val="22"/>
        </w:rPr>
        <w:t xml:space="preserve">. </w:t>
      </w:r>
      <w:proofErr w:type="spellStart"/>
      <w:r w:rsidR="00967B9C" w:rsidRPr="004118AD">
        <w:rPr>
          <w:rFonts w:asciiTheme="minorHAnsi" w:hAnsiTheme="minorHAnsi" w:cstheme="minorHAnsi"/>
          <w:sz w:val="22"/>
          <w:szCs w:val="22"/>
        </w:rPr>
        <w:t>Idameneo</w:t>
      </w:r>
      <w:proofErr w:type="spellEnd"/>
      <w:r w:rsidR="00967B9C" w:rsidRPr="004118AD">
        <w:rPr>
          <w:rFonts w:asciiTheme="minorHAnsi" w:hAnsiTheme="minorHAnsi" w:cstheme="minorHAnsi"/>
          <w:sz w:val="22"/>
          <w:szCs w:val="22"/>
        </w:rPr>
        <w:t xml:space="preserve"> may utilise the original provider of the </w:t>
      </w:r>
      <w:proofErr w:type="gramStart"/>
      <w:r w:rsidR="00967B9C" w:rsidRPr="004118AD">
        <w:rPr>
          <w:rFonts w:asciiTheme="minorHAnsi" w:hAnsiTheme="minorHAnsi" w:cstheme="minorHAnsi"/>
          <w:sz w:val="22"/>
          <w:szCs w:val="22"/>
        </w:rPr>
        <w:t>Third Party</w:t>
      </w:r>
      <w:proofErr w:type="gramEnd"/>
      <w:r w:rsidR="00967B9C" w:rsidRPr="004118AD">
        <w:rPr>
          <w:rFonts w:asciiTheme="minorHAnsi" w:hAnsiTheme="minorHAnsi" w:cstheme="minorHAnsi"/>
          <w:sz w:val="22"/>
          <w:szCs w:val="22"/>
        </w:rPr>
        <w:t xml:space="preserve"> Review in respect of further calculations</w:t>
      </w:r>
      <w:r w:rsidR="00EC0F30">
        <w:rPr>
          <w:rFonts w:asciiTheme="minorHAnsi" w:hAnsiTheme="minorHAnsi" w:cstheme="minorHAnsi"/>
          <w:sz w:val="22"/>
          <w:szCs w:val="22"/>
        </w:rPr>
        <w:t xml:space="preserve"> required</w:t>
      </w:r>
      <w:r w:rsidR="00967B9C" w:rsidRPr="004118AD">
        <w:rPr>
          <w:rFonts w:asciiTheme="minorHAnsi" w:hAnsiTheme="minorHAnsi" w:cstheme="minorHAnsi"/>
          <w:sz w:val="22"/>
          <w:szCs w:val="22"/>
        </w:rPr>
        <w:t>.</w:t>
      </w:r>
      <w:bookmarkEnd w:id="11"/>
      <w:r w:rsidR="00967B9C">
        <w:rPr>
          <w:rFonts w:asciiTheme="minorHAnsi" w:hAnsiTheme="minorHAnsi" w:cstheme="minorHAnsi"/>
          <w:sz w:val="22"/>
          <w:szCs w:val="22"/>
        </w:rPr>
        <w:t xml:space="preserve"> </w:t>
      </w:r>
    </w:p>
    <w:p w14:paraId="5061A457"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color w:val="FF0000"/>
          <w:sz w:val="22"/>
          <w:szCs w:val="22"/>
        </w:rPr>
      </w:pPr>
      <w:bookmarkStart w:id="12" w:name="_Ref41504430"/>
      <w:r w:rsidRPr="00375FAD" w:rsidDel="00D7430F">
        <w:rPr>
          <w:rFonts w:asciiTheme="minorHAnsi" w:hAnsiTheme="minorHAnsi" w:cstheme="minorHAnsi"/>
          <w:sz w:val="22"/>
          <w:szCs w:val="22"/>
        </w:rPr>
        <w:t xml:space="preserve">If any </w:t>
      </w:r>
      <w:r w:rsidRPr="00375FAD">
        <w:rPr>
          <w:rFonts w:asciiTheme="minorHAnsi" w:hAnsiTheme="minorHAnsi" w:cstheme="minorHAnsi"/>
          <w:sz w:val="22"/>
          <w:szCs w:val="22"/>
        </w:rPr>
        <w:t xml:space="preserve">of the </w:t>
      </w:r>
      <w:r>
        <w:rPr>
          <w:rFonts w:asciiTheme="minorHAnsi" w:hAnsiTheme="minorHAnsi" w:cstheme="minorHAnsi"/>
          <w:sz w:val="22"/>
          <w:szCs w:val="22"/>
        </w:rPr>
        <w:t>Affected</w:t>
      </w:r>
      <w:r w:rsidRPr="00375FAD">
        <w:rPr>
          <w:rFonts w:asciiTheme="minorHAnsi" w:hAnsiTheme="minorHAnsi" w:cstheme="minorHAnsi"/>
          <w:sz w:val="22"/>
          <w:szCs w:val="22"/>
        </w:rPr>
        <w:t xml:space="preserve"> Employees identified in the Expert Report as being owed amounts additional to the Underpayments calculated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t>
      </w:r>
      <w:r w:rsidRPr="00375FAD" w:rsidDel="00D7430F">
        <w:rPr>
          <w:rFonts w:asciiTheme="minorHAnsi" w:hAnsiTheme="minorHAnsi" w:cstheme="minorHAnsi"/>
          <w:sz w:val="22"/>
          <w:szCs w:val="22"/>
        </w:rPr>
        <w:t xml:space="preserve">cannot be located </w:t>
      </w:r>
      <w:r w:rsidRPr="00375FAD">
        <w:rPr>
          <w:rFonts w:asciiTheme="minorHAnsi" w:hAnsiTheme="minorHAnsi" w:cstheme="minorHAnsi"/>
          <w:sz w:val="22"/>
          <w:szCs w:val="22"/>
        </w:rPr>
        <w:t xml:space="preserve">and paid within </w:t>
      </w:r>
      <w:r w:rsidR="00967B9C">
        <w:rPr>
          <w:rFonts w:asciiTheme="minorHAnsi" w:hAnsiTheme="minorHAnsi" w:cstheme="minorHAnsi"/>
          <w:sz w:val="22"/>
          <w:szCs w:val="22"/>
        </w:rPr>
        <w:t>90</w:t>
      </w:r>
      <w:r w:rsidR="00967B9C"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days from the date on which FWO provides the </w:t>
      </w:r>
      <w:r>
        <w:rPr>
          <w:rFonts w:asciiTheme="minorHAnsi" w:hAnsiTheme="minorHAnsi" w:cstheme="minorHAnsi"/>
          <w:sz w:val="22"/>
          <w:szCs w:val="22"/>
        </w:rPr>
        <w:t>Expert Report</w:t>
      </w:r>
      <w:r w:rsidRPr="00375FAD">
        <w:rPr>
          <w:rFonts w:asciiTheme="minorHAnsi" w:hAnsiTheme="minorHAnsi" w:cstheme="minorHAnsi"/>
          <w:sz w:val="22"/>
          <w:szCs w:val="22"/>
        </w:rPr>
        <w:t xml:space="preserve"> to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w:t>
      </w:r>
      <w:r w:rsidRPr="00375FAD" w:rsidDel="00D7430F">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t>
      </w:r>
      <w:r w:rsidRPr="00375FAD" w:rsidDel="00D7430F">
        <w:rPr>
          <w:rFonts w:asciiTheme="minorHAnsi" w:hAnsiTheme="minorHAnsi" w:cstheme="minorHAnsi"/>
          <w:sz w:val="22"/>
          <w:szCs w:val="22"/>
        </w:rPr>
        <w:t xml:space="preserve">will </w:t>
      </w:r>
      <w:r w:rsidRPr="00375FAD">
        <w:rPr>
          <w:rFonts w:asciiTheme="minorHAnsi" w:hAnsiTheme="minorHAnsi" w:cstheme="minorHAnsi"/>
          <w:sz w:val="22"/>
          <w:szCs w:val="22"/>
        </w:rPr>
        <w:t>pay those amounts</w:t>
      </w:r>
      <w:r w:rsidR="008877C9">
        <w:rPr>
          <w:rFonts w:asciiTheme="minorHAnsi" w:hAnsiTheme="minorHAnsi" w:cstheme="minorHAnsi"/>
          <w:sz w:val="22"/>
          <w:szCs w:val="22"/>
        </w:rPr>
        <w:t xml:space="preserve"> (excluding interest and superannuation)</w:t>
      </w:r>
      <w:r w:rsidRPr="00375FAD">
        <w:rPr>
          <w:rFonts w:asciiTheme="minorHAnsi" w:hAnsiTheme="minorHAnsi" w:cstheme="minorHAnsi"/>
          <w:sz w:val="22"/>
          <w:szCs w:val="22"/>
        </w:rPr>
        <w:t xml:space="preserve"> </w:t>
      </w:r>
      <w:r w:rsidRPr="00375FAD" w:rsidDel="00D7430F">
        <w:rPr>
          <w:rFonts w:asciiTheme="minorHAnsi" w:hAnsiTheme="minorHAnsi" w:cstheme="minorHAnsi"/>
          <w:sz w:val="22"/>
          <w:szCs w:val="22"/>
        </w:rPr>
        <w:t xml:space="preserve">to the Commonwealth of Australia in accordance with </w:t>
      </w:r>
      <w:r>
        <w:rPr>
          <w:rFonts w:asciiTheme="minorHAnsi" w:hAnsiTheme="minorHAnsi" w:cstheme="minorHAnsi"/>
          <w:sz w:val="22"/>
          <w:szCs w:val="22"/>
        </w:rPr>
        <w:t>s </w:t>
      </w:r>
      <w:r w:rsidRPr="00375FAD" w:rsidDel="00D7430F">
        <w:rPr>
          <w:rFonts w:asciiTheme="minorHAnsi" w:hAnsiTheme="minorHAnsi" w:cstheme="minorHAnsi"/>
          <w:sz w:val="22"/>
          <w:szCs w:val="22"/>
        </w:rPr>
        <w:t>559 of the FW Act</w:t>
      </w:r>
      <w:r w:rsidRPr="00375FAD">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complete the required documents supplied by the FWO for this purpose.</w:t>
      </w:r>
      <w:bookmarkEnd w:id="12"/>
      <w:r w:rsidRPr="00375FAD">
        <w:rPr>
          <w:rFonts w:asciiTheme="minorHAnsi" w:hAnsiTheme="minorHAnsi" w:cstheme="minorHAnsi"/>
          <w:sz w:val="22"/>
          <w:szCs w:val="22"/>
        </w:rPr>
        <w:t xml:space="preserve"> </w:t>
      </w:r>
    </w:p>
    <w:p w14:paraId="4CEA86C4" w14:textId="77777777" w:rsidR="00C442AF" w:rsidRPr="00375FAD" w:rsidDel="00D7430F"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The FWO acknowledges that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does not contravene this Undertaking in the event that the Independent Expert makes a finding that is contrary the outcomes of the Third Party Review and Third Party Calculations described at clauses </w:t>
      </w:r>
      <w:r w:rsidR="00EE3953">
        <w:rPr>
          <w:rFonts w:asciiTheme="minorHAnsi" w:hAnsiTheme="minorHAnsi" w:cstheme="minorHAnsi"/>
          <w:sz w:val="22"/>
          <w:szCs w:val="22"/>
        </w:rPr>
        <w:fldChar w:fldCharType="begin"/>
      </w:r>
      <w:r w:rsidR="00EE3953">
        <w:rPr>
          <w:rFonts w:asciiTheme="minorHAnsi" w:hAnsiTheme="minorHAnsi" w:cstheme="minorHAnsi"/>
          <w:sz w:val="22"/>
          <w:szCs w:val="22"/>
        </w:rPr>
        <w:instrText xml:space="preserve"> REF _Ref41667431 \w \h </w:instrText>
      </w:r>
      <w:r w:rsidR="00EE3953">
        <w:rPr>
          <w:rFonts w:asciiTheme="minorHAnsi" w:hAnsiTheme="minorHAnsi" w:cstheme="minorHAnsi"/>
          <w:sz w:val="22"/>
          <w:szCs w:val="22"/>
        </w:rPr>
      </w:r>
      <w:r w:rsidR="00EE3953">
        <w:rPr>
          <w:rFonts w:asciiTheme="minorHAnsi" w:hAnsiTheme="minorHAnsi" w:cstheme="minorHAnsi"/>
          <w:sz w:val="22"/>
          <w:szCs w:val="22"/>
        </w:rPr>
        <w:fldChar w:fldCharType="separate"/>
      </w:r>
      <w:r w:rsidR="00F06CB2">
        <w:rPr>
          <w:rFonts w:asciiTheme="minorHAnsi" w:hAnsiTheme="minorHAnsi" w:cstheme="minorHAnsi"/>
          <w:sz w:val="22"/>
          <w:szCs w:val="22"/>
        </w:rPr>
        <w:t>7</w:t>
      </w:r>
      <w:r w:rsidR="00EE3953">
        <w:rPr>
          <w:rFonts w:asciiTheme="minorHAnsi" w:hAnsiTheme="minorHAnsi" w:cstheme="minorHAnsi"/>
          <w:sz w:val="22"/>
          <w:szCs w:val="22"/>
        </w:rPr>
        <w:fldChar w:fldCharType="end"/>
      </w:r>
      <w:r w:rsidRPr="00375FAD">
        <w:rPr>
          <w:rFonts w:asciiTheme="minorHAnsi" w:hAnsiTheme="minorHAnsi" w:cstheme="minorHAnsi"/>
          <w:sz w:val="22"/>
          <w:szCs w:val="22"/>
        </w:rPr>
        <w:t xml:space="preserve"> and </w:t>
      </w:r>
      <w:r w:rsidR="00EE3953">
        <w:rPr>
          <w:rFonts w:asciiTheme="minorHAnsi" w:hAnsiTheme="minorHAnsi" w:cstheme="minorHAnsi"/>
          <w:sz w:val="22"/>
          <w:szCs w:val="22"/>
        </w:rPr>
        <w:fldChar w:fldCharType="begin"/>
      </w:r>
      <w:r w:rsidR="00EE3953">
        <w:rPr>
          <w:rFonts w:asciiTheme="minorHAnsi" w:hAnsiTheme="minorHAnsi" w:cstheme="minorHAnsi"/>
          <w:sz w:val="22"/>
          <w:szCs w:val="22"/>
        </w:rPr>
        <w:instrText xml:space="preserve"> REF _Ref41667442 \w \h </w:instrText>
      </w:r>
      <w:r w:rsidR="00EE3953">
        <w:rPr>
          <w:rFonts w:asciiTheme="minorHAnsi" w:hAnsiTheme="minorHAnsi" w:cstheme="minorHAnsi"/>
          <w:sz w:val="22"/>
          <w:szCs w:val="22"/>
        </w:rPr>
      </w:r>
      <w:r w:rsidR="00EE3953">
        <w:rPr>
          <w:rFonts w:asciiTheme="minorHAnsi" w:hAnsiTheme="minorHAnsi" w:cstheme="minorHAnsi"/>
          <w:sz w:val="22"/>
          <w:szCs w:val="22"/>
        </w:rPr>
        <w:fldChar w:fldCharType="separate"/>
      </w:r>
      <w:r w:rsidR="00F06CB2">
        <w:rPr>
          <w:rFonts w:asciiTheme="minorHAnsi" w:hAnsiTheme="minorHAnsi" w:cstheme="minorHAnsi"/>
          <w:sz w:val="22"/>
          <w:szCs w:val="22"/>
        </w:rPr>
        <w:t>8</w:t>
      </w:r>
      <w:r w:rsidR="00EE3953">
        <w:rPr>
          <w:rFonts w:asciiTheme="minorHAnsi" w:hAnsiTheme="minorHAnsi" w:cstheme="minorHAnsi"/>
          <w:sz w:val="22"/>
          <w:szCs w:val="22"/>
        </w:rPr>
        <w:fldChar w:fldCharType="end"/>
      </w:r>
      <w:r w:rsidRPr="00375FAD">
        <w:rPr>
          <w:rFonts w:asciiTheme="minorHAnsi" w:hAnsiTheme="minorHAnsi" w:cstheme="minorHAnsi"/>
          <w:sz w:val="22"/>
          <w:szCs w:val="22"/>
        </w:rPr>
        <w:t xml:space="preserve"> above, provided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pays any additional amounts owing to current and former employees in accordance with clause </w:t>
      </w:r>
      <w:r w:rsidR="00967B9C">
        <w:rPr>
          <w:rFonts w:asciiTheme="minorHAnsi" w:hAnsiTheme="minorHAnsi" w:cstheme="minorHAnsi"/>
          <w:sz w:val="22"/>
          <w:szCs w:val="22"/>
        </w:rPr>
        <w:fldChar w:fldCharType="begin"/>
      </w:r>
      <w:r w:rsidR="00967B9C">
        <w:rPr>
          <w:rFonts w:asciiTheme="minorHAnsi" w:hAnsiTheme="minorHAnsi" w:cstheme="minorHAnsi"/>
          <w:sz w:val="22"/>
          <w:szCs w:val="22"/>
        </w:rPr>
        <w:instrText xml:space="preserve"> REF _Ref41504414 \w \h </w:instrText>
      </w:r>
      <w:r w:rsidR="00967B9C">
        <w:rPr>
          <w:rFonts w:asciiTheme="minorHAnsi" w:hAnsiTheme="minorHAnsi" w:cstheme="minorHAnsi"/>
          <w:sz w:val="22"/>
          <w:szCs w:val="22"/>
        </w:rPr>
      </w:r>
      <w:r w:rsidR="00967B9C">
        <w:rPr>
          <w:rFonts w:asciiTheme="minorHAnsi" w:hAnsiTheme="minorHAnsi" w:cstheme="minorHAnsi"/>
          <w:sz w:val="22"/>
          <w:szCs w:val="22"/>
        </w:rPr>
        <w:fldChar w:fldCharType="separate"/>
      </w:r>
      <w:r w:rsidR="00F06CB2">
        <w:rPr>
          <w:rFonts w:asciiTheme="minorHAnsi" w:hAnsiTheme="minorHAnsi" w:cstheme="minorHAnsi"/>
          <w:sz w:val="22"/>
          <w:szCs w:val="22"/>
        </w:rPr>
        <w:t>21</w:t>
      </w:r>
      <w:r w:rsidR="00967B9C">
        <w:rPr>
          <w:rFonts w:asciiTheme="minorHAnsi" w:hAnsiTheme="minorHAnsi" w:cstheme="minorHAnsi"/>
          <w:sz w:val="22"/>
          <w:szCs w:val="22"/>
        </w:rPr>
        <w:fldChar w:fldCharType="end"/>
      </w:r>
      <w:r w:rsidRPr="00375FAD">
        <w:rPr>
          <w:rFonts w:asciiTheme="minorHAnsi" w:hAnsiTheme="minorHAnsi" w:cstheme="minorHAnsi"/>
          <w:sz w:val="22"/>
          <w:szCs w:val="22"/>
        </w:rPr>
        <w:t xml:space="preserve"> or to the Commonwealth of Australia in accordance with clause </w:t>
      </w:r>
      <w:r w:rsidR="00967B9C">
        <w:rPr>
          <w:rFonts w:asciiTheme="minorHAnsi" w:hAnsiTheme="minorHAnsi" w:cstheme="minorHAnsi"/>
          <w:sz w:val="22"/>
          <w:szCs w:val="22"/>
        </w:rPr>
        <w:fldChar w:fldCharType="begin"/>
      </w:r>
      <w:r w:rsidR="00967B9C">
        <w:rPr>
          <w:rFonts w:asciiTheme="minorHAnsi" w:hAnsiTheme="minorHAnsi" w:cstheme="minorHAnsi"/>
          <w:sz w:val="22"/>
          <w:szCs w:val="22"/>
        </w:rPr>
        <w:instrText xml:space="preserve"> REF _Ref41504430 \w \h </w:instrText>
      </w:r>
      <w:r w:rsidR="00967B9C">
        <w:rPr>
          <w:rFonts w:asciiTheme="minorHAnsi" w:hAnsiTheme="minorHAnsi" w:cstheme="minorHAnsi"/>
          <w:sz w:val="22"/>
          <w:szCs w:val="22"/>
        </w:rPr>
      </w:r>
      <w:r w:rsidR="00967B9C">
        <w:rPr>
          <w:rFonts w:asciiTheme="minorHAnsi" w:hAnsiTheme="minorHAnsi" w:cstheme="minorHAnsi"/>
          <w:sz w:val="22"/>
          <w:szCs w:val="22"/>
        </w:rPr>
        <w:fldChar w:fldCharType="separate"/>
      </w:r>
      <w:r w:rsidR="00F06CB2">
        <w:rPr>
          <w:rFonts w:asciiTheme="minorHAnsi" w:hAnsiTheme="minorHAnsi" w:cstheme="minorHAnsi"/>
          <w:sz w:val="22"/>
          <w:szCs w:val="22"/>
        </w:rPr>
        <w:t>22</w:t>
      </w:r>
      <w:r w:rsidR="00967B9C">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375FAD">
        <w:rPr>
          <w:rFonts w:asciiTheme="minorHAnsi" w:hAnsiTheme="minorHAnsi" w:cstheme="minorHAnsi"/>
          <w:sz w:val="22"/>
          <w:szCs w:val="22"/>
        </w:rPr>
        <w:t xml:space="preserve">within </w:t>
      </w:r>
      <w:r w:rsidR="00967B9C">
        <w:rPr>
          <w:rFonts w:asciiTheme="minorHAnsi" w:hAnsiTheme="minorHAnsi" w:cstheme="minorHAnsi"/>
          <w:sz w:val="22"/>
          <w:szCs w:val="22"/>
        </w:rPr>
        <w:t>90</w:t>
      </w:r>
      <w:r w:rsidR="00967B9C"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days from the date on which </w:t>
      </w:r>
      <w:r w:rsidR="00432615">
        <w:rPr>
          <w:rFonts w:asciiTheme="minorHAnsi" w:hAnsiTheme="minorHAnsi" w:cstheme="minorHAnsi"/>
          <w:sz w:val="22"/>
          <w:szCs w:val="22"/>
        </w:rPr>
        <w:t xml:space="preserve">the </w:t>
      </w:r>
      <w:r w:rsidRPr="00375FAD">
        <w:rPr>
          <w:rFonts w:asciiTheme="minorHAnsi" w:hAnsiTheme="minorHAnsi" w:cstheme="minorHAnsi"/>
          <w:sz w:val="22"/>
          <w:szCs w:val="22"/>
        </w:rPr>
        <w:t xml:space="preserve">FWO provides the </w:t>
      </w:r>
      <w:r>
        <w:rPr>
          <w:rFonts w:asciiTheme="minorHAnsi" w:hAnsiTheme="minorHAnsi" w:cstheme="minorHAnsi"/>
          <w:sz w:val="22"/>
          <w:szCs w:val="22"/>
        </w:rPr>
        <w:t>Expert Report</w:t>
      </w:r>
      <w:r w:rsidRPr="00375FAD">
        <w:rPr>
          <w:rFonts w:asciiTheme="minorHAnsi" w:hAnsiTheme="minorHAnsi" w:cstheme="minorHAnsi"/>
          <w:sz w:val="22"/>
          <w:szCs w:val="22"/>
        </w:rPr>
        <w:t xml:space="preserve"> to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For the avoidance of doubt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acknowledges that this Undertaking does not relate to any contraventions that may be identified by the Independent Expert which are not identified in Clause </w:t>
      </w:r>
      <w:r w:rsidR="00EE3953">
        <w:rPr>
          <w:rFonts w:asciiTheme="minorHAnsi" w:hAnsiTheme="minorHAnsi" w:cstheme="minorHAnsi"/>
          <w:sz w:val="22"/>
          <w:szCs w:val="22"/>
        </w:rPr>
        <w:fldChar w:fldCharType="begin"/>
      </w:r>
      <w:r w:rsidR="00EE3953">
        <w:rPr>
          <w:rFonts w:asciiTheme="minorHAnsi" w:hAnsiTheme="minorHAnsi" w:cstheme="minorHAnsi"/>
          <w:sz w:val="22"/>
          <w:szCs w:val="22"/>
        </w:rPr>
        <w:instrText xml:space="preserve"> REF _Ref41480532 \w \h </w:instrText>
      </w:r>
      <w:r w:rsidR="00EE3953">
        <w:rPr>
          <w:rFonts w:asciiTheme="minorHAnsi" w:hAnsiTheme="minorHAnsi" w:cstheme="minorHAnsi"/>
          <w:sz w:val="22"/>
          <w:szCs w:val="22"/>
        </w:rPr>
      </w:r>
      <w:r w:rsidR="00EE3953">
        <w:rPr>
          <w:rFonts w:asciiTheme="minorHAnsi" w:hAnsiTheme="minorHAnsi" w:cstheme="minorHAnsi"/>
          <w:sz w:val="22"/>
          <w:szCs w:val="22"/>
        </w:rPr>
        <w:fldChar w:fldCharType="separate"/>
      </w:r>
      <w:r w:rsidR="00F06CB2">
        <w:rPr>
          <w:rFonts w:asciiTheme="minorHAnsi" w:hAnsiTheme="minorHAnsi" w:cstheme="minorHAnsi"/>
          <w:sz w:val="22"/>
          <w:szCs w:val="22"/>
        </w:rPr>
        <w:t>9</w:t>
      </w:r>
      <w:r w:rsidR="00EE3953">
        <w:rPr>
          <w:rFonts w:asciiTheme="minorHAnsi" w:hAnsiTheme="minorHAnsi" w:cstheme="minorHAnsi"/>
          <w:sz w:val="22"/>
          <w:szCs w:val="22"/>
        </w:rPr>
        <w:fldChar w:fldCharType="end"/>
      </w:r>
      <w:r w:rsidRPr="00375FAD">
        <w:rPr>
          <w:rFonts w:asciiTheme="minorHAnsi" w:hAnsiTheme="minorHAnsi" w:cstheme="minorHAnsi"/>
          <w:sz w:val="22"/>
          <w:szCs w:val="22"/>
        </w:rPr>
        <w:t xml:space="preserve"> and</w:t>
      </w:r>
      <w:r>
        <w:rPr>
          <w:rFonts w:asciiTheme="minorHAnsi" w:hAnsiTheme="minorHAnsi" w:cstheme="minorHAnsi"/>
          <w:sz w:val="22"/>
          <w:szCs w:val="22"/>
        </w:rPr>
        <w:t xml:space="preserve"> the</w:t>
      </w:r>
      <w:r w:rsidRPr="00375FAD">
        <w:rPr>
          <w:rFonts w:asciiTheme="minorHAnsi" w:hAnsiTheme="minorHAnsi" w:cstheme="minorHAnsi"/>
          <w:sz w:val="22"/>
          <w:szCs w:val="22"/>
        </w:rPr>
        <w:t xml:space="preserve"> Schedule.</w:t>
      </w:r>
    </w:p>
    <w:p w14:paraId="5C40F79A" w14:textId="77777777" w:rsidR="00C442AF" w:rsidRPr="00375FAD" w:rsidRDefault="00C442AF" w:rsidP="00C442AF">
      <w:pPr>
        <w:spacing w:after="240"/>
        <w:rPr>
          <w:rFonts w:asciiTheme="minorHAnsi" w:hAnsiTheme="minorHAnsi" w:cstheme="minorHAnsi"/>
          <w:b/>
          <w:sz w:val="22"/>
          <w:szCs w:val="22"/>
        </w:rPr>
      </w:pPr>
      <w:bookmarkStart w:id="13" w:name="_Hlk41576052"/>
      <w:r w:rsidRPr="00375FAD">
        <w:rPr>
          <w:rFonts w:asciiTheme="minorHAnsi" w:hAnsiTheme="minorHAnsi" w:cstheme="minorHAnsi"/>
          <w:b/>
          <w:sz w:val="22"/>
          <w:szCs w:val="22"/>
        </w:rPr>
        <w:t>Payroll and Workplace Relations Systems Improvements</w:t>
      </w:r>
      <w:bookmarkEnd w:id="13"/>
    </w:p>
    <w:p w14:paraId="4367A616" w14:textId="77777777" w:rsidR="00C442AF" w:rsidRDefault="0049478F" w:rsidP="0049478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B</w:t>
      </w:r>
      <w:r w:rsidR="00C442AF" w:rsidRPr="00375FAD">
        <w:rPr>
          <w:rFonts w:asciiTheme="minorHAnsi" w:hAnsiTheme="minorHAnsi" w:cstheme="minorHAnsi"/>
          <w:sz w:val="22"/>
          <w:szCs w:val="22"/>
        </w:rPr>
        <w:t>y</w:t>
      </w:r>
      <w:r w:rsidR="00C442AF">
        <w:rPr>
          <w:rFonts w:asciiTheme="minorHAnsi" w:hAnsiTheme="minorHAnsi" w:cstheme="minorHAnsi"/>
          <w:sz w:val="22"/>
          <w:szCs w:val="22"/>
        </w:rPr>
        <w:t xml:space="preserve"> n</w:t>
      </w:r>
      <w:r w:rsidR="00C442AF" w:rsidRPr="00581D9F">
        <w:rPr>
          <w:rFonts w:asciiTheme="minorHAnsi" w:hAnsiTheme="minorHAnsi" w:cstheme="minorHAnsi"/>
          <w:sz w:val="22"/>
          <w:szCs w:val="22"/>
        </w:rPr>
        <w:t>o later than</w:t>
      </w:r>
      <w:r>
        <w:rPr>
          <w:rFonts w:asciiTheme="minorHAnsi" w:hAnsiTheme="minorHAnsi" w:cstheme="minorHAnsi"/>
          <w:sz w:val="22"/>
          <w:szCs w:val="22"/>
        </w:rPr>
        <w:t xml:space="preserve"> </w:t>
      </w:r>
      <w:r w:rsidR="00C442AF" w:rsidRPr="0049478F">
        <w:rPr>
          <w:rFonts w:asciiTheme="minorHAnsi" w:hAnsiTheme="minorHAnsi" w:cstheme="minorHAnsi"/>
          <w:sz w:val="22"/>
          <w:szCs w:val="22"/>
        </w:rPr>
        <w:t xml:space="preserve">90 days of </w:t>
      </w:r>
      <w:r w:rsidR="002E15D4" w:rsidRPr="0049478F">
        <w:rPr>
          <w:rFonts w:asciiTheme="minorHAnsi" w:hAnsiTheme="minorHAnsi" w:cstheme="minorHAnsi"/>
          <w:sz w:val="22"/>
          <w:szCs w:val="22"/>
        </w:rPr>
        <w:t>commencement</w:t>
      </w:r>
      <w:r w:rsidR="00C442AF" w:rsidRPr="0049478F">
        <w:rPr>
          <w:rFonts w:asciiTheme="minorHAnsi" w:hAnsiTheme="minorHAnsi" w:cstheme="minorHAnsi"/>
          <w:sz w:val="22"/>
          <w:szCs w:val="22"/>
        </w:rPr>
        <w:t xml:space="preserve"> of this Undertaking, </w:t>
      </w:r>
      <w:proofErr w:type="spellStart"/>
      <w:r w:rsidR="00C442AF" w:rsidRPr="0049478F">
        <w:rPr>
          <w:rFonts w:asciiTheme="minorHAnsi" w:hAnsiTheme="minorHAnsi" w:cstheme="minorHAnsi"/>
          <w:sz w:val="22"/>
          <w:szCs w:val="22"/>
        </w:rPr>
        <w:t>Idameneo</w:t>
      </w:r>
      <w:proofErr w:type="spellEnd"/>
      <w:r w:rsidR="00C442AF" w:rsidRPr="0049478F">
        <w:rPr>
          <w:rFonts w:asciiTheme="minorHAnsi" w:hAnsiTheme="minorHAnsi" w:cstheme="minorHAnsi"/>
          <w:sz w:val="22"/>
          <w:szCs w:val="22"/>
        </w:rPr>
        <w:t xml:space="preserve"> must </w:t>
      </w:r>
      <w:r w:rsidRPr="0049478F">
        <w:rPr>
          <w:rFonts w:asciiTheme="minorHAnsi" w:hAnsiTheme="minorHAnsi" w:cstheme="minorHAnsi"/>
          <w:sz w:val="22"/>
          <w:szCs w:val="22"/>
        </w:rPr>
        <w:t xml:space="preserve">provide details to the FWO of the steps it has taken (or proposes to take) in respect of </w:t>
      </w:r>
      <w:r w:rsidR="00C442AF" w:rsidRPr="0049478F">
        <w:rPr>
          <w:rFonts w:asciiTheme="minorHAnsi" w:hAnsiTheme="minorHAnsi" w:cstheme="minorHAnsi"/>
          <w:sz w:val="22"/>
          <w:szCs w:val="22"/>
        </w:rPr>
        <w:t>each recommendation set out in the Root Cause Analysis.</w:t>
      </w:r>
      <w:r>
        <w:rPr>
          <w:rFonts w:asciiTheme="minorHAnsi" w:hAnsiTheme="minorHAnsi" w:cstheme="minorHAnsi"/>
          <w:sz w:val="22"/>
          <w:szCs w:val="22"/>
        </w:rPr>
        <w:t xml:space="preserve"> </w:t>
      </w:r>
      <w:r w:rsidRPr="0049478F">
        <w:rPr>
          <w:rFonts w:asciiTheme="minorHAnsi" w:hAnsiTheme="minorHAnsi" w:cstheme="minorHAnsi"/>
          <w:sz w:val="22"/>
          <w:szCs w:val="22"/>
        </w:rPr>
        <w:t>The FWO may provide feedback on the steps taken or proposed.</w:t>
      </w:r>
    </w:p>
    <w:p w14:paraId="7A5B7D58" w14:textId="77777777" w:rsidR="0049478F" w:rsidRDefault="0049478F" w:rsidP="0049478F">
      <w:pPr>
        <w:pStyle w:val="ListParagraph"/>
        <w:widowControl w:val="0"/>
        <w:numPr>
          <w:ilvl w:val="0"/>
          <w:numId w:val="12"/>
        </w:numPr>
        <w:spacing w:before="120" w:after="120" w:line="360" w:lineRule="auto"/>
        <w:ind w:left="567" w:hanging="567"/>
        <w:contextualSpacing w:val="0"/>
        <w:jc w:val="both"/>
        <w:rPr>
          <w:sz w:val="22"/>
          <w:szCs w:val="22"/>
        </w:rPr>
      </w:pPr>
      <w:r w:rsidRPr="0049478F">
        <w:rPr>
          <w:rFonts w:asciiTheme="minorHAnsi" w:hAnsiTheme="minorHAnsi" w:cstheme="minorHAnsi"/>
          <w:sz w:val="22"/>
          <w:szCs w:val="22"/>
        </w:rPr>
        <w:t xml:space="preserve">Within </w:t>
      </w:r>
      <w:r w:rsidR="00A528EB">
        <w:rPr>
          <w:rFonts w:asciiTheme="minorHAnsi" w:hAnsiTheme="minorHAnsi" w:cstheme="minorHAnsi"/>
          <w:sz w:val="22"/>
          <w:szCs w:val="22"/>
        </w:rPr>
        <w:t>90</w:t>
      </w:r>
      <w:r w:rsidRPr="0049478F">
        <w:rPr>
          <w:rFonts w:asciiTheme="minorHAnsi" w:hAnsiTheme="minorHAnsi" w:cstheme="minorHAnsi"/>
          <w:sz w:val="22"/>
          <w:szCs w:val="22"/>
        </w:rPr>
        <w:t xml:space="preserve"> days of </w:t>
      </w:r>
      <w:proofErr w:type="spellStart"/>
      <w:r w:rsidR="00DE388E" w:rsidRPr="00DE388E">
        <w:rPr>
          <w:rFonts w:asciiTheme="minorHAnsi" w:hAnsiTheme="minorHAnsi" w:cstheme="minorHAnsi"/>
          <w:sz w:val="22"/>
          <w:szCs w:val="22"/>
        </w:rPr>
        <w:t>Idameneo</w:t>
      </w:r>
      <w:proofErr w:type="spellEnd"/>
      <w:r w:rsidR="00DE388E" w:rsidRPr="00DE388E">
        <w:rPr>
          <w:rFonts w:asciiTheme="minorHAnsi" w:hAnsiTheme="minorHAnsi" w:cstheme="minorHAnsi"/>
          <w:sz w:val="22"/>
          <w:szCs w:val="22"/>
        </w:rPr>
        <w:t xml:space="preserve"> </w:t>
      </w:r>
      <w:r w:rsidRPr="0049478F">
        <w:rPr>
          <w:rFonts w:asciiTheme="minorHAnsi" w:hAnsiTheme="minorHAnsi" w:cstheme="minorHAnsi"/>
          <w:sz w:val="22"/>
          <w:szCs w:val="22"/>
        </w:rPr>
        <w:t xml:space="preserve">receiving the FWO’s feedback, </w:t>
      </w:r>
      <w:proofErr w:type="spellStart"/>
      <w:r w:rsidR="00DE388E" w:rsidRPr="00DE388E">
        <w:rPr>
          <w:rFonts w:asciiTheme="minorHAnsi" w:hAnsiTheme="minorHAnsi" w:cstheme="minorHAnsi"/>
          <w:sz w:val="22"/>
          <w:szCs w:val="22"/>
        </w:rPr>
        <w:t>Idameneo</w:t>
      </w:r>
      <w:proofErr w:type="spellEnd"/>
      <w:r w:rsidR="00DE388E" w:rsidRPr="00DE388E">
        <w:rPr>
          <w:rFonts w:asciiTheme="minorHAnsi" w:hAnsiTheme="minorHAnsi" w:cstheme="minorHAnsi"/>
          <w:sz w:val="22"/>
          <w:szCs w:val="22"/>
        </w:rPr>
        <w:t xml:space="preserve"> </w:t>
      </w:r>
      <w:r w:rsidRPr="0049478F">
        <w:rPr>
          <w:rFonts w:asciiTheme="minorHAnsi" w:hAnsiTheme="minorHAnsi" w:cstheme="minorHAnsi"/>
          <w:sz w:val="22"/>
          <w:szCs w:val="22"/>
        </w:rPr>
        <w:t>will take all reasonable steps to incorporate such feedback into its systems and processes.</w:t>
      </w:r>
    </w:p>
    <w:p w14:paraId="22E493A1" w14:textId="77777777" w:rsidR="00C442AF" w:rsidRPr="00375FAD" w:rsidRDefault="00C442AF" w:rsidP="00C442AF">
      <w:pPr>
        <w:keepNext/>
        <w:spacing w:after="240"/>
        <w:rPr>
          <w:rFonts w:asciiTheme="minorHAnsi" w:hAnsiTheme="minorHAnsi" w:cstheme="minorHAnsi"/>
          <w:b/>
          <w:sz w:val="22"/>
          <w:szCs w:val="22"/>
        </w:rPr>
      </w:pPr>
      <w:r w:rsidRPr="00375FAD">
        <w:rPr>
          <w:rFonts w:asciiTheme="minorHAnsi" w:hAnsiTheme="minorHAnsi" w:cstheme="minorHAnsi"/>
          <w:b/>
          <w:sz w:val="22"/>
          <w:szCs w:val="22"/>
        </w:rPr>
        <w:t xml:space="preserve">Independent </w:t>
      </w:r>
      <w:r w:rsidR="0049478F">
        <w:rPr>
          <w:rFonts w:asciiTheme="minorHAnsi" w:hAnsiTheme="minorHAnsi" w:cstheme="minorHAnsi"/>
          <w:b/>
          <w:sz w:val="22"/>
          <w:szCs w:val="22"/>
        </w:rPr>
        <w:t>Reviews</w:t>
      </w:r>
    </w:p>
    <w:p w14:paraId="3600484D"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bookmarkStart w:id="14" w:name="_Ref41666204"/>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must, at its cost, engage an appropriately qualified, experienced, external and independent </w:t>
      </w:r>
      <w:r w:rsidRPr="00375FAD" w:rsidDel="00D7430F">
        <w:rPr>
          <w:rFonts w:asciiTheme="minorHAnsi" w:hAnsiTheme="minorHAnsi" w:cstheme="minorHAnsi"/>
          <w:sz w:val="22"/>
          <w:szCs w:val="22"/>
        </w:rPr>
        <w:t xml:space="preserve">accounting professional or an employment law specialist </w:t>
      </w:r>
      <w:r w:rsidRPr="00375FAD">
        <w:rPr>
          <w:rFonts w:asciiTheme="minorHAnsi" w:hAnsiTheme="minorHAnsi" w:cstheme="minorHAnsi"/>
          <w:sz w:val="22"/>
          <w:szCs w:val="22"/>
        </w:rPr>
        <w:t>(</w:t>
      </w:r>
      <w:r w:rsidRPr="00375FAD">
        <w:rPr>
          <w:rFonts w:asciiTheme="minorHAnsi" w:hAnsiTheme="minorHAnsi" w:cstheme="minorHAnsi"/>
          <w:b/>
          <w:sz w:val="22"/>
          <w:szCs w:val="22"/>
        </w:rPr>
        <w:t xml:space="preserve">Independent </w:t>
      </w:r>
      <w:r w:rsidR="00327FDD">
        <w:rPr>
          <w:rFonts w:asciiTheme="minorHAnsi" w:hAnsiTheme="minorHAnsi" w:cstheme="minorHAnsi"/>
          <w:b/>
          <w:sz w:val="22"/>
          <w:szCs w:val="22"/>
        </w:rPr>
        <w:t>Reviewer</w:t>
      </w:r>
      <w:r w:rsidRPr="00375FAD">
        <w:rPr>
          <w:rFonts w:asciiTheme="minorHAnsi" w:hAnsiTheme="minorHAnsi" w:cstheme="minorHAnsi"/>
          <w:sz w:val="22"/>
          <w:szCs w:val="22"/>
        </w:rPr>
        <w:t xml:space="preserve">) to conduct three </w:t>
      </w:r>
      <w:r w:rsidR="0049478F">
        <w:rPr>
          <w:rFonts w:asciiTheme="minorHAnsi" w:hAnsiTheme="minorHAnsi" w:cstheme="minorHAnsi"/>
          <w:sz w:val="22"/>
          <w:szCs w:val="22"/>
        </w:rPr>
        <w:t>independent reviews</w:t>
      </w:r>
      <w:r w:rsidR="0049478F"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of </w:t>
      </w:r>
      <w:proofErr w:type="spellStart"/>
      <w:r w:rsidRPr="00375FAD">
        <w:rPr>
          <w:rFonts w:asciiTheme="minorHAnsi" w:hAnsiTheme="minorHAnsi" w:cstheme="minorHAnsi"/>
          <w:sz w:val="22"/>
          <w:szCs w:val="22"/>
        </w:rPr>
        <w:t>Idameneo’s</w:t>
      </w:r>
      <w:proofErr w:type="spellEnd"/>
      <w:r w:rsidRPr="00375FAD">
        <w:rPr>
          <w:rFonts w:asciiTheme="minorHAnsi" w:hAnsiTheme="minorHAnsi" w:cstheme="minorHAnsi"/>
          <w:sz w:val="22"/>
          <w:szCs w:val="22"/>
        </w:rPr>
        <w:t xml:space="preserve"> compliance with the FW Act and FW Regulations, in relation to the HPSS Award and the Nurses Award (</w:t>
      </w:r>
      <w:r w:rsidR="0049478F">
        <w:rPr>
          <w:rFonts w:asciiTheme="minorHAnsi" w:hAnsiTheme="minorHAnsi" w:cstheme="minorHAnsi"/>
          <w:b/>
          <w:sz w:val="22"/>
          <w:szCs w:val="22"/>
        </w:rPr>
        <w:t>Reviews</w:t>
      </w:r>
      <w:r w:rsidRPr="00375FAD">
        <w:rPr>
          <w:rFonts w:asciiTheme="minorHAnsi" w:hAnsiTheme="minorHAnsi" w:cstheme="minorHAnsi"/>
          <w:sz w:val="22"/>
          <w:szCs w:val="22"/>
        </w:rPr>
        <w:t>).</w:t>
      </w:r>
      <w:bookmarkEnd w:id="14"/>
      <w:r w:rsidRPr="00375FAD">
        <w:rPr>
          <w:rFonts w:asciiTheme="minorHAnsi" w:hAnsiTheme="minorHAnsi" w:cstheme="minorHAnsi"/>
          <w:sz w:val="22"/>
          <w:szCs w:val="22"/>
        </w:rPr>
        <w:t xml:space="preserve"> </w:t>
      </w:r>
    </w:p>
    <w:p w14:paraId="43E29062"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bookmarkStart w:id="15" w:name="_Ref46751361"/>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notify the FWO of its proposed</w:t>
      </w:r>
      <w:r w:rsidRPr="00375FAD" w:rsidDel="00D7430F">
        <w:rPr>
          <w:rFonts w:asciiTheme="minorHAnsi" w:hAnsiTheme="minorHAnsi" w:cstheme="minorHAnsi"/>
          <w:sz w:val="22"/>
          <w:szCs w:val="22"/>
        </w:rPr>
        <w:t xml:space="preserve"> Independent </w:t>
      </w:r>
      <w:r w:rsidR="00327FDD">
        <w:rPr>
          <w:rFonts w:asciiTheme="minorHAnsi" w:hAnsiTheme="minorHAnsi" w:cstheme="minorHAnsi"/>
          <w:sz w:val="22"/>
          <w:szCs w:val="22"/>
        </w:rPr>
        <w:t>Reviewer</w:t>
      </w:r>
      <w:r w:rsidR="0049478F">
        <w:rPr>
          <w:rFonts w:asciiTheme="minorHAnsi" w:hAnsiTheme="minorHAnsi" w:cstheme="minorHAnsi"/>
          <w:sz w:val="22"/>
          <w:szCs w:val="22"/>
        </w:rPr>
        <w:t xml:space="preserve"> </w:t>
      </w:r>
      <w:r w:rsidRPr="00375FAD">
        <w:rPr>
          <w:rFonts w:asciiTheme="minorHAnsi" w:hAnsiTheme="minorHAnsi" w:cstheme="minorHAnsi"/>
          <w:sz w:val="22"/>
          <w:szCs w:val="22"/>
        </w:rPr>
        <w:t>by no later than</w:t>
      </w:r>
      <w:r>
        <w:rPr>
          <w:rFonts w:asciiTheme="minorHAnsi" w:hAnsiTheme="minorHAnsi" w:cstheme="minorHAnsi"/>
          <w:sz w:val="22"/>
          <w:szCs w:val="22"/>
        </w:rPr>
        <w:t xml:space="preserve"> </w:t>
      </w:r>
      <w:r w:rsidR="00BD74C4">
        <w:rPr>
          <w:rFonts w:asciiTheme="minorHAnsi" w:hAnsiTheme="minorHAnsi" w:cstheme="minorHAnsi"/>
          <w:sz w:val="22"/>
          <w:szCs w:val="22"/>
        </w:rPr>
        <w:t>45 days from the commencement of this Undertaking</w:t>
      </w:r>
      <w:r w:rsidRPr="00375FAD">
        <w:rPr>
          <w:rFonts w:asciiTheme="minorHAnsi" w:hAnsiTheme="minorHAnsi" w:cstheme="minorHAnsi"/>
          <w:sz w:val="22"/>
          <w:szCs w:val="22"/>
        </w:rPr>
        <w:t xml:space="preserve">. The FWO may in its sole discretion approve the Independent </w:t>
      </w:r>
      <w:r w:rsidR="00327FDD">
        <w:rPr>
          <w:rFonts w:asciiTheme="minorHAnsi" w:hAnsiTheme="minorHAnsi" w:cstheme="minorHAnsi"/>
          <w:sz w:val="22"/>
          <w:szCs w:val="22"/>
        </w:rPr>
        <w:t>Reviewer</w:t>
      </w:r>
      <w:r w:rsidR="0049478F"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in writing or otherwise require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to propose other Independent </w:t>
      </w:r>
      <w:r w:rsidR="00327FDD">
        <w:rPr>
          <w:rFonts w:asciiTheme="minorHAnsi" w:hAnsiTheme="minorHAnsi" w:cstheme="minorHAnsi"/>
          <w:sz w:val="22"/>
          <w:szCs w:val="22"/>
        </w:rPr>
        <w:lastRenderedPageBreak/>
        <w:t>Reviewers</w:t>
      </w:r>
      <w:r w:rsidR="0049478F"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until the FWO has approved in writing an Independent </w:t>
      </w:r>
      <w:r w:rsidR="00327FDD">
        <w:rPr>
          <w:rFonts w:asciiTheme="minorHAnsi" w:hAnsiTheme="minorHAnsi" w:cstheme="minorHAnsi"/>
          <w:sz w:val="22"/>
          <w:szCs w:val="22"/>
        </w:rPr>
        <w:t>Reviewer</w:t>
      </w:r>
      <w:r w:rsidRPr="00375FAD">
        <w:rPr>
          <w:rFonts w:asciiTheme="minorHAnsi" w:hAnsiTheme="minorHAnsi" w:cstheme="minorHAnsi"/>
          <w:sz w:val="22"/>
          <w:szCs w:val="22"/>
        </w:rPr>
        <w:t xml:space="preserve">. The Independent </w:t>
      </w:r>
      <w:r w:rsidR="00327FDD">
        <w:rPr>
          <w:rFonts w:asciiTheme="minorHAnsi" w:hAnsiTheme="minorHAnsi" w:cstheme="minorHAnsi"/>
          <w:sz w:val="22"/>
          <w:szCs w:val="22"/>
        </w:rPr>
        <w:t>Reviewer</w:t>
      </w:r>
      <w:r w:rsidR="0049478F"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must be </w:t>
      </w:r>
      <w:r w:rsidRPr="00375FAD" w:rsidDel="00D7430F">
        <w:rPr>
          <w:rFonts w:asciiTheme="minorHAnsi" w:hAnsiTheme="minorHAnsi" w:cstheme="minorHAnsi"/>
          <w:sz w:val="22"/>
          <w:szCs w:val="22"/>
        </w:rPr>
        <w:t>approved by the FWO in writing</w:t>
      </w:r>
      <w:r w:rsidRPr="00375FAD">
        <w:rPr>
          <w:rFonts w:asciiTheme="minorHAnsi" w:hAnsiTheme="minorHAnsi" w:cstheme="minorHAnsi"/>
          <w:sz w:val="22"/>
          <w:szCs w:val="22"/>
        </w:rPr>
        <w:t xml:space="preserve"> prior to being engaged by </w:t>
      </w:r>
      <w:proofErr w:type="spellStart"/>
      <w:r w:rsidRPr="00375FAD">
        <w:rPr>
          <w:rFonts w:asciiTheme="minorHAnsi" w:hAnsiTheme="minorHAnsi" w:cstheme="minorHAnsi"/>
          <w:sz w:val="22"/>
          <w:szCs w:val="22"/>
        </w:rPr>
        <w:t>Idameneo</w:t>
      </w:r>
      <w:proofErr w:type="spellEnd"/>
      <w:r w:rsidRPr="00375FAD" w:rsidDel="00D7430F">
        <w:rPr>
          <w:rFonts w:asciiTheme="minorHAnsi" w:hAnsiTheme="minorHAnsi" w:cstheme="minorHAnsi"/>
          <w:sz w:val="22"/>
          <w:szCs w:val="22"/>
        </w:rPr>
        <w:t>.</w:t>
      </w:r>
      <w:bookmarkEnd w:id="15"/>
    </w:p>
    <w:p w14:paraId="65C9D458" w14:textId="77777777" w:rsidR="00C442AF" w:rsidRPr="00375FAD" w:rsidRDefault="00C442AF" w:rsidP="00C442AF">
      <w:pPr>
        <w:pStyle w:val="ListParagraph"/>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must ensure that each of the </w:t>
      </w:r>
      <w:r w:rsidR="0049478F">
        <w:rPr>
          <w:rFonts w:asciiTheme="minorHAnsi" w:hAnsiTheme="minorHAnsi" w:cstheme="minorHAnsi"/>
          <w:sz w:val="22"/>
          <w:szCs w:val="22"/>
        </w:rPr>
        <w:t>Reviews</w:t>
      </w:r>
      <w:r w:rsidR="0049478F"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conducted by the Independent </w:t>
      </w:r>
      <w:r w:rsidR="00327FDD">
        <w:rPr>
          <w:rFonts w:asciiTheme="minorHAnsi" w:hAnsiTheme="minorHAnsi" w:cstheme="minorHAnsi"/>
          <w:sz w:val="22"/>
          <w:szCs w:val="22"/>
        </w:rPr>
        <w:t>Reviewer</w:t>
      </w:r>
      <w:r w:rsidR="0049478F" w:rsidRPr="00375FAD">
        <w:rPr>
          <w:rFonts w:asciiTheme="minorHAnsi" w:hAnsiTheme="minorHAnsi" w:cstheme="minorHAnsi"/>
          <w:sz w:val="22"/>
          <w:szCs w:val="22"/>
        </w:rPr>
        <w:t xml:space="preserve"> </w:t>
      </w:r>
      <w:r w:rsidRPr="00375FAD">
        <w:rPr>
          <w:rFonts w:asciiTheme="minorHAnsi" w:hAnsiTheme="minorHAnsi" w:cstheme="minorHAnsi"/>
          <w:sz w:val="22"/>
          <w:szCs w:val="22"/>
        </w:rPr>
        <w:t>includes:</w:t>
      </w:r>
    </w:p>
    <w:p w14:paraId="0AE41E85" w14:textId="77777777" w:rsidR="00C442AF" w:rsidRPr="00375FAD" w:rsidRDefault="00C442AF" w:rsidP="00C442AF">
      <w:pPr>
        <w:pStyle w:val="ListParagraph"/>
        <w:widowControl w:val="0"/>
        <w:numPr>
          <w:ilvl w:val="2"/>
          <w:numId w:val="29"/>
        </w:numPr>
        <w:spacing w:before="120" w:after="120" w:line="360" w:lineRule="auto"/>
        <w:ind w:left="1134"/>
        <w:contextualSpacing w:val="0"/>
        <w:jc w:val="both"/>
        <w:rPr>
          <w:rFonts w:asciiTheme="minorHAnsi" w:hAnsiTheme="minorHAnsi" w:cstheme="minorHAnsi"/>
          <w:color w:val="FF0000"/>
          <w:sz w:val="22"/>
          <w:szCs w:val="22"/>
        </w:rPr>
      </w:pPr>
      <w:r w:rsidRPr="00375FAD">
        <w:rPr>
          <w:rFonts w:asciiTheme="minorHAnsi" w:hAnsiTheme="minorHAnsi" w:cstheme="minorHAnsi"/>
          <w:sz w:val="22"/>
          <w:szCs w:val="22"/>
        </w:rPr>
        <w:t>an assessment of:</w:t>
      </w:r>
    </w:p>
    <w:p w14:paraId="6C739307" w14:textId="77777777" w:rsidR="00C442AF" w:rsidRPr="00375FAD" w:rsidRDefault="00C442AF" w:rsidP="00C442AF">
      <w:pPr>
        <w:pStyle w:val="ListParagraph"/>
        <w:widowControl w:val="0"/>
        <w:numPr>
          <w:ilvl w:val="3"/>
          <w:numId w:val="33"/>
        </w:numPr>
        <w:spacing w:before="120" w:after="120" w:line="360" w:lineRule="auto"/>
        <w:ind w:left="1701"/>
        <w:contextualSpacing w:val="0"/>
        <w:jc w:val="both"/>
        <w:rPr>
          <w:rFonts w:asciiTheme="minorHAnsi" w:hAnsiTheme="minorHAnsi" w:cstheme="minorHAnsi"/>
          <w:sz w:val="22"/>
          <w:szCs w:val="22"/>
        </w:rPr>
      </w:pPr>
      <w:r w:rsidRPr="00375FAD">
        <w:rPr>
          <w:rFonts w:asciiTheme="minorHAnsi" w:hAnsiTheme="minorHAnsi" w:cstheme="minorHAnsi"/>
          <w:sz w:val="22"/>
          <w:szCs w:val="22"/>
        </w:rPr>
        <w:t>5% of all employees to whom the HPSS Award applies; and</w:t>
      </w:r>
    </w:p>
    <w:p w14:paraId="28DC7505" w14:textId="77777777" w:rsidR="00C442AF" w:rsidRPr="00375FAD" w:rsidRDefault="00C442AF" w:rsidP="00C442AF">
      <w:pPr>
        <w:pStyle w:val="ListParagraph"/>
        <w:widowControl w:val="0"/>
        <w:numPr>
          <w:ilvl w:val="3"/>
          <w:numId w:val="33"/>
        </w:numPr>
        <w:spacing w:before="120" w:after="120" w:line="360" w:lineRule="auto"/>
        <w:ind w:left="1701"/>
        <w:contextualSpacing w:val="0"/>
        <w:jc w:val="both"/>
        <w:rPr>
          <w:rFonts w:asciiTheme="minorHAnsi" w:hAnsiTheme="minorHAnsi" w:cstheme="minorHAnsi"/>
          <w:sz w:val="22"/>
          <w:szCs w:val="22"/>
        </w:rPr>
      </w:pPr>
      <w:r w:rsidRPr="00375FAD">
        <w:rPr>
          <w:rFonts w:asciiTheme="minorHAnsi" w:hAnsiTheme="minorHAnsi" w:cstheme="minorHAnsi"/>
          <w:sz w:val="22"/>
          <w:szCs w:val="22"/>
        </w:rPr>
        <w:t>5% of all employees to whom the Nurses Award applies;</w:t>
      </w:r>
    </w:p>
    <w:p w14:paraId="2C8215DD" w14:textId="77777777" w:rsidR="00C442AF" w:rsidRPr="00375FAD" w:rsidRDefault="00C442AF" w:rsidP="00C442AF">
      <w:pPr>
        <w:pStyle w:val="ListParagraph"/>
        <w:widowControl w:val="0"/>
        <w:spacing w:before="120" w:after="120" w:line="360" w:lineRule="auto"/>
        <w:ind w:left="1134"/>
        <w:contextualSpacing w:val="0"/>
        <w:jc w:val="both"/>
        <w:rPr>
          <w:rFonts w:asciiTheme="minorHAnsi" w:hAnsiTheme="minorHAnsi" w:cstheme="minorHAnsi"/>
          <w:color w:val="FF0000"/>
          <w:sz w:val="22"/>
          <w:szCs w:val="22"/>
        </w:rPr>
      </w:pPr>
      <w:r w:rsidRPr="00375FAD">
        <w:rPr>
          <w:rFonts w:asciiTheme="minorHAnsi" w:hAnsiTheme="minorHAnsi" w:cstheme="minorHAnsi"/>
          <w:sz w:val="22"/>
          <w:szCs w:val="22"/>
        </w:rPr>
        <w:t>across a range of classifications, locations and employment types (full time, part time and casual employment), during the relevant pre-</w:t>
      </w:r>
      <w:r w:rsidR="007F6024">
        <w:rPr>
          <w:rFonts w:asciiTheme="minorHAnsi" w:hAnsiTheme="minorHAnsi" w:cstheme="minorHAnsi"/>
          <w:sz w:val="22"/>
          <w:szCs w:val="22"/>
        </w:rPr>
        <w:t>review</w:t>
      </w:r>
      <w:r w:rsidR="007F6024" w:rsidRPr="00375FAD">
        <w:rPr>
          <w:rFonts w:asciiTheme="minorHAnsi" w:hAnsiTheme="minorHAnsi" w:cstheme="minorHAnsi"/>
          <w:sz w:val="22"/>
          <w:szCs w:val="22"/>
        </w:rPr>
        <w:t xml:space="preserve"> </w:t>
      </w:r>
      <w:r w:rsidRPr="00375FAD">
        <w:rPr>
          <w:rFonts w:asciiTheme="minorHAnsi" w:hAnsiTheme="minorHAnsi" w:cstheme="minorHAnsi"/>
          <w:sz w:val="22"/>
          <w:szCs w:val="22"/>
        </w:rPr>
        <w:t>period (</w:t>
      </w:r>
      <w:r w:rsidRPr="00375FAD">
        <w:rPr>
          <w:rFonts w:asciiTheme="minorHAnsi" w:hAnsiTheme="minorHAnsi" w:cstheme="minorHAnsi"/>
          <w:b/>
          <w:sz w:val="22"/>
          <w:szCs w:val="22"/>
        </w:rPr>
        <w:t>Sampled Employees</w:t>
      </w:r>
      <w:r w:rsidRPr="00375FAD">
        <w:rPr>
          <w:rFonts w:asciiTheme="minorHAnsi" w:hAnsiTheme="minorHAnsi" w:cstheme="minorHAnsi"/>
          <w:sz w:val="22"/>
          <w:szCs w:val="22"/>
        </w:rPr>
        <w:t xml:space="preserve">) in respect of their employment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w:t>
      </w:r>
    </w:p>
    <w:p w14:paraId="158D78FC" w14:textId="77777777" w:rsidR="00C442AF" w:rsidRPr="00375FAD" w:rsidRDefault="00C442AF" w:rsidP="00C442AF">
      <w:pPr>
        <w:pStyle w:val="ListParagraph"/>
        <w:widowControl w:val="0"/>
        <w:numPr>
          <w:ilvl w:val="2"/>
          <w:numId w:val="29"/>
        </w:numPr>
        <w:spacing w:before="120" w:after="120" w:line="360" w:lineRule="auto"/>
        <w:ind w:left="1134"/>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an assessment of whether the Sampled Employees to whom the HPSS Award or the Nurses Award apply have been correctly classified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w:t>
      </w:r>
    </w:p>
    <w:p w14:paraId="6F6709C6" w14:textId="77777777" w:rsidR="00C442AF" w:rsidRPr="00375FAD" w:rsidRDefault="00C442AF" w:rsidP="00C442AF">
      <w:pPr>
        <w:pStyle w:val="ListParagraph"/>
        <w:widowControl w:val="0"/>
        <w:numPr>
          <w:ilvl w:val="2"/>
          <w:numId w:val="29"/>
        </w:numPr>
        <w:spacing w:before="120" w:after="120" w:line="360" w:lineRule="auto"/>
        <w:ind w:left="1134"/>
        <w:contextualSpacing w:val="0"/>
        <w:jc w:val="both"/>
        <w:rPr>
          <w:rFonts w:asciiTheme="minorHAnsi" w:hAnsiTheme="minorHAnsi" w:cstheme="minorHAnsi"/>
          <w:sz w:val="22"/>
          <w:szCs w:val="22"/>
        </w:rPr>
      </w:pPr>
      <w:r w:rsidRPr="00375FAD">
        <w:rPr>
          <w:rFonts w:asciiTheme="minorHAnsi" w:hAnsiTheme="minorHAnsi" w:cstheme="minorHAnsi"/>
          <w:sz w:val="22"/>
          <w:szCs w:val="22"/>
        </w:rPr>
        <w:t>an assessment of whether the pay and conditions of the Sampled</w:t>
      </w:r>
      <w:r>
        <w:rPr>
          <w:rFonts w:asciiTheme="minorHAnsi" w:hAnsiTheme="minorHAnsi" w:cstheme="minorHAnsi"/>
          <w:sz w:val="22"/>
          <w:szCs w:val="22"/>
        </w:rPr>
        <w:t xml:space="preserve"> Employees</w:t>
      </w:r>
      <w:r w:rsidRPr="00375FAD">
        <w:rPr>
          <w:rFonts w:asciiTheme="minorHAnsi" w:hAnsiTheme="minorHAnsi" w:cstheme="minorHAnsi"/>
          <w:sz w:val="22"/>
          <w:szCs w:val="22"/>
        </w:rPr>
        <w:t xml:space="preserve"> to whom the HPSS Award or the Nurses Award apply during the relevant </w:t>
      </w:r>
      <w:r w:rsidR="00AF4A17">
        <w:rPr>
          <w:rFonts w:asciiTheme="minorHAnsi" w:hAnsiTheme="minorHAnsi" w:cstheme="minorHAnsi"/>
          <w:sz w:val="22"/>
          <w:szCs w:val="22"/>
        </w:rPr>
        <w:t>review</w:t>
      </w:r>
      <w:r w:rsidR="00AF4A1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period </w:t>
      </w:r>
      <w:proofErr w:type="gramStart"/>
      <w:r w:rsidRPr="00375FAD">
        <w:rPr>
          <w:rFonts w:asciiTheme="minorHAnsi" w:hAnsiTheme="minorHAnsi" w:cstheme="minorHAnsi"/>
          <w:sz w:val="22"/>
          <w:szCs w:val="22"/>
        </w:rPr>
        <w:t>is in compliance with</w:t>
      </w:r>
      <w:proofErr w:type="gramEnd"/>
      <w:r w:rsidRPr="00375FAD">
        <w:rPr>
          <w:rFonts w:asciiTheme="minorHAnsi" w:hAnsiTheme="minorHAnsi" w:cstheme="minorHAnsi"/>
          <w:sz w:val="22"/>
          <w:szCs w:val="22"/>
        </w:rPr>
        <w:t xml:space="preserve"> the FW Act and the HPSS Award or the Nurses Award; </w:t>
      </w:r>
    </w:p>
    <w:p w14:paraId="5EEEF3E7" w14:textId="77777777" w:rsidR="00C442AF" w:rsidRPr="00375FAD" w:rsidRDefault="00C442AF" w:rsidP="00C442AF">
      <w:pPr>
        <w:pStyle w:val="ListParagraph"/>
        <w:widowControl w:val="0"/>
        <w:numPr>
          <w:ilvl w:val="2"/>
          <w:numId w:val="29"/>
        </w:numPr>
        <w:spacing w:before="120" w:after="120" w:line="360" w:lineRule="auto"/>
        <w:ind w:left="1134"/>
        <w:contextualSpacing w:val="0"/>
        <w:jc w:val="both"/>
        <w:rPr>
          <w:rFonts w:asciiTheme="minorHAnsi" w:hAnsiTheme="minorHAnsi" w:cstheme="minorHAnsi"/>
          <w:sz w:val="22"/>
          <w:szCs w:val="22"/>
        </w:rPr>
      </w:pPr>
      <w:r w:rsidRPr="00375FAD">
        <w:rPr>
          <w:rFonts w:asciiTheme="minorHAnsi" w:hAnsiTheme="minorHAnsi" w:cstheme="minorHAnsi"/>
          <w:sz w:val="22"/>
          <w:szCs w:val="22"/>
        </w:rPr>
        <w:t>direct contact with Sample</w:t>
      </w:r>
      <w:r>
        <w:rPr>
          <w:rFonts w:asciiTheme="minorHAnsi" w:hAnsiTheme="minorHAnsi" w:cstheme="minorHAnsi"/>
          <w:sz w:val="22"/>
          <w:szCs w:val="22"/>
        </w:rPr>
        <w:t>d</w:t>
      </w:r>
      <w:r w:rsidRPr="00375FAD">
        <w:rPr>
          <w:rFonts w:asciiTheme="minorHAnsi" w:hAnsiTheme="minorHAnsi" w:cstheme="minorHAnsi"/>
          <w:sz w:val="22"/>
          <w:szCs w:val="22"/>
        </w:rPr>
        <w:t xml:space="preserve"> Employees to whom the HPSS Award or the Nurses Award</w:t>
      </w:r>
      <w:r w:rsidR="002B5F5E">
        <w:rPr>
          <w:rFonts w:asciiTheme="minorHAnsi" w:hAnsiTheme="minorHAnsi" w:cstheme="minorHAnsi"/>
          <w:sz w:val="22"/>
          <w:szCs w:val="22"/>
        </w:rPr>
        <w:t xml:space="preserve"> applies</w:t>
      </w:r>
      <w:r w:rsidRPr="00375FAD">
        <w:rPr>
          <w:rFonts w:asciiTheme="minorHAnsi" w:hAnsiTheme="minorHAnsi" w:cstheme="minorHAnsi"/>
          <w:sz w:val="22"/>
          <w:szCs w:val="22"/>
        </w:rPr>
        <w:t xml:space="preserve"> </w:t>
      </w:r>
      <w:r w:rsidR="002B5F5E">
        <w:rPr>
          <w:rFonts w:asciiTheme="minorHAnsi" w:hAnsiTheme="minorHAnsi" w:cstheme="minorHAnsi"/>
          <w:sz w:val="22"/>
          <w:szCs w:val="22"/>
        </w:rPr>
        <w:t>(which may be conducted via teleconferencing or videoconferencing facilities), across</w:t>
      </w:r>
      <w:r w:rsidRPr="00375FAD">
        <w:rPr>
          <w:rFonts w:asciiTheme="minorHAnsi" w:hAnsiTheme="minorHAnsi" w:cstheme="minorHAnsi"/>
          <w:sz w:val="22"/>
          <w:szCs w:val="22"/>
        </w:rPr>
        <w:t xml:space="preserve"> at least five different sites</w:t>
      </w:r>
      <w:r w:rsidR="002B5F5E">
        <w:rPr>
          <w:rFonts w:asciiTheme="minorHAnsi" w:hAnsiTheme="minorHAnsi" w:cstheme="minorHAnsi"/>
          <w:sz w:val="22"/>
          <w:szCs w:val="22"/>
        </w:rPr>
        <w:t xml:space="preserve"> and</w:t>
      </w:r>
      <w:r w:rsidRPr="00375FAD">
        <w:rPr>
          <w:rFonts w:asciiTheme="minorHAnsi" w:hAnsiTheme="minorHAnsi" w:cstheme="minorHAnsi"/>
          <w:sz w:val="22"/>
          <w:szCs w:val="22"/>
        </w:rPr>
        <w:t xml:space="preserve"> covering Sampled Employees covered by each of the Awards, to ensure accuracy of hours worked; </w:t>
      </w:r>
    </w:p>
    <w:p w14:paraId="100FD23E" w14:textId="77777777" w:rsidR="00C442AF" w:rsidRPr="00375FAD" w:rsidRDefault="00C442AF" w:rsidP="00C442AF">
      <w:pPr>
        <w:pStyle w:val="ListParagraph"/>
        <w:widowControl w:val="0"/>
        <w:numPr>
          <w:ilvl w:val="2"/>
          <w:numId w:val="29"/>
        </w:numPr>
        <w:spacing w:before="120" w:after="120" w:line="360" w:lineRule="auto"/>
        <w:ind w:left="1134"/>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the production of a written report on each of the </w:t>
      </w:r>
      <w:r w:rsidR="002B5F5E">
        <w:rPr>
          <w:rFonts w:asciiTheme="minorHAnsi" w:hAnsiTheme="minorHAnsi" w:cstheme="minorHAnsi"/>
          <w:sz w:val="22"/>
          <w:szCs w:val="22"/>
        </w:rPr>
        <w:t>Reviews</w:t>
      </w:r>
      <w:r w:rsidR="002B5F5E"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setting out the Independent </w:t>
      </w:r>
      <w:r w:rsidR="00327FDD">
        <w:rPr>
          <w:rFonts w:asciiTheme="minorHAnsi" w:hAnsiTheme="minorHAnsi" w:cstheme="minorHAnsi"/>
          <w:sz w:val="22"/>
          <w:szCs w:val="22"/>
        </w:rPr>
        <w:t>Reviewer’s</w:t>
      </w:r>
      <w:r w:rsidR="002B5F5E" w:rsidRPr="00375FAD">
        <w:rPr>
          <w:rFonts w:asciiTheme="minorHAnsi" w:hAnsiTheme="minorHAnsi" w:cstheme="minorHAnsi"/>
          <w:sz w:val="22"/>
          <w:szCs w:val="22"/>
        </w:rPr>
        <w:t xml:space="preserve"> </w:t>
      </w:r>
      <w:r w:rsidRPr="00375FAD">
        <w:rPr>
          <w:rFonts w:asciiTheme="minorHAnsi" w:hAnsiTheme="minorHAnsi" w:cstheme="minorHAnsi"/>
          <w:sz w:val="22"/>
          <w:szCs w:val="22"/>
        </w:rPr>
        <w:t>findings, and the facts and circumstances surrounding them, to the FWO; and</w:t>
      </w:r>
    </w:p>
    <w:p w14:paraId="4A014886" w14:textId="77777777" w:rsidR="00C442AF" w:rsidRPr="00375FAD" w:rsidRDefault="00C442AF" w:rsidP="00C442AF">
      <w:pPr>
        <w:pStyle w:val="ListParagraph"/>
        <w:widowControl w:val="0"/>
        <w:numPr>
          <w:ilvl w:val="2"/>
          <w:numId w:val="29"/>
        </w:numPr>
        <w:spacing w:before="120" w:after="120" w:line="360" w:lineRule="auto"/>
        <w:ind w:left="1134"/>
        <w:contextualSpacing w:val="0"/>
        <w:jc w:val="both"/>
        <w:rPr>
          <w:rFonts w:asciiTheme="minorHAnsi" w:hAnsiTheme="minorHAnsi" w:cstheme="minorHAnsi"/>
          <w:sz w:val="22"/>
          <w:szCs w:val="22"/>
        </w:rPr>
      </w:pPr>
      <w:r>
        <w:rPr>
          <w:rFonts w:asciiTheme="minorHAnsi" w:hAnsiTheme="minorHAnsi" w:cstheme="minorHAnsi"/>
          <w:sz w:val="22"/>
          <w:szCs w:val="22"/>
        </w:rPr>
        <w:t>(in</w:t>
      </w:r>
      <w:r w:rsidRPr="00375FAD">
        <w:rPr>
          <w:rFonts w:asciiTheme="minorHAnsi" w:hAnsiTheme="minorHAnsi" w:cstheme="minorHAnsi"/>
          <w:sz w:val="22"/>
          <w:szCs w:val="22"/>
        </w:rPr>
        <w:t xml:space="preserve"> each of the written reports referred to in (e) above</w:t>
      </w:r>
      <w:r>
        <w:rPr>
          <w:rFonts w:asciiTheme="minorHAnsi" w:hAnsiTheme="minorHAnsi" w:cstheme="minorHAnsi"/>
          <w:sz w:val="22"/>
          <w:szCs w:val="22"/>
        </w:rPr>
        <w:t>)</w:t>
      </w:r>
      <w:r w:rsidRPr="00375FAD">
        <w:rPr>
          <w:rFonts w:asciiTheme="minorHAnsi" w:hAnsiTheme="minorHAnsi" w:cstheme="minorHAnsi"/>
          <w:sz w:val="22"/>
          <w:szCs w:val="22"/>
        </w:rPr>
        <w:t xml:space="preserve"> the following declarations from the Independent </w:t>
      </w:r>
      <w:r w:rsidR="007F6024">
        <w:rPr>
          <w:rFonts w:asciiTheme="minorHAnsi" w:hAnsiTheme="minorHAnsi" w:cstheme="minorHAnsi"/>
          <w:sz w:val="22"/>
          <w:szCs w:val="22"/>
        </w:rPr>
        <w:t>Reviewer</w:t>
      </w:r>
      <w:r w:rsidRPr="00375FAD">
        <w:rPr>
          <w:rFonts w:asciiTheme="minorHAnsi" w:hAnsiTheme="minorHAnsi" w:cstheme="minorHAnsi"/>
          <w:sz w:val="22"/>
          <w:szCs w:val="22"/>
        </w:rPr>
        <w:t>:</w:t>
      </w:r>
    </w:p>
    <w:p w14:paraId="2E4818C5" w14:textId="77777777" w:rsidR="00C442AF" w:rsidRPr="00375FAD" w:rsidRDefault="00C442AF" w:rsidP="00C442AF">
      <w:pPr>
        <w:pStyle w:val="ListParagraph"/>
        <w:widowControl w:val="0"/>
        <w:numPr>
          <w:ilvl w:val="0"/>
          <w:numId w:val="30"/>
        </w:numPr>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lang w:val="en-GB"/>
        </w:rPr>
        <w:t xml:space="preserve">the Independent </w:t>
      </w:r>
      <w:r w:rsidR="007F6024">
        <w:rPr>
          <w:rFonts w:asciiTheme="minorHAnsi" w:hAnsiTheme="minorHAnsi" w:cstheme="minorHAnsi"/>
          <w:sz w:val="22"/>
          <w:szCs w:val="22"/>
          <w:lang w:val="en-GB"/>
        </w:rPr>
        <w:t>Reviewer</w:t>
      </w:r>
      <w:r w:rsidR="007F6024" w:rsidRPr="00375FAD">
        <w:rPr>
          <w:rFonts w:asciiTheme="minorHAnsi" w:hAnsiTheme="minorHAnsi" w:cstheme="minorHAnsi"/>
          <w:sz w:val="22"/>
          <w:szCs w:val="22"/>
          <w:lang w:val="en-GB"/>
        </w:rPr>
        <w:t xml:space="preserve"> </w:t>
      </w:r>
      <w:r w:rsidRPr="00375FAD">
        <w:rPr>
          <w:rFonts w:asciiTheme="minorHAnsi" w:hAnsiTheme="minorHAnsi" w:cstheme="minorHAnsi"/>
          <w:sz w:val="22"/>
          <w:szCs w:val="22"/>
          <w:lang w:val="en-GB"/>
        </w:rPr>
        <w:t xml:space="preserve">has no actual, potential or perceived conflict of interest in providing the report to the FWO; </w:t>
      </w:r>
    </w:p>
    <w:p w14:paraId="1EEAFA1C" w14:textId="77777777" w:rsidR="00C442AF" w:rsidRPr="00375FAD" w:rsidRDefault="00C442AF" w:rsidP="00C442AF">
      <w:pPr>
        <w:pStyle w:val="ListParagraph"/>
        <w:widowControl w:val="0"/>
        <w:numPr>
          <w:ilvl w:val="0"/>
          <w:numId w:val="30"/>
        </w:numPr>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lang w:val="en-GB"/>
        </w:rPr>
        <w:t xml:space="preserve">notwithstanding that the Independent </w:t>
      </w:r>
      <w:r w:rsidR="007F6024">
        <w:rPr>
          <w:rFonts w:asciiTheme="minorHAnsi" w:hAnsiTheme="minorHAnsi" w:cstheme="minorHAnsi"/>
          <w:sz w:val="22"/>
          <w:szCs w:val="22"/>
          <w:lang w:val="en-GB"/>
        </w:rPr>
        <w:t>Reviewer</w:t>
      </w:r>
      <w:r w:rsidR="007F6024" w:rsidRPr="00375FAD">
        <w:rPr>
          <w:rFonts w:asciiTheme="minorHAnsi" w:hAnsiTheme="minorHAnsi" w:cstheme="minorHAnsi"/>
          <w:sz w:val="22"/>
          <w:szCs w:val="22"/>
          <w:lang w:val="en-GB"/>
        </w:rPr>
        <w:t xml:space="preserve"> </w:t>
      </w:r>
      <w:r w:rsidRPr="00375FAD">
        <w:rPr>
          <w:rFonts w:asciiTheme="minorHAnsi" w:hAnsiTheme="minorHAnsi" w:cstheme="minorHAnsi"/>
          <w:sz w:val="22"/>
          <w:szCs w:val="22"/>
          <w:lang w:val="en-GB"/>
        </w:rPr>
        <w:t xml:space="preserve">is retained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lang w:val="en-GB"/>
        </w:rPr>
        <w:t xml:space="preserve">, the Independent </w:t>
      </w:r>
      <w:r w:rsidR="007F6024">
        <w:rPr>
          <w:rFonts w:asciiTheme="minorHAnsi" w:hAnsiTheme="minorHAnsi" w:cstheme="minorHAnsi"/>
          <w:sz w:val="22"/>
          <w:szCs w:val="22"/>
          <w:lang w:val="en-GB"/>
        </w:rPr>
        <w:t>Reviewer</w:t>
      </w:r>
      <w:r w:rsidR="007F6024" w:rsidRPr="00375FAD">
        <w:rPr>
          <w:rFonts w:asciiTheme="minorHAnsi" w:hAnsiTheme="minorHAnsi" w:cstheme="minorHAnsi"/>
          <w:sz w:val="22"/>
          <w:szCs w:val="22"/>
          <w:lang w:val="en-GB"/>
        </w:rPr>
        <w:t xml:space="preserve"> </w:t>
      </w:r>
      <w:r w:rsidRPr="00375FAD">
        <w:rPr>
          <w:rFonts w:asciiTheme="minorHAnsi" w:hAnsiTheme="minorHAnsi" w:cstheme="minorHAnsi"/>
          <w:sz w:val="22"/>
          <w:szCs w:val="22"/>
          <w:lang w:val="en-GB"/>
        </w:rPr>
        <w:t xml:space="preserve">undertakes that it has acted independently, impartially, objectively and without influence from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t>
      </w:r>
      <w:r w:rsidRPr="00375FAD">
        <w:rPr>
          <w:rFonts w:asciiTheme="minorHAnsi" w:hAnsiTheme="minorHAnsi" w:cstheme="minorHAnsi"/>
          <w:sz w:val="22"/>
          <w:szCs w:val="22"/>
          <w:lang w:val="en-GB"/>
        </w:rPr>
        <w:t>in preparing the report;</w:t>
      </w:r>
    </w:p>
    <w:p w14:paraId="3789D505" w14:textId="77777777" w:rsidR="00C442AF" w:rsidRPr="00375FAD" w:rsidRDefault="00C442AF" w:rsidP="00C442AF">
      <w:pPr>
        <w:pStyle w:val="ListParagraph"/>
        <w:widowControl w:val="0"/>
        <w:numPr>
          <w:ilvl w:val="0"/>
          <w:numId w:val="30"/>
        </w:numPr>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lang w:val="en-GB"/>
        </w:rPr>
        <w:t>the report is provided in accordance with applicable professional standards (which will be listed in the report); and</w:t>
      </w:r>
    </w:p>
    <w:p w14:paraId="3DBDFA48" w14:textId="77777777" w:rsidR="00C442AF" w:rsidRPr="00375FAD" w:rsidRDefault="00C442AF" w:rsidP="00C442AF">
      <w:pPr>
        <w:pStyle w:val="ListParagraph"/>
        <w:keepNext/>
        <w:numPr>
          <w:ilvl w:val="0"/>
          <w:numId w:val="30"/>
        </w:numPr>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lang w:val="en-GB"/>
        </w:rPr>
        <w:lastRenderedPageBreak/>
        <w:t>the report is provided to the FWO for its benefit and the FWO can rely on the report.</w:t>
      </w:r>
    </w:p>
    <w:p w14:paraId="3C37715A" w14:textId="77777777" w:rsidR="00C442AF" w:rsidRPr="00375FAD" w:rsidRDefault="00C442AF" w:rsidP="00C442AF">
      <w:pPr>
        <w:widowControl w:val="0"/>
        <w:spacing w:before="120" w:after="120" w:line="360" w:lineRule="auto"/>
        <w:rPr>
          <w:rFonts w:asciiTheme="minorHAnsi" w:hAnsiTheme="minorHAnsi" w:cstheme="minorHAnsi"/>
          <w:sz w:val="22"/>
          <w:szCs w:val="22"/>
          <w:u w:val="single"/>
        </w:rPr>
      </w:pPr>
      <w:r w:rsidRPr="00375FAD">
        <w:rPr>
          <w:rFonts w:asciiTheme="minorHAnsi" w:hAnsiTheme="minorHAnsi" w:cstheme="minorHAnsi"/>
          <w:sz w:val="22"/>
          <w:szCs w:val="22"/>
          <w:u w:val="single"/>
        </w:rPr>
        <w:t xml:space="preserve">The First </w:t>
      </w:r>
      <w:r w:rsidR="002B5F5E">
        <w:rPr>
          <w:rFonts w:asciiTheme="minorHAnsi" w:hAnsiTheme="minorHAnsi" w:cstheme="minorHAnsi"/>
          <w:sz w:val="22"/>
          <w:szCs w:val="22"/>
          <w:u w:val="single"/>
        </w:rPr>
        <w:t>Review</w:t>
      </w:r>
    </w:p>
    <w:p w14:paraId="36045154"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must ensure the Independent </w:t>
      </w:r>
      <w:r w:rsidR="00AF4A17">
        <w:rPr>
          <w:rFonts w:asciiTheme="minorHAnsi" w:hAnsiTheme="minorHAnsi" w:cstheme="minorHAnsi"/>
          <w:sz w:val="22"/>
          <w:szCs w:val="22"/>
        </w:rPr>
        <w:t>Reviewer</w:t>
      </w:r>
      <w:r w:rsidR="00AF4A1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commences the first of the </w:t>
      </w:r>
      <w:r w:rsidR="002B5F5E">
        <w:rPr>
          <w:rFonts w:asciiTheme="minorHAnsi" w:hAnsiTheme="minorHAnsi" w:cstheme="minorHAnsi"/>
          <w:sz w:val="22"/>
          <w:szCs w:val="22"/>
        </w:rPr>
        <w:t>Reviews</w:t>
      </w:r>
      <w:r w:rsidR="002B5F5E"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by no later than </w:t>
      </w:r>
      <w:r w:rsidR="006B0C58">
        <w:rPr>
          <w:rFonts w:asciiTheme="minorHAnsi" w:hAnsiTheme="minorHAnsi" w:cstheme="minorHAnsi"/>
          <w:sz w:val="22"/>
          <w:szCs w:val="22"/>
        </w:rPr>
        <w:t xml:space="preserve">30 days from the FWO providing its approval in accordance with clause </w:t>
      </w:r>
      <w:r w:rsidR="006B0C58">
        <w:rPr>
          <w:rFonts w:asciiTheme="minorHAnsi" w:hAnsiTheme="minorHAnsi" w:cstheme="minorHAnsi"/>
          <w:sz w:val="22"/>
          <w:szCs w:val="22"/>
        </w:rPr>
        <w:fldChar w:fldCharType="begin"/>
      </w:r>
      <w:r w:rsidR="006B0C58">
        <w:rPr>
          <w:rFonts w:asciiTheme="minorHAnsi" w:hAnsiTheme="minorHAnsi" w:cstheme="minorHAnsi"/>
          <w:sz w:val="22"/>
          <w:szCs w:val="22"/>
        </w:rPr>
        <w:instrText xml:space="preserve"> REF _Ref46751361 \w \h </w:instrText>
      </w:r>
      <w:r w:rsidR="006B0C58">
        <w:rPr>
          <w:rFonts w:asciiTheme="minorHAnsi" w:hAnsiTheme="minorHAnsi" w:cstheme="minorHAnsi"/>
          <w:sz w:val="22"/>
          <w:szCs w:val="22"/>
        </w:rPr>
      </w:r>
      <w:r w:rsidR="006B0C58">
        <w:rPr>
          <w:rFonts w:asciiTheme="minorHAnsi" w:hAnsiTheme="minorHAnsi" w:cstheme="minorHAnsi"/>
          <w:sz w:val="22"/>
          <w:szCs w:val="22"/>
        </w:rPr>
        <w:fldChar w:fldCharType="separate"/>
      </w:r>
      <w:r w:rsidR="00F06CB2">
        <w:rPr>
          <w:rFonts w:asciiTheme="minorHAnsi" w:hAnsiTheme="minorHAnsi" w:cstheme="minorHAnsi"/>
          <w:sz w:val="22"/>
          <w:szCs w:val="22"/>
        </w:rPr>
        <w:t>27</w:t>
      </w:r>
      <w:r w:rsidR="006B0C58">
        <w:rPr>
          <w:rFonts w:asciiTheme="minorHAnsi" w:hAnsiTheme="minorHAnsi" w:cstheme="minorHAnsi"/>
          <w:sz w:val="22"/>
          <w:szCs w:val="22"/>
        </w:rPr>
        <w:fldChar w:fldCharType="end"/>
      </w:r>
      <w:r w:rsidRPr="00375FAD">
        <w:rPr>
          <w:rFonts w:asciiTheme="minorHAnsi" w:hAnsiTheme="minorHAnsi" w:cstheme="minorHAnsi"/>
          <w:sz w:val="22"/>
          <w:szCs w:val="22"/>
        </w:rPr>
        <w:t xml:space="preserve"> (</w:t>
      </w:r>
      <w:r w:rsidRPr="00375FAD">
        <w:rPr>
          <w:rFonts w:asciiTheme="minorHAnsi" w:hAnsiTheme="minorHAnsi" w:cstheme="minorHAnsi"/>
          <w:b/>
          <w:sz w:val="22"/>
          <w:szCs w:val="22"/>
        </w:rPr>
        <w:t xml:space="preserve">First </w:t>
      </w:r>
      <w:r w:rsidR="00AF4A17">
        <w:rPr>
          <w:rFonts w:asciiTheme="minorHAnsi" w:hAnsiTheme="minorHAnsi" w:cstheme="minorHAnsi"/>
          <w:b/>
          <w:sz w:val="22"/>
          <w:szCs w:val="22"/>
        </w:rPr>
        <w:t>Review</w:t>
      </w:r>
      <w:r w:rsidRPr="00375FAD">
        <w:rPr>
          <w:rFonts w:asciiTheme="minorHAnsi" w:hAnsiTheme="minorHAnsi" w:cstheme="minorHAnsi"/>
          <w:sz w:val="22"/>
          <w:szCs w:val="22"/>
        </w:rPr>
        <w:t>).</w:t>
      </w:r>
    </w:p>
    <w:p w14:paraId="5EB0CFDE" w14:textId="77777777" w:rsidR="00C442AF" w:rsidRPr="001C0533"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1C0533">
        <w:rPr>
          <w:rFonts w:asciiTheme="minorHAnsi" w:hAnsiTheme="minorHAnsi" w:cstheme="minorHAnsi"/>
          <w:sz w:val="22"/>
          <w:szCs w:val="22"/>
        </w:rPr>
        <w:t xml:space="preserve">For the First </w:t>
      </w:r>
      <w:r w:rsidR="002B5F5E" w:rsidRPr="001C0533">
        <w:rPr>
          <w:rFonts w:asciiTheme="minorHAnsi" w:hAnsiTheme="minorHAnsi" w:cstheme="minorHAnsi"/>
          <w:sz w:val="22"/>
          <w:szCs w:val="22"/>
        </w:rPr>
        <w:t>Review</w:t>
      </w:r>
      <w:r w:rsidRPr="001C0533">
        <w:rPr>
          <w:rFonts w:asciiTheme="minorHAnsi" w:hAnsiTheme="minorHAnsi" w:cstheme="minorHAnsi"/>
          <w:sz w:val="22"/>
          <w:szCs w:val="22"/>
        </w:rPr>
        <w:t>, the relevant pre-</w:t>
      </w:r>
      <w:r w:rsidR="002B5F5E" w:rsidRPr="001C0533">
        <w:rPr>
          <w:rFonts w:asciiTheme="minorHAnsi" w:hAnsiTheme="minorHAnsi" w:cstheme="minorHAnsi"/>
          <w:sz w:val="22"/>
          <w:szCs w:val="22"/>
        </w:rPr>
        <w:t xml:space="preserve">review </w:t>
      </w:r>
      <w:r w:rsidRPr="001C0533">
        <w:rPr>
          <w:rFonts w:asciiTheme="minorHAnsi" w:hAnsiTheme="minorHAnsi" w:cstheme="minorHAnsi"/>
          <w:sz w:val="22"/>
          <w:szCs w:val="22"/>
        </w:rPr>
        <w:t xml:space="preserve">period to assess Sampled Employees is 1 </w:t>
      </w:r>
      <w:r w:rsidR="001C0533">
        <w:rPr>
          <w:rFonts w:asciiTheme="minorHAnsi" w:hAnsiTheme="minorHAnsi" w:cstheme="minorHAnsi"/>
          <w:sz w:val="22"/>
          <w:szCs w:val="22"/>
        </w:rPr>
        <w:t>November</w:t>
      </w:r>
      <w:r w:rsidR="001C0533" w:rsidRPr="001C0533">
        <w:rPr>
          <w:rFonts w:asciiTheme="minorHAnsi" w:hAnsiTheme="minorHAnsi" w:cstheme="minorHAnsi"/>
          <w:sz w:val="22"/>
          <w:szCs w:val="22"/>
        </w:rPr>
        <w:t xml:space="preserve"> </w:t>
      </w:r>
      <w:r w:rsidRPr="001C0533">
        <w:rPr>
          <w:rFonts w:asciiTheme="minorHAnsi" w:hAnsiTheme="minorHAnsi" w:cstheme="minorHAnsi"/>
          <w:sz w:val="22"/>
          <w:szCs w:val="22"/>
        </w:rPr>
        <w:t xml:space="preserve">2019 to 1 </w:t>
      </w:r>
      <w:r w:rsidR="001C0533">
        <w:rPr>
          <w:rFonts w:asciiTheme="minorHAnsi" w:hAnsiTheme="minorHAnsi" w:cstheme="minorHAnsi"/>
          <w:sz w:val="22"/>
          <w:szCs w:val="22"/>
        </w:rPr>
        <w:t>November</w:t>
      </w:r>
      <w:r w:rsidR="001C0533" w:rsidRPr="001C0533">
        <w:rPr>
          <w:rFonts w:asciiTheme="minorHAnsi" w:hAnsiTheme="minorHAnsi" w:cstheme="minorHAnsi"/>
          <w:sz w:val="22"/>
          <w:szCs w:val="22"/>
        </w:rPr>
        <w:t xml:space="preserve"> </w:t>
      </w:r>
      <w:r w:rsidRPr="001C0533">
        <w:rPr>
          <w:rFonts w:asciiTheme="minorHAnsi" w:hAnsiTheme="minorHAnsi" w:cstheme="minorHAnsi"/>
          <w:sz w:val="22"/>
          <w:szCs w:val="22"/>
        </w:rPr>
        <w:t xml:space="preserve">2020. </w:t>
      </w:r>
    </w:p>
    <w:p w14:paraId="40235502" w14:textId="77777777" w:rsidR="00C442AF" w:rsidRPr="001C0533"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1C0533">
        <w:rPr>
          <w:rFonts w:asciiTheme="minorHAnsi" w:hAnsiTheme="minorHAnsi" w:cstheme="minorHAnsi"/>
          <w:sz w:val="22"/>
          <w:szCs w:val="22"/>
        </w:rPr>
        <w:t xml:space="preserve">The relevant </w:t>
      </w:r>
      <w:r w:rsidR="002B5F5E" w:rsidRPr="001C0533">
        <w:rPr>
          <w:rFonts w:asciiTheme="minorHAnsi" w:hAnsiTheme="minorHAnsi" w:cstheme="minorHAnsi"/>
          <w:sz w:val="22"/>
          <w:szCs w:val="22"/>
        </w:rPr>
        <w:t xml:space="preserve">review </w:t>
      </w:r>
      <w:r w:rsidRPr="001C0533">
        <w:rPr>
          <w:rFonts w:asciiTheme="minorHAnsi" w:hAnsiTheme="minorHAnsi" w:cstheme="minorHAnsi"/>
          <w:sz w:val="22"/>
          <w:szCs w:val="22"/>
        </w:rPr>
        <w:t xml:space="preserve">period for the First </w:t>
      </w:r>
      <w:r w:rsidR="002B5F5E" w:rsidRPr="001C0533">
        <w:rPr>
          <w:rFonts w:asciiTheme="minorHAnsi" w:hAnsiTheme="minorHAnsi" w:cstheme="minorHAnsi"/>
          <w:sz w:val="22"/>
          <w:szCs w:val="22"/>
        </w:rPr>
        <w:t xml:space="preserve">Review </w:t>
      </w:r>
      <w:r w:rsidRPr="001C0533">
        <w:rPr>
          <w:rFonts w:asciiTheme="minorHAnsi" w:hAnsiTheme="minorHAnsi" w:cstheme="minorHAnsi"/>
          <w:sz w:val="22"/>
          <w:szCs w:val="22"/>
        </w:rPr>
        <w:t xml:space="preserve">must be at least two full pay periods falling within the period 1 </w:t>
      </w:r>
      <w:r w:rsidR="001C0533">
        <w:rPr>
          <w:rFonts w:asciiTheme="minorHAnsi" w:hAnsiTheme="minorHAnsi" w:cstheme="minorHAnsi"/>
          <w:sz w:val="22"/>
          <w:szCs w:val="22"/>
        </w:rPr>
        <w:t>November</w:t>
      </w:r>
      <w:r w:rsidR="001C0533" w:rsidRPr="001C0533">
        <w:rPr>
          <w:rFonts w:asciiTheme="minorHAnsi" w:hAnsiTheme="minorHAnsi" w:cstheme="minorHAnsi"/>
          <w:sz w:val="22"/>
          <w:szCs w:val="22"/>
        </w:rPr>
        <w:t xml:space="preserve"> </w:t>
      </w:r>
      <w:r w:rsidRPr="001C0533">
        <w:rPr>
          <w:rFonts w:asciiTheme="minorHAnsi" w:hAnsiTheme="minorHAnsi" w:cstheme="minorHAnsi"/>
          <w:sz w:val="22"/>
          <w:szCs w:val="22"/>
        </w:rPr>
        <w:t xml:space="preserve">2020 to 30 </w:t>
      </w:r>
      <w:r w:rsidR="001C0533">
        <w:rPr>
          <w:rFonts w:asciiTheme="minorHAnsi" w:hAnsiTheme="minorHAnsi" w:cstheme="minorHAnsi"/>
          <w:sz w:val="22"/>
          <w:szCs w:val="22"/>
        </w:rPr>
        <w:t>November</w:t>
      </w:r>
      <w:r w:rsidR="001C0533" w:rsidRPr="001C0533">
        <w:rPr>
          <w:rFonts w:asciiTheme="minorHAnsi" w:hAnsiTheme="minorHAnsi" w:cstheme="minorHAnsi"/>
          <w:sz w:val="22"/>
          <w:szCs w:val="22"/>
        </w:rPr>
        <w:t xml:space="preserve"> </w:t>
      </w:r>
      <w:r w:rsidRPr="001C0533">
        <w:rPr>
          <w:rFonts w:asciiTheme="minorHAnsi" w:hAnsiTheme="minorHAnsi" w:cstheme="minorHAnsi"/>
          <w:sz w:val="22"/>
          <w:szCs w:val="22"/>
        </w:rPr>
        <w:t>2020.</w:t>
      </w:r>
    </w:p>
    <w:p w14:paraId="26811401" w14:textId="77777777" w:rsidR="00C442AF" w:rsidRPr="00375FAD" w:rsidRDefault="006B0C58"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bookmarkStart w:id="16" w:name="_Ref46751544"/>
      <w:r>
        <w:rPr>
          <w:rFonts w:asciiTheme="minorHAnsi" w:hAnsiTheme="minorHAnsi" w:cstheme="minorHAnsi"/>
          <w:sz w:val="22"/>
          <w:szCs w:val="22"/>
        </w:rPr>
        <w:t xml:space="preserve">Within 60 days of the FWO providing its approval in accordance with clause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_Ref46751361 \w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F06CB2">
        <w:rPr>
          <w:rFonts w:asciiTheme="minorHAnsi" w:hAnsiTheme="minorHAnsi" w:cstheme="minorHAnsi"/>
          <w:sz w:val="22"/>
          <w:szCs w:val="22"/>
        </w:rPr>
        <w:t>27</w:t>
      </w:r>
      <w:r>
        <w:rPr>
          <w:rFonts w:asciiTheme="minorHAnsi" w:hAnsiTheme="minorHAnsi" w:cstheme="minorHAnsi"/>
          <w:sz w:val="22"/>
          <w:szCs w:val="22"/>
        </w:rPr>
        <w:fldChar w:fldCharType="end"/>
      </w:r>
      <w:r w:rsidR="00C442AF" w:rsidRPr="00375FAD">
        <w:rPr>
          <w:rFonts w:asciiTheme="minorHAnsi" w:hAnsiTheme="minorHAnsi" w:cstheme="minorHAnsi"/>
          <w:sz w:val="22"/>
          <w:szCs w:val="22"/>
        </w:rPr>
        <w:t xml:space="preserve">, </w:t>
      </w:r>
      <w:proofErr w:type="spellStart"/>
      <w:r w:rsidR="00C442AF" w:rsidRPr="00375FAD">
        <w:rPr>
          <w:rFonts w:asciiTheme="minorHAnsi" w:hAnsiTheme="minorHAnsi" w:cstheme="minorHAnsi"/>
          <w:sz w:val="22"/>
          <w:szCs w:val="22"/>
        </w:rPr>
        <w:t>Idameneo</w:t>
      </w:r>
      <w:proofErr w:type="spellEnd"/>
      <w:r w:rsidR="00C442AF" w:rsidRPr="00375FAD">
        <w:rPr>
          <w:rFonts w:asciiTheme="minorHAnsi" w:hAnsiTheme="minorHAnsi" w:cstheme="minorHAnsi"/>
          <w:sz w:val="22"/>
          <w:szCs w:val="22"/>
        </w:rPr>
        <w:t xml:space="preserve"> will provide for the FWO’s approval, details of the methodology to be used by the Independent </w:t>
      </w:r>
      <w:r w:rsidR="00327FDD">
        <w:rPr>
          <w:rFonts w:asciiTheme="minorHAnsi" w:hAnsiTheme="minorHAnsi" w:cstheme="minorHAnsi"/>
          <w:sz w:val="22"/>
          <w:szCs w:val="22"/>
        </w:rPr>
        <w:t>Reviewer</w:t>
      </w:r>
      <w:r w:rsidR="002B5F5E" w:rsidRPr="00375FAD">
        <w:rPr>
          <w:rFonts w:asciiTheme="minorHAnsi" w:hAnsiTheme="minorHAnsi" w:cstheme="minorHAnsi"/>
          <w:sz w:val="22"/>
          <w:szCs w:val="22"/>
        </w:rPr>
        <w:t xml:space="preserve"> </w:t>
      </w:r>
      <w:r w:rsidR="00C442AF" w:rsidRPr="00375FAD">
        <w:rPr>
          <w:rFonts w:asciiTheme="minorHAnsi" w:hAnsiTheme="minorHAnsi" w:cstheme="minorHAnsi"/>
          <w:sz w:val="22"/>
          <w:szCs w:val="22"/>
        </w:rPr>
        <w:t xml:space="preserve">to conduct the First </w:t>
      </w:r>
      <w:r w:rsidR="002B5F5E">
        <w:rPr>
          <w:rFonts w:asciiTheme="minorHAnsi" w:hAnsiTheme="minorHAnsi" w:cstheme="minorHAnsi"/>
          <w:sz w:val="22"/>
          <w:szCs w:val="22"/>
        </w:rPr>
        <w:t>Review</w:t>
      </w:r>
      <w:r w:rsidR="00C442AF" w:rsidRPr="00375FAD">
        <w:rPr>
          <w:rFonts w:asciiTheme="minorHAnsi" w:hAnsiTheme="minorHAnsi" w:cstheme="minorHAnsi"/>
          <w:sz w:val="22"/>
          <w:szCs w:val="22"/>
        </w:rPr>
        <w:t>.</w:t>
      </w:r>
      <w:bookmarkEnd w:id="16"/>
    </w:p>
    <w:p w14:paraId="40E941E1"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use its best endeavours to ensure the Independent </w:t>
      </w:r>
      <w:r w:rsidR="00327FDD">
        <w:rPr>
          <w:rFonts w:asciiTheme="minorHAnsi" w:hAnsiTheme="minorHAnsi" w:cstheme="minorHAnsi"/>
          <w:sz w:val="22"/>
          <w:szCs w:val="22"/>
        </w:rPr>
        <w:t>Reviewer</w:t>
      </w:r>
      <w:r w:rsidR="002B5F5E"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provides a draft written report of the First </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directly to the FWO </w:t>
      </w:r>
      <w:r w:rsidR="006B0C58">
        <w:rPr>
          <w:rFonts w:asciiTheme="minorHAnsi" w:hAnsiTheme="minorHAnsi" w:cstheme="minorHAnsi"/>
          <w:sz w:val="22"/>
          <w:szCs w:val="22"/>
        </w:rPr>
        <w:t xml:space="preserve">within 90 days of the FWO providing its approval in respect of the methodology in accordance with clause </w:t>
      </w:r>
      <w:r w:rsidR="006B0C58">
        <w:rPr>
          <w:rFonts w:asciiTheme="minorHAnsi" w:hAnsiTheme="minorHAnsi" w:cstheme="minorHAnsi"/>
          <w:sz w:val="22"/>
          <w:szCs w:val="22"/>
        </w:rPr>
        <w:fldChar w:fldCharType="begin"/>
      </w:r>
      <w:r w:rsidR="006B0C58">
        <w:rPr>
          <w:rFonts w:asciiTheme="minorHAnsi" w:hAnsiTheme="minorHAnsi" w:cstheme="minorHAnsi"/>
          <w:sz w:val="22"/>
          <w:szCs w:val="22"/>
        </w:rPr>
        <w:instrText xml:space="preserve"> REF _Ref46751544 \w \h </w:instrText>
      </w:r>
      <w:r w:rsidR="006B0C58">
        <w:rPr>
          <w:rFonts w:asciiTheme="minorHAnsi" w:hAnsiTheme="minorHAnsi" w:cstheme="minorHAnsi"/>
          <w:sz w:val="22"/>
          <w:szCs w:val="22"/>
        </w:rPr>
      </w:r>
      <w:r w:rsidR="006B0C58">
        <w:rPr>
          <w:rFonts w:asciiTheme="minorHAnsi" w:hAnsiTheme="minorHAnsi" w:cstheme="minorHAnsi"/>
          <w:sz w:val="22"/>
          <w:szCs w:val="22"/>
        </w:rPr>
        <w:fldChar w:fldCharType="separate"/>
      </w:r>
      <w:r w:rsidR="00F06CB2">
        <w:rPr>
          <w:rFonts w:asciiTheme="minorHAnsi" w:hAnsiTheme="minorHAnsi" w:cstheme="minorHAnsi"/>
          <w:sz w:val="22"/>
          <w:szCs w:val="22"/>
        </w:rPr>
        <w:t>32</w:t>
      </w:r>
      <w:r w:rsidR="006B0C58">
        <w:rPr>
          <w:rFonts w:asciiTheme="minorHAnsi" w:hAnsiTheme="minorHAnsi" w:cstheme="minorHAnsi"/>
          <w:sz w:val="22"/>
          <w:szCs w:val="22"/>
        </w:rPr>
        <w:fldChar w:fldCharType="end"/>
      </w:r>
      <w:r w:rsidRPr="00375FAD">
        <w:rPr>
          <w:rFonts w:asciiTheme="minorHAnsi" w:hAnsiTheme="minorHAnsi" w:cstheme="minorHAnsi"/>
          <w:sz w:val="22"/>
          <w:szCs w:val="22"/>
        </w:rPr>
        <w:t xml:space="preserve">, setting out the draft First </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findings, and the facts and circumstances supporting the First </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findings.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ensure the Independent </w:t>
      </w:r>
      <w:r w:rsidR="00327FDD">
        <w:rPr>
          <w:rFonts w:asciiTheme="minorHAnsi" w:hAnsiTheme="minorHAnsi" w:cstheme="minorHAnsi"/>
          <w:sz w:val="22"/>
          <w:szCs w:val="22"/>
        </w:rPr>
        <w:t>Reviewer</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does not provide the draft written report, or a copy of the same, to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without the FWO’s approval.</w:t>
      </w:r>
    </w:p>
    <w:p w14:paraId="4F913492"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use its best endeavours to ensure the Independent </w:t>
      </w:r>
      <w:r w:rsidR="00327FDD">
        <w:rPr>
          <w:rFonts w:asciiTheme="minorHAnsi" w:hAnsiTheme="minorHAnsi" w:cstheme="minorHAnsi"/>
          <w:sz w:val="22"/>
          <w:szCs w:val="22"/>
        </w:rPr>
        <w:t>Reviewer</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finalises the First </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and provides a written report of the First </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w:t>
      </w:r>
      <w:r w:rsidRPr="00375FAD">
        <w:rPr>
          <w:rFonts w:asciiTheme="minorHAnsi" w:hAnsiTheme="minorHAnsi" w:cstheme="minorHAnsi"/>
          <w:b/>
          <w:sz w:val="22"/>
          <w:szCs w:val="22"/>
        </w:rPr>
        <w:t xml:space="preserve">First </w:t>
      </w:r>
      <w:r w:rsidR="00947680">
        <w:rPr>
          <w:rFonts w:asciiTheme="minorHAnsi" w:hAnsiTheme="minorHAnsi" w:cstheme="minorHAnsi"/>
          <w:b/>
          <w:sz w:val="22"/>
          <w:szCs w:val="22"/>
        </w:rPr>
        <w:t>Review</w:t>
      </w:r>
      <w:r w:rsidR="00947680" w:rsidRPr="00375FAD">
        <w:rPr>
          <w:rFonts w:asciiTheme="minorHAnsi" w:hAnsiTheme="minorHAnsi" w:cstheme="minorHAnsi"/>
          <w:b/>
          <w:sz w:val="22"/>
          <w:szCs w:val="22"/>
        </w:rPr>
        <w:t xml:space="preserve"> </w:t>
      </w:r>
      <w:r w:rsidRPr="00375FAD">
        <w:rPr>
          <w:rFonts w:asciiTheme="minorHAnsi" w:hAnsiTheme="minorHAnsi" w:cstheme="minorHAnsi"/>
          <w:b/>
          <w:sz w:val="22"/>
          <w:szCs w:val="22"/>
        </w:rPr>
        <w:t>Report</w:t>
      </w:r>
      <w:r w:rsidRPr="00375FAD">
        <w:rPr>
          <w:rFonts w:asciiTheme="minorHAnsi" w:hAnsiTheme="minorHAnsi" w:cstheme="minorHAnsi"/>
          <w:sz w:val="22"/>
          <w:szCs w:val="22"/>
        </w:rPr>
        <w:t xml:space="preserve">) directly to the FWO within one month of </w:t>
      </w:r>
      <w:r w:rsidR="00F06CB2">
        <w:rPr>
          <w:rFonts w:asciiTheme="minorHAnsi" w:hAnsiTheme="minorHAnsi" w:cstheme="minorHAnsi"/>
          <w:sz w:val="22"/>
          <w:szCs w:val="22"/>
        </w:rPr>
        <w:t xml:space="preserve">the </w:t>
      </w:r>
      <w:r w:rsidRPr="00375FAD">
        <w:rPr>
          <w:rFonts w:asciiTheme="minorHAnsi" w:hAnsiTheme="minorHAnsi" w:cstheme="minorHAnsi"/>
          <w:sz w:val="22"/>
          <w:szCs w:val="22"/>
        </w:rPr>
        <w:t xml:space="preserve">FWO providing any comments on the draft report to the Independent </w:t>
      </w:r>
      <w:r w:rsidR="00327FDD">
        <w:rPr>
          <w:rFonts w:asciiTheme="minorHAnsi" w:hAnsiTheme="minorHAnsi" w:cstheme="minorHAnsi"/>
          <w:sz w:val="22"/>
          <w:szCs w:val="22"/>
        </w:rPr>
        <w:t>Reviewer</w:t>
      </w:r>
      <w:r w:rsidRPr="00375FAD">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ensure the Independent </w:t>
      </w:r>
      <w:r w:rsidR="00327FDD">
        <w:rPr>
          <w:rFonts w:asciiTheme="minorHAnsi" w:hAnsiTheme="minorHAnsi" w:cstheme="minorHAnsi"/>
          <w:sz w:val="22"/>
          <w:szCs w:val="22"/>
        </w:rPr>
        <w:t>Reviewer</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does not provide the First </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Report, or a copy of the same, to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without the FWO’s approval.</w:t>
      </w:r>
    </w:p>
    <w:p w14:paraId="109AAB18" w14:textId="77777777" w:rsidR="00C442AF" w:rsidRPr="00375FAD" w:rsidRDefault="00C442AF" w:rsidP="00C442AF">
      <w:pPr>
        <w:widowControl w:val="0"/>
        <w:spacing w:before="120" w:after="120" w:line="360" w:lineRule="auto"/>
        <w:rPr>
          <w:rFonts w:asciiTheme="minorHAnsi" w:hAnsiTheme="minorHAnsi" w:cstheme="minorHAnsi"/>
          <w:sz w:val="22"/>
          <w:szCs w:val="22"/>
          <w:u w:val="single"/>
        </w:rPr>
      </w:pPr>
      <w:r w:rsidRPr="00375FAD">
        <w:rPr>
          <w:rFonts w:asciiTheme="minorHAnsi" w:hAnsiTheme="minorHAnsi" w:cstheme="minorHAnsi"/>
          <w:sz w:val="22"/>
          <w:szCs w:val="22"/>
          <w:u w:val="single"/>
        </w:rPr>
        <w:t xml:space="preserve">The Second </w:t>
      </w:r>
      <w:r w:rsidR="007F6024">
        <w:rPr>
          <w:rFonts w:asciiTheme="minorHAnsi" w:hAnsiTheme="minorHAnsi" w:cstheme="minorHAnsi"/>
          <w:sz w:val="22"/>
          <w:szCs w:val="22"/>
          <w:u w:val="single"/>
        </w:rPr>
        <w:t>Review</w:t>
      </w:r>
    </w:p>
    <w:p w14:paraId="18A27A55"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must ensure the Independent </w:t>
      </w:r>
      <w:r w:rsidR="00327FDD">
        <w:rPr>
          <w:rFonts w:asciiTheme="minorHAnsi" w:hAnsiTheme="minorHAnsi" w:cstheme="minorHAnsi"/>
          <w:sz w:val="22"/>
          <w:szCs w:val="22"/>
        </w:rPr>
        <w:t>Reviewer</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commences the second of the </w:t>
      </w:r>
      <w:r w:rsidR="00947680">
        <w:rPr>
          <w:rFonts w:asciiTheme="minorHAnsi" w:hAnsiTheme="minorHAnsi" w:cstheme="minorHAnsi"/>
          <w:sz w:val="22"/>
          <w:szCs w:val="22"/>
        </w:rPr>
        <w:t>Reviews</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by no later than 30 September 2021 (</w:t>
      </w:r>
      <w:r w:rsidRPr="00375FAD">
        <w:rPr>
          <w:rFonts w:asciiTheme="minorHAnsi" w:hAnsiTheme="minorHAnsi" w:cstheme="minorHAnsi"/>
          <w:b/>
          <w:sz w:val="22"/>
          <w:szCs w:val="22"/>
        </w:rPr>
        <w:t xml:space="preserve">Second </w:t>
      </w:r>
      <w:r w:rsidR="00947680">
        <w:rPr>
          <w:rFonts w:asciiTheme="minorHAnsi" w:hAnsiTheme="minorHAnsi" w:cstheme="minorHAnsi"/>
          <w:b/>
          <w:sz w:val="22"/>
          <w:szCs w:val="22"/>
        </w:rPr>
        <w:t>Review</w:t>
      </w:r>
      <w:r w:rsidRPr="00375FAD">
        <w:rPr>
          <w:rFonts w:asciiTheme="minorHAnsi" w:hAnsiTheme="minorHAnsi" w:cstheme="minorHAnsi"/>
          <w:sz w:val="22"/>
          <w:szCs w:val="22"/>
        </w:rPr>
        <w:t>).</w:t>
      </w:r>
    </w:p>
    <w:p w14:paraId="2C3BD4B7"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For the Second </w:t>
      </w:r>
      <w:r w:rsidR="00947680">
        <w:rPr>
          <w:rFonts w:asciiTheme="minorHAnsi" w:hAnsiTheme="minorHAnsi" w:cstheme="minorHAnsi"/>
          <w:sz w:val="22"/>
          <w:szCs w:val="22"/>
        </w:rPr>
        <w:t>Review</w:t>
      </w:r>
      <w:r w:rsidRPr="00375FAD">
        <w:rPr>
          <w:rFonts w:asciiTheme="minorHAnsi" w:hAnsiTheme="minorHAnsi" w:cstheme="minorHAnsi"/>
          <w:sz w:val="22"/>
          <w:szCs w:val="22"/>
        </w:rPr>
        <w:t>, the relevant pre-</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period to assess Sampled Employees is 1 June 2020 to 1 June 2021. </w:t>
      </w:r>
    </w:p>
    <w:p w14:paraId="0E5C2F0D"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The relevant </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period for the Second </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must be at least two full pay periods falling </w:t>
      </w:r>
      <w:r w:rsidRPr="00375FAD">
        <w:rPr>
          <w:rFonts w:asciiTheme="minorHAnsi" w:hAnsiTheme="minorHAnsi" w:cstheme="minorHAnsi"/>
          <w:sz w:val="22"/>
          <w:szCs w:val="22"/>
        </w:rPr>
        <w:lastRenderedPageBreak/>
        <w:t>within the period 1 July 2021 to 31 July 2021.</w:t>
      </w:r>
    </w:p>
    <w:p w14:paraId="0185AC8A" w14:textId="77777777" w:rsidR="00C442AF" w:rsidRPr="00C57F5E" w:rsidRDefault="00C442AF" w:rsidP="00C57F5E">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By 1 September 2021,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provide for the FW</w:t>
      </w:r>
      <w:r w:rsidRPr="00C57F5E">
        <w:rPr>
          <w:rFonts w:asciiTheme="minorHAnsi" w:hAnsiTheme="minorHAnsi" w:cstheme="minorHAnsi"/>
          <w:sz w:val="22"/>
          <w:szCs w:val="22"/>
        </w:rPr>
        <w:t xml:space="preserve">O’s approval, details of the methodology to be used by the Independent </w:t>
      </w:r>
      <w:r w:rsidR="00327FDD">
        <w:rPr>
          <w:rFonts w:asciiTheme="minorHAnsi" w:hAnsiTheme="minorHAnsi" w:cstheme="minorHAnsi"/>
          <w:sz w:val="22"/>
          <w:szCs w:val="22"/>
        </w:rPr>
        <w:t>Reviewer</w:t>
      </w:r>
      <w:r w:rsidR="00947680" w:rsidRPr="00C57F5E">
        <w:rPr>
          <w:rFonts w:asciiTheme="minorHAnsi" w:hAnsiTheme="minorHAnsi" w:cstheme="minorHAnsi"/>
          <w:sz w:val="22"/>
          <w:szCs w:val="22"/>
        </w:rPr>
        <w:t xml:space="preserve"> </w:t>
      </w:r>
      <w:r w:rsidRPr="00C57F5E">
        <w:rPr>
          <w:rFonts w:asciiTheme="minorHAnsi" w:hAnsiTheme="minorHAnsi" w:cstheme="minorHAnsi"/>
          <w:sz w:val="22"/>
          <w:szCs w:val="22"/>
        </w:rPr>
        <w:t xml:space="preserve">to conduct the Second </w:t>
      </w:r>
      <w:r w:rsidR="00947680">
        <w:rPr>
          <w:rFonts w:asciiTheme="minorHAnsi" w:hAnsiTheme="minorHAnsi" w:cstheme="minorHAnsi"/>
          <w:sz w:val="22"/>
          <w:szCs w:val="22"/>
        </w:rPr>
        <w:t>Review</w:t>
      </w:r>
      <w:r w:rsidRPr="00C57F5E">
        <w:rPr>
          <w:rFonts w:asciiTheme="minorHAnsi" w:hAnsiTheme="minorHAnsi" w:cstheme="minorHAnsi"/>
          <w:sz w:val="22"/>
          <w:szCs w:val="22"/>
        </w:rPr>
        <w:t>.</w:t>
      </w:r>
    </w:p>
    <w:p w14:paraId="0038E10F"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use its best endeavours to ensure the Independent </w:t>
      </w:r>
      <w:r w:rsidR="00327FDD">
        <w:rPr>
          <w:rFonts w:asciiTheme="minorHAnsi" w:hAnsiTheme="minorHAnsi" w:cstheme="minorHAnsi"/>
          <w:sz w:val="22"/>
          <w:szCs w:val="22"/>
        </w:rPr>
        <w:t>Reviewer</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provides a draft written report of the Second </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directly to the FWO by 12 November 2021, setting out the draft Second </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findings, and the facts and circumstances supporting the Second </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findings.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ensure the Independent </w:t>
      </w:r>
      <w:r w:rsidR="00327FDD">
        <w:rPr>
          <w:rFonts w:asciiTheme="minorHAnsi" w:hAnsiTheme="minorHAnsi" w:cstheme="minorHAnsi"/>
          <w:sz w:val="22"/>
          <w:szCs w:val="22"/>
        </w:rPr>
        <w:t xml:space="preserve">Reviewer </w:t>
      </w:r>
      <w:r w:rsidRPr="00375FAD">
        <w:rPr>
          <w:rFonts w:asciiTheme="minorHAnsi" w:hAnsiTheme="minorHAnsi" w:cstheme="minorHAnsi"/>
          <w:sz w:val="22"/>
          <w:szCs w:val="22"/>
        </w:rPr>
        <w:t xml:space="preserve">does not provide the draft written report, or a copy of the same, to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without the FWO’s approval.</w:t>
      </w:r>
    </w:p>
    <w:p w14:paraId="211EB566"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use its best endeavours to ensure the Independent </w:t>
      </w:r>
      <w:r w:rsidR="00327FDD">
        <w:rPr>
          <w:rFonts w:asciiTheme="minorHAnsi" w:hAnsiTheme="minorHAnsi" w:cstheme="minorHAnsi"/>
          <w:sz w:val="22"/>
          <w:szCs w:val="22"/>
        </w:rPr>
        <w:t>Reviewer</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finalises the Second </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and provides a written report of the Second </w:t>
      </w:r>
      <w:r w:rsidR="00947680">
        <w:rPr>
          <w:rFonts w:asciiTheme="minorHAnsi" w:hAnsiTheme="minorHAnsi" w:cstheme="minorHAnsi"/>
          <w:sz w:val="22"/>
          <w:szCs w:val="22"/>
        </w:rPr>
        <w:t>Review</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w:t>
      </w:r>
      <w:r w:rsidRPr="00375FAD">
        <w:rPr>
          <w:rFonts w:asciiTheme="minorHAnsi" w:hAnsiTheme="minorHAnsi" w:cstheme="minorHAnsi"/>
          <w:b/>
          <w:sz w:val="22"/>
          <w:szCs w:val="22"/>
        </w:rPr>
        <w:t xml:space="preserve">Second </w:t>
      </w:r>
      <w:r w:rsidR="00947680">
        <w:rPr>
          <w:rFonts w:asciiTheme="minorHAnsi" w:hAnsiTheme="minorHAnsi" w:cstheme="minorHAnsi"/>
          <w:b/>
          <w:sz w:val="22"/>
          <w:szCs w:val="22"/>
        </w:rPr>
        <w:t>Review</w:t>
      </w:r>
      <w:r w:rsidR="00947680" w:rsidRPr="00375FAD">
        <w:rPr>
          <w:rFonts w:asciiTheme="minorHAnsi" w:hAnsiTheme="minorHAnsi" w:cstheme="minorHAnsi"/>
          <w:b/>
          <w:sz w:val="22"/>
          <w:szCs w:val="22"/>
        </w:rPr>
        <w:t xml:space="preserve"> </w:t>
      </w:r>
      <w:r w:rsidRPr="00375FAD">
        <w:rPr>
          <w:rFonts w:asciiTheme="minorHAnsi" w:hAnsiTheme="minorHAnsi" w:cstheme="minorHAnsi"/>
          <w:b/>
          <w:sz w:val="22"/>
          <w:szCs w:val="22"/>
        </w:rPr>
        <w:t>Report</w:t>
      </w:r>
      <w:r w:rsidRPr="00375FAD">
        <w:rPr>
          <w:rFonts w:asciiTheme="minorHAnsi" w:hAnsiTheme="minorHAnsi" w:cstheme="minorHAnsi"/>
          <w:sz w:val="22"/>
          <w:szCs w:val="22"/>
        </w:rPr>
        <w:t xml:space="preserve">) directly to the FWO within one month of FWO providing any comments on the draft report to the Independent </w:t>
      </w:r>
      <w:r w:rsidR="00327FDD">
        <w:rPr>
          <w:rFonts w:asciiTheme="minorHAnsi" w:hAnsiTheme="minorHAnsi" w:cstheme="minorHAnsi"/>
          <w:sz w:val="22"/>
          <w:szCs w:val="22"/>
        </w:rPr>
        <w:t>Reviewer</w:t>
      </w:r>
      <w:r w:rsidRPr="00375FAD">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ensure the Independent </w:t>
      </w:r>
      <w:r w:rsidR="00327FDD">
        <w:rPr>
          <w:rFonts w:asciiTheme="minorHAnsi" w:hAnsiTheme="minorHAnsi" w:cstheme="minorHAnsi"/>
          <w:sz w:val="22"/>
          <w:szCs w:val="22"/>
        </w:rPr>
        <w:t>Reviewer</w:t>
      </w:r>
      <w:r w:rsidR="00947680"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does not provide the written report, or a copy of the same, to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without the FWO’s approval.</w:t>
      </w:r>
    </w:p>
    <w:p w14:paraId="3221CAD4" w14:textId="77777777" w:rsidR="00C442AF" w:rsidRPr="00375FAD" w:rsidRDefault="00C442AF" w:rsidP="00C442AF">
      <w:pPr>
        <w:widowControl w:val="0"/>
        <w:spacing w:before="120" w:after="120" w:line="360" w:lineRule="auto"/>
        <w:jc w:val="both"/>
        <w:rPr>
          <w:rFonts w:asciiTheme="minorHAnsi" w:hAnsiTheme="minorHAnsi" w:cstheme="minorHAnsi"/>
          <w:sz w:val="22"/>
          <w:szCs w:val="22"/>
          <w:u w:val="single"/>
        </w:rPr>
      </w:pPr>
      <w:r w:rsidRPr="00375FAD">
        <w:rPr>
          <w:rFonts w:asciiTheme="minorHAnsi" w:hAnsiTheme="minorHAnsi" w:cstheme="minorHAnsi"/>
          <w:sz w:val="22"/>
          <w:szCs w:val="22"/>
          <w:u w:val="single"/>
        </w:rPr>
        <w:t xml:space="preserve">The Third </w:t>
      </w:r>
      <w:r w:rsidR="001B7687">
        <w:rPr>
          <w:rFonts w:asciiTheme="minorHAnsi" w:hAnsiTheme="minorHAnsi" w:cstheme="minorHAnsi"/>
          <w:sz w:val="22"/>
          <w:szCs w:val="22"/>
          <w:u w:val="single"/>
        </w:rPr>
        <w:t>Review</w:t>
      </w:r>
      <w:r w:rsidR="001B7687" w:rsidRPr="00375FAD">
        <w:rPr>
          <w:rFonts w:asciiTheme="minorHAnsi" w:hAnsiTheme="minorHAnsi" w:cstheme="minorHAnsi"/>
          <w:sz w:val="22"/>
          <w:szCs w:val="22"/>
          <w:u w:val="single"/>
        </w:rPr>
        <w:t xml:space="preserve"> </w:t>
      </w:r>
    </w:p>
    <w:p w14:paraId="556F0101"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Subject to clause </w:t>
      </w:r>
      <w:r w:rsidR="001B7687">
        <w:rPr>
          <w:rFonts w:asciiTheme="minorHAnsi" w:hAnsiTheme="minorHAnsi" w:cstheme="minorHAnsi"/>
          <w:sz w:val="22"/>
          <w:szCs w:val="22"/>
        </w:rPr>
        <w:fldChar w:fldCharType="begin"/>
      </w:r>
      <w:r w:rsidR="001B7687">
        <w:rPr>
          <w:rFonts w:asciiTheme="minorHAnsi" w:hAnsiTheme="minorHAnsi" w:cstheme="minorHAnsi"/>
          <w:sz w:val="22"/>
          <w:szCs w:val="22"/>
        </w:rPr>
        <w:instrText xml:space="preserve"> REF _Ref41479592 \w \h </w:instrText>
      </w:r>
      <w:r w:rsidR="001B7687">
        <w:rPr>
          <w:rFonts w:asciiTheme="minorHAnsi" w:hAnsiTheme="minorHAnsi" w:cstheme="minorHAnsi"/>
          <w:sz w:val="22"/>
          <w:szCs w:val="22"/>
        </w:rPr>
      </w:r>
      <w:r w:rsidR="001B7687">
        <w:rPr>
          <w:rFonts w:asciiTheme="minorHAnsi" w:hAnsiTheme="minorHAnsi" w:cstheme="minorHAnsi"/>
          <w:sz w:val="22"/>
          <w:szCs w:val="22"/>
        </w:rPr>
        <w:fldChar w:fldCharType="separate"/>
      </w:r>
      <w:r w:rsidR="00F06CB2">
        <w:rPr>
          <w:rFonts w:asciiTheme="minorHAnsi" w:hAnsiTheme="minorHAnsi" w:cstheme="minorHAnsi"/>
          <w:sz w:val="22"/>
          <w:szCs w:val="22"/>
        </w:rPr>
        <w:t>47</w:t>
      </w:r>
      <w:r w:rsidR="001B7687">
        <w:rPr>
          <w:rFonts w:asciiTheme="minorHAnsi" w:hAnsiTheme="minorHAnsi" w:cstheme="minorHAnsi"/>
          <w:sz w:val="22"/>
          <w:szCs w:val="22"/>
        </w:rPr>
        <w:fldChar w:fldCharType="end"/>
      </w:r>
      <w:r w:rsidRPr="00375FAD">
        <w:rPr>
          <w:rFonts w:asciiTheme="minorHAnsi" w:hAnsiTheme="minorHAnsi" w:cstheme="minorHAnsi"/>
          <w:sz w:val="22"/>
          <w:szCs w:val="22"/>
        </w:rPr>
        <w:t xml:space="preserve"> below,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must ensure the Independent </w:t>
      </w:r>
      <w:r w:rsidR="00327FDD">
        <w:rPr>
          <w:rFonts w:asciiTheme="minorHAnsi" w:hAnsiTheme="minorHAnsi" w:cstheme="minorHAnsi"/>
          <w:sz w:val="22"/>
          <w:szCs w:val="22"/>
        </w:rPr>
        <w:t>Reviewer</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commences the third of the </w:t>
      </w:r>
      <w:r w:rsidR="001B7687">
        <w:rPr>
          <w:rFonts w:asciiTheme="minorHAnsi" w:hAnsiTheme="minorHAnsi" w:cstheme="minorHAnsi"/>
          <w:sz w:val="22"/>
          <w:szCs w:val="22"/>
        </w:rPr>
        <w:t>Review</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by no later than 30 September 2022 (</w:t>
      </w:r>
      <w:r w:rsidRPr="00375FAD">
        <w:rPr>
          <w:rFonts w:asciiTheme="minorHAnsi" w:hAnsiTheme="minorHAnsi" w:cstheme="minorHAnsi"/>
          <w:b/>
          <w:sz w:val="22"/>
          <w:szCs w:val="22"/>
        </w:rPr>
        <w:t xml:space="preserve">Third </w:t>
      </w:r>
      <w:r w:rsidR="001B7687">
        <w:rPr>
          <w:rFonts w:asciiTheme="minorHAnsi" w:hAnsiTheme="minorHAnsi" w:cstheme="minorHAnsi"/>
          <w:b/>
          <w:sz w:val="22"/>
          <w:szCs w:val="22"/>
        </w:rPr>
        <w:t>Review</w:t>
      </w:r>
      <w:r w:rsidRPr="00375FAD">
        <w:rPr>
          <w:rFonts w:asciiTheme="minorHAnsi" w:hAnsiTheme="minorHAnsi" w:cstheme="minorHAnsi"/>
          <w:sz w:val="22"/>
          <w:szCs w:val="22"/>
        </w:rPr>
        <w:t>).</w:t>
      </w:r>
    </w:p>
    <w:p w14:paraId="1E8662F9"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For the Third </w:t>
      </w:r>
      <w:r w:rsidR="001B7687">
        <w:rPr>
          <w:rFonts w:asciiTheme="minorHAnsi" w:hAnsiTheme="minorHAnsi" w:cstheme="minorHAnsi"/>
          <w:sz w:val="22"/>
          <w:szCs w:val="22"/>
        </w:rPr>
        <w:t>Review</w:t>
      </w:r>
      <w:r w:rsidRPr="00375FAD">
        <w:rPr>
          <w:rFonts w:asciiTheme="minorHAnsi" w:hAnsiTheme="minorHAnsi" w:cstheme="minorHAnsi"/>
          <w:sz w:val="22"/>
          <w:szCs w:val="22"/>
        </w:rPr>
        <w:t>, the relevant pre-</w:t>
      </w:r>
      <w:r w:rsidR="001B7687">
        <w:rPr>
          <w:rFonts w:asciiTheme="minorHAnsi" w:hAnsiTheme="minorHAnsi" w:cstheme="minorHAnsi"/>
          <w:sz w:val="22"/>
          <w:szCs w:val="22"/>
        </w:rPr>
        <w:t>review</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period to assess Sampled Employees is 1 June 2021 to 1 June 2022. </w:t>
      </w:r>
    </w:p>
    <w:p w14:paraId="248FBB9B"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The relevant </w:t>
      </w:r>
      <w:r w:rsidR="001B7687">
        <w:rPr>
          <w:rFonts w:asciiTheme="minorHAnsi" w:hAnsiTheme="minorHAnsi" w:cstheme="minorHAnsi"/>
          <w:sz w:val="22"/>
          <w:szCs w:val="22"/>
        </w:rPr>
        <w:t>review</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period for the Third </w:t>
      </w:r>
      <w:r w:rsidR="001B7687">
        <w:rPr>
          <w:rFonts w:asciiTheme="minorHAnsi" w:hAnsiTheme="minorHAnsi" w:cstheme="minorHAnsi"/>
          <w:sz w:val="22"/>
          <w:szCs w:val="22"/>
        </w:rPr>
        <w:t>Review</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must be at least two full pay periods falling within 1 August 2022 to 31 August 2022.</w:t>
      </w:r>
    </w:p>
    <w:p w14:paraId="391CF849"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By 1 September 2022,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provide for the FWO’s approval, details of the methodology to be used by the Independent </w:t>
      </w:r>
      <w:r w:rsidR="00327FDD">
        <w:rPr>
          <w:rFonts w:asciiTheme="minorHAnsi" w:hAnsiTheme="minorHAnsi" w:cstheme="minorHAnsi"/>
          <w:sz w:val="22"/>
          <w:szCs w:val="22"/>
        </w:rPr>
        <w:t>Reviewer</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to conduct the Third </w:t>
      </w:r>
      <w:r w:rsidR="001B7687">
        <w:rPr>
          <w:rFonts w:asciiTheme="minorHAnsi" w:hAnsiTheme="minorHAnsi" w:cstheme="minorHAnsi"/>
          <w:sz w:val="22"/>
          <w:szCs w:val="22"/>
        </w:rPr>
        <w:t>Review</w:t>
      </w:r>
      <w:r w:rsidRPr="00375FAD">
        <w:rPr>
          <w:rFonts w:asciiTheme="minorHAnsi" w:hAnsiTheme="minorHAnsi" w:cstheme="minorHAnsi"/>
          <w:sz w:val="22"/>
          <w:szCs w:val="22"/>
        </w:rPr>
        <w:t>.</w:t>
      </w:r>
    </w:p>
    <w:p w14:paraId="276DCD3B"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use its best endeavours to ensure the Independent </w:t>
      </w:r>
      <w:r w:rsidR="00327FDD">
        <w:rPr>
          <w:rFonts w:asciiTheme="minorHAnsi" w:hAnsiTheme="minorHAnsi" w:cstheme="minorHAnsi"/>
          <w:sz w:val="22"/>
          <w:szCs w:val="22"/>
        </w:rPr>
        <w:t>Reviewer</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provides a draft written report of the Third </w:t>
      </w:r>
      <w:r w:rsidR="001B7687">
        <w:rPr>
          <w:rFonts w:asciiTheme="minorHAnsi" w:hAnsiTheme="minorHAnsi" w:cstheme="minorHAnsi"/>
          <w:sz w:val="22"/>
          <w:szCs w:val="22"/>
        </w:rPr>
        <w:t>Review</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directly to the FWO by 11 November 2022, setting out the draft Third </w:t>
      </w:r>
      <w:r w:rsidR="001B7687">
        <w:rPr>
          <w:rFonts w:asciiTheme="minorHAnsi" w:hAnsiTheme="minorHAnsi" w:cstheme="minorHAnsi"/>
          <w:sz w:val="22"/>
          <w:szCs w:val="22"/>
        </w:rPr>
        <w:t>Review</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findings, and the facts and circumstances supporting the Third </w:t>
      </w:r>
      <w:r w:rsidR="001B7687">
        <w:rPr>
          <w:rFonts w:asciiTheme="minorHAnsi" w:hAnsiTheme="minorHAnsi" w:cstheme="minorHAnsi"/>
          <w:sz w:val="22"/>
          <w:szCs w:val="22"/>
        </w:rPr>
        <w:t>Review</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findings.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ensure the Independent </w:t>
      </w:r>
      <w:r w:rsidR="00327FDD">
        <w:rPr>
          <w:rFonts w:asciiTheme="minorHAnsi" w:hAnsiTheme="minorHAnsi" w:cstheme="minorHAnsi"/>
          <w:sz w:val="22"/>
          <w:szCs w:val="22"/>
        </w:rPr>
        <w:t>Reviewer</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does not provide the draft written report, or a copy of the same, to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without the FWO’s approval. </w:t>
      </w:r>
    </w:p>
    <w:p w14:paraId="3A671990"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use its best endeavours to ensure the Independent </w:t>
      </w:r>
      <w:r w:rsidR="00327FDD">
        <w:rPr>
          <w:rFonts w:asciiTheme="minorHAnsi" w:hAnsiTheme="minorHAnsi" w:cstheme="minorHAnsi"/>
          <w:sz w:val="22"/>
          <w:szCs w:val="22"/>
        </w:rPr>
        <w:t>Reviewer</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finalises the Third </w:t>
      </w:r>
      <w:r w:rsidR="001B7687">
        <w:rPr>
          <w:rFonts w:asciiTheme="minorHAnsi" w:hAnsiTheme="minorHAnsi" w:cstheme="minorHAnsi"/>
          <w:sz w:val="22"/>
          <w:szCs w:val="22"/>
        </w:rPr>
        <w:t>Review</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and provides a written report of the Third </w:t>
      </w:r>
      <w:r w:rsidR="001B7687">
        <w:rPr>
          <w:rFonts w:asciiTheme="minorHAnsi" w:hAnsiTheme="minorHAnsi" w:cstheme="minorHAnsi"/>
          <w:sz w:val="22"/>
          <w:szCs w:val="22"/>
        </w:rPr>
        <w:t>Review</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w:t>
      </w:r>
      <w:r w:rsidRPr="00375FAD">
        <w:rPr>
          <w:rFonts w:asciiTheme="minorHAnsi" w:hAnsiTheme="minorHAnsi" w:cstheme="minorHAnsi"/>
          <w:b/>
          <w:sz w:val="22"/>
          <w:szCs w:val="22"/>
        </w:rPr>
        <w:t xml:space="preserve">Third </w:t>
      </w:r>
      <w:r w:rsidR="001B7687">
        <w:rPr>
          <w:rFonts w:asciiTheme="minorHAnsi" w:hAnsiTheme="minorHAnsi" w:cstheme="minorHAnsi"/>
          <w:b/>
          <w:sz w:val="22"/>
          <w:szCs w:val="22"/>
        </w:rPr>
        <w:t>Review</w:t>
      </w:r>
      <w:r w:rsidR="001B7687" w:rsidRPr="00375FAD">
        <w:rPr>
          <w:rFonts w:asciiTheme="minorHAnsi" w:hAnsiTheme="minorHAnsi" w:cstheme="minorHAnsi"/>
          <w:b/>
          <w:sz w:val="22"/>
          <w:szCs w:val="22"/>
        </w:rPr>
        <w:t xml:space="preserve"> </w:t>
      </w:r>
      <w:r w:rsidRPr="00375FAD">
        <w:rPr>
          <w:rFonts w:asciiTheme="minorHAnsi" w:hAnsiTheme="minorHAnsi" w:cstheme="minorHAnsi"/>
          <w:b/>
          <w:sz w:val="22"/>
          <w:szCs w:val="22"/>
        </w:rPr>
        <w:t>Report</w:t>
      </w:r>
      <w:r w:rsidRPr="00375FAD">
        <w:rPr>
          <w:rFonts w:asciiTheme="minorHAnsi" w:hAnsiTheme="minorHAnsi" w:cstheme="minorHAnsi"/>
          <w:sz w:val="22"/>
          <w:szCs w:val="22"/>
        </w:rPr>
        <w:t xml:space="preserve">) directly to the FWO within one month of FWO providing any comments on the draft report to the Independent </w:t>
      </w:r>
      <w:r w:rsidR="00327FDD">
        <w:rPr>
          <w:rFonts w:asciiTheme="minorHAnsi" w:hAnsiTheme="minorHAnsi" w:cstheme="minorHAnsi"/>
          <w:sz w:val="22"/>
          <w:szCs w:val="22"/>
        </w:rPr>
        <w:t>Reviewer</w:t>
      </w:r>
      <w:r w:rsidRPr="00375FAD">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ensure the Independent </w:t>
      </w:r>
      <w:r w:rsidR="00327FDD">
        <w:rPr>
          <w:rFonts w:asciiTheme="minorHAnsi" w:hAnsiTheme="minorHAnsi" w:cstheme="minorHAnsi"/>
          <w:sz w:val="22"/>
          <w:szCs w:val="22"/>
        </w:rPr>
        <w:t>Reviewer</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does not provide the written report, </w:t>
      </w:r>
      <w:r w:rsidRPr="00375FAD">
        <w:rPr>
          <w:rFonts w:asciiTheme="minorHAnsi" w:hAnsiTheme="minorHAnsi" w:cstheme="minorHAnsi"/>
          <w:sz w:val="22"/>
          <w:szCs w:val="22"/>
        </w:rPr>
        <w:lastRenderedPageBreak/>
        <w:t xml:space="preserve">or a copy of the same, to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without the FWO’s approval. </w:t>
      </w:r>
    </w:p>
    <w:p w14:paraId="204C8DF2"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bookmarkStart w:id="17" w:name="_Ref41479592"/>
      <w:r w:rsidRPr="00375FAD">
        <w:rPr>
          <w:rFonts w:asciiTheme="minorHAnsi" w:hAnsiTheme="minorHAnsi" w:cstheme="minorHAnsi"/>
          <w:sz w:val="22"/>
          <w:szCs w:val="22"/>
        </w:rPr>
        <w:t xml:space="preserve">The FWO may, in its absolute discretion, determine that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does not need to conduct the Third </w:t>
      </w:r>
      <w:r w:rsidR="001B7687">
        <w:rPr>
          <w:rFonts w:asciiTheme="minorHAnsi" w:hAnsiTheme="minorHAnsi" w:cstheme="minorHAnsi"/>
          <w:sz w:val="22"/>
          <w:szCs w:val="22"/>
        </w:rPr>
        <w:t>Review</w:t>
      </w:r>
      <w:r w:rsidRPr="00375FAD">
        <w:rPr>
          <w:rFonts w:asciiTheme="minorHAnsi" w:hAnsiTheme="minorHAnsi" w:cstheme="minorHAnsi"/>
          <w:sz w:val="22"/>
          <w:szCs w:val="22"/>
        </w:rPr>
        <w:t xml:space="preserve">.  Where the FWO determines this is the case, the FWO shall advise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in writing by 15 September 2022.</w:t>
      </w:r>
      <w:bookmarkEnd w:id="17"/>
    </w:p>
    <w:p w14:paraId="33EE2E38" w14:textId="77777777" w:rsidR="00C442AF" w:rsidRPr="00375FAD" w:rsidRDefault="00C442AF" w:rsidP="00C442AF">
      <w:pPr>
        <w:keepNext/>
        <w:widowControl w:val="0"/>
        <w:spacing w:before="120" w:after="120" w:line="360" w:lineRule="auto"/>
        <w:jc w:val="both"/>
        <w:rPr>
          <w:rFonts w:asciiTheme="minorHAnsi" w:hAnsiTheme="minorHAnsi" w:cstheme="minorHAnsi"/>
          <w:b/>
          <w:sz w:val="22"/>
          <w:szCs w:val="22"/>
        </w:rPr>
      </w:pPr>
      <w:r w:rsidRPr="00375FAD">
        <w:rPr>
          <w:rFonts w:asciiTheme="minorHAnsi" w:hAnsiTheme="minorHAnsi" w:cstheme="minorHAnsi"/>
          <w:b/>
          <w:sz w:val="22"/>
          <w:szCs w:val="22"/>
        </w:rPr>
        <w:t xml:space="preserve">Outcome of </w:t>
      </w:r>
      <w:r w:rsidR="0011133E">
        <w:rPr>
          <w:rFonts w:asciiTheme="minorHAnsi" w:hAnsiTheme="minorHAnsi" w:cstheme="minorHAnsi"/>
          <w:b/>
          <w:sz w:val="22"/>
          <w:szCs w:val="22"/>
        </w:rPr>
        <w:t>Reviews</w:t>
      </w:r>
    </w:p>
    <w:p w14:paraId="536FE1C0"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If any of the </w:t>
      </w:r>
      <w:r w:rsidR="001B7687">
        <w:rPr>
          <w:rFonts w:asciiTheme="minorHAnsi" w:hAnsiTheme="minorHAnsi" w:cstheme="minorHAnsi"/>
          <w:sz w:val="22"/>
          <w:szCs w:val="22"/>
        </w:rPr>
        <w:t>Reviews</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identify underpayments to any current or former employees,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conduct a reconciliation of the amounts paid to those employees during the relevant pre-</w:t>
      </w:r>
      <w:r w:rsidR="001B7687">
        <w:rPr>
          <w:rFonts w:asciiTheme="minorHAnsi" w:hAnsiTheme="minorHAnsi" w:cstheme="minorHAnsi"/>
          <w:sz w:val="22"/>
          <w:szCs w:val="22"/>
        </w:rPr>
        <w:t>review</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period and rectify any underpayments that are identified. The </w:t>
      </w:r>
      <w:r w:rsidRPr="00375FAD">
        <w:rPr>
          <w:rFonts w:asciiTheme="minorHAnsi" w:hAnsiTheme="minorHAnsi" w:cstheme="minorHAnsi"/>
          <w:color w:val="000000" w:themeColor="text1"/>
          <w:sz w:val="22"/>
          <w:szCs w:val="22"/>
        </w:rPr>
        <w:t>reconciliation period for each identified employee will be from the start of the relevant pre-</w:t>
      </w:r>
      <w:r w:rsidR="001B7687">
        <w:rPr>
          <w:rFonts w:asciiTheme="minorHAnsi" w:hAnsiTheme="minorHAnsi" w:cstheme="minorHAnsi"/>
          <w:color w:val="000000" w:themeColor="text1"/>
          <w:sz w:val="22"/>
          <w:szCs w:val="22"/>
        </w:rPr>
        <w:t>review</w:t>
      </w:r>
      <w:r w:rsidR="001B7687" w:rsidRPr="00375FAD">
        <w:rPr>
          <w:rFonts w:asciiTheme="minorHAnsi" w:hAnsiTheme="minorHAnsi" w:cstheme="minorHAnsi"/>
          <w:color w:val="000000" w:themeColor="text1"/>
          <w:sz w:val="22"/>
          <w:szCs w:val="22"/>
        </w:rPr>
        <w:t xml:space="preserve"> </w:t>
      </w:r>
      <w:r w:rsidRPr="00375FAD">
        <w:rPr>
          <w:rFonts w:asciiTheme="minorHAnsi" w:hAnsiTheme="minorHAnsi" w:cstheme="minorHAnsi"/>
          <w:color w:val="000000" w:themeColor="text1"/>
          <w:sz w:val="22"/>
          <w:szCs w:val="22"/>
        </w:rPr>
        <w:t xml:space="preserve">period to the end of the relevant </w:t>
      </w:r>
      <w:r w:rsidR="001B7687">
        <w:rPr>
          <w:rFonts w:asciiTheme="minorHAnsi" w:hAnsiTheme="minorHAnsi" w:cstheme="minorHAnsi"/>
          <w:color w:val="000000" w:themeColor="text1"/>
          <w:sz w:val="22"/>
          <w:szCs w:val="22"/>
        </w:rPr>
        <w:t>review</w:t>
      </w:r>
      <w:r w:rsidR="001B7687" w:rsidRPr="00375FAD">
        <w:rPr>
          <w:rFonts w:asciiTheme="minorHAnsi" w:hAnsiTheme="minorHAnsi" w:cstheme="minorHAnsi"/>
          <w:color w:val="000000" w:themeColor="text1"/>
          <w:sz w:val="22"/>
          <w:szCs w:val="22"/>
        </w:rPr>
        <w:t xml:space="preserve"> </w:t>
      </w:r>
      <w:r w:rsidRPr="00375FAD">
        <w:rPr>
          <w:rFonts w:asciiTheme="minorHAnsi" w:hAnsiTheme="minorHAnsi" w:cstheme="minorHAnsi"/>
          <w:color w:val="000000" w:themeColor="text1"/>
          <w:sz w:val="22"/>
          <w:szCs w:val="22"/>
        </w:rPr>
        <w:t>period.</w:t>
      </w:r>
      <w:r w:rsidRPr="00375FAD">
        <w:rPr>
          <w:rFonts w:asciiTheme="minorHAnsi" w:hAnsiTheme="minorHAnsi" w:cstheme="minorHAnsi"/>
          <w:sz w:val="22"/>
          <w:szCs w:val="22"/>
        </w:rPr>
        <w:t xml:space="preserve"> </w:t>
      </w:r>
    </w:p>
    <w:p w14:paraId="06346090" w14:textId="77777777" w:rsidR="00C442AF" w:rsidRPr="00375FAD" w:rsidRDefault="00C442AF" w:rsidP="00C442AF">
      <w:pPr>
        <w:pStyle w:val="ListParagraph"/>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provide to the FWO evidence of such rectification within </w:t>
      </w:r>
      <w:r w:rsidR="001B7687">
        <w:rPr>
          <w:rFonts w:asciiTheme="minorHAnsi" w:hAnsiTheme="minorHAnsi" w:cstheme="minorHAnsi"/>
          <w:sz w:val="22"/>
          <w:szCs w:val="22"/>
        </w:rPr>
        <w:t>60</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days of being informed by the FWO of the requirement to undertake the reconciliation. </w:t>
      </w:r>
    </w:p>
    <w:p w14:paraId="226937AD" w14:textId="77777777" w:rsidR="00C442AF" w:rsidRPr="00375FAD" w:rsidRDefault="00C442AF" w:rsidP="00C442AF">
      <w:pPr>
        <w:pStyle w:val="ListParagraph"/>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If any employees identified in the </w:t>
      </w:r>
      <w:r w:rsidR="001B7687">
        <w:rPr>
          <w:rFonts w:asciiTheme="minorHAnsi" w:hAnsiTheme="minorHAnsi" w:cstheme="minorHAnsi"/>
          <w:sz w:val="22"/>
          <w:szCs w:val="22"/>
        </w:rPr>
        <w:t>Reviews</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as having underpayments owing to them cannot be located within </w:t>
      </w:r>
      <w:r w:rsidR="001B7687">
        <w:rPr>
          <w:rFonts w:asciiTheme="minorHAnsi" w:hAnsiTheme="minorHAnsi" w:cstheme="minorHAnsi"/>
          <w:sz w:val="22"/>
          <w:szCs w:val="22"/>
        </w:rPr>
        <w:t>60</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days of the conclusion of the Third </w:t>
      </w:r>
      <w:r w:rsidR="001B7687">
        <w:rPr>
          <w:rFonts w:asciiTheme="minorHAnsi" w:hAnsiTheme="minorHAnsi" w:cstheme="minorHAnsi"/>
          <w:sz w:val="22"/>
          <w:szCs w:val="22"/>
        </w:rPr>
        <w:t>Review</w:t>
      </w:r>
      <w:r w:rsidRPr="00375FAD">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t>
      </w:r>
      <w:r w:rsidRPr="00375FAD" w:rsidDel="00D7430F">
        <w:rPr>
          <w:rFonts w:asciiTheme="minorHAnsi" w:hAnsiTheme="minorHAnsi" w:cstheme="minorHAnsi"/>
          <w:sz w:val="22"/>
          <w:szCs w:val="22"/>
        </w:rPr>
        <w:t xml:space="preserve">will </w:t>
      </w:r>
      <w:r w:rsidRPr="00375FAD">
        <w:rPr>
          <w:rFonts w:asciiTheme="minorHAnsi" w:hAnsiTheme="minorHAnsi" w:cstheme="minorHAnsi"/>
          <w:sz w:val="22"/>
          <w:szCs w:val="22"/>
        </w:rPr>
        <w:t>pay those amounts</w:t>
      </w:r>
      <w:r w:rsidRPr="00375FAD" w:rsidDel="00D7430F">
        <w:rPr>
          <w:rFonts w:asciiTheme="minorHAnsi" w:hAnsiTheme="minorHAnsi" w:cstheme="minorHAnsi"/>
          <w:sz w:val="22"/>
          <w:szCs w:val="22"/>
        </w:rPr>
        <w:t xml:space="preserve"> to the Commonwealth of Australia </w:t>
      </w:r>
      <w:r w:rsidRPr="00375FAD">
        <w:rPr>
          <w:rFonts w:asciiTheme="minorHAnsi" w:hAnsiTheme="minorHAnsi" w:cstheme="minorHAnsi"/>
          <w:sz w:val="22"/>
          <w:szCs w:val="22"/>
        </w:rPr>
        <w:t xml:space="preserve">(through the FWO) </w:t>
      </w:r>
      <w:r w:rsidRPr="00375FAD" w:rsidDel="00D7430F">
        <w:rPr>
          <w:rFonts w:asciiTheme="minorHAnsi" w:hAnsiTheme="minorHAnsi" w:cstheme="minorHAnsi"/>
          <w:sz w:val="22"/>
          <w:szCs w:val="22"/>
        </w:rPr>
        <w:t>in accordance with section 559 of the FW Act</w:t>
      </w:r>
      <w:r w:rsidRPr="00375FAD">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complete the required documents supplied by the FWO for this purpose.</w:t>
      </w:r>
    </w:p>
    <w:p w14:paraId="3989A6A3"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If any of the </w:t>
      </w:r>
      <w:r w:rsidR="001B7687">
        <w:rPr>
          <w:rFonts w:asciiTheme="minorHAnsi" w:hAnsiTheme="minorHAnsi" w:cstheme="minorHAnsi"/>
          <w:sz w:val="22"/>
          <w:szCs w:val="22"/>
        </w:rPr>
        <w:t>Reviews</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identify an underpayment of minimum entitlements to one or more employees, and the FWO reasonably believes that employees not included in the </w:t>
      </w:r>
      <w:r w:rsidR="001B7687">
        <w:rPr>
          <w:rFonts w:asciiTheme="minorHAnsi" w:hAnsiTheme="minorHAnsi" w:cstheme="minorHAnsi"/>
          <w:sz w:val="22"/>
          <w:szCs w:val="22"/>
        </w:rPr>
        <w:t>Reviews</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are also likely to have been underpaid,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engage an </w:t>
      </w:r>
      <w:r w:rsidRPr="00375FAD" w:rsidDel="00D7430F">
        <w:rPr>
          <w:rFonts w:asciiTheme="minorHAnsi" w:hAnsiTheme="minorHAnsi" w:cstheme="minorHAnsi"/>
          <w:sz w:val="22"/>
          <w:szCs w:val="22"/>
        </w:rPr>
        <w:t>accounting professional or an employment law specialist</w:t>
      </w:r>
      <w:r w:rsidRPr="00375FAD">
        <w:rPr>
          <w:rFonts w:asciiTheme="minorHAnsi" w:hAnsiTheme="minorHAnsi" w:cstheme="minorHAnsi"/>
          <w:sz w:val="22"/>
          <w:szCs w:val="22"/>
        </w:rPr>
        <w:t xml:space="preserve"> approved by the FWO to conduct a further </w:t>
      </w:r>
      <w:r w:rsidR="001B7687">
        <w:rPr>
          <w:rFonts w:asciiTheme="minorHAnsi" w:hAnsiTheme="minorHAnsi" w:cstheme="minorHAnsi"/>
          <w:sz w:val="22"/>
          <w:szCs w:val="22"/>
        </w:rPr>
        <w:t>review</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of all its employees to whom the HPSS Award and/or the Nurses Award applies (or a particular cohort of employees within this group), as determined by the FWO (</w:t>
      </w:r>
      <w:r w:rsidRPr="00375FAD">
        <w:rPr>
          <w:rFonts w:asciiTheme="minorHAnsi" w:hAnsiTheme="minorHAnsi" w:cstheme="minorHAnsi"/>
          <w:b/>
          <w:sz w:val="22"/>
          <w:szCs w:val="22"/>
        </w:rPr>
        <w:t xml:space="preserve">Additional </w:t>
      </w:r>
      <w:r w:rsidR="001B7687">
        <w:rPr>
          <w:rFonts w:asciiTheme="minorHAnsi" w:hAnsiTheme="minorHAnsi" w:cstheme="minorHAnsi"/>
          <w:b/>
          <w:sz w:val="22"/>
          <w:szCs w:val="22"/>
        </w:rPr>
        <w:t>Review</w:t>
      </w:r>
      <w:r w:rsidRPr="00375FAD">
        <w:rPr>
          <w:rFonts w:asciiTheme="minorHAnsi" w:hAnsiTheme="minorHAnsi" w:cstheme="minorHAnsi"/>
          <w:sz w:val="22"/>
          <w:szCs w:val="22"/>
        </w:rPr>
        <w:t xml:space="preserve">). Any Additional </w:t>
      </w:r>
      <w:r w:rsidR="001B7687">
        <w:rPr>
          <w:rFonts w:asciiTheme="minorHAnsi" w:hAnsiTheme="minorHAnsi" w:cstheme="minorHAnsi"/>
          <w:sz w:val="22"/>
          <w:szCs w:val="22"/>
        </w:rPr>
        <w:t>Review</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must be paid for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t>
      </w:r>
    </w:p>
    <w:p w14:paraId="70CA9D4B"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If requested by the FWO,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provide the FWO with all records and documents used to conduct any or all of the </w:t>
      </w:r>
      <w:r w:rsidR="001B7687">
        <w:rPr>
          <w:rFonts w:asciiTheme="minorHAnsi" w:hAnsiTheme="minorHAnsi" w:cstheme="minorHAnsi"/>
          <w:sz w:val="22"/>
          <w:szCs w:val="22"/>
        </w:rPr>
        <w:t>Reviews</w:t>
      </w:r>
      <w:r w:rsidR="001B7687" w:rsidRPr="00375FAD">
        <w:rPr>
          <w:rFonts w:asciiTheme="minorHAnsi" w:hAnsiTheme="minorHAnsi" w:cstheme="minorHAnsi"/>
          <w:sz w:val="22"/>
          <w:szCs w:val="22"/>
        </w:rPr>
        <w:t xml:space="preserve"> </w:t>
      </w:r>
      <w:r w:rsidRPr="00375FAD">
        <w:rPr>
          <w:rFonts w:asciiTheme="minorHAnsi" w:hAnsiTheme="minorHAnsi" w:cstheme="minorHAnsi"/>
          <w:sz w:val="22"/>
          <w:szCs w:val="22"/>
        </w:rPr>
        <w:t xml:space="preserve">(including any Additional </w:t>
      </w:r>
      <w:r w:rsidR="00AF4A17">
        <w:rPr>
          <w:rFonts w:asciiTheme="minorHAnsi" w:hAnsiTheme="minorHAnsi" w:cstheme="minorHAnsi"/>
          <w:sz w:val="22"/>
          <w:szCs w:val="22"/>
        </w:rPr>
        <w:t>Review</w:t>
      </w:r>
      <w:r w:rsidRPr="00375FAD">
        <w:rPr>
          <w:rFonts w:asciiTheme="minorHAnsi" w:hAnsiTheme="minorHAnsi" w:cstheme="minorHAnsi"/>
          <w:sz w:val="22"/>
          <w:szCs w:val="22"/>
        </w:rPr>
        <w:t xml:space="preserve">), </w:t>
      </w:r>
      <w:r w:rsidR="00C84958">
        <w:rPr>
          <w:rFonts w:asciiTheme="minorHAnsi" w:hAnsiTheme="minorHAnsi" w:cstheme="minorHAnsi"/>
          <w:sz w:val="22"/>
          <w:szCs w:val="22"/>
        </w:rPr>
        <w:t xml:space="preserve">within </w:t>
      </w:r>
      <w:r w:rsidR="001B7687">
        <w:rPr>
          <w:rFonts w:asciiTheme="minorHAnsi" w:hAnsiTheme="minorHAnsi" w:cstheme="minorHAnsi"/>
          <w:sz w:val="22"/>
          <w:szCs w:val="22"/>
        </w:rPr>
        <w:t xml:space="preserve">21 </w:t>
      </w:r>
      <w:r w:rsidRPr="00375FAD">
        <w:rPr>
          <w:rFonts w:asciiTheme="minorHAnsi" w:hAnsiTheme="minorHAnsi" w:cstheme="minorHAnsi"/>
          <w:sz w:val="22"/>
          <w:szCs w:val="22"/>
        </w:rPr>
        <w:t>days of such a request.</w:t>
      </w:r>
    </w:p>
    <w:p w14:paraId="28013D89" w14:textId="77777777" w:rsidR="00C442AF" w:rsidRPr="00375FAD" w:rsidRDefault="00C442AF" w:rsidP="00C442AF">
      <w:pPr>
        <w:widowControl w:val="0"/>
        <w:spacing w:before="120" w:after="120" w:line="360" w:lineRule="auto"/>
        <w:rPr>
          <w:rFonts w:asciiTheme="minorHAnsi" w:hAnsiTheme="minorHAnsi" w:cstheme="minorHAnsi"/>
          <w:sz w:val="22"/>
          <w:szCs w:val="22"/>
        </w:rPr>
      </w:pPr>
      <w:r w:rsidRPr="00375FAD">
        <w:rPr>
          <w:rFonts w:asciiTheme="minorHAnsi" w:hAnsiTheme="minorHAnsi" w:cstheme="minorHAnsi"/>
          <w:b/>
          <w:sz w:val="22"/>
          <w:szCs w:val="22"/>
        </w:rPr>
        <w:t xml:space="preserve">Employee Hotline </w:t>
      </w:r>
    </w:p>
    <w:p w14:paraId="52A26AD7" w14:textId="77777777" w:rsidR="00C442AF" w:rsidRPr="008F4604"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continue to</w:t>
      </w:r>
      <w:r>
        <w:rPr>
          <w:rFonts w:asciiTheme="minorHAnsi" w:hAnsiTheme="minorHAnsi" w:cstheme="minorHAnsi"/>
          <w:sz w:val="22"/>
          <w:szCs w:val="22"/>
        </w:rPr>
        <w:t xml:space="preserve"> o</w:t>
      </w:r>
      <w:r w:rsidRPr="00581D9F">
        <w:rPr>
          <w:rFonts w:asciiTheme="minorHAnsi" w:hAnsiTheme="minorHAnsi" w:cstheme="minorHAnsi"/>
          <w:sz w:val="22"/>
          <w:szCs w:val="22"/>
        </w:rPr>
        <w:t xml:space="preserve">perate a dedicated telephone number and email address for all current and former employees to whom the HPSS Award or the Nurses Award apply, or had applied, to make enquiries in relation to their entitlements, underpayments or related employment concerns </w:t>
      </w:r>
      <w:r w:rsidRPr="008F4604">
        <w:rPr>
          <w:rFonts w:asciiTheme="minorHAnsi" w:hAnsiTheme="minorHAnsi" w:cstheme="minorHAnsi"/>
          <w:sz w:val="22"/>
          <w:szCs w:val="22"/>
        </w:rPr>
        <w:t>(</w:t>
      </w:r>
      <w:r w:rsidRPr="008F4604">
        <w:rPr>
          <w:rFonts w:asciiTheme="minorHAnsi" w:hAnsiTheme="minorHAnsi" w:cstheme="minorHAnsi"/>
          <w:b/>
          <w:sz w:val="22"/>
          <w:szCs w:val="22"/>
        </w:rPr>
        <w:t>Employee Hotline</w:t>
      </w:r>
      <w:r w:rsidRPr="008F4604">
        <w:rPr>
          <w:rFonts w:asciiTheme="minorHAnsi" w:hAnsiTheme="minorHAnsi" w:cstheme="minorHAnsi"/>
          <w:sz w:val="22"/>
          <w:szCs w:val="22"/>
        </w:rPr>
        <w:t xml:space="preserve">). </w:t>
      </w:r>
    </w:p>
    <w:p w14:paraId="3BE98B2E"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lastRenderedPageBreak/>
        <w:t>Idameneo</w:t>
      </w:r>
      <w:proofErr w:type="spellEnd"/>
      <w:r w:rsidRPr="00375FAD">
        <w:rPr>
          <w:rFonts w:asciiTheme="minorHAnsi" w:hAnsiTheme="minorHAnsi" w:cstheme="minorHAnsi"/>
          <w:sz w:val="22"/>
          <w:szCs w:val="22"/>
        </w:rPr>
        <w:t xml:space="preserve"> will:</w:t>
      </w:r>
    </w:p>
    <w:p w14:paraId="098D2BB8" w14:textId="77777777" w:rsidR="00C442AF" w:rsidRPr="00375FAD" w:rsidRDefault="00C442AF" w:rsidP="00C442AF">
      <w:pPr>
        <w:pStyle w:val="ListParagraph"/>
        <w:widowControl w:val="0"/>
        <w:numPr>
          <w:ilvl w:val="1"/>
          <w:numId w:val="15"/>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ensure the Employee Hotline remains operational for a period of 12 months</w:t>
      </w:r>
      <w:r>
        <w:rPr>
          <w:rFonts w:asciiTheme="minorHAnsi" w:hAnsiTheme="minorHAnsi" w:cstheme="minorHAnsi"/>
          <w:sz w:val="22"/>
          <w:szCs w:val="22"/>
        </w:rPr>
        <w:t xml:space="preserve"> from the Commencement Date</w:t>
      </w:r>
      <w:r w:rsidRPr="00375FAD">
        <w:rPr>
          <w:rFonts w:asciiTheme="minorHAnsi" w:hAnsiTheme="minorHAnsi" w:cstheme="minorHAnsi"/>
          <w:sz w:val="22"/>
          <w:szCs w:val="22"/>
        </w:rPr>
        <w:t>;</w:t>
      </w:r>
    </w:p>
    <w:p w14:paraId="07D2FAAE" w14:textId="77777777" w:rsidR="00C442AF" w:rsidRPr="00375FAD" w:rsidRDefault="00C442AF" w:rsidP="00C442AF">
      <w:pPr>
        <w:pStyle w:val="ListParagraph"/>
        <w:widowControl w:val="0"/>
        <w:numPr>
          <w:ilvl w:val="1"/>
          <w:numId w:val="15"/>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take steps to respond to each telephone and email enquiry and seek to resolve any issues within 30 days and notify the FWO of any issues that are not resolved within 60 days; and</w:t>
      </w:r>
    </w:p>
    <w:p w14:paraId="43E7879A" w14:textId="77777777" w:rsidR="00C442AF" w:rsidRPr="00375FAD" w:rsidRDefault="00C442AF" w:rsidP="00C442AF">
      <w:pPr>
        <w:pStyle w:val="ListParagraph"/>
        <w:widowControl w:val="0"/>
        <w:numPr>
          <w:ilvl w:val="1"/>
          <w:numId w:val="15"/>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provide a de-identified list of enquiries received by the Employee Hotline to the FWO every three months from </w:t>
      </w:r>
      <w:r>
        <w:rPr>
          <w:rFonts w:asciiTheme="minorHAnsi" w:hAnsiTheme="minorHAnsi" w:cstheme="minorHAnsi"/>
          <w:sz w:val="22"/>
          <w:szCs w:val="22"/>
        </w:rPr>
        <w:t>the Commencement Date</w:t>
      </w:r>
      <w:r w:rsidRPr="00375FAD">
        <w:rPr>
          <w:rFonts w:asciiTheme="minorHAnsi" w:hAnsiTheme="minorHAnsi" w:cstheme="minorHAnsi"/>
          <w:sz w:val="22"/>
          <w:szCs w:val="22"/>
        </w:rPr>
        <w:t xml:space="preserve">. </w:t>
      </w:r>
    </w:p>
    <w:p w14:paraId="244A0719" w14:textId="77777777" w:rsidR="00C442AF" w:rsidRPr="000C51DD" w:rsidRDefault="00C442AF" w:rsidP="000C51DD">
      <w:pPr>
        <w:widowControl w:val="0"/>
        <w:spacing w:before="120" w:after="120" w:line="360" w:lineRule="auto"/>
        <w:rPr>
          <w:rFonts w:asciiTheme="minorHAnsi" w:hAnsiTheme="minorHAnsi" w:cstheme="minorHAnsi"/>
          <w:b/>
          <w:sz w:val="22"/>
          <w:szCs w:val="22"/>
        </w:rPr>
      </w:pPr>
      <w:r w:rsidRPr="000C51DD">
        <w:rPr>
          <w:rFonts w:asciiTheme="minorHAnsi" w:hAnsiTheme="minorHAnsi" w:cstheme="minorHAnsi"/>
          <w:b/>
          <w:sz w:val="22"/>
          <w:szCs w:val="22"/>
        </w:rPr>
        <w:t>Media Release</w:t>
      </w:r>
    </w:p>
    <w:p w14:paraId="46FF0FFD" w14:textId="77777777" w:rsidR="00C442AF" w:rsidRPr="00375FAD" w:rsidRDefault="00C442AF" w:rsidP="00C442AF">
      <w:pPr>
        <w:pStyle w:val="ListParagraph"/>
        <w:widowControl w:val="0"/>
        <w:numPr>
          <w:ilvl w:val="0"/>
          <w:numId w:val="12"/>
        </w:numPr>
        <w:spacing w:before="120" w:after="120" w:line="360" w:lineRule="auto"/>
        <w:ind w:left="567" w:hanging="567"/>
        <w:jc w:val="both"/>
        <w:rPr>
          <w:rFonts w:asciiTheme="minorHAnsi" w:hAnsiTheme="minorHAnsi" w:cstheme="minorHAnsi"/>
          <w:sz w:val="22"/>
          <w:szCs w:val="22"/>
        </w:rPr>
      </w:pPr>
      <w:r w:rsidRPr="00375FAD">
        <w:rPr>
          <w:rFonts w:asciiTheme="minorHAnsi" w:hAnsiTheme="minorHAnsi" w:cstheme="minorHAnsi"/>
          <w:sz w:val="22"/>
          <w:szCs w:val="22"/>
        </w:rPr>
        <w:t xml:space="preserve">Upon acceptance of the Undertaking, the FWO will publish a media release on its website in respect of this Undertaking. </w:t>
      </w:r>
    </w:p>
    <w:p w14:paraId="421548CF" w14:textId="77777777" w:rsidR="00C442AF" w:rsidRPr="00375FAD" w:rsidRDefault="00C442AF" w:rsidP="00C442AF">
      <w:pPr>
        <w:widowControl w:val="0"/>
        <w:spacing w:before="120" w:after="120" w:line="360" w:lineRule="auto"/>
        <w:rPr>
          <w:rFonts w:asciiTheme="minorHAnsi" w:hAnsiTheme="minorHAnsi" w:cstheme="minorHAnsi"/>
          <w:b/>
          <w:sz w:val="22"/>
          <w:szCs w:val="22"/>
        </w:rPr>
      </w:pPr>
      <w:r w:rsidRPr="00375FAD">
        <w:rPr>
          <w:rFonts w:asciiTheme="minorHAnsi" w:hAnsiTheme="minorHAnsi" w:cstheme="minorHAnsi"/>
          <w:b/>
          <w:sz w:val="22"/>
          <w:szCs w:val="22"/>
        </w:rPr>
        <w:t>Contrition Payment</w:t>
      </w:r>
    </w:p>
    <w:p w14:paraId="4596F641"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By no later than 60 days of </w:t>
      </w:r>
      <w:r w:rsidR="002E15D4">
        <w:rPr>
          <w:rFonts w:asciiTheme="minorHAnsi" w:hAnsiTheme="minorHAnsi" w:cstheme="minorHAnsi"/>
          <w:sz w:val="22"/>
          <w:szCs w:val="22"/>
        </w:rPr>
        <w:t>commencement</w:t>
      </w:r>
      <w:r w:rsidRPr="00375FAD">
        <w:rPr>
          <w:rFonts w:asciiTheme="minorHAnsi" w:hAnsiTheme="minorHAnsi" w:cstheme="minorHAnsi"/>
          <w:sz w:val="22"/>
          <w:szCs w:val="22"/>
        </w:rPr>
        <w:t xml:space="preserve"> of this Undertaking,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make a contrition payment to the Consolidated Revenue Fund of $</w:t>
      </w:r>
      <w:r w:rsidR="00335CCC">
        <w:rPr>
          <w:rFonts w:asciiTheme="minorHAnsi" w:hAnsiTheme="minorHAnsi" w:cstheme="minorHAnsi"/>
          <w:sz w:val="22"/>
          <w:szCs w:val="22"/>
        </w:rPr>
        <w:t>4</w:t>
      </w:r>
      <w:r w:rsidR="0092354A">
        <w:rPr>
          <w:rFonts w:asciiTheme="minorHAnsi" w:hAnsiTheme="minorHAnsi" w:cstheme="minorHAnsi"/>
          <w:sz w:val="22"/>
          <w:szCs w:val="22"/>
        </w:rPr>
        <w:t>00,000</w:t>
      </w:r>
      <w:r w:rsidRPr="00375FAD">
        <w:rPr>
          <w:rFonts w:asciiTheme="minorHAnsi" w:hAnsiTheme="minorHAnsi" w:cstheme="minorHAnsi"/>
          <w:sz w:val="22"/>
          <w:szCs w:val="22"/>
        </w:rPr>
        <w:t>.</w:t>
      </w:r>
    </w:p>
    <w:p w14:paraId="4B71F946"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will provide evidence to the FWO of any contrition payment within 14 days of making payment to the Consolidated Revenue Fund.   </w:t>
      </w:r>
    </w:p>
    <w:p w14:paraId="6E74CE37" w14:textId="77777777" w:rsidR="00C442AF" w:rsidRPr="00375FAD" w:rsidRDefault="00C442AF" w:rsidP="00C442AF">
      <w:pPr>
        <w:spacing w:before="120" w:after="120" w:line="360" w:lineRule="auto"/>
        <w:rPr>
          <w:rFonts w:asciiTheme="minorHAnsi" w:hAnsiTheme="minorHAnsi" w:cstheme="minorHAnsi"/>
          <w:b/>
          <w:bCs/>
          <w:sz w:val="22"/>
          <w:szCs w:val="22"/>
        </w:rPr>
      </w:pPr>
      <w:r w:rsidRPr="00375FAD" w:rsidDel="00F45976">
        <w:rPr>
          <w:rFonts w:asciiTheme="minorHAnsi" w:hAnsiTheme="minorHAnsi" w:cstheme="minorHAnsi"/>
          <w:sz w:val="22"/>
          <w:szCs w:val="22"/>
        </w:rPr>
        <w:t xml:space="preserve"> </w:t>
      </w:r>
      <w:r w:rsidRPr="00375FAD">
        <w:rPr>
          <w:rFonts w:asciiTheme="minorHAnsi" w:hAnsiTheme="minorHAnsi" w:cstheme="minorHAnsi"/>
          <w:b/>
          <w:bCs/>
          <w:sz w:val="22"/>
          <w:szCs w:val="22"/>
        </w:rPr>
        <w:t>No Inconsistent Statements</w:t>
      </w:r>
    </w:p>
    <w:p w14:paraId="12180161" w14:textId="77777777" w:rsidR="00C442AF"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must </w:t>
      </w:r>
      <w:proofErr w:type="gramStart"/>
      <w:r w:rsidRPr="00375FAD">
        <w:rPr>
          <w:rFonts w:asciiTheme="minorHAnsi" w:hAnsiTheme="minorHAnsi" w:cstheme="minorHAnsi"/>
          <w:sz w:val="22"/>
          <w:szCs w:val="22"/>
        </w:rPr>
        <w:t>not, and</w:t>
      </w:r>
      <w:proofErr w:type="gramEnd"/>
      <w:r w:rsidRPr="00375FAD">
        <w:rPr>
          <w:rFonts w:asciiTheme="minorHAnsi" w:hAnsiTheme="minorHAnsi" w:cstheme="minorHAnsi"/>
          <w:sz w:val="22"/>
          <w:szCs w:val="22"/>
        </w:rPr>
        <w:t xml:space="preserve"> must use its best endeavours to ensure that its officers, employees or agents do not, make any statement or otherwise imply, either orally or in writing, anything that is inconsistent with admissions or acknowledgements contained in this Undertaking.</w:t>
      </w:r>
    </w:p>
    <w:p w14:paraId="3DF9A135" w14:textId="77777777" w:rsidR="003C361E" w:rsidRPr="00375FAD" w:rsidRDefault="003C361E" w:rsidP="003C361E">
      <w:pPr>
        <w:spacing w:before="120" w:after="120" w:line="360" w:lineRule="auto"/>
        <w:rPr>
          <w:rFonts w:asciiTheme="minorHAnsi" w:hAnsiTheme="minorHAnsi" w:cstheme="minorHAnsi"/>
          <w:b/>
          <w:bCs/>
          <w:sz w:val="22"/>
          <w:szCs w:val="22"/>
        </w:rPr>
      </w:pPr>
      <w:r>
        <w:rPr>
          <w:rFonts w:asciiTheme="minorHAnsi" w:hAnsiTheme="minorHAnsi" w:cstheme="minorHAnsi"/>
          <w:b/>
          <w:bCs/>
          <w:sz w:val="22"/>
          <w:szCs w:val="22"/>
        </w:rPr>
        <w:t>Extension on times for completion</w:t>
      </w:r>
    </w:p>
    <w:p w14:paraId="2CAA4639" w14:textId="77777777" w:rsidR="003C361E" w:rsidRDefault="003C361E" w:rsidP="003C361E">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Pr>
          <w:rFonts w:asciiTheme="minorHAnsi" w:hAnsiTheme="minorHAnsi" w:cstheme="minorHAnsi"/>
          <w:sz w:val="22"/>
          <w:szCs w:val="22"/>
        </w:rPr>
        <w:t>Idameneo</w:t>
      </w:r>
      <w:proofErr w:type="spellEnd"/>
      <w:r>
        <w:rPr>
          <w:rFonts w:asciiTheme="minorHAnsi" w:hAnsiTheme="minorHAnsi" w:cstheme="minorHAnsi"/>
          <w:sz w:val="22"/>
          <w:szCs w:val="22"/>
        </w:rPr>
        <w:t xml:space="preserve"> </w:t>
      </w:r>
      <w:r w:rsidRPr="003C361E">
        <w:rPr>
          <w:rFonts w:asciiTheme="minorHAnsi" w:hAnsiTheme="minorHAnsi" w:cstheme="minorHAnsi"/>
          <w:sz w:val="22"/>
          <w:szCs w:val="22"/>
        </w:rPr>
        <w:t>may request of the FWO an extension on a time specified for completion of an obligation under this Undertaking.  The FWO will not unreasonably withhold agreement on a request for an extension of time</w:t>
      </w:r>
      <w:r w:rsidRPr="00375FAD">
        <w:rPr>
          <w:rFonts w:asciiTheme="minorHAnsi" w:hAnsiTheme="minorHAnsi" w:cstheme="minorHAnsi"/>
          <w:sz w:val="22"/>
          <w:szCs w:val="22"/>
        </w:rPr>
        <w:t>.</w:t>
      </w:r>
    </w:p>
    <w:p w14:paraId="1B54B5A0" w14:textId="77777777" w:rsidR="003C361E" w:rsidRDefault="003C361E" w:rsidP="003C361E">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bookmarkStart w:id="18" w:name="_Ref41666306"/>
      <w:r w:rsidRPr="003C361E">
        <w:rPr>
          <w:rFonts w:asciiTheme="minorHAnsi" w:hAnsiTheme="minorHAnsi" w:cstheme="minorHAnsi"/>
          <w:sz w:val="22"/>
          <w:szCs w:val="22"/>
        </w:rPr>
        <w:t>Where a time specified for undertaking 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r>
        <w:rPr>
          <w:rFonts w:asciiTheme="minorHAnsi" w:hAnsiTheme="minorHAnsi" w:cstheme="minorHAnsi"/>
          <w:sz w:val="22"/>
          <w:szCs w:val="22"/>
        </w:rPr>
        <w:t>.</w:t>
      </w:r>
      <w:bookmarkEnd w:id="18"/>
    </w:p>
    <w:p w14:paraId="1BC88874" w14:textId="77777777" w:rsidR="00C442AF" w:rsidRPr="00375FAD" w:rsidRDefault="00C442AF" w:rsidP="00C442AF">
      <w:pPr>
        <w:widowControl w:val="0"/>
        <w:spacing w:before="120" w:after="120" w:line="360" w:lineRule="auto"/>
        <w:rPr>
          <w:rFonts w:asciiTheme="minorHAnsi" w:hAnsiTheme="minorHAnsi" w:cstheme="minorHAnsi"/>
          <w:b/>
          <w:sz w:val="22"/>
          <w:szCs w:val="22"/>
        </w:rPr>
      </w:pPr>
      <w:r w:rsidRPr="00375FAD">
        <w:rPr>
          <w:rFonts w:asciiTheme="minorHAnsi" w:hAnsiTheme="minorHAnsi" w:cstheme="minorHAnsi"/>
          <w:b/>
          <w:sz w:val="22"/>
          <w:szCs w:val="22"/>
        </w:rPr>
        <w:t>ACKNOWLEDGEMENTS</w:t>
      </w:r>
    </w:p>
    <w:p w14:paraId="77278EFF" w14:textId="77777777" w:rsidR="00C442AF" w:rsidRPr="00375FAD" w:rsidRDefault="00C442AF" w:rsidP="00C442AF">
      <w:pPr>
        <w:pStyle w:val="ListParagraph"/>
        <w:widowControl w:val="0"/>
        <w:numPr>
          <w:ilvl w:val="0"/>
          <w:numId w:val="12"/>
        </w:numPr>
        <w:spacing w:before="120" w:after="120" w:line="360" w:lineRule="auto"/>
        <w:ind w:left="567" w:hanging="567"/>
        <w:contextualSpacing w:val="0"/>
        <w:jc w:val="both"/>
        <w:rPr>
          <w:rFonts w:asciiTheme="minorHAnsi" w:hAnsiTheme="minorHAnsi" w:cstheme="minorHAnsi"/>
          <w:sz w:val="22"/>
          <w:szCs w:val="22"/>
        </w:rPr>
      </w:pP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acknowledges that:</w:t>
      </w:r>
    </w:p>
    <w:p w14:paraId="43A5CA11" w14:textId="77777777" w:rsidR="00C442AF" w:rsidRPr="00375FAD" w:rsidRDefault="00C442AF" w:rsidP="00C442AF">
      <w:pPr>
        <w:pStyle w:val="ListParagraph"/>
        <w:widowControl w:val="0"/>
        <w:numPr>
          <w:ilvl w:val="0"/>
          <w:numId w:val="22"/>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lastRenderedPageBreak/>
        <w:t>the FWO may;</w:t>
      </w:r>
    </w:p>
    <w:p w14:paraId="4A45CAB6" w14:textId="77777777" w:rsidR="00C442AF" w:rsidRPr="00375FAD" w:rsidRDefault="00C442AF" w:rsidP="00C442AF">
      <w:pPr>
        <w:pStyle w:val="ListParagraph"/>
        <w:widowControl w:val="0"/>
        <w:numPr>
          <w:ilvl w:val="0"/>
          <w:numId w:val="23"/>
        </w:numPr>
        <w:tabs>
          <w:tab w:val="left" w:pos="1701"/>
        </w:tabs>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make this Undertaking (and any of the Attachments hereto) available for public inspection, including by posting it on the FWO internet site at </w:t>
      </w:r>
      <w:hyperlink r:id="rId8" w:history="1">
        <w:r w:rsidRPr="00375FAD">
          <w:rPr>
            <w:rStyle w:val="Hyperlink"/>
            <w:rFonts w:asciiTheme="minorHAnsi" w:hAnsiTheme="minorHAnsi" w:cstheme="minorHAnsi"/>
            <w:sz w:val="22"/>
            <w:szCs w:val="22"/>
          </w:rPr>
          <w:t>www.fairwork.gov.au</w:t>
        </w:r>
      </w:hyperlink>
      <w:r w:rsidRPr="00375FAD">
        <w:rPr>
          <w:rFonts w:asciiTheme="minorHAnsi" w:hAnsiTheme="minorHAnsi" w:cstheme="minorHAnsi"/>
          <w:sz w:val="22"/>
          <w:szCs w:val="22"/>
        </w:rPr>
        <w:t>;</w:t>
      </w:r>
    </w:p>
    <w:p w14:paraId="727E8E77" w14:textId="77777777" w:rsidR="00C442AF" w:rsidRPr="00375FAD" w:rsidRDefault="00C442AF" w:rsidP="00C442AF">
      <w:pPr>
        <w:pStyle w:val="ListParagraph"/>
        <w:widowControl w:val="0"/>
        <w:numPr>
          <w:ilvl w:val="0"/>
          <w:numId w:val="23"/>
        </w:numPr>
        <w:tabs>
          <w:tab w:val="left" w:pos="1701"/>
        </w:tabs>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release a copy of this Undertaking (and any of the Attachments hereto) pursuant to any relevant request under the </w:t>
      </w:r>
      <w:r w:rsidRPr="00375FAD">
        <w:rPr>
          <w:rFonts w:asciiTheme="minorHAnsi" w:hAnsiTheme="minorHAnsi" w:cstheme="minorHAnsi"/>
          <w:i/>
          <w:sz w:val="22"/>
          <w:szCs w:val="22"/>
        </w:rPr>
        <w:t>Freedom of Information Act 1982</w:t>
      </w:r>
      <w:r w:rsidRPr="00375FAD">
        <w:rPr>
          <w:rFonts w:asciiTheme="minorHAnsi" w:hAnsiTheme="minorHAnsi" w:cstheme="minorHAnsi"/>
          <w:sz w:val="22"/>
          <w:szCs w:val="22"/>
        </w:rPr>
        <w:t xml:space="preserve"> (</w:t>
      </w:r>
      <w:proofErr w:type="spellStart"/>
      <w:r w:rsidRPr="00375FAD">
        <w:rPr>
          <w:rFonts w:asciiTheme="minorHAnsi" w:hAnsiTheme="minorHAnsi" w:cstheme="minorHAnsi"/>
          <w:sz w:val="22"/>
          <w:szCs w:val="22"/>
        </w:rPr>
        <w:t>Cth</w:t>
      </w:r>
      <w:proofErr w:type="spellEnd"/>
      <w:r w:rsidRPr="00375FAD">
        <w:rPr>
          <w:rFonts w:asciiTheme="minorHAnsi" w:hAnsiTheme="minorHAnsi" w:cstheme="minorHAnsi"/>
          <w:sz w:val="22"/>
          <w:szCs w:val="22"/>
        </w:rPr>
        <w:t>);</w:t>
      </w:r>
    </w:p>
    <w:p w14:paraId="7C2C7013" w14:textId="77777777" w:rsidR="00C442AF" w:rsidRPr="00375FAD" w:rsidRDefault="00C442AF" w:rsidP="00C442AF">
      <w:pPr>
        <w:pStyle w:val="ListParagraph"/>
        <w:widowControl w:val="0"/>
        <w:numPr>
          <w:ilvl w:val="0"/>
          <w:numId w:val="23"/>
        </w:numPr>
        <w:tabs>
          <w:tab w:val="left" w:pos="1701"/>
        </w:tabs>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issue a media release in relation to this Undertaking;</w:t>
      </w:r>
    </w:p>
    <w:p w14:paraId="4FD48B0D" w14:textId="77777777" w:rsidR="00C442AF" w:rsidRPr="00375FAD" w:rsidRDefault="00C442AF" w:rsidP="00C442AF">
      <w:pPr>
        <w:pStyle w:val="ListParagraph"/>
        <w:widowControl w:val="0"/>
        <w:numPr>
          <w:ilvl w:val="0"/>
          <w:numId w:val="23"/>
        </w:numPr>
        <w:tabs>
          <w:tab w:val="left" w:pos="1701"/>
        </w:tabs>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from time to time, publicly refer to the Undertaking (and any of the Attachments hereto) and its terms; and </w:t>
      </w:r>
    </w:p>
    <w:p w14:paraId="27E75F32" w14:textId="77777777" w:rsidR="00C442AF" w:rsidRPr="00375FAD" w:rsidRDefault="00C442AF" w:rsidP="00C442AF">
      <w:pPr>
        <w:pStyle w:val="ListParagraph"/>
        <w:widowControl w:val="0"/>
        <w:numPr>
          <w:ilvl w:val="0"/>
          <w:numId w:val="23"/>
        </w:numPr>
        <w:tabs>
          <w:tab w:val="left" w:pos="1701"/>
        </w:tabs>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rely upon the admissions made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set out in clause </w:t>
      </w:r>
      <w:r w:rsidR="009325B4">
        <w:rPr>
          <w:rFonts w:asciiTheme="minorHAnsi" w:hAnsiTheme="minorHAnsi" w:cstheme="minorHAnsi"/>
          <w:sz w:val="22"/>
          <w:szCs w:val="22"/>
        </w:rPr>
        <w:fldChar w:fldCharType="begin"/>
      </w:r>
      <w:r w:rsidR="009325B4">
        <w:rPr>
          <w:rFonts w:asciiTheme="minorHAnsi" w:hAnsiTheme="minorHAnsi" w:cstheme="minorHAnsi"/>
          <w:sz w:val="22"/>
          <w:szCs w:val="22"/>
        </w:rPr>
        <w:instrText xml:space="preserve"> REF _Ref41480532 \w \h </w:instrText>
      </w:r>
      <w:r w:rsidR="009325B4">
        <w:rPr>
          <w:rFonts w:asciiTheme="minorHAnsi" w:hAnsiTheme="minorHAnsi" w:cstheme="minorHAnsi"/>
          <w:sz w:val="22"/>
          <w:szCs w:val="22"/>
        </w:rPr>
      </w:r>
      <w:r w:rsidR="009325B4">
        <w:rPr>
          <w:rFonts w:asciiTheme="minorHAnsi" w:hAnsiTheme="minorHAnsi" w:cstheme="minorHAnsi"/>
          <w:sz w:val="22"/>
          <w:szCs w:val="22"/>
        </w:rPr>
        <w:fldChar w:fldCharType="separate"/>
      </w:r>
      <w:r w:rsidR="00F06CB2">
        <w:rPr>
          <w:rFonts w:asciiTheme="minorHAnsi" w:hAnsiTheme="minorHAnsi" w:cstheme="minorHAnsi"/>
          <w:sz w:val="22"/>
          <w:szCs w:val="22"/>
        </w:rPr>
        <w:t>9</w:t>
      </w:r>
      <w:r w:rsidR="009325B4">
        <w:rPr>
          <w:rFonts w:asciiTheme="minorHAnsi" w:hAnsiTheme="minorHAnsi" w:cstheme="minorHAnsi"/>
          <w:sz w:val="22"/>
          <w:szCs w:val="22"/>
        </w:rPr>
        <w:fldChar w:fldCharType="end"/>
      </w:r>
      <w:r w:rsidRPr="00375FAD">
        <w:rPr>
          <w:rFonts w:asciiTheme="minorHAnsi" w:hAnsiTheme="minorHAnsi" w:cstheme="minorHAnsi"/>
          <w:sz w:val="22"/>
          <w:szCs w:val="22"/>
        </w:rPr>
        <w:t xml:space="preserve"> above in respect of decisions taken regarding enforcement action in the event that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is found to have failed to comply with its workplace relations obligations in the future, including but not limited to any failure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to comply with its obligations under this Undertaking;</w:t>
      </w:r>
    </w:p>
    <w:p w14:paraId="723BC319" w14:textId="77777777" w:rsidR="00C442AF" w:rsidRPr="00375FAD" w:rsidRDefault="00C442AF" w:rsidP="00C442AF">
      <w:pPr>
        <w:pStyle w:val="ListParagraph"/>
        <w:widowControl w:val="0"/>
        <w:numPr>
          <w:ilvl w:val="0"/>
          <w:numId w:val="22"/>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consistent with the Note to section 715(4) of the FW Act, this Undertaking in no way derogates from the rights and remedies available to any other person arising from the conduct set out herein; </w:t>
      </w:r>
    </w:p>
    <w:p w14:paraId="79B89049" w14:textId="77777777" w:rsidR="00C442AF" w:rsidRPr="00375FAD" w:rsidRDefault="00C442AF" w:rsidP="00C442AF">
      <w:pPr>
        <w:pStyle w:val="ListParagraph"/>
        <w:widowControl w:val="0"/>
        <w:numPr>
          <w:ilvl w:val="0"/>
          <w:numId w:val="22"/>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consistent with section 715(3) of the FW Act,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may withdraw from or vary this Undertaking at any time, but only with the consent of the FWO; and</w:t>
      </w:r>
    </w:p>
    <w:p w14:paraId="38844A9D" w14:textId="77777777" w:rsidR="00C442AF" w:rsidRPr="00375FAD" w:rsidRDefault="00C442AF" w:rsidP="00C442AF">
      <w:pPr>
        <w:pStyle w:val="ListParagraph"/>
        <w:widowControl w:val="0"/>
        <w:numPr>
          <w:ilvl w:val="0"/>
          <w:numId w:val="22"/>
        </w:numPr>
        <w:spacing w:before="120" w:after="120" w:line="360" w:lineRule="auto"/>
        <w:ind w:left="1134"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if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contravenes any of the terms of this Undertaking:</w:t>
      </w:r>
    </w:p>
    <w:p w14:paraId="462F39E2" w14:textId="77777777" w:rsidR="00C442AF" w:rsidRPr="00375FAD" w:rsidRDefault="00C442AF" w:rsidP="00C442AF">
      <w:pPr>
        <w:pStyle w:val="ListParagraph"/>
        <w:widowControl w:val="0"/>
        <w:numPr>
          <w:ilvl w:val="0"/>
          <w:numId w:val="24"/>
        </w:numPr>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the FWO may apply to any of the Courts set out in section 715(6) of the FW Act, for orders under section 715(7) of the FW Act; and </w:t>
      </w:r>
    </w:p>
    <w:p w14:paraId="1CCC6C92" w14:textId="77777777" w:rsidR="00C442AF" w:rsidRPr="00375FAD" w:rsidRDefault="00C442AF" w:rsidP="00C442AF">
      <w:pPr>
        <w:pStyle w:val="ListParagraph"/>
        <w:widowControl w:val="0"/>
        <w:numPr>
          <w:ilvl w:val="0"/>
          <w:numId w:val="24"/>
        </w:numPr>
        <w:spacing w:before="120" w:after="120" w:line="360" w:lineRule="auto"/>
        <w:ind w:left="1701" w:hanging="567"/>
        <w:contextualSpacing w:val="0"/>
        <w:jc w:val="both"/>
        <w:rPr>
          <w:rFonts w:asciiTheme="minorHAnsi" w:hAnsiTheme="minorHAnsi" w:cstheme="minorHAnsi"/>
          <w:sz w:val="22"/>
          <w:szCs w:val="22"/>
        </w:rPr>
      </w:pPr>
      <w:r w:rsidRPr="00375FAD">
        <w:rPr>
          <w:rFonts w:asciiTheme="minorHAnsi" w:hAnsiTheme="minorHAnsi" w:cstheme="minorHAnsi"/>
          <w:sz w:val="22"/>
          <w:szCs w:val="22"/>
        </w:rPr>
        <w:t xml:space="preserve">this Undertaking may be provided to the Court as evidence of the admissions made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in clauses 9 and 10 above, and also in respect of the question of costs.</w:t>
      </w:r>
    </w:p>
    <w:p w14:paraId="696DCBDE" w14:textId="77777777" w:rsidR="00C442AF" w:rsidRPr="00375FAD" w:rsidRDefault="00C442AF" w:rsidP="00C442AF">
      <w:pPr>
        <w:pageBreakBefore/>
        <w:widowControl w:val="0"/>
        <w:tabs>
          <w:tab w:val="right" w:pos="9072"/>
        </w:tabs>
        <w:spacing w:after="240"/>
        <w:rPr>
          <w:rFonts w:asciiTheme="minorHAnsi" w:hAnsiTheme="minorHAnsi" w:cstheme="minorHAnsi"/>
          <w:b/>
          <w:spacing w:val="10"/>
          <w:sz w:val="22"/>
          <w:szCs w:val="22"/>
        </w:rPr>
      </w:pPr>
      <w:r w:rsidRPr="00375FAD">
        <w:rPr>
          <w:rFonts w:asciiTheme="minorHAnsi" w:hAnsiTheme="minorHAnsi" w:cstheme="minorHAnsi"/>
          <w:b/>
          <w:spacing w:val="10"/>
          <w:sz w:val="22"/>
          <w:szCs w:val="22"/>
        </w:rPr>
        <w:lastRenderedPageBreak/>
        <w:t>Executed as an undertaking</w:t>
      </w:r>
    </w:p>
    <w:p w14:paraId="3432F1A5" w14:textId="77777777" w:rsidR="00C442AF" w:rsidRPr="00375FAD" w:rsidRDefault="00C442AF" w:rsidP="00C442AF">
      <w:pPr>
        <w:tabs>
          <w:tab w:val="right" w:pos="4111"/>
        </w:tabs>
        <w:spacing w:before="120" w:after="240"/>
        <w:rPr>
          <w:rFonts w:asciiTheme="minorHAnsi" w:hAnsiTheme="minorHAnsi" w:cstheme="minorHAnsi"/>
          <w:sz w:val="22"/>
          <w:szCs w:val="22"/>
        </w:rPr>
      </w:pPr>
      <w:r w:rsidRPr="00375FAD">
        <w:rPr>
          <w:rFonts w:asciiTheme="minorHAnsi" w:hAnsiTheme="minorHAnsi" w:cstheme="minorHAnsi"/>
          <w:caps/>
          <w:sz w:val="22"/>
          <w:szCs w:val="22"/>
        </w:rPr>
        <w:t>Executed</w:t>
      </w:r>
      <w:r w:rsidRPr="00375FAD">
        <w:rPr>
          <w:rFonts w:asciiTheme="minorHAnsi" w:hAnsiTheme="minorHAnsi" w:cstheme="minorHAnsi"/>
          <w:sz w:val="22"/>
          <w:szCs w:val="22"/>
        </w:rPr>
        <w:t xml:space="preserve"> by </w:t>
      </w:r>
      <w:proofErr w:type="spellStart"/>
      <w:r w:rsidRPr="00375FAD">
        <w:rPr>
          <w:rFonts w:asciiTheme="minorHAnsi" w:hAnsiTheme="minorHAnsi" w:cstheme="minorHAnsi"/>
          <w:sz w:val="22"/>
          <w:szCs w:val="22"/>
        </w:rPr>
        <w:t>Idameneo</w:t>
      </w:r>
      <w:proofErr w:type="spellEnd"/>
      <w:r w:rsidRPr="00375FAD">
        <w:rPr>
          <w:rFonts w:asciiTheme="minorHAnsi" w:hAnsiTheme="minorHAnsi" w:cstheme="minorHAnsi"/>
          <w:sz w:val="22"/>
          <w:szCs w:val="22"/>
        </w:rPr>
        <w:t xml:space="preserve"> in accordance with section 127(1) of the </w:t>
      </w:r>
      <w:r w:rsidRPr="00375FAD">
        <w:rPr>
          <w:rFonts w:asciiTheme="minorHAnsi" w:hAnsiTheme="minorHAnsi" w:cstheme="minorHAnsi"/>
          <w:i/>
          <w:sz w:val="22"/>
          <w:szCs w:val="22"/>
        </w:rPr>
        <w:t>Corporations Act 2001</w:t>
      </w:r>
      <w:r w:rsidRPr="00375FAD">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15"/>
        <w:gridCol w:w="4328"/>
      </w:tblGrid>
      <w:tr w:rsidR="00C442AF" w:rsidRPr="00375FAD" w14:paraId="521ABB15" w14:textId="77777777" w:rsidTr="00C13AC5">
        <w:tc>
          <w:tcPr>
            <w:tcW w:w="4528" w:type="dxa"/>
            <w:tcBorders>
              <w:top w:val="nil"/>
              <w:left w:val="nil"/>
              <w:bottom w:val="single" w:sz="4" w:space="0" w:color="auto"/>
              <w:right w:val="nil"/>
            </w:tcBorders>
          </w:tcPr>
          <w:p w14:paraId="216D134C" w14:textId="77777777" w:rsidR="00C442AF" w:rsidRPr="00375FAD" w:rsidRDefault="00C442AF" w:rsidP="00C13AC5">
            <w:pPr>
              <w:tabs>
                <w:tab w:val="right" w:pos="4111"/>
              </w:tabs>
              <w:spacing w:after="240"/>
              <w:rPr>
                <w:rFonts w:asciiTheme="minorHAnsi" w:hAnsiTheme="minorHAnsi" w:cstheme="minorHAnsi"/>
                <w:sz w:val="22"/>
                <w:szCs w:val="22"/>
              </w:rPr>
            </w:pPr>
          </w:p>
        </w:tc>
        <w:tc>
          <w:tcPr>
            <w:tcW w:w="319" w:type="dxa"/>
            <w:tcBorders>
              <w:top w:val="nil"/>
              <w:left w:val="nil"/>
              <w:bottom w:val="nil"/>
              <w:right w:val="nil"/>
            </w:tcBorders>
          </w:tcPr>
          <w:p w14:paraId="708A019B" w14:textId="77777777" w:rsidR="00C442AF" w:rsidRPr="00375FAD" w:rsidRDefault="00C442AF" w:rsidP="00C13AC5">
            <w:pPr>
              <w:spacing w:after="240"/>
              <w:rPr>
                <w:rFonts w:asciiTheme="minorHAnsi" w:hAnsiTheme="minorHAnsi" w:cstheme="minorHAnsi"/>
                <w:sz w:val="22"/>
                <w:szCs w:val="22"/>
              </w:rPr>
            </w:pPr>
          </w:p>
        </w:tc>
        <w:tc>
          <w:tcPr>
            <w:tcW w:w="4439" w:type="dxa"/>
            <w:tcBorders>
              <w:top w:val="nil"/>
              <w:left w:val="nil"/>
              <w:bottom w:val="single" w:sz="4" w:space="0" w:color="auto"/>
              <w:right w:val="nil"/>
            </w:tcBorders>
          </w:tcPr>
          <w:p w14:paraId="796C7D95" w14:textId="77777777" w:rsidR="00C442AF" w:rsidRPr="00375FAD" w:rsidRDefault="00C442AF" w:rsidP="00C13AC5">
            <w:pPr>
              <w:spacing w:after="240"/>
              <w:rPr>
                <w:rFonts w:asciiTheme="minorHAnsi" w:hAnsiTheme="minorHAnsi" w:cstheme="minorHAnsi"/>
                <w:sz w:val="22"/>
                <w:szCs w:val="22"/>
              </w:rPr>
            </w:pPr>
          </w:p>
        </w:tc>
      </w:tr>
      <w:tr w:rsidR="00C442AF" w:rsidRPr="00375FAD" w14:paraId="73E92739" w14:textId="77777777" w:rsidTr="00C13AC5">
        <w:trPr>
          <w:trHeight w:val="193"/>
        </w:trPr>
        <w:tc>
          <w:tcPr>
            <w:tcW w:w="4528" w:type="dxa"/>
            <w:tcBorders>
              <w:top w:val="single" w:sz="4" w:space="0" w:color="auto"/>
              <w:left w:val="nil"/>
              <w:bottom w:val="nil"/>
              <w:right w:val="nil"/>
            </w:tcBorders>
          </w:tcPr>
          <w:p w14:paraId="6687FB81" w14:textId="77777777" w:rsidR="00C442AF" w:rsidRPr="00375FAD" w:rsidRDefault="00C442AF" w:rsidP="00C13AC5">
            <w:pPr>
              <w:spacing w:after="240"/>
              <w:rPr>
                <w:rFonts w:asciiTheme="minorHAnsi" w:hAnsiTheme="minorHAnsi" w:cstheme="minorHAnsi"/>
                <w:sz w:val="22"/>
                <w:szCs w:val="22"/>
              </w:rPr>
            </w:pPr>
            <w:r w:rsidRPr="00375FAD">
              <w:rPr>
                <w:rFonts w:asciiTheme="minorHAnsi" w:hAnsiTheme="minorHAnsi" w:cstheme="minorHAnsi"/>
                <w:sz w:val="22"/>
                <w:szCs w:val="22"/>
              </w:rPr>
              <w:t>(Signature of director)</w:t>
            </w:r>
          </w:p>
        </w:tc>
        <w:tc>
          <w:tcPr>
            <w:tcW w:w="319" w:type="dxa"/>
            <w:tcBorders>
              <w:top w:val="nil"/>
              <w:left w:val="nil"/>
              <w:bottom w:val="nil"/>
              <w:right w:val="nil"/>
            </w:tcBorders>
          </w:tcPr>
          <w:p w14:paraId="09C86CC4" w14:textId="77777777" w:rsidR="00C442AF" w:rsidRPr="00375FAD" w:rsidRDefault="00C442AF" w:rsidP="00C13AC5">
            <w:pPr>
              <w:spacing w:after="240"/>
              <w:rPr>
                <w:rFonts w:asciiTheme="minorHAnsi" w:hAnsiTheme="minorHAnsi" w:cstheme="minorHAnsi"/>
                <w:sz w:val="22"/>
                <w:szCs w:val="22"/>
              </w:rPr>
            </w:pPr>
          </w:p>
        </w:tc>
        <w:tc>
          <w:tcPr>
            <w:tcW w:w="4439" w:type="dxa"/>
            <w:tcBorders>
              <w:top w:val="single" w:sz="4" w:space="0" w:color="auto"/>
              <w:left w:val="nil"/>
              <w:bottom w:val="nil"/>
              <w:right w:val="nil"/>
            </w:tcBorders>
          </w:tcPr>
          <w:p w14:paraId="69015A11" w14:textId="77777777" w:rsidR="00C442AF" w:rsidRPr="00375FAD" w:rsidRDefault="00C442AF" w:rsidP="00C13AC5">
            <w:pPr>
              <w:spacing w:after="240"/>
              <w:rPr>
                <w:rFonts w:asciiTheme="minorHAnsi" w:hAnsiTheme="minorHAnsi" w:cstheme="minorHAnsi"/>
                <w:sz w:val="22"/>
                <w:szCs w:val="22"/>
              </w:rPr>
            </w:pPr>
            <w:r w:rsidRPr="00375FAD">
              <w:rPr>
                <w:rFonts w:asciiTheme="minorHAnsi" w:hAnsiTheme="minorHAnsi" w:cstheme="minorHAnsi"/>
                <w:sz w:val="22"/>
                <w:szCs w:val="22"/>
              </w:rPr>
              <w:t>(Signature of director/company secretary)</w:t>
            </w:r>
          </w:p>
        </w:tc>
      </w:tr>
      <w:tr w:rsidR="00C442AF" w:rsidRPr="00375FAD" w14:paraId="1C9BB7C3" w14:textId="77777777" w:rsidTr="00C13AC5">
        <w:trPr>
          <w:trHeight w:val="517"/>
        </w:trPr>
        <w:tc>
          <w:tcPr>
            <w:tcW w:w="4528" w:type="dxa"/>
            <w:tcBorders>
              <w:top w:val="nil"/>
              <w:left w:val="nil"/>
              <w:right w:val="nil"/>
            </w:tcBorders>
          </w:tcPr>
          <w:p w14:paraId="5292A8DF" w14:textId="77777777" w:rsidR="00C442AF" w:rsidRPr="00375FAD" w:rsidRDefault="00C442AF" w:rsidP="00C13AC5">
            <w:pPr>
              <w:spacing w:after="240"/>
              <w:rPr>
                <w:rFonts w:asciiTheme="minorHAnsi" w:hAnsiTheme="minorHAnsi" w:cstheme="minorHAnsi"/>
                <w:sz w:val="22"/>
                <w:szCs w:val="22"/>
              </w:rPr>
            </w:pPr>
          </w:p>
        </w:tc>
        <w:tc>
          <w:tcPr>
            <w:tcW w:w="319" w:type="dxa"/>
            <w:tcBorders>
              <w:top w:val="nil"/>
              <w:left w:val="nil"/>
              <w:bottom w:val="nil"/>
              <w:right w:val="nil"/>
            </w:tcBorders>
          </w:tcPr>
          <w:p w14:paraId="5F6553E4" w14:textId="77777777" w:rsidR="00C442AF" w:rsidRPr="00375FAD" w:rsidRDefault="00C442AF" w:rsidP="00C13AC5">
            <w:pPr>
              <w:spacing w:after="240"/>
              <w:rPr>
                <w:rFonts w:asciiTheme="minorHAnsi" w:hAnsiTheme="minorHAnsi" w:cstheme="minorHAnsi"/>
                <w:sz w:val="22"/>
                <w:szCs w:val="22"/>
              </w:rPr>
            </w:pPr>
          </w:p>
        </w:tc>
        <w:tc>
          <w:tcPr>
            <w:tcW w:w="4439" w:type="dxa"/>
            <w:tcBorders>
              <w:top w:val="nil"/>
              <w:left w:val="nil"/>
              <w:right w:val="nil"/>
            </w:tcBorders>
          </w:tcPr>
          <w:p w14:paraId="4D504CB6" w14:textId="77777777" w:rsidR="00C442AF" w:rsidRPr="00375FAD" w:rsidRDefault="00C442AF" w:rsidP="00C13AC5">
            <w:pPr>
              <w:spacing w:after="240"/>
              <w:rPr>
                <w:rFonts w:asciiTheme="minorHAnsi" w:hAnsiTheme="minorHAnsi" w:cstheme="minorHAnsi"/>
                <w:sz w:val="22"/>
                <w:szCs w:val="22"/>
              </w:rPr>
            </w:pPr>
          </w:p>
        </w:tc>
      </w:tr>
    </w:tbl>
    <w:p w14:paraId="1CE57EEC" w14:textId="77777777" w:rsidR="00C442AF" w:rsidRPr="00375FAD" w:rsidRDefault="00C442AF" w:rsidP="00C442AF">
      <w:pPr>
        <w:pStyle w:val="Headersub"/>
        <w:widowControl w:val="0"/>
        <w:tabs>
          <w:tab w:val="left" w:pos="4820"/>
        </w:tabs>
        <w:spacing w:after="240"/>
        <w:rPr>
          <w:rFonts w:asciiTheme="minorHAnsi" w:hAnsiTheme="minorHAnsi" w:cstheme="minorHAnsi"/>
          <w:sz w:val="22"/>
          <w:szCs w:val="22"/>
        </w:rPr>
      </w:pPr>
      <w:r w:rsidRPr="00375FAD">
        <w:rPr>
          <w:rFonts w:asciiTheme="minorHAnsi" w:hAnsiTheme="minorHAnsi" w:cstheme="minorHAnsi"/>
          <w:sz w:val="22"/>
          <w:szCs w:val="22"/>
        </w:rPr>
        <w:t xml:space="preserve"> (Name of director)</w:t>
      </w:r>
      <w:proofErr w:type="gramStart"/>
      <w:r w:rsidRPr="00375FAD">
        <w:rPr>
          <w:rFonts w:asciiTheme="minorHAnsi" w:hAnsiTheme="minorHAnsi" w:cstheme="minorHAnsi"/>
          <w:sz w:val="22"/>
          <w:szCs w:val="22"/>
        </w:rPr>
        <w:tab/>
        <w:t xml:space="preserve">  (</w:t>
      </w:r>
      <w:proofErr w:type="gramEnd"/>
      <w:r w:rsidRPr="00375FAD">
        <w:rPr>
          <w:rFonts w:asciiTheme="minorHAnsi" w:hAnsiTheme="minorHAnsi" w:cstheme="minorHAnsi"/>
          <w:sz w:val="22"/>
          <w:szCs w:val="22"/>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C442AF" w:rsidRPr="00375FAD" w14:paraId="56B8400F" w14:textId="77777777" w:rsidTr="00C13AC5">
        <w:trPr>
          <w:trHeight w:val="517"/>
        </w:trPr>
        <w:tc>
          <w:tcPr>
            <w:tcW w:w="4528" w:type="dxa"/>
            <w:tcBorders>
              <w:top w:val="nil"/>
              <w:left w:val="nil"/>
              <w:right w:val="nil"/>
            </w:tcBorders>
          </w:tcPr>
          <w:p w14:paraId="2B42D75D" w14:textId="77777777" w:rsidR="00C442AF" w:rsidRPr="00375FAD" w:rsidRDefault="00C442AF" w:rsidP="00C13AC5">
            <w:pPr>
              <w:spacing w:after="240"/>
              <w:rPr>
                <w:rFonts w:asciiTheme="minorHAnsi" w:hAnsiTheme="minorHAnsi" w:cstheme="minorHAnsi"/>
                <w:sz w:val="22"/>
                <w:szCs w:val="22"/>
              </w:rPr>
            </w:pPr>
          </w:p>
        </w:tc>
        <w:tc>
          <w:tcPr>
            <w:tcW w:w="319" w:type="dxa"/>
            <w:tcBorders>
              <w:top w:val="nil"/>
              <w:left w:val="nil"/>
              <w:bottom w:val="nil"/>
              <w:right w:val="nil"/>
            </w:tcBorders>
          </w:tcPr>
          <w:p w14:paraId="3E4CC408" w14:textId="77777777" w:rsidR="00C442AF" w:rsidRPr="00375FAD" w:rsidRDefault="00C442AF" w:rsidP="00C13AC5">
            <w:pPr>
              <w:spacing w:after="240"/>
              <w:rPr>
                <w:rFonts w:asciiTheme="minorHAnsi" w:hAnsiTheme="minorHAnsi" w:cstheme="minorHAnsi"/>
                <w:sz w:val="22"/>
                <w:szCs w:val="22"/>
              </w:rPr>
            </w:pPr>
          </w:p>
        </w:tc>
        <w:tc>
          <w:tcPr>
            <w:tcW w:w="4439" w:type="dxa"/>
            <w:tcBorders>
              <w:top w:val="nil"/>
              <w:left w:val="nil"/>
              <w:right w:val="nil"/>
            </w:tcBorders>
          </w:tcPr>
          <w:p w14:paraId="2209380E" w14:textId="77777777" w:rsidR="00C442AF" w:rsidRPr="00375FAD" w:rsidRDefault="00C442AF" w:rsidP="00C13AC5">
            <w:pPr>
              <w:spacing w:after="240"/>
              <w:rPr>
                <w:rFonts w:asciiTheme="minorHAnsi" w:hAnsiTheme="minorHAnsi" w:cstheme="minorHAnsi"/>
                <w:sz w:val="22"/>
                <w:szCs w:val="22"/>
              </w:rPr>
            </w:pPr>
          </w:p>
        </w:tc>
      </w:tr>
    </w:tbl>
    <w:p w14:paraId="757E6A85" w14:textId="77777777" w:rsidR="00C442AF" w:rsidRPr="00375FAD" w:rsidRDefault="00C442AF" w:rsidP="00C442AF">
      <w:pPr>
        <w:pStyle w:val="Headersub"/>
        <w:widowControl w:val="0"/>
        <w:tabs>
          <w:tab w:val="left" w:pos="4820"/>
        </w:tabs>
        <w:spacing w:after="240"/>
        <w:rPr>
          <w:rFonts w:asciiTheme="minorHAnsi" w:hAnsiTheme="minorHAnsi" w:cstheme="minorHAnsi"/>
          <w:sz w:val="22"/>
          <w:szCs w:val="22"/>
        </w:rPr>
      </w:pPr>
      <w:r w:rsidRPr="00375FAD">
        <w:rPr>
          <w:rFonts w:asciiTheme="minorHAnsi" w:hAnsiTheme="minorHAnsi" w:cstheme="minorHAnsi"/>
          <w:sz w:val="22"/>
          <w:szCs w:val="22"/>
        </w:rPr>
        <w:t xml:space="preserve">  (Date)</w:t>
      </w:r>
      <w:proofErr w:type="gramStart"/>
      <w:r w:rsidRPr="00375FAD">
        <w:rPr>
          <w:rFonts w:asciiTheme="minorHAnsi" w:hAnsiTheme="minorHAnsi" w:cstheme="minorHAnsi"/>
          <w:sz w:val="22"/>
          <w:szCs w:val="22"/>
        </w:rPr>
        <w:tab/>
        <w:t xml:space="preserve">  (</w:t>
      </w:r>
      <w:proofErr w:type="gramEnd"/>
      <w:r w:rsidRPr="00375FAD">
        <w:rPr>
          <w:rFonts w:asciiTheme="minorHAnsi" w:hAnsiTheme="minorHAnsi" w:cstheme="minorHAnsi"/>
          <w:sz w:val="22"/>
          <w:szCs w:val="22"/>
        </w:rPr>
        <w:t>Date)</w:t>
      </w:r>
    </w:p>
    <w:p w14:paraId="0DC95FD0" w14:textId="77777777" w:rsidR="00C442AF" w:rsidRPr="00375FAD" w:rsidRDefault="00C442AF" w:rsidP="00C442AF">
      <w:pPr>
        <w:pStyle w:val="Headersub"/>
        <w:widowControl w:val="0"/>
        <w:tabs>
          <w:tab w:val="left" w:pos="4820"/>
        </w:tabs>
        <w:spacing w:after="240"/>
        <w:rPr>
          <w:rFonts w:asciiTheme="minorHAnsi" w:hAnsiTheme="minorHAnsi" w:cstheme="minorHAnsi"/>
          <w:sz w:val="22"/>
          <w:szCs w:val="22"/>
        </w:rPr>
      </w:pPr>
      <w:r w:rsidRPr="00375FAD">
        <w:rPr>
          <w:rFonts w:asciiTheme="minorHAnsi" w:hAnsiTheme="minorHAnsi" w:cstheme="minorHAnsi"/>
          <w:sz w:val="22"/>
          <w:szCs w:val="22"/>
        </w:rPr>
        <w:t xml:space="preserve">in the presence </w:t>
      </w:r>
      <w:proofErr w:type="gramStart"/>
      <w:r w:rsidRPr="00375FAD">
        <w:rPr>
          <w:rFonts w:asciiTheme="minorHAnsi" w:hAnsiTheme="minorHAnsi" w:cstheme="minorHAnsi"/>
          <w:sz w:val="22"/>
          <w:szCs w:val="22"/>
        </w:rPr>
        <w:t>of:</w:t>
      </w:r>
      <w:proofErr w:type="gramEnd"/>
      <w:r w:rsidRPr="00375FAD">
        <w:rPr>
          <w:rFonts w:asciiTheme="minorHAnsi" w:hAnsiTheme="minorHAnsi" w:cstheme="minorHAnsi"/>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C442AF" w:rsidRPr="00375FAD" w14:paraId="73131E74" w14:textId="77777777" w:rsidTr="00C13AC5">
        <w:tc>
          <w:tcPr>
            <w:tcW w:w="4528" w:type="dxa"/>
            <w:tcBorders>
              <w:top w:val="nil"/>
              <w:left w:val="nil"/>
              <w:bottom w:val="single" w:sz="4" w:space="0" w:color="auto"/>
              <w:right w:val="nil"/>
            </w:tcBorders>
          </w:tcPr>
          <w:p w14:paraId="016D6CD5" w14:textId="77777777" w:rsidR="00C442AF" w:rsidRPr="00375FAD" w:rsidRDefault="00C442AF" w:rsidP="00C13AC5">
            <w:pPr>
              <w:tabs>
                <w:tab w:val="right" w:pos="4111"/>
              </w:tabs>
              <w:spacing w:after="240"/>
              <w:rPr>
                <w:rFonts w:asciiTheme="minorHAnsi" w:hAnsiTheme="minorHAnsi" w:cstheme="minorHAnsi"/>
                <w:sz w:val="22"/>
                <w:szCs w:val="22"/>
              </w:rPr>
            </w:pPr>
          </w:p>
        </w:tc>
        <w:tc>
          <w:tcPr>
            <w:tcW w:w="319" w:type="dxa"/>
            <w:tcBorders>
              <w:top w:val="nil"/>
              <w:left w:val="nil"/>
              <w:bottom w:val="nil"/>
              <w:right w:val="nil"/>
            </w:tcBorders>
          </w:tcPr>
          <w:p w14:paraId="5DF4D8AE" w14:textId="77777777" w:rsidR="00C442AF" w:rsidRPr="00375FAD" w:rsidRDefault="00C442AF" w:rsidP="00C13AC5">
            <w:pPr>
              <w:spacing w:after="240"/>
              <w:rPr>
                <w:rFonts w:asciiTheme="minorHAnsi" w:hAnsiTheme="minorHAnsi" w:cstheme="minorHAnsi"/>
                <w:sz w:val="22"/>
                <w:szCs w:val="22"/>
              </w:rPr>
            </w:pPr>
          </w:p>
        </w:tc>
        <w:tc>
          <w:tcPr>
            <w:tcW w:w="4439" w:type="dxa"/>
            <w:tcBorders>
              <w:top w:val="nil"/>
              <w:left w:val="nil"/>
              <w:bottom w:val="single" w:sz="4" w:space="0" w:color="auto"/>
              <w:right w:val="nil"/>
            </w:tcBorders>
          </w:tcPr>
          <w:p w14:paraId="152978FC" w14:textId="77777777" w:rsidR="00C442AF" w:rsidRPr="00375FAD" w:rsidRDefault="00C442AF" w:rsidP="00C13AC5">
            <w:pPr>
              <w:spacing w:after="240"/>
              <w:rPr>
                <w:rFonts w:asciiTheme="minorHAnsi" w:hAnsiTheme="minorHAnsi" w:cstheme="minorHAnsi"/>
                <w:sz w:val="22"/>
                <w:szCs w:val="22"/>
              </w:rPr>
            </w:pPr>
          </w:p>
        </w:tc>
      </w:tr>
      <w:tr w:rsidR="00C442AF" w:rsidRPr="00375FAD" w14:paraId="071C4A9D" w14:textId="77777777" w:rsidTr="00C13AC5">
        <w:trPr>
          <w:trHeight w:val="193"/>
        </w:trPr>
        <w:tc>
          <w:tcPr>
            <w:tcW w:w="4528" w:type="dxa"/>
            <w:tcBorders>
              <w:top w:val="single" w:sz="4" w:space="0" w:color="auto"/>
              <w:left w:val="nil"/>
              <w:bottom w:val="nil"/>
              <w:right w:val="nil"/>
            </w:tcBorders>
          </w:tcPr>
          <w:p w14:paraId="3F845036" w14:textId="77777777" w:rsidR="00C442AF" w:rsidRPr="00375FAD" w:rsidRDefault="00C442AF" w:rsidP="00C13AC5">
            <w:pPr>
              <w:spacing w:after="240"/>
              <w:rPr>
                <w:rFonts w:asciiTheme="minorHAnsi" w:hAnsiTheme="minorHAnsi" w:cstheme="minorHAnsi"/>
                <w:sz w:val="22"/>
                <w:szCs w:val="22"/>
              </w:rPr>
            </w:pPr>
            <w:r w:rsidRPr="00375FAD">
              <w:rPr>
                <w:rFonts w:asciiTheme="minorHAnsi" w:hAnsiTheme="minorHAnsi" w:cstheme="minorHAnsi"/>
                <w:sz w:val="22"/>
                <w:szCs w:val="22"/>
              </w:rPr>
              <w:t>(Signature of witness)</w:t>
            </w:r>
          </w:p>
        </w:tc>
        <w:tc>
          <w:tcPr>
            <w:tcW w:w="319" w:type="dxa"/>
            <w:tcBorders>
              <w:top w:val="nil"/>
              <w:left w:val="nil"/>
              <w:bottom w:val="nil"/>
              <w:right w:val="nil"/>
            </w:tcBorders>
          </w:tcPr>
          <w:p w14:paraId="5205FC10" w14:textId="77777777" w:rsidR="00C442AF" w:rsidRPr="00375FAD" w:rsidRDefault="00C442AF" w:rsidP="00C13AC5">
            <w:pPr>
              <w:spacing w:after="240"/>
              <w:rPr>
                <w:rFonts w:asciiTheme="minorHAnsi" w:hAnsiTheme="minorHAnsi" w:cstheme="minorHAnsi"/>
                <w:sz w:val="22"/>
                <w:szCs w:val="22"/>
              </w:rPr>
            </w:pPr>
          </w:p>
        </w:tc>
        <w:tc>
          <w:tcPr>
            <w:tcW w:w="4439" w:type="dxa"/>
            <w:tcBorders>
              <w:top w:val="single" w:sz="4" w:space="0" w:color="auto"/>
              <w:left w:val="nil"/>
              <w:bottom w:val="nil"/>
              <w:right w:val="nil"/>
            </w:tcBorders>
          </w:tcPr>
          <w:p w14:paraId="4AA3C07D" w14:textId="77777777" w:rsidR="00C442AF" w:rsidRPr="00375FAD" w:rsidRDefault="00C442AF" w:rsidP="00C13AC5">
            <w:pPr>
              <w:spacing w:after="240"/>
              <w:rPr>
                <w:rFonts w:asciiTheme="minorHAnsi" w:hAnsiTheme="minorHAnsi" w:cstheme="minorHAnsi"/>
                <w:sz w:val="22"/>
                <w:szCs w:val="22"/>
              </w:rPr>
            </w:pPr>
            <w:r w:rsidRPr="00375FAD">
              <w:rPr>
                <w:rFonts w:asciiTheme="minorHAnsi" w:hAnsiTheme="minorHAnsi" w:cstheme="minorHAnsi"/>
                <w:sz w:val="22"/>
                <w:szCs w:val="22"/>
              </w:rPr>
              <w:t>(Signature of witness)</w:t>
            </w:r>
          </w:p>
        </w:tc>
      </w:tr>
      <w:tr w:rsidR="00C442AF" w:rsidRPr="00375FAD" w14:paraId="6F8B318C" w14:textId="77777777" w:rsidTr="00C13AC5">
        <w:trPr>
          <w:trHeight w:val="517"/>
        </w:trPr>
        <w:tc>
          <w:tcPr>
            <w:tcW w:w="4528" w:type="dxa"/>
            <w:tcBorders>
              <w:top w:val="nil"/>
              <w:left w:val="nil"/>
              <w:right w:val="nil"/>
            </w:tcBorders>
          </w:tcPr>
          <w:p w14:paraId="63671C49" w14:textId="77777777" w:rsidR="00C442AF" w:rsidRPr="00375FAD" w:rsidRDefault="00C442AF" w:rsidP="00C13AC5">
            <w:pPr>
              <w:spacing w:after="240"/>
              <w:rPr>
                <w:rFonts w:asciiTheme="minorHAnsi" w:hAnsiTheme="minorHAnsi" w:cstheme="minorHAnsi"/>
                <w:sz w:val="22"/>
                <w:szCs w:val="22"/>
              </w:rPr>
            </w:pPr>
          </w:p>
        </w:tc>
        <w:tc>
          <w:tcPr>
            <w:tcW w:w="319" w:type="dxa"/>
            <w:tcBorders>
              <w:top w:val="nil"/>
              <w:left w:val="nil"/>
              <w:bottom w:val="nil"/>
              <w:right w:val="nil"/>
            </w:tcBorders>
          </w:tcPr>
          <w:p w14:paraId="05B4FFA7" w14:textId="77777777" w:rsidR="00C442AF" w:rsidRPr="00375FAD" w:rsidRDefault="00C442AF" w:rsidP="00C13AC5">
            <w:pPr>
              <w:spacing w:after="240"/>
              <w:rPr>
                <w:rFonts w:asciiTheme="minorHAnsi" w:hAnsiTheme="minorHAnsi" w:cstheme="minorHAnsi"/>
                <w:sz w:val="22"/>
                <w:szCs w:val="22"/>
              </w:rPr>
            </w:pPr>
          </w:p>
        </w:tc>
        <w:tc>
          <w:tcPr>
            <w:tcW w:w="4439" w:type="dxa"/>
            <w:tcBorders>
              <w:top w:val="nil"/>
              <w:left w:val="nil"/>
              <w:right w:val="nil"/>
            </w:tcBorders>
          </w:tcPr>
          <w:p w14:paraId="0BC06910" w14:textId="77777777" w:rsidR="00C442AF" w:rsidRPr="00375FAD" w:rsidRDefault="00C442AF" w:rsidP="00C13AC5">
            <w:pPr>
              <w:spacing w:after="240"/>
              <w:rPr>
                <w:rFonts w:asciiTheme="minorHAnsi" w:hAnsiTheme="minorHAnsi" w:cstheme="minorHAnsi"/>
                <w:sz w:val="22"/>
                <w:szCs w:val="22"/>
              </w:rPr>
            </w:pPr>
          </w:p>
        </w:tc>
      </w:tr>
    </w:tbl>
    <w:p w14:paraId="49F8C48A" w14:textId="77777777" w:rsidR="00C442AF" w:rsidRPr="00375FAD" w:rsidRDefault="00C442AF" w:rsidP="00C442AF">
      <w:pPr>
        <w:pStyle w:val="Headersub"/>
        <w:widowControl w:val="0"/>
        <w:tabs>
          <w:tab w:val="left" w:pos="4820"/>
        </w:tabs>
        <w:spacing w:after="240"/>
        <w:rPr>
          <w:rFonts w:asciiTheme="minorHAnsi" w:hAnsiTheme="minorHAnsi" w:cstheme="minorHAnsi"/>
          <w:sz w:val="22"/>
          <w:szCs w:val="22"/>
        </w:rPr>
      </w:pPr>
      <w:r w:rsidRPr="00375FAD">
        <w:rPr>
          <w:rFonts w:asciiTheme="minorHAnsi" w:hAnsiTheme="minorHAnsi" w:cstheme="minorHAnsi"/>
          <w:sz w:val="22"/>
          <w:szCs w:val="22"/>
        </w:rPr>
        <w:t>(Name of witness)</w:t>
      </w:r>
      <w:r w:rsidRPr="00375FAD">
        <w:rPr>
          <w:rFonts w:asciiTheme="minorHAnsi" w:hAnsiTheme="minorHAnsi" w:cstheme="minorHAnsi"/>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315"/>
        <w:gridCol w:w="4303"/>
      </w:tblGrid>
      <w:tr w:rsidR="00C442AF" w:rsidRPr="00375FAD" w14:paraId="6F66897D" w14:textId="77777777" w:rsidTr="00C13AC5">
        <w:tc>
          <w:tcPr>
            <w:tcW w:w="9286" w:type="dxa"/>
            <w:gridSpan w:val="3"/>
            <w:tcBorders>
              <w:top w:val="nil"/>
              <w:left w:val="nil"/>
              <w:bottom w:val="nil"/>
              <w:right w:val="nil"/>
            </w:tcBorders>
          </w:tcPr>
          <w:p w14:paraId="6798C590" w14:textId="77777777" w:rsidR="00C442AF" w:rsidRPr="00375FAD" w:rsidRDefault="00C442AF" w:rsidP="00C13AC5">
            <w:pPr>
              <w:tabs>
                <w:tab w:val="right" w:pos="4111"/>
              </w:tabs>
              <w:spacing w:after="240"/>
              <w:rPr>
                <w:rFonts w:asciiTheme="minorHAnsi" w:hAnsiTheme="minorHAnsi" w:cstheme="minorHAnsi"/>
                <w:sz w:val="22"/>
                <w:szCs w:val="22"/>
              </w:rPr>
            </w:pPr>
          </w:p>
          <w:p w14:paraId="6AE00093" w14:textId="77777777" w:rsidR="00C442AF" w:rsidRPr="00375FAD" w:rsidRDefault="00C442AF" w:rsidP="00C13AC5">
            <w:pPr>
              <w:pStyle w:val="Headersub"/>
              <w:widowControl w:val="0"/>
              <w:tabs>
                <w:tab w:val="left" w:pos="4820"/>
              </w:tabs>
              <w:spacing w:after="240"/>
              <w:rPr>
                <w:rFonts w:asciiTheme="minorHAnsi" w:hAnsiTheme="minorHAnsi" w:cstheme="minorHAnsi"/>
                <w:sz w:val="22"/>
                <w:szCs w:val="22"/>
              </w:rPr>
            </w:pPr>
            <w:r w:rsidRPr="00375FAD">
              <w:rPr>
                <w:rFonts w:asciiTheme="minorHAnsi" w:hAnsiTheme="minorHAnsi" w:cstheme="minorHAnsi"/>
                <w:caps/>
                <w:sz w:val="22"/>
                <w:szCs w:val="22"/>
              </w:rPr>
              <w:t>Accepted</w:t>
            </w:r>
            <w:r w:rsidRPr="00375FAD">
              <w:rPr>
                <w:rFonts w:asciiTheme="minorHAnsi" w:hAnsiTheme="minorHAnsi" w:cstheme="minorHAnsi"/>
                <w:sz w:val="22"/>
                <w:szCs w:val="22"/>
              </w:rPr>
              <w:t xml:space="preserve"> by the FAIR WORK OMBUDSMAN pursuant to section 715(2) of the </w:t>
            </w:r>
            <w:r w:rsidRPr="00375FAD">
              <w:rPr>
                <w:rFonts w:asciiTheme="minorHAnsi" w:hAnsiTheme="minorHAnsi" w:cstheme="minorHAnsi"/>
                <w:i/>
                <w:sz w:val="22"/>
                <w:szCs w:val="22"/>
              </w:rPr>
              <w:t>Fair Work Act 2009</w:t>
            </w:r>
            <w:r w:rsidRPr="00375FAD">
              <w:rPr>
                <w:rFonts w:asciiTheme="minorHAnsi" w:hAnsiTheme="minorHAnsi" w:cstheme="minorHAnsi"/>
                <w:sz w:val="22"/>
                <w:szCs w:val="22"/>
              </w:rPr>
              <w:t xml:space="preserve"> on:</w:t>
            </w:r>
          </w:p>
          <w:p w14:paraId="2E82EA62" w14:textId="77777777" w:rsidR="00C442AF" w:rsidRPr="00375FAD" w:rsidRDefault="00C442AF" w:rsidP="00C13AC5">
            <w:pPr>
              <w:keepNext/>
              <w:spacing w:after="240"/>
              <w:rPr>
                <w:rFonts w:asciiTheme="minorHAnsi" w:hAnsiTheme="minorHAnsi" w:cstheme="minorHAnsi"/>
                <w:sz w:val="22"/>
                <w:szCs w:val="22"/>
              </w:rPr>
            </w:pPr>
          </w:p>
        </w:tc>
      </w:tr>
      <w:tr w:rsidR="00C442AF" w:rsidRPr="00375FAD" w14:paraId="6B1D3D0C" w14:textId="77777777" w:rsidTr="00C13AC5">
        <w:trPr>
          <w:trHeight w:val="62"/>
        </w:trPr>
        <w:tc>
          <w:tcPr>
            <w:tcW w:w="4528" w:type="dxa"/>
            <w:tcBorders>
              <w:top w:val="single" w:sz="4" w:space="0" w:color="auto"/>
              <w:left w:val="nil"/>
              <w:bottom w:val="nil"/>
              <w:right w:val="nil"/>
            </w:tcBorders>
          </w:tcPr>
          <w:p w14:paraId="4BB58316" w14:textId="77777777" w:rsidR="00C442AF" w:rsidRPr="00375FAD" w:rsidRDefault="00C442AF" w:rsidP="00C13AC5">
            <w:pPr>
              <w:spacing w:after="240"/>
              <w:rPr>
                <w:rFonts w:asciiTheme="minorHAnsi" w:hAnsiTheme="minorHAnsi" w:cstheme="minorHAnsi"/>
                <w:sz w:val="22"/>
                <w:szCs w:val="22"/>
              </w:rPr>
            </w:pPr>
            <w:r w:rsidRPr="00375FAD">
              <w:rPr>
                <w:rFonts w:asciiTheme="minorHAnsi" w:hAnsiTheme="minorHAnsi" w:cstheme="minorHAnsi"/>
                <w:sz w:val="22"/>
                <w:szCs w:val="22"/>
              </w:rPr>
              <w:t>[Insert name and role of Delegate]</w:t>
            </w:r>
          </w:p>
          <w:p w14:paraId="0D72B471" w14:textId="77777777" w:rsidR="00C442AF" w:rsidRPr="00375FAD" w:rsidRDefault="00C442AF" w:rsidP="00C13AC5">
            <w:pPr>
              <w:spacing w:after="240"/>
              <w:rPr>
                <w:rFonts w:asciiTheme="minorHAnsi" w:hAnsiTheme="minorHAnsi" w:cstheme="minorHAnsi"/>
                <w:sz w:val="22"/>
                <w:szCs w:val="22"/>
              </w:rPr>
            </w:pPr>
            <w:r w:rsidRPr="00375FAD">
              <w:rPr>
                <w:rFonts w:asciiTheme="minorHAnsi" w:hAnsiTheme="minorHAnsi" w:cstheme="minorHAnsi"/>
                <w:sz w:val="22"/>
                <w:szCs w:val="22"/>
              </w:rPr>
              <w:t xml:space="preserve">Delegate for the FAIR WORK OMBUDSMAN </w:t>
            </w:r>
          </w:p>
        </w:tc>
        <w:tc>
          <w:tcPr>
            <w:tcW w:w="319" w:type="dxa"/>
            <w:tcBorders>
              <w:top w:val="nil"/>
              <w:left w:val="nil"/>
              <w:bottom w:val="nil"/>
              <w:right w:val="nil"/>
            </w:tcBorders>
          </w:tcPr>
          <w:p w14:paraId="0481178A" w14:textId="77777777" w:rsidR="00C442AF" w:rsidRPr="00375FAD" w:rsidRDefault="00C442AF" w:rsidP="00C13AC5">
            <w:pPr>
              <w:spacing w:after="240"/>
              <w:rPr>
                <w:rFonts w:asciiTheme="minorHAnsi" w:hAnsiTheme="minorHAnsi" w:cstheme="minorHAnsi"/>
                <w:sz w:val="22"/>
                <w:szCs w:val="22"/>
              </w:rPr>
            </w:pPr>
          </w:p>
        </w:tc>
        <w:tc>
          <w:tcPr>
            <w:tcW w:w="4439" w:type="dxa"/>
            <w:tcBorders>
              <w:top w:val="single" w:sz="4" w:space="0" w:color="auto"/>
              <w:left w:val="nil"/>
              <w:bottom w:val="nil"/>
              <w:right w:val="nil"/>
            </w:tcBorders>
          </w:tcPr>
          <w:p w14:paraId="6770BD5B" w14:textId="77777777" w:rsidR="00C442AF" w:rsidRPr="00375FAD" w:rsidRDefault="00C442AF" w:rsidP="00C13AC5">
            <w:pPr>
              <w:spacing w:after="240"/>
              <w:rPr>
                <w:rFonts w:asciiTheme="minorHAnsi" w:hAnsiTheme="minorHAnsi" w:cstheme="minorHAnsi"/>
                <w:sz w:val="22"/>
                <w:szCs w:val="22"/>
              </w:rPr>
            </w:pPr>
            <w:r w:rsidRPr="00375FAD">
              <w:rPr>
                <w:rFonts w:asciiTheme="minorHAnsi" w:hAnsiTheme="minorHAnsi" w:cstheme="minorHAnsi"/>
                <w:sz w:val="22"/>
                <w:szCs w:val="22"/>
              </w:rPr>
              <w:t>(Date)</w:t>
            </w:r>
          </w:p>
        </w:tc>
      </w:tr>
      <w:tr w:rsidR="00C442AF" w:rsidRPr="00375FAD" w14:paraId="7E3C0539" w14:textId="77777777" w:rsidTr="00C13AC5">
        <w:tc>
          <w:tcPr>
            <w:tcW w:w="4528" w:type="dxa"/>
            <w:tcBorders>
              <w:top w:val="nil"/>
              <w:left w:val="nil"/>
              <w:bottom w:val="single" w:sz="4" w:space="0" w:color="auto"/>
              <w:right w:val="nil"/>
            </w:tcBorders>
          </w:tcPr>
          <w:p w14:paraId="5BBBF243" w14:textId="77777777" w:rsidR="00C442AF" w:rsidRPr="00375FAD" w:rsidRDefault="00C442AF" w:rsidP="00C13AC5">
            <w:pPr>
              <w:spacing w:after="240"/>
              <w:rPr>
                <w:rFonts w:asciiTheme="minorHAnsi" w:hAnsiTheme="minorHAnsi" w:cstheme="minorHAnsi"/>
                <w:sz w:val="22"/>
                <w:szCs w:val="22"/>
              </w:rPr>
            </w:pPr>
            <w:r w:rsidRPr="00375FAD">
              <w:rPr>
                <w:rFonts w:asciiTheme="minorHAnsi" w:hAnsiTheme="minorHAnsi" w:cstheme="minorHAnsi"/>
                <w:sz w:val="22"/>
                <w:szCs w:val="22"/>
              </w:rPr>
              <w:t>in the presence of:</w:t>
            </w:r>
          </w:p>
          <w:p w14:paraId="5449ECC0" w14:textId="77777777" w:rsidR="00C442AF" w:rsidRPr="00375FAD" w:rsidRDefault="00C442AF" w:rsidP="00C13AC5">
            <w:pPr>
              <w:spacing w:after="240"/>
              <w:rPr>
                <w:rFonts w:asciiTheme="minorHAnsi" w:hAnsiTheme="minorHAnsi" w:cstheme="minorHAnsi"/>
                <w:sz w:val="22"/>
                <w:szCs w:val="22"/>
              </w:rPr>
            </w:pPr>
          </w:p>
        </w:tc>
        <w:tc>
          <w:tcPr>
            <w:tcW w:w="319" w:type="dxa"/>
            <w:tcBorders>
              <w:top w:val="nil"/>
              <w:left w:val="nil"/>
              <w:bottom w:val="nil"/>
              <w:right w:val="nil"/>
            </w:tcBorders>
          </w:tcPr>
          <w:p w14:paraId="330C579E" w14:textId="77777777" w:rsidR="00C442AF" w:rsidRPr="00375FAD" w:rsidRDefault="00C442AF" w:rsidP="00C13AC5">
            <w:pPr>
              <w:spacing w:after="240"/>
              <w:rPr>
                <w:rFonts w:asciiTheme="minorHAnsi" w:hAnsiTheme="minorHAnsi" w:cstheme="minorHAnsi"/>
                <w:sz w:val="22"/>
                <w:szCs w:val="22"/>
              </w:rPr>
            </w:pPr>
          </w:p>
        </w:tc>
        <w:tc>
          <w:tcPr>
            <w:tcW w:w="4439" w:type="dxa"/>
            <w:tcBorders>
              <w:top w:val="nil"/>
              <w:left w:val="nil"/>
              <w:bottom w:val="single" w:sz="4" w:space="0" w:color="auto"/>
              <w:right w:val="nil"/>
            </w:tcBorders>
          </w:tcPr>
          <w:p w14:paraId="7B8A2861" w14:textId="77777777" w:rsidR="00C442AF" w:rsidRPr="00375FAD" w:rsidRDefault="00C442AF" w:rsidP="00C13AC5">
            <w:pPr>
              <w:spacing w:after="240"/>
              <w:rPr>
                <w:rFonts w:asciiTheme="minorHAnsi" w:hAnsiTheme="minorHAnsi" w:cstheme="minorHAnsi"/>
                <w:sz w:val="22"/>
                <w:szCs w:val="22"/>
              </w:rPr>
            </w:pPr>
          </w:p>
        </w:tc>
      </w:tr>
      <w:tr w:rsidR="00C442AF" w:rsidRPr="00375FAD" w14:paraId="11FC0A7A" w14:textId="77777777" w:rsidTr="00C13AC5">
        <w:tc>
          <w:tcPr>
            <w:tcW w:w="4528" w:type="dxa"/>
            <w:tcBorders>
              <w:top w:val="single" w:sz="4" w:space="0" w:color="auto"/>
              <w:left w:val="nil"/>
              <w:bottom w:val="nil"/>
              <w:right w:val="nil"/>
            </w:tcBorders>
          </w:tcPr>
          <w:p w14:paraId="5FA162CD" w14:textId="77777777" w:rsidR="00C442AF" w:rsidRPr="00375FAD" w:rsidRDefault="00C442AF" w:rsidP="00C13AC5">
            <w:pPr>
              <w:spacing w:after="240"/>
              <w:rPr>
                <w:rFonts w:asciiTheme="minorHAnsi" w:hAnsiTheme="minorHAnsi" w:cstheme="minorHAnsi"/>
                <w:sz w:val="22"/>
                <w:szCs w:val="22"/>
              </w:rPr>
            </w:pPr>
            <w:r w:rsidRPr="00375FAD">
              <w:rPr>
                <w:rFonts w:asciiTheme="minorHAnsi" w:hAnsiTheme="minorHAnsi" w:cstheme="minorHAnsi"/>
                <w:sz w:val="22"/>
                <w:szCs w:val="22"/>
              </w:rPr>
              <w:t>(Signature of witness)</w:t>
            </w:r>
          </w:p>
        </w:tc>
        <w:tc>
          <w:tcPr>
            <w:tcW w:w="319" w:type="dxa"/>
            <w:tcBorders>
              <w:top w:val="nil"/>
              <w:left w:val="nil"/>
              <w:bottom w:val="nil"/>
              <w:right w:val="nil"/>
            </w:tcBorders>
          </w:tcPr>
          <w:p w14:paraId="4D583F7E" w14:textId="77777777" w:rsidR="00C442AF" w:rsidRPr="00375FAD" w:rsidRDefault="00C442AF" w:rsidP="00C13AC5">
            <w:pPr>
              <w:spacing w:after="240"/>
              <w:rPr>
                <w:rFonts w:asciiTheme="minorHAnsi" w:hAnsiTheme="minorHAnsi" w:cstheme="minorHAnsi"/>
                <w:sz w:val="22"/>
                <w:szCs w:val="22"/>
              </w:rPr>
            </w:pPr>
          </w:p>
        </w:tc>
        <w:tc>
          <w:tcPr>
            <w:tcW w:w="4439" w:type="dxa"/>
            <w:tcBorders>
              <w:top w:val="single" w:sz="4" w:space="0" w:color="auto"/>
              <w:left w:val="nil"/>
              <w:bottom w:val="nil"/>
              <w:right w:val="nil"/>
            </w:tcBorders>
          </w:tcPr>
          <w:p w14:paraId="4D88A9A0" w14:textId="77777777" w:rsidR="00C442AF" w:rsidRPr="00375FAD" w:rsidRDefault="00C442AF" w:rsidP="00C13AC5">
            <w:pPr>
              <w:spacing w:after="240"/>
              <w:rPr>
                <w:rFonts w:asciiTheme="minorHAnsi" w:hAnsiTheme="minorHAnsi" w:cstheme="minorHAnsi"/>
                <w:sz w:val="22"/>
                <w:szCs w:val="22"/>
              </w:rPr>
            </w:pPr>
            <w:r w:rsidRPr="00375FAD">
              <w:rPr>
                <w:rFonts w:asciiTheme="minorHAnsi" w:hAnsiTheme="minorHAnsi" w:cstheme="minorHAnsi"/>
                <w:sz w:val="22"/>
                <w:szCs w:val="22"/>
              </w:rPr>
              <w:t>(Name of Witness)</w:t>
            </w:r>
          </w:p>
          <w:p w14:paraId="0EE04BB3" w14:textId="77777777" w:rsidR="00C442AF" w:rsidRPr="00375FAD" w:rsidRDefault="00C442AF" w:rsidP="00C13AC5">
            <w:pPr>
              <w:spacing w:after="240"/>
              <w:rPr>
                <w:rFonts w:asciiTheme="minorHAnsi" w:hAnsiTheme="minorHAnsi" w:cstheme="minorHAnsi"/>
                <w:sz w:val="22"/>
                <w:szCs w:val="22"/>
              </w:rPr>
            </w:pPr>
          </w:p>
          <w:p w14:paraId="4DC4CD12" w14:textId="77777777" w:rsidR="00C442AF" w:rsidRPr="00375FAD" w:rsidRDefault="00C442AF" w:rsidP="00C13AC5">
            <w:pPr>
              <w:spacing w:after="240"/>
              <w:rPr>
                <w:rFonts w:asciiTheme="minorHAnsi" w:hAnsiTheme="minorHAnsi" w:cstheme="minorHAnsi"/>
                <w:sz w:val="22"/>
                <w:szCs w:val="22"/>
              </w:rPr>
            </w:pPr>
          </w:p>
        </w:tc>
      </w:tr>
    </w:tbl>
    <w:p w14:paraId="0D2AA31F" w14:textId="77777777" w:rsidR="00C442AF" w:rsidRPr="00375FAD" w:rsidRDefault="00C442AF" w:rsidP="00C442AF">
      <w:pPr>
        <w:widowControl w:val="0"/>
        <w:tabs>
          <w:tab w:val="right" w:pos="9072"/>
        </w:tabs>
        <w:spacing w:after="240"/>
        <w:outlineLvl w:val="1"/>
        <w:rPr>
          <w:rFonts w:asciiTheme="minorHAnsi" w:hAnsiTheme="minorHAnsi" w:cstheme="minorHAnsi"/>
          <w:b/>
          <w:sz w:val="22"/>
          <w:szCs w:val="22"/>
        </w:rPr>
        <w:sectPr w:rsidR="00C442AF" w:rsidRPr="00375FAD" w:rsidSect="00693193">
          <w:footerReference w:type="default" r:id="rId9"/>
          <w:headerReference w:type="first" r:id="rId10"/>
          <w:footerReference w:type="first" r:id="rId11"/>
          <w:pgSz w:w="11906" w:h="16838" w:code="9"/>
          <w:pgMar w:top="1440" w:right="1440" w:bottom="1440" w:left="1440" w:header="284" w:footer="663" w:gutter="0"/>
          <w:cols w:space="708"/>
          <w:titlePg/>
          <w:docGrid w:linePitch="360"/>
        </w:sectPr>
      </w:pPr>
    </w:p>
    <w:p w14:paraId="37C0839A" w14:textId="77777777" w:rsidR="00C442AF" w:rsidRPr="002921C7" w:rsidRDefault="00C442AF" w:rsidP="00C442AF">
      <w:pPr>
        <w:spacing w:after="160" w:line="259" w:lineRule="auto"/>
        <w:jc w:val="center"/>
        <w:rPr>
          <w:rFonts w:asciiTheme="minorHAnsi" w:hAnsiTheme="minorHAnsi" w:cstheme="minorHAnsi"/>
          <w:b/>
          <w:szCs w:val="16"/>
        </w:rPr>
      </w:pPr>
      <w:r w:rsidRPr="002921C7">
        <w:rPr>
          <w:rFonts w:asciiTheme="minorHAnsi" w:hAnsiTheme="minorHAnsi" w:cstheme="minorHAnsi"/>
          <w:b/>
          <w:szCs w:val="16"/>
        </w:rPr>
        <w:lastRenderedPageBreak/>
        <w:t>SCHEDULE A — Part 1 (Employees to whom the HPSS Award Applied)</w:t>
      </w:r>
    </w:p>
    <w:p w14:paraId="6F856C48" w14:textId="77777777" w:rsidR="00C442AF" w:rsidRPr="00926606" w:rsidRDefault="00C442AF" w:rsidP="00C442AF">
      <w:pPr>
        <w:rPr>
          <w:sz w:val="16"/>
          <w:szCs w:val="16"/>
        </w:rPr>
      </w:pPr>
    </w:p>
    <w:tbl>
      <w:tblPr>
        <w:tblStyle w:val="TableGrid1"/>
        <w:tblW w:w="5558" w:type="pct"/>
        <w:tblInd w:w="-1281" w:type="dxa"/>
        <w:tblLayout w:type="fixed"/>
        <w:tblLook w:val="04A0" w:firstRow="1" w:lastRow="0" w:firstColumn="1" w:lastColumn="0" w:noHBand="0" w:noVBand="1"/>
      </w:tblPr>
      <w:tblGrid>
        <w:gridCol w:w="479"/>
        <w:gridCol w:w="2502"/>
        <w:gridCol w:w="1419"/>
        <w:gridCol w:w="1985"/>
        <w:gridCol w:w="1843"/>
        <w:gridCol w:w="1985"/>
        <w:gridCol w:w="1982"/>
        <w:gridCol w:w="1849"/>
        <w:gridCol w:w="2121"/>
      </w:tblGrid>
      <w:tr w:rsidR="006776C2" w:rsidRPr="00044DE8" w14:paraId="3F6BF3CE" w14:textId="77777777" w:rsidTr="006776C2">
        <w:tc>
          <w:tcPr>
            <w:tcW w:w="148" w:type="pct"/>
            <w:tcBorders>
              <w:top w:val="nil"/>
              <w:left w:val="nil"/>
              <w:bottom w:val="single" w:sz="4" w:space="0" w:color="auto"/>
              <w:right w:val="single" w:sz="4" w:space="0" w:color="auto"/>
            </w:tcBorders>
            <w:shd w:val="clear" w:color="auto" w:fill="FFFFFF"/>
          </w:tcPr>
          <w:p w14:paraId="6C97EEFB" w14:textId="77777777" w:rsidR="006776C2" w:rsidRPr="00044DE8" w:rsidRDefault="006776C2" w:rsidP="00C13AC5">
            <w:pPr>
              <w:spacing w:before="60" w:after="60"/>
              <w:rPr>
                <w:rFonts w:ascii="Calibri" w:hAnsi="Calibri" w:cs="Calibri"/>
                <w:b/>
                <w:sz w:val="16"/>
                <w:szCs w:val="16"/>
              </w:rPr>
            </w:pPr>
          </w:p>
        </w:tc>
        <w:tc>
          <w:tcPr>
            <w:tcW w:w="774" w:type="pct"/>
            <w:tcBorders>
              <w:left w:val="single" w:sz="4" w:space="0" w:color="auto"/>
              <w:bottom w:val="single" w:sz="4" w:space="0" w:color="auto"/>
              <w:right w:val="single" w:sz="4" w:space="0" w:color="auto"/>
            </w:tcBorders>
            <w:shd w:val="clear" w:color="auto" w:fill="C9C9C9"/>
            <w:vAlign w:val="center"/>
          </w:tcPr>
          <w:p w14:paraId="1BB7F185" w14:textId="77777777" w:rsidR="006776C2" w:rsidRPr="00044DE8" w:rsidRDefault="006776C2" w:rsidP="00C13AC5">
            <w:pPr>
              <w:spacing w:before="60" w:after="60"/>
              <w:jc w:val="center"/>
              <w:rPr>
                <w:rFonts w:ascii="Calibri" w:hAnsi="Calibri" w:cs="Calibri"/>
                <w:b/>
                <w:sz w:val="16"/>
                <w:szCs w:val="16"/>
              </w:rPr>
            </w:pPr>
            <w:r w:rsidRPr="00044DE8">
              <w:rPr>
                <w:rFonts w:ascii="Calibri" w:hAnsi="Calibri" w:cs="Calibri"/>
                <w:b/>
                <w:sz w:val="16"/>
                <w:szCs w:val="16"/>
              </w:rPr>
              <w:t>Column A</w:t>
            </w:r>
          </w:p>
        </w:tc>
        <w:tc>
          <w:tcPr>
            <w:tcW w:w="439" w:type="pct"/>
            <w:tcBorders>
              <w:left w:val="single" w:sz="4" w:space="0" w:color="auto"/>
              <w:right w:val="single" w:sz="4" w:space="0" w:color="auto"/>
            </w:tcBorders>
            <w:shd w:val="clear" w:color="auto" w:fill="C9C9C9"/>
          </w:tcPr>
          <w:p w14:paraId="7AB9492A"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Column B</w:t>
            </w:r>
          </w:p>
        </w:tc>
        <w:tc>
          <w:tcPr>
            <w:tcW w:w="614" w:type="pct"/>
            <w:tcBorders>
              <w:left w:val="single" w:sz="4" w:space="0" w:color="auto"/>
            </w:tcBorders>
            <w:shd w:val="clear" w:color="auto" w:fill="C9C9C9"/>
            <w:vAlign w:val="center"/>
          </w:tcPr>
          <w:p w14:paraId="3138C5E5"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Column C</w:t>
            </w:r>
          </w:p>
        </w:tc>
        <w:tc>
          <w:tcPr>
            <w:tcW w:w="570" w:type="pct"/>
            <w:shd w:val="clear" w:color="auto" w:fill="C9C9C9"/>
            <w:vAlign w:val="center"/>
          </w:tcPr>
          <w:p w14:paraId="6A0CC2EC"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Column D</w:t>
            </w:r>
          </w:p>
        </w:tc>
        <w:tc>
          <w:tcPr>
            <w:tcW w:w="614" w:type="pct"/>
            <w:shd w:val="clear" w:color="auto" w:fill="C9C9C9"/>
          </w:tcPr>
          <w:p w14:paraId="069EC4AF"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Column E</w:t>
            </w:r>
            <w:r w:rsidRPr="00044DE8">
              <w:rPr>
                <w:rFonts w:ascii="Calibri" w:hAnsi="Calibri" w:cs="Calibri"/>
                <w:b/>
                <w:sz w:val="16"/>
                <w:szCs w:val="16"/>
              </w:rPr>
              <w:t xml:space="preserve"> </w:t>
            </w:r>
          </w:p>
        </w:tc>
        <w:tc>
          <w:tcPr>
            <w:tcW w:w="613" w:type="pct"/>
            <w:shd w:val="clear" w:color="auto" w:fill="C9C9C9"/>
          </w:tcPr>
          <w:p w14:paraId="13EC2519" w14:textId="77777777" w:rsidR="006776C2" w:rsidRDefault="006776C2" w:rsidP="00C13AC5">
            <w:pPr>
              <w:spacing w:before="60" w:after="60"/>
              <w:jc w:val="center"/>
              <w:rPr>
                <w:rFonts w:ascii="Calibri" w:hAnsi="Calibri" w:cs="Calibri"/>
                <w:b/>
                <w:sz w:val="16"/>
                <w:szCs w:val="16"/>
              </w:rPr>
            </w:pPr>
            <w:r>
              <w:rPr>
                <w:rFonts w:ascii="Calibri" w:hAnsi="Calibri" w:cs="Calibri"/>
                <w:b/>
                <w:sz w:val="16"/>
                <w:szCs w:val="16"/>
              </w:rPr>
              <w:t>Column F</w:t>
            </w:r>
          </w:p>
        </w:tc>
        <w:tc>
          <w:tcPr>
            <w:tcW w:w="572" w:type="pct"/>
            <w:shd w:val="clear" w:color="auto" w:fill="C9C9C9"/>
          </w:tcPr>
          <w:p w14:paraId="6557FA69" w14:textId="77777777" w:rsidR="006776C2" w:rsidRDefault="006776C2" w:rsidP="00C13AC5">
            <w:pPr>
              <w:spacing w:before="60" w:after="60"/>
              <w:jc w:val="center"/>
              <w:rPr>
                <w:rFonts w:ascii="Calibri" w:hAnsi="Calibri" w:cs="Calibri"/>
                <w:b/>
                <w:sz w:val="16"/>
                <w:szCs w:val="16"/>
              </w:rPr>
            </w:pPr>
            <w:r>
              <w:rPr>
                <w:rFonts w:ascii="Calibri" w:hAnsi="Calibri" w:cs="Calibri"/>
                <w:b/>
                <w:sz w:val="16"/>
                <w:szCs w:val="16"/>
              </w:rPr>
              <w:t>Column G</w:t>
            </w:r>
          </w:p>
        </w:tc>
        <w:tc>
          <w:tcPr>
            <w:tcW w:w="656" w:type="pct"/>
            <w:shd w:val="clear" w:color="auto" w:fill="C9C9C9"/>
          </w:tcPr>
          <w:p w14:paraId="7B2E6F2C"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Column H</w:t>
            </w:r>
          </w:p>
        </w:tc>
      </w:tr>
      <w:tr w:rsidR="006776C2" w:rsidRPr="00044DE8" w14:paraId="2F0686AA" w14:textId="77777777" w:rsidTr="006776C2">
        <w:tc>
          <w:tcPr>
            <w:tcW w:w="148" w:type="pct"/>
            <w:tcBorders>
              <w:top w:val="single" w:sz="4" w:space="0" w:color="auto"/>
              <w:bottom w:val="single" w:sz="4" w:space="0" w:color="auto"/>
            </w:tcBorders>
            <w:shd w:val="clear" w:color="auto" w:fill="000000"/>
            <w:vAlign w:val="center"/>
          </w:tcPr>
          <w:p w14:paraId="2B74F363" w14:textId="77777777" w:rsidR="006776C2" w:rsidRPr="00044DE8" w:rsidRDefault="006776C2" w:rsidP="00C13AC5">
            <w:pPr>
              <w:spacing w:before="60" w:after="60"/>
              <w:jc w:val="center"/>
              <w:rPr>
                <w:rFonts w:ascii="Calibri" w:hAnsi="Calibri" w:cs="Calibri"/>
                <w:b/>
                <w:sz w:val="16"/>
                <w:szCs w:val="16"/>
              </w:rPr>
            </w:pPr>
            <w:r w:rsidRPr="00044DE8">
              <w:rPr>
                <w:rFonts w:ascii="Calibri" w:hAnsi="Calibri" w:cs="Calibri"/>
                <w:b/>
                <w:sz w:val="16"/>
                <w:szCs w:val="16"/>
              </w:rPr>
              <w:t>No</w:t>
            </w:r>
          </w:p>
        </w:tc>
        <w:tc>
          <w:tcPr>
            <w:tcW w:w="774" w:type="pct"/>
            <w:tcBorders>
              <w:bottom w:val="single" w:sz="4" w:space="0" w:color="auto"/>
            </w:tcBorders>
            <w:shd w:val="clear" w:color="auto" w:fill="000000"/>
            <w:vAlign w:val="center"/>
          </w:tcPr>
          <w:p w14:paraId="40A9F6BB" w14:textId="77777777" w:rsidR="006776C2" w:rsidRPr="00044DE8" w:rsidRDefault="006776C2" w:rsidP="00C13AC5">
            <w:pPr>
              <w:spacing w:before="60" w:after="60"/>
              <w:jc w:val="center"/>
              <w:rPr>
                <w:rFonts w:ascii="Calibri" w:hAnsi="Calibri" w:cs="Calibri"/>
                <w:b/>
                <w:sz w:val="16"/>
                <w:szCs w:val="16"/>
              </w:rPr>
            </w:pPr>
            <w:r w:rsidRPr="00044DE8">
              <w:rPr>
                <w:rFonts w:ascii="Calibri" w:hAnsi="Calibri" w:cs="Calibri"/>
                <w:b/>
                <w:sz w:val="16"/>
                <w:szCs w:val="16"/>
              </w:rPr>
              <w:t>Employee</w:t>
            </w:r>
          </w:p>
        </w:tc>
        <w:tc>
          <w:tcPr>
            <w:tcW w:w="439" w:type="pct"/>
            <w:shd w:val="clear" w:color="auto" w:fill="000000"/>
          </w:tcPr>
          <w:p w14:paraId="536B2EA3"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Under-classified?</w:t>
            </w:r>
          </w:p>
        </w:tc>
        <w:tc>
          <w:tcPr>
            <w:tcW w:w="614" w:type="pct"/>
            <w:shd w:val="clear" w:color="auto" w:fill="000000"/>
            <w:vAlign w:val="center"/>
          </w:tcPr>
          <w:p w14:paraId="51E900B9" w14:textId="77777777" w:rsidR="006776C2" w:rsidRPr="00044DE8" w:rsidRDefault="006776C2" w:rsidP="00C13AC5">
            <w:pPr>
              <w:spacing w:before="60" w:after="60"/>
              <w:jc w:val="center"/>
              <w:rPr>
                <w:rFonts w:ascii="Calibri" w:hAnsi="Calibri" w:cs="Calibri"/>
                <w:b/>
                <w:sz w:val="16"/>
                <w:szCs w:val="16"/>
              </w:rPr>
            </w:pPr>
            <w:r w:rsidRPr="00044DE8">
              <w:rPr>
                <w:rFonts w:ascii="Calibri" w:hAnsi="Calibri" w:cs="Calibri"/>
                <w:b/>
                <w:sz w:val="16"/>
                <w:szCs w:val="16"/>
              </w:rPr>
              <w:t>Total underpayment</w:t>
            </w:r>
            <w:r>
              <w:rPr>
                <w:rFonts w:ascii="Calibri" w:hAnsi="Calibri" w:cs="Calibri"/>
                <w:b/>
                <w:sz w:val="16"/>
                <w:szCs w:val="16"/>
              </w:rPr>
              <w:t xml:space="preserve"> (excl superannuation)</w:t>
            </w:r>
          </w:p>
        </w:tc>
        <w:tc>
          <w:tcPr>
            <w:tcW w:w="570" w:type="pct"/>
            <w:shd w:val="clear" w:color="auto" w:fill="000000"/>
            <w:vAlign w:val="center"/>
          </w:tcPr>
          <w:p w14:paraId="72CDAD6B"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Superannuation</w:t>
            </w:r>
          </w:p>
        </w:tc>
        <w:tc>
          <w:tcPr>
            <w:tcW w:w="614" w:type="pct"/>
            <w:shd w:val="clear" w:color="auto" w:fill="000000"/>
          </w:tcPr>
          <w:p w14:paraId="5782D782"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Interest</w:t>
            </w:r>
            <w:r w:rsidRPr="00044DE8">
              <w:rPr>
                <w:rFonts w:ascii="Calibri" w:hAnsi="Calibri" w:cs="Calibri"/>
                <w:b/>
                <w:sz w:val="16"/>
                <w:szCs w:val="16"/>
              </w:rPr>
              <w:t xml:space="preserve"> </w:t>
            </w:r>
            <w:r>
              <w:rPr>
                <w:rFonts w:ascii="Calibri" w:hAnsi="Calibri" w:cs="Calibri"/>
                <w:b/>
                <w:sz w:val="16"/>
                <w:szCs w:val="16"/>
              </w:rPr>
              <w:t>(up to 30 June 2018)</w:t>
            </w:r>
          </w:p>
        </w:tc>
        <w:tc>
          <w:tcPr>
            <w:tcW w:w="613" w:type="pct"/>
            <w:shd w:val="clear" w:color="auto" w:fill="000000"/>
          </w:tcPr>
          <w:p w14:paraId="519276F5" w14:textId="77777777" w:rsidR="006776C2" w:rsidRDefault="006776C2" w:rsidP="00C13AC5">
            <w:pPr>
              <w:spacing w:before="60" w:after="60"/>
              <w:ind w:right="34"/>
              <w:jc w:val="center"/>
              <w:rPr>
                <w:rFonts w:ascii="Calibri" w:hAnsi="Calibri" w:cs="Calibri"/>
                <w:b/>
                <w:sz w:val="16"/>
                <w:szCs w:val="16"/>
              </w:rPr>
            </w:pPr>
            <w:r>
              <w:rPr>
                <w:rFonts w:ascii="Calibri" w:hAnsi="Calibri" w:cs="Calibri"/>
                <w:b/>
                <w:sz w:val="16"/>
                <w:szCs w:val="16"/>
              </w:rPr>
              <w:t>Interest (1 July 2018 to 31 December 2018)</w:t>
            </w:r>
          </w:p>
        </w:tc>
        <w:tc>
          <w:tcPr>
            <w:tcW w:w="572" w:type="pct"/>
            <w:shd w:val="clear" w:color="auto" w:fill="000000"/>
          </w:tcPr>
          <w:p w14:paraId="7AEA81F2" w14:textId="77777777" w:rsidR="006776C2" w:rsidRDefault="006776C2" w:rsidP="00C13AC5">
            <w:pPr>
              <w:spacing w:before="60" w:after="60"/>
              <w:ind w:right="34"/>
              <w:jc w:val="center"/>
              <w:rPr>
                <w:rFonts w:ascii="Calibri" w:hAnsi="Calibri" w:cs="Calibri"/>
                <w:b/>
                <w:sz w:val="16"/>
                <w:szCs w:val="16"/>
              </w:rPr>
            </w:pPr>
            <w:r>
              <w:rPr>
                <w:rFonts w:ascii="Calibri" w:hAnsi="Calibri" w:cs="Calibri"/>
                <w:b/>
                <w:sz w:val="16"/>
                <w:szCs w:val="16"/>
              </w:rPr>
              <w:t xml:space="preserve">Superannuation applied to interest </w:t>
            </w:r>
            <w:proofErr w:type="gramStart"/>
            <w:r>
              <w:rPr>
                <w:rFonts w:ascii="Calibri" w:hAnsi="Calibri" w:cs="Calibri"/>
                <w:b/>
                <w:sz w:val="16"/>
                <w:szCs w:val="16"/>
              </w:rPr>
              <w:t>amount  in</w:t>
            </w:r>
            <w:proofErr w:type="gramEnd"/>
            <w:r>
              <w:rPr>
                <w:rFonts w:ascii="Calibri" w:hAnsi="Calibri" w:cs="Calibri"/>
                <w:b/>
                <w:sz w:val="16"/>
                <w:szCs w:val="16"/>
              </w:rPr>
              <w:t xml:space="preserve"> Column F</w:t>
            </w:r>
          </w:p>
        </w:tc>
        <w:tc>
          <w:tcPr>
            <w:tcW w:w="656" w:type="pct"/>
            <w:shd w:val="clear" w:color="auto" w:fill="000000"/>
          </w:tcPr>
          <w:p w14:paraId="1188252A" w14:textId="77777777" w:rsidR="006776C2" w:rsidRPr="00044DE8" w:rsidRDefault="006776C2" w:rsidP="00C13AC5">
            <w:pPr>
              <w:spacing w:before="60" w:after="60"/>
              <w:ind w:right="34"/>
              <w:jc w:val="center"/>
              <w:rPr>
                <w:rFonts w:ascii="Calibri" w:hAnsi="Calibri" w:cs="Calibri"/>
                <w:b/>
                <w:sz w:val="16"/>
                <w:szCs w:val="16"/>
              </w:rPr>
            </w:pPr>
            <w:r>
              <w:rPr>
                <w:rFonts w:ascii="Calibri" w:hAnsi="Calibri" w:cs="Calibri"/>
                <w:b/>
                <w:sz w:val="16"/>
                <w:szCs w:val="16"/>
              </w:rPr>
              <w:t>Existing Payment?</w:t>
            </w:r>
            <w:r w:rsidRPr="00044DE8">
              <w:rPr>
                <w:rFonts w:ascii="Calibri" w:hAnsi="Calibri" w:cs="Calibri"/>
                <w:b/>
                <w:sz w:val="16"/>
                <w:szCs w:val="16"/>
              </w:rPr>
              <w:t xml:space="preserve"> </w:t>
            </w:r>
          </w:p>
        </w:tc>
      </w:tr>
      <w:tr w:rsidR="006776C2" w:rsidRPr="00044DE8" w14:paraId="35E3CA9C" w14:textId="77777777" w:rsidTr="006776C2">
        <w:tc>
          <w:tcPr>
            <w:tcW w:w="148" w:type="pct"/>
            <w:tcBorders>
              <w:top w:val="single" w:sz="4" w:space="0" w:color="auto"/>
              <w:left w:val="single" w:sz="4" w:space="0" w:color="auto"/>
              <w:bottom w:val="single" w:sz="4" w:space="0" w:color="auto"/>
              <w:right w:val="single" w:sz="4" w:space="0" w:color="auto"/>
            </w:tcBorders>
            <w:shd w:val="clear" w:color="auto" w:fill="C9C9C9"/>
          </w:tcPr>
          <w:p w14:paraId="2868E966" w14:textId="77777777" w:rsidR="006776C2" w:rsidRPr="00044DE8" w:rsidRDefault="006776C2" w:rsidP="00C13AC5">
            <w:pPr>
              <w:spacing w:before="60" w:after="60"/>
              <w:ind w:left="-113" w:right="-113"/>
              <w:rPr>
                <w:rFonts w:ascii="Calibri" w:hAnsi="Calibri" w:cs="Calibri"/>
                <w:sz w:val="16"/>
                <w:szCs w:val="16"/>
              </w:rPr>
            </w:pPr>
          </w:p>
        </w:tc>
        <w:tc>
          <w:tcPr>
            <w:tcW w:w="774" w:type="pct"/>
            <w:tcBorders>
              <w:top w:val="single" w:sz="4" w:space="0" w:color="auto"/>
              <w:left w:val="single" w:sz="4" w:space="0" w:color="auto"/>
              <w:bottom w:val="single" w:sz="4" w:space="0" w:color="auto"/>
              <w:right w:val="single" w:sz="4" w:space="0" w:color="auto"/>
            </w:tcBorders>
            <w:shd w:val="clear" w:color="auto" w:fill="C9C9C9"/>
          </w:tcPr>
          <w:p w14:paraId="5BCEA606" w14:textId="77777777" w:rsidR="006776C2" w:rsidRPr="00044DE8" w:rsidRDefault="006776C2" w:rsidP="00C13AC5">
            <w:pPr>
              <w:spacing w:before="60" w:after="60"/>
              <w:ind w:left="-113" w:right="-113"/>
              <w:rPr>
                <w:rFonts w:ascii="Calibri" w:hAnsi="Calibri" w:cs="Calibri"/>
                <w:sz w:val="16"/>
                <w:szCs w:val="16"/>
              </w:rPr>
            </w:pPr>
          </w:p>
        </w:tc>
        <w:tc>
          <w:tcPr>
            <w:tcW w:w="439" w:type="pct"/>
            <w:tcBorders>
              <w:left w:val="single" w:sz="4" w:space="0" w:color="auto"/>
              <w:right w:val="single" w:sz="4" w:space="0" w:color="auto"/>
            </w:tcBorders>
            <w:shd w:val="clear" w:color="auto" w:fill="C9C9C9"/>
          </w:tcPr>
          <w:p w14:paraId="21C42852" w14:textId="77777777" w:rsidR="006776C2" w:rsidRPr="00044DE8" w:rsidRDefault="006776C2" w:rsidP="00C13AC5">
            <w:pPr>
              <w:spacing w:before="60" w:after="60"/>
              <w:ind w:left="-57" w:right="-57"/>
              <w:rPr>
                <w:rFonts w:ascii="Calibri" w:hAnsi="Calibri" w:cs="Calibri"/>
                <w:sz w:val="16"/>
                <w:szCs w:val="16"/>
              </w:rPr>
            </w:pPr>
          </w:p>
        </w:tc>
        <w:tc>
          <w:tcPr>
            <w:tcW w:w="614" w:type="pct"/>
            <w:tcBorders>
              <w:left w:val="single" w:sz="4" w:space="0" w:color="auto"/>
            </w:tcBorders>
            <w:shd w:val="clear" w:color="auto" w:fill="C9C9C9"/>
          </w:tcPr>
          <w:p w14:paraId="7D4B9A17" w14:textId="77777777" w:rsidR="006776C2" w:rsidRPr="00044DE8" w:rsidRDefault="006776C2" w:rsidP="00C13AC5">
            <w:pPr>
              <w:spacing w:before="60" w:after="60"/>
              <w:ind w:left="-57" w:right="-57"/>
              <w:rPr>
                <w:rFonts w:ascii="Calibri" w:hAnsi="Calibri" w:cs="Calibri"/>
                <w:sz w:val="16"/>
                <w:szCs w:val="16"/>
              </w:rPr>
            </w:pPr>
          </w:p>
        </w:tc>
        <w:tc>
          <w:tcPr>
            <w:tcW w:w="570" w:type="pct"/>
            <w:tcBorders>
              <w:left w:val="single" w:sz="4" w:space="0" w:color="auto"/>
            </w:tcBorders>
            <w:shd w:val="clear" w:color="auto" w:fill="C9C9C9"/>
          </w:tcPr>
          <w:p w14:paraId="58636F6C" w14:textId="77777777" w:rsidR="006776C2" w:rsidRPr="00044DE8" w:rsidRDefault="006776C2" w:rsidP="00C13AC5">
            <w:pPr>
              <w:spacing w:before="60" w:after="60"/>
              <w:ind w:left="-57" w:right="-57"/>
              <w:rPr>
                <w:rFonts w:ascii="Calibri" w:hAnsi="Calibri" w:cs="Calibri"/>
                <w:sz w:val="16"/>
                <w:szCs w:val="16"/>
              </w:rPr>
            </w:pPr>
          </w:p>
        </w:tc>
        <w:tc>
          <w:tcPr>
            <w:tcW w:w="614" w:type="pct"/>
            <w:tcBorders>
              <w:left w:val="single" w:sz="4" w:space="0" w:color="auto"/>
            </w:tcBorders>
            <w:shd w:val="clear" w:color="auto" w:fill="C9C9C9"/>
          </w:tcPr>
          <w:p w14:paraId="79B660DE" w14:textId="77777777" w:rsidR="006776C2" w:rsidRPr="00044DE8" w:rsidRDefault="006776C2" w:rsidP="00C13AC5">
            <w:pPr>
              <w:spacing w:before="60" w:after="60"/>
              <w:ind w:left="-57" w:right="-57"/>
              <w:rPr>
                <w:rFonts w:ascii="Calibri" w:hAnsi="Calibri" w:cs="Calibri"/>
                <w:sz w:val="16"/>
                <w:szCs w:val="16"/>
              </w:rPr>
            </w:pPr>
          </w:p>
        </w:tc>
        <w:tc>
          <w:tcPr>
            <w:tcW w:w="613" w:type="pct"/>
            <w:tcBorders>
              <w:left w:val="single" w:sz="4" w:space="0" w:color="auto"/>
              <w:right w:val="single" w:sz="4" w:space="0" w:color="auto"/>
            </w:tcBorders>
            <w:shd w:val="clear" w:color="auto" w:fill="C9C9C9"/>
          </w:tcPr>
          <w:p w14:paraId="64AF0E4C" w14:textId="77777777" w:rsidR="006776C2" w:rsidRPr="00044DE8" w:rsidRDefault="006776C2" w:rsidP="00C13AC5">
            <w:pPr>
              <w:spacing w:before="60" w:after="60"/>
              <w:ind w:left="-57" w:right="-57"/>
              <w:rPr>
                <w:rFonts w:ascii="Calibri" w:hAnsi="Calibri" w:cs="Calibri"/>
                <w:sz w:val="16"/>
                <w:szCs w:val="16"/>
              </w:rPr>
            </w:pPr>
          </w:p>
        </w:tc>
        <w:tc>
          <w:tcPr>
            <w:tcW w:w="572" w:type="pct"/>
            <w:tcBorders>
              <w:left w:val="single" w:sz="4" w:space="0" w:color="auto"/>
              <w:right w:val="single" w:sz="4" w:space="0" w:color="auto"/>
            </w:tcBorders>
            <w:shd w:val="clear" w:color="auto" w:fill="C9C9C9"/>
          </w:tcPr>
          <w:p w14:paraId="2AC457F2" w14:textId="77777777" w:rsidR="006776C2" w:rsidRPr="00044DE8" w:rsidRDefault="006776C2" w:rsidP="00C13AC5">
            <w:pPr>
              <w:spacing w:before="60" w:after="60"/>
              <w:ind w:left="-57" w:right="-57"/>
              <w:rPr>
                <w:rFonts w:ascii="Calibri" w:hAnsi="Calibri" w:cs="Calibri"/>
                <w:sz w:val="16"/>
                <w:szCs w:val="16"/>
              </w:rPr>
            </w:pPr>
          </w:p>
        </w:tc>
        <w:tc>
          <w:tcPr>
            <w:tcW w:w="656" w:type="pct"/>
            <w:tcBorders>
              <w:left w:val="single" w:sz="4" w:space="0" w:color="auto"/>
            </w:tcBorders>
            <w:shd w:val="clear" w:color="auto" w:fill="C9C9C9"/>
          </w:tcPr>
          <w:p w14:paraId="496EACB0" w14:textId="77777777" w:rsidR="006776C2" w:rsidRPr="00044DE8" w:rsidRDefault="006776C2" w:rsidP="00C13AC5">
            <w:pPr>
              <w:spacing w:before="60" w:after="60"/>
              <w:ind w:left="-57" w:right="-57"/>
              <w:rPr>
                <w:rFonts w:ascii="Calibri" w:hAnsi="Calibri" w:cs="Calibri"/>
                <w:sz w:val="16"/>
                <w:szCs w:val="16"/>
              </w:rPr>
            </w:pPr>
          </w:p>
        </w:tc>
      </w:tr>
      <w:tr w:rsidR="006776C2" w:rsidRPr="00044DE8" w14:paraId="288F132A" w14:textId="77777777" w:rsidTr="006776C2">
        <w:trPr>
          <w:trHeight w:val="1310"/>
        </w:trPr>
        <w:tc>
          <w:tcPr>
            <w:tcW w:w="148" w:type="pct"/>
            <w:tcBorders>
              <w:top w:val="single" w:sz="4" w:space="0" w:color="auto"/>
            </w:tcBorders>
          </w:tcPr>
          <w:p w14:paraId="7EE08102" w14:textId="77777777" w:rsidR="006776C2" w:rsidRPr="00044DE8" w:rsidRDefault="006776C2" w:rsidP="00C13AC5">
            <w:pPr>
              <w:spacing w:before="60" w:after="60"/>
              <w:rPr>
                <w:rFonts w:ascii="Calibri" w:hAnsi="Calibri" w:cs="Calibri"/>
                <w:sz w:val="16"/>
                <w:szCs w:val="16"/>
              </w:rPr>
            </w:pPr>
            <w:r w:rsidRPr="00044DE8">
              <w:rPr>
                <w:rFonts w:ascii="Calibri" w:hAnsi="Calibri" w:cs="Calibri"/>
                <w:sz w:val="16"/>
                <w:szCs w:val="16"/>
              </w:rPr>
              <w:t>1.</w:t>
            </w:r>
          </w:p>
        </w:tc>
        <w:tc>
          <w:tcPr>
            <w:tcW w:w="774" w:type="pct"/>
            <w:tcBorders>
              <w:top w:val="single" w:sz="4" w:space="0" w:color="auto"/>
            </w:tcBorders>
          </w:tcPr>
          <w:p w14:paraId="05C22EBA" w14:textId="77777777" w:rsidR="006776C2" w:rsidRPr="00044DE8" w:rsidRDefault="006776C2" w:rsidP="00C13AC5">
            <w:pPr>
              <w:spacing w:before="60" w:after="60"/>
              <w:rPr>
                <w:rFonts w:ascii="Calibri" w:hAnsi="Calibri" w:cs="Calibri"/>
                <w:sz w:val="16"/>
                <w:szCs w:val="16"/>
                <w:highlight w:val="yellow"/>
              </w:rPr>
            </w:pPr>
          </w:p>
        </w:tc>
        <w:tc>
          <w:tcPr>
            <w:tcW w:w="439" w:type="pct"/>
          </w:tcPr>
          <w:p w14:paraId="058758EF" w14:textId="77777777" w:rsidR="006776C2" w:rsidRPr="00044DE8" w:rsidRDefault="006776C2" w:rsidP="00C13AC5">
            <w:pPr>
              <w:spacing w:before="60" w:after="60"/>
              <w:jc w:val="center"/>
              <w:rPr>
                <w:rFonts w:ascii="Calibri" w:hAnsi="Calibri" w:cs="Calibri"/>
                <w:sz w:val="16"/>
                <w:szCs w:val="16"/>
                <w:highlight w:val="yellow"/>
              </w:rPr>
            </w:pPr>
          </w:p>
        </w:tc>
        <w:tc>
          <w:tcPr>
            <w:tcW w:w="614" w:type="pct"/>
            <w:vAlign w:val="center"/>
          </w:tcPr>
          <w:p w14:paraId="346B879D" w14:textId="77777777" w:rsidR="006776C2" w:rsidRPr="00044DE8" w:rsidRDefault="006776C2" w:rsidP="00C13AC5">
            <w:pPr>
              <w:spacing w:before="60" w:after="60"/>
              <w:jc w:val="center"/>
              <w:rPr>
                <w:rFonts w:ascii="Calibri" w:hAnsi="Calibri" w:cs="Calibri"/>
                <w:sz w:val="16"/>
                <w:szCs w:val="16"/>
                <w:highlight w:val="yellow"/>
              </w:rPr>
            </w:pPr>
          </w:p>
        </w:tc>
        <w:tc>
          <w:tcPr>
            <w:tcW w:w="570" w:type="pct"/>
          </w:tcPr>
          <w:p w14:paraId="1C3E741E" w14:textId="77777777" w:rsidR="006776C2" w:rsidRPr="00044DE8" w:rsidRDefault="006776C2" w:rsidP="00C13AC5">
            <w:pPr>
              <w:spacing w:before="60" w:after="60"/>
              <w:jc w:val="center"/>
              <w:rPr>
                <w:rFonts w:ascii="Calibri" w:hAnsi="Calibri" w:cs="Calibri"/>
                <w:sz w:val="16"/>
                <w:szCs w:val="16"/>
                <w:highlight w:val="yellow"/>
              </w:rPr>
            </w:pPr>
          </w:p>
        </w:tc>
        <w:tc>
          <w:tcPr>
            <w:tcW w:w="614" w:type="pct"/>
          </w:tcPr>
          <w:p w14:paraId="22F973D3" w14:textId="77777777" w:rsidR="006776C2" w:rsidRPr="00044DE8" w:rsidRDefault="006776C2" w:rsidP="00C13AC5">
            <w:pPr>
              <w:spacing w:before="60" w:after="60"/>
              <w:jc w:val="center"/>
              <w:rPr>
                <w:rFonts w:ascii="Calibri" w:hAnsi="Calibri" w:cs="Calibri"/>
                <w:sz w:val="16"/>
                <w:szCs w:val="16"/>
                <w:highlight w:val="yellow"/>
              </w:rPr>
            </w:pPr>
          </w:p>
        </w:tc>
        <w:tc>
          <w:tcPr>
            <w:tcW w:w="613" w:type="pct"/>
          </w:tcPr>
          <w:p w14:paraId="56DD1FB9" w14:textId="77777777" w:rsidR="006776C2" w:rsidRPr="00044DE8" w:rsidRDefault="006776C2" w:rsidP="00C13AC5">
            <w:pPr>
              <w:spacing w:before="60" w:after="60"/>
              <w:jc w:val="center"/>
              <w:rPr>
                <w:rFonts w:ascii="Calibri" w:hAnsi="Calibri" w:cs="Calibri"/>
                <w:sz w:val="16"/>
                <w:szCs w:val="16"/>
                <w:highlight w:val="yellow"/>
              </w:rPr>
            </w:pPr>
          </w:p>
        </w:tc>
        <w:tc>
          <w:tcPr>
            <w:tcW w:w="572" w:type="pct"/>
          </w:tcPr>
          <w:p w14:paraId="7C16CD47" w14:textId="77777777" w:rsidR="006776C2" w:rsidRPr="00044DE8" w:rsidRDefault="006776C2" w:rsidP="00C13AC5">
            <w:pPr>
              <w:spacing w:before="60" w:after="60"/>
              <w:jc w:val="center"/>
              <w:rPr>
                <w:rFonts w:ascii="Calibri" w:hAnsi="Calibri" w:cs="Calibri"/>
                <w:sz w:val="16"/>
                <w:szCs w:val="16"/>
                <w:highlight w:val="yellow"/>
              </w:rPr>
            </w:pPr>
          </w:p>
        </w:tc>
        <w:tc>
          <w:tcPr>
            <w:tcW w:w="656" w:type="pct"/>
          </w:tcPr>
          <w:p w14:paraId="11CE0B2A" w14:textId="77777777" w:rsidR="006776C2" w:rsidRPr="00044DE8" w:rsidRDefault="006776C2" w:rsidP="00C13AC5">
            <w:pPr>
              <w:spacing w:before="60" w:after="60"/>
              <w:jc w:val="center"/>
              <w:rPr>
                <w:rFonts w:ascii="Calibri" w:hAnsi="Calibri" w:cs="Calibri"/>
                <w:sz w:val="16"/>
                <w:szCs w:val="16"/>
                <w:highlight w:val="yellow"/>
              </w:rPr>
            </w:pPr>
          </w:p>
        </w:tc>
      </w:tr>
      <w:tr w:rsidR="006776C2" w:rsidRPr="00044DE8" w14:paraId="047F6EEE" w14:textId="77777777" w:rsidTr="006776C2">
        <w:trPr>
          <w:trHeight w:val="910"/>
        </w:trPr>
        <w:tc>
          <w:tcPr>
            <w:tcW w:w="148" w:type="pct"/>
          </w:tcPr>
          <w:p w14:paraId="13DF01FC" w14:textId="77777777" w:rsidR="006776C2" w:rsidRPr="00044DE8" w:rsidRDefault="006776C2" w:rsidP="00C13AC5">
            <w:pPr>
              <w:spacing w:before="60" w:after="60"/>
              <w:rPr>
                <w:rFonts w:ascii="Calibri" w:hAnsi="Calibri" w:cs="Calibri"/>
                <w:sz w:val="16"/>
                <w:szCs w:val="16"/>
              </w:rPr>
            </w:pPr>
            <w:r w:rsidRPr="00044DE8">
              <w:rPr>
                <w:rFonts w:ascii="Calibri" w:hAnsi="Calibri" w:cs="Calibri"/>
                <w:sz w:val="16"/>
                <w:szCs w:val="16"/>
              </w:rPr>
              <w:t xml:space="preserve">2. </w:t>
            </w:r>
          </w:p>
        </w:tc>
        <w:tc>
          <w:tcPr>
            <w:tcW w:w="774" w:type="pct"/>
          </w:tcPr>
          <w:p w14:paraId="6D5BDE36" w14:textId="77777777" w:rsidR="006776C2" w:rsidRPr="00044DE8" w:rsidRDefault="006776C2" w:rsidP="00C13AC5">
            <w:pPr>
              <w:spacing w:before="60" w:after="60"/>
              <w:rPr>
                <w:rFonts w:ascii="Calibri" w:hAnsi="Calibri" w:cs="Calibri"/>
                <w:sz w:val="16"/>
                <w:szCs w:val="16"/>
                <w:highlight w:val="yellow"/>
              </w:rPr>
            </w:pPr>
          </w:p>
        </w:tc>
        <w:tc>
          <w:tcPr>
            <w:tcW w:w="439" w:type="pct"/>
          </w:tcPr>
          <w:p w14:paraId="7868AA43" w14:textId="77777777" w:rsidR="006776C2" w:rsidRPr="00044DE8" w:rsidRDefault="006776C2" w:rsidP="00C13AC5">
            <w:pPr>
              <w:spacing w:before="60" w:after="60"/>
              <w:jc w:val="center"/>
              <w:rPr>
                <w:rFonts w:ascii="Calibri" w:hAnsi="Calibri" w:cs="Calibri"/>
                <w:sz w:val="16"/>
                <w:szCs w:val="16"/>
                <w:highlight w:val="yellow"/>
              </w:rPr>
            </w:pPr>
          </w:p>
        </w:tc>
        <w:tc>
          <w:tcPr>
            <w:tcW w:w="614" w:type="pct"/>
            <w:vAlign w:val="center"/>
          </w:tcPr>
          <w:p w14:paraId="6258B4DD" w14:textId="77777777" w:rsidR="006776C2" w:rsidRPr="00044DE8" w:rsidRDefault="006776C2" w:rsidP="00C13AC5">
            <w:pPr>
              <w:spacing w:before="60" w:after="60"/>
              <w:jc w:val="center"/>
              <w:rPr>
                <w:rFonts w:ascii="Calibri" w:hAnsi="Calibri" w:cs="Calibri"/>
                <w:sz w:val="16"/>
                <w:szCs w:val="16"/>
                <w:highlight w:val="yellow"/>
              </w:rPr>
            </w:pPr>
          </w:p>
        </w:tc>
        <w:tc>
          <w:tcPr>
            <w:tcW w:w="570" w:type="pct"/>
          </w:tcPr>
          <w:p w14:paraId="001F6B1D" w14:textId="77777777" w:rsidR="006776C2" w:rsidRPr="00044DE8" w:rsidRDefault="006776C2" w:rsidP="00C13AC5">
            <w:pPr>
              <w:spacing w:before="60" w:after="60"/>
              <w:jc w:val="center"/>
              <w:rPr>
                <w:rFonts w:ascii="Calibri" w:hAnsi="Calibri" w:cs="Calibri"/>
                <w:sz w:val="16"/>
                <w:szCs w:val="16"/>
                <w:highlight w:val="yellow"/>
              </w:rPr>
            </w:pPr>
          </w:p>
        </w:tc>
        <w:tc>
          <w:tcPr>
            <w:tcW w:w="614" w:type="pct"/>
          </w:tcPr>
          <w:p w14:paraId="505CEF6E" w14:textId="77777777" w:rsidR="006776C2" w:rsidRPr="00044DE8" w:rsidRDefault="006776C2" w:rsidP="00C13AC5">
            <w:pPr>
              <w:spacing w:before="60" w:after="60"/>
              <w:jc w:val="center"/>
              <w:rPr>
                <w:rFonts w:ascii="Calibri" w:hAnsi="Calibri" w:cs="Calibri"/>
                <w:sz w:val="16"/>
                <w:szCs w:val="16"/>
                <w:highlight w:val="yellow"/>
              </w:rPr>
            </w:pPr>
          </w:p>
        </w:tc>
        <w:tc>
          <w:tcPr>
            <w:tcW w:w="613" w:type="pct"/>
          </w:tcPr>
          <w:p w14:paraId="185A3C23" w14:textId="77777777" w:rsidR="006776C2" w:rsidRPr="00044DE8" w:rsidRDefault="006776C2" w:rsidP="00C13AC5">
            <w:pPr>
              <w:spacing w:before="60" w:after="60"/>
              <w:jc w:val="center"/>
              <w:rPr>
                <w:rFonts w:ascii="Calibri" w:hAnsi="Calibri" w:cs="Calibri"/>
                <w:sz w:val="16"/>
                <w:szCs w:val="16"/>
                <w:highlight w:val="yellow"/>
              </w:rPr>
            </w:pPr>
          </w:p>
        </w:tc>
        <w:tc>
          <w:tcPr>
            <w:tcW w:w="572" w:type="pct"/>
          </w:tcPr>
          <w:p w14:paraId="58C1BF2A" w14:textId="77777777" w:rsidR="006776C2" w:rsidRPr="00044DE8" w:rsidRDefault="006776C2" w:rsidP="00C13AC5">
            <w:pPr>
              <w:spacing w:before="60" w:after="60"/>
              <w:jc w:val="center"/>
              <w:rPr>
                <w:rFonts w:ascii="Calibri" w:hAnsi="Calibri" w:cs="Calibri"/>
                <w:sz w:val="16"/>
                <w:szCs w:val="16"/>
                <w:highlight w:val="yellow"/>
              </w:rPr>
            </w:pPr>
          </w:p>
        </w:tc>
        <w:tc>
          <w:tcPr>
            <w:tcW w:w="656" w:type="pct"/>
          </w:tcPr>
          <w:p w14:paraId="1BCF8DCB" w14:textId="77777777" w:rsidR="006776C2" w:rsidRPr="00044DE8" w:rsidRDefault="006776C2" w:rsidP="00C13AC5">
            <w:pPr>
              <w:spacing w:before="60" w:after="60"/>
              <w:jc w:val="center"/>
              <w:rPr>
                <w:rFonts w:ascii="Calibri" w:hAnsi="Calibri" w:cs="Calibri"/>
                <w:sz w:val="16"/>
                <w:szCs w:val="16"/>
                <w:highlight w:val="yellow"/>
              </w:rPr>
            </w:pPr>
          </w:p>
        </w:tc>
      </w:tr>
      <w:tr w:rsidR="006776C2" w:rsidRPr="00044DE8" w14:paraId="1FAD6660" w14:textId="77777777" w:rsidTr="006776C2">
        <w:tc>
          <w:tcPr>
            <w:tcW w:w="148" w:type="pct"/>
          </w:tcPr>
          <w:p w14:paraId="27CF4D32" w14:textId="77777777" w:rsidR="006776C2" w:rsidRPr="00044DE8" w:rsidRDefault="006776C2" w:rsidP="00C13AC5">
            <w:pPr>
              <w:spacing w:before="60" w:after="60"/>
              <w:rPr>
                <w:rFonts w:ascii="Calibri" w:hAnsi="Calibri" w:cs="Calibri"/>
                <w:sz w:val="16"/>
                <w:szCs w:val="16"/>
              </w:rPr>
            </w:pPr>
            <w:r w:rsidRPr="00044DE8">
              <w:rPr>
                <w:rFonts w:ascii="Calibri" w:hAnsi="Calibri" w:cs="Calibri"/>
                <w:sz w:val="16"/>
                <w:szCs w:val="16"/>
              </w:rPr>
              <w:t>3.</w:t>
            </w:r>
          </w:p>
        </w:tc>
        <w:tc>
          <w:tcPr>
            <w:tcW w:w="774" w:type="pct"/>
          </w:tcPr>
          <w:p w14:paraId="56D13B7F" w14:textId="77777777" w:rsidR="006776C2" w:rsidRPr="00044DE8" w:rsidRDefault="006776C2" w:rsidP="00C13AC5">
            <w:pPr>
              <w:spacing w:before="60" w:after="60"/>
              <w:rPr>
                <w:rFonts w:ascii="Calibri" w:hAnsi="Calibri" w:cs="Calibri"/>
                <w:sz w:val="16"/>
                <w:szCs w:val="16"/>
              </w:rPr>
            </w:pPr>
          </w:p>
        </w:tc>
        <w:tc>
          <w:tcPr>
            <w:tcW w:w="439" w:type="pct"/>
          </w:tcPr>
          <w:p w14:paraId="33E46A27" w14:textId="77777777" w:rsidR="006776C2" w:rsidRPr="00044DE8" w:rsidRDefault="006776C2" w:rsidP="00C13AC5">
            <w:pPr>
              <w:spacing w:before="60" w:after="60"/>
              <w:rPr>
                <w:rFonts w:ascii="Calibri" w:hAnsi="Calibri" w:cs="Calibri"/>
                <w:sz w:val="16"/>
                <w:szCs w:val="16"/>
              </w:rPr>
            </w:pPr>
          </w:p>
        </w:tc>
        <w:tc>
          <w:tcPr>
            <w:tcW w:w="614" w:type="pct"/>
          </w:tcPr>
          <w:p w14:paraId="5CC92D0A" w14:textId="77777777" w:rsidR="006776C2" w:rsidRPr="00044DE8" w:rsidRDefault="006776C2" w:rsidP="00C13AC5">
            <w:pPr>
              <w:spacing w:before="60" w:after="60"/>
              <w:rPr>
                <w:rFonts w:ascii="Calibri" w:hAnsi="Calibri" w:cs="Calibri"/>
                <w:sz w:val="16"/>
                <w:szCs w:val="16"/>
              </w:rPr>
            </w:pPr>
          </w:p>
        </w:tc>
        <w:tc>
          <w:tcPr>
            <w:tcW w:w="570" w:type="pct"/>
          </w:tcPr>
          <w:p w14:paraId="2CD1AE6D" w14:textId="77777777" w:rsidR="006776C2" w:rsidRPr="00044DE8" w:rsidRDefault="006776C2" w:rsidP="00C13AC5">
            <w:pPr>
              <w:spacing w:before="60" w:after="60"/>
              <w:rPr>
                <w:rFonts w:ascii="Calibri" w:hAnsi="Calibri" w:cs="Calibri"/>
                <w:sz w:val="16"/>
                <w:szCs w:val="16"/>
              </w:rPr>
            </w:pPr>
          </w:p>
        </w:tc>
        <w:tc>
          <w:tcPr>
            <w:tcW w:w="614" w:type="pct"/>
          </w:tcPr>
          <w:p w14:paraId="031D649E" w14:textId="77777777" w:rsidR="006776C2" w:rsidRPr="00044DE8" w:rsidRDefault="006776C2" w:rsidP="00C13AC5">
            <w:pPr>
              <w:spacing w:before="60" w:after="60"/>
              <w:rPr>
                <w:rFonts w:ascii="Calibri" w:hAnsi="Calibri" w:cs="Calibri"/>
                <w:sz w:val="16"/>
                <w:szCs w:val="16"/>
              </w:rPr>
            </w:pPr>
          </w:p>
        </w:tc>
        <w:tc>
          <w:tcPr>
            <w:tcW w:w="613" w:type="pct"/>
          </w:tcPr>
          <w:p w14:paraId="19A9ACC9" w14:textId="77777777" w:rsidR="006776C2" w:rsidRPr="00044DE8" w:rsidRDefault="006776C2" w:rsidP="00C13AC5">
            <w:pPr>
              <w:spacing w:before="60" w:after="60"/>
              <w:rPr>
                <w:rFonts w:ascii="Calibri" w:hAnsi="Calibri" w:cs="Calibri"/>
                <w:sz w:val="16"/>
                <w:szCs w:val="16"/>
              </w:rPr>
            </w:pPr>
          </w:p>
        </w:tc>
        <w:tc>
          <w:tcPr>
            <w:tcW w:w="572" w:type="pct"/>
          </w:tcPr>
          <w:p w14:paraId="1D565505" w14:textId="77777777" w:rsidR="006776C2" w:rsidRPr="00044DE8" w:rsidRDefault="006776C2" w:rsidP="00C13AC5">
            <w:pPr>
              <w:spacing w:before="60" w:after="60"/>
              <w:rPr>
                <w:rFonts w:ascii="Calibri" w:hAnsi="Calibri" w:cs="Calibri"/>
                <w:sz w:val="16"/>
                <w:szCs w:val="16"/>
              </w:rPr>
            </w:pPr>
          </w:p>
        </w:tc>
        <w:tc>
          <w:tcPr>
            <w:tcW w:w="656" w:type="pct"/>
          </w:tcPr>
          <w:p w14:paraId="14085B90" w14:textId="77777777" w:rsidR="006776C2" w:rsidRPr="00044DE8" w:rsidRDefault="006776C2" w:rsidP="00C13AC5">
            <w:pPr>
              <w:spacing w:before="60" w:after="60"/>
              <w:rPr>
                <w:rFonts w:ascii="Calibri" w:hAnsi="Calibri" w:cs="Calibri"/>
                <w:sz w:val="16"/>
                <w:szCs w:val="16"/>
              </w:rPr>
            </w:pPr>
          </w:p>
        </w:tc>
      </w:tr>
      <w:tr w:rsidR="006776C2" w:rsidRPr="00044DE8" w14:paraId="2BC5F2F8" w14:textId="77777777" w:rsidTr="006776C2">
        <w:tc>
          <w:tcPr>
            <w:tcW w:w="148" w:type="pct"/>
          </w:tcPr>
          <w:p w14:paraId="5A3D3A27" w14:textId="77777777" w:rsidR="006776C2" w:rsidRPr="00044DE8" w:rsidRDefault="006776C2" w:rsidP="00C13AC5">
            <w:pPr>
              <w:spacing w:before="60" w:after="60"/>
              <w:rPr>
                <w:rFonts w:ascii="Calibri" w:hAnsi="Calibri" w:cs="Calibri"/>
                <w:sz w:val="16"/>
                <w:szCs w:val="16"/>
              </w:rPr>
            </w:pPr>
            <w:r w:rsidRPr="00044DE8">
              <w:rPr>
                <w:rFonts w:ascii="Calibri" w:hAnsi="Calibri" w:cs="Calibri"/>
                <w:sz w:val="16"/>
                <w:szCs w:val="16"/>
              </w:rPr>
              <w:t>4.</w:t>
            </w:r>
          </w:p>
        </w:tc>
        <w:tc>
          <w:tcPr>
            <w:tcW w:w="774" w:type="pct"/>
          </w:tcPr>
          <w:p w14:paraId="79ECDCBB" w14:textId="77777777" w:rsidR="006776C2" w:rsidRPr="00044DE8" w:rsidRDefault="006776C2" w:rsidP="00C13AC5">
            <w:pPr>
              <w:spacing w:before="60" w:after="60"/>
              <w:rPr>
                <w:rFonts w:ascii="Calibri" w:hAnsi="Calibri" w:cs="Calibri"/>
                <w:sz w:val="16"/>
                <w:szCs w:val="16"/>
              </w:rPr>
            </w:pPr>
          </w:p>
        </w:tc>
        <w:tc>
          <w:tcPr>
            <w:tcW w:w="439" w:type="pct"/>
          </w:tcPr>
          <w:p w14:paraId="0EDCE7B9" w14:textId="77777777" w:rsidR="006776C2" w:rsidRPr="00044DE8" w:rsidRDefault="006776C2" w:rsidP="00C13AC5">
            <w:pPr>
              <w:spacing w:before="60" w:after="60"/>
              <w:rPr>
                <w:rFonts w:ascii="Calibri" w:hAnsi="Calibri" w:cs="Calibri"/>
                <w:sz w:val="16"/>
                <w:szCs w:val="16"/>
              </w:rPr>
            </w:pPr>
          </w:p>
        </w:tc>
        <w:tc>
          <w:tcPr>
            <w:tcW w:w="614" w:type="pct"/>
          </w:tcPr>
          <w:p w14:paraId="4BB26C5D" w14:textId="77777777" w:rsidR="006776C2" w:rsidRPr="00044DE8" w:rsidRDefault="006776C2" w:rsidP="00C13AC5">
            <w:pPr>
              <w:spacing w:before="60" w:after="60"/>
              <w:rPr>
                <w:rFonts w:ascii="Calibri" w:hAnsi="Calibri" w:cs="Calibri"/>
                <w:sz w:val="16"/>
                <w:szCs w:val="16"/>
              </w:rPr>
            </w:pPr>
          </w:p>
        </w:tc>
        <w:tc>
          <w:tcPr>
            <w:tcW w:w="570" w:type="pct"/>
          </w:tcPr>
          <w:p w14:paraId="16F4028E" w14:textId="77777777" w:rsidR="006776C2" w:rsidRPr="00044DE8" w:rsidRDefault="006776C2" w:rsidP="00C13AC5">
            <w:pPr>
              <w:spacing w:before="60" w:after="60"/>
              <w:rPr>
                <w:rFonts w:ascii="Calibri" w:hAnsi="Calibri" w:cs="Calibri"/>
                <w:sz w:val="16"/>
                <w:szCs w:val="16"/>
              </w:rPr>
            </w:pPr>
          </w:p>
        </w:tc>
        <w:tc>
          <w:tcPr>
            <w:tcW w:w="614" w:type="pct"/>
          </w:tcPr>
          <w:p w14:paraId="2A12C21A" w14:textId="77777777" w:rsidR="006776C2" w:rsidRPr="00044DE8" w:rsidRDefault="006776C2" w:rsidP="00C13AC5">
            <w:pPr>
              <w:spacing w:before="60" w:after="60"/>
              <w:rPr>
                <w:rFonts w:ascii="Calibri" w:hAnsi="Calibri" w:cs="Calibri"/>
                <w:sz w:val="16"/>
                <w:szCs w:val="16"/>
              </w:rPr>
            </w:pPr>
          </w:p>
        </w:tc>
        <w:tc>
          <w:tcPr>
            <w:tcW w:w="613" w:type="pct"/>
          </w:tcPr>
          <w:p w14:paraId="2CAD21FC" w14:textId="77777777" w:rsidR="006776C2" w:rsidRPr="00044DE8" w:rsidRDefault="006776C2" w:rsidP="00C13AC5">
            <w:pPr>
              <w:spacing w:before="60" w:after="60"/>
              <w:rPr>
                <w:rFonts w:ascii="Calibri" w:hAnsi="Calibri" w:cs="Calibri"/>
                <w:sz w:val="16"/>
                <w:szCs w:val="16"/>
              </w:rPr>
            </w:pPr>
          </w:p>
        </w:tc>
        <w:tc>
          <w:tcPr>
            <w:tcW w:w="572" w:type="pct"/>
          </w:tcPr>
          <w:p w14:paraId="08FD7F6A" w14:textId="77777777" w:rsidR="006776C2" w:rsidRPr="00044DE8" w:rsidRDefault="006776C2" w:rsidP="00C13AC5">
            <w:pPr>
              <w:spacing w:before="60" w:after="60"/>
              <w:rPr>
                <w:rFonts w:ascii="Calibri" w:hAnsi="Calibri" w:cs="Calibri"/>
                <w:sz w:val="16"/>
                <w:szCs w:val="16"/>
              </w:rPr>
            </w:pPr>
          </w:p>
        </w:tc>
        <w:tc>
          <w:tcPr>
            <w:tcW w:w="656" w:type="pct"/>
          </w:tcPr>
          <w:p w14:paraId="000DC833" w14:textId="77777777" w:rsidR="006776C2" w:rsidRPr="00044DE8" w:rsidRDefault="006776C2" w:rsidP="00C13AC5">
            <w:pPr>
              <w:spacing w:before="60" w:after="60"/>
              <w:rPr>
                <w:rFonts w:ascii="Calibri" w:hAnsi="Calibri" w:cs="Calibri"/>
                <w:sz w:val="16"/>
                <w:szCs w:val="16"/>
              </w:rPr>
            </w:pPr>
          </w:p>
        </w:tc>
      </w:tr>
      <w:tr w:rsidR="006776C2" w:rsidRPr="00044DE8" w14:paraId="27971E62" w14:textId="77777777" w:rsidTr="006776C2">
        <w:trPr>
          <w:trHeight w:val="397"/>
        </w:trPr>
        <w:tc>
          <w:tcPr>
            <w:tcW w:w="148" w:type="pct"/>
          </w:tcPr>
          <w:p w14:paraId="6406CE8A" w14:textId="77777777" w:rsidR="006776C2" w:rsidRPr="00044DE8" w:rsidRDefault="006776C2" w:rsidP="00C13AC5">
            <w:pPr>
              <w:spacing w:before="60" w:after="60"/>
              <w:rPr>
                <w:rFonts w:ascii="Calibri" w:hAnsi="Calibri" w:cs="Calibri"/>
                <w:sz w:val="16"/>
                <w:szCs w:val="16"/>
              </w:rPr>
            </w:pPr>
            <w:r w:rsidRPr="00044DE8">
              <w:rPr>
                <w:rFonts w:ascii="Calibri" w:hAnsi="Calibri" w:cs="Calibri"/>
                <w:sz w:val="16"/>
                <w:szCs w:val="16"/>
              </w:rPr>
              <w:t>5.</w:t>
            </w:r>
          </w:p>
        </w:tc>
        <w:tc>
          <w:tcPr>
            <w:tcW w:w="774" w:type="pct"/>
          </w:tcPr>
          <w:p w14:paraId="742E5F51" w14:textId="77777777" w:rsidR="006776C2" w:rsidRPr="00044DE8" w:rsidRDefault="006776C2" w:rsidP="00C13AC5">
            <w:pPr>
              <w:spacing w:before="60" w:after="60"/>
              <w:rPr>
                <w:rFonts w:ascii="Calibri" w:hAnsi="Calibri" w:cs="Calibri"/>
                <w:sz w:val="16"/>
                <w:szCs w:val="16"/>
              </w:rPr>
            </w:pPr>
          </w:p>
        </w:tc>
        <w:tc>
          <w:tcPr>
            <w:tcW w:w="439" w:type="pct"/>
          </w:tcPr>
          <w:p w14:paraId="320BA8CD" w14:textId="77777777" w:rsidR="006776C2" w:rsidRPr="00044DE8" w:rsidRDefault="006776C2" w:rsidP="00C13AC5">
            <w:pPr>
              <w:spacing w:before="60" w:after="60"/>
              <w:rPr>
                <w:rFonts w:ascii="Calibri" w:hAnsi="Calibri" w:cs="Calibri"/>
                <w:sz w:val="16"/>
                <w:szCs w:val="16"/>
              </w:rPr>
            </w:pPr>
          </w:p>
        </w:tc>
        <w:tc>
          <w:tcPr>
            <w:tcW w:w="614" w:type="pct"/>
          </w:tcPr>
          <w:p w14:paraId="04579C6A" w14:textId="77777777" w:rsidR="006776C2" w:rsidRPr="00044DE8" w:rsidRDefault="006776C2" w:rsidP="00C13AC5">
            <w:pPr>
              <w:spacing w:before="60" w:after="60"/>
              <w:rPr>
                <w:rFonts w:ascii="Calibri" w:hAnsi="Calibri" w:cs="Calibri"/>
                <w:sz w:val="16"/>
                <w:szCs w:val="16"/>
              </w:rPr>
            </w:pPr>
          </w:p>
        </w:tc>
        <w:tc>
          <w:tcPr>
            <w:tcW w:w="570" w:type="pct"/>
          </w:tcPr>
          <w:p w14:paraId="30183D1D" w14:textId="77777777" w:rsidR="006776C2" w:rsidRPr="00044DE8" w:rsidRDefault="006776C2" w:rsidP="00C13AC5">
            <w:pPr>
              <w:spacing w:before="60" w:after="60"/>
              <w:rPr>
                <w:rFonts w:ascii="Calibri" w:hAnsi="Calibri" w:cs="Calibri"/>
                <w:sz w:val="16"/>
                <w:szCs w:val="16"/>
              </w:rPr>
            </w:pPr>
          </w:p>
        </w:tc>
        <w:tc>
          <w:tcPr>
            <w:tcW w:w="614" w:type="pct"/>
          </w:tcPr>
          <w:p w14:paraId="2CED5AA0" w14:textId="77777777" w:rsidR="006776C2" w:rsidRPr="00044DE8" w:rsidRDefault="006776C2" w:rsidP="00C13AC5">
            <w:pPr>
              <w:spacing w:before="60" w:after="60"/>
              <w:rPr>
                <w:rFonts w:ascii="Calibri" w:hAnsi="Calibri" w:cs="Calibri"/>
                <w:sz w:val="16"/>
                <w:szCs w:val="16"/>
              </w:rPr>
            </w:pPr>
          </w:p>
        </w:tc>
        <w:tc>
          <w:tcPr>
            <w:tcW w:w="613" w:type="pct"/>
          </w:tcPr>
          <w:p w14:paraId="28BA84D8" w14:textId="77777777" w:rsidR="006776C2" w:rsidRPr="00044DE8" w:rsidRDefault="006776C2" w:rsidP="00C13AC5">
            <w:pPr>
              <w:spacing w:before="60" w:after="60"/>
              <w:rPr>
                <w:rFonts w:ascii="Calibri" w:hAnsi="Calibri" w:cs="Calibri"/>
                <w:sz w:val="16"/>
                <w:szCs w:val="16"/>
              </w:rPr>
            </w:pPr>
          </w:p>
        </w:tc>
        <w:tc>
          <w:tcPr>
            <w:tcW w:w="572" w:type="pct"/>
          </w:tcPr>
          <w:p w14:paraId="16870858" w14:textId="77777777" w:rsidR="006776C2" w:rsidRPr="00044DE8" w:rsidRDefault="006776C2" w:rsidP="00C13AC5">
            <w:pPr>
              <w:spacing w:before="60" w:after="60"/>
              <w:rPr>
                <w:rFonts w:ascii="Calibri" w:hAnsi="Calibri" w:cs="Calibri"/>
                <w:sz w:val="16"/>
                <w:szCs w:val="16"/>
              </w:rPr>
            </w:pPr>
          </w:p>
        </w:tc>
        <w:tc>
          <w:tcPr>
            <w:tcW w:w="656" w:type="pct"/>
          </w:tcPr>
          <w:p w14:paraId="5557E272" w14:textId="77777777" w:rsidR="006776C2" w:rsidRPr="00044DE8" w:rsidRDefault="006776C2" w:rsidP="00C13AC5">
            <w:pPr>
              <w:spacing w:before="60" w:after="60"/>
              <w:rPr>
                <w:rFonts w:ascii="Calibri" w:hAnsi="Calibri" w:cs="Calibri"/>
                <w:sz w:val="16"/>
                <w:szCs w:val="16"/>
              </w:rPr>
            </w:pPr>
          </w:p>
        </w:tc>
      </w:tr>
    </w:tbl>
    <w:p w14:paraId="6B756FD0" w14:textId="77777777" w:rsidR="00C442AF" w:rsidRDefault="00C442AF" w:rsidP="00C442AF">
      <w:pPr>
        <w:widowControl w:val="0"/>
        <w:tabs>
          <w:tab w:val="right" w:pos="9072"/>
        </w:tabs>
        <w:spacing w:after="240"/>
        <w:outlineLvl w:val="1"/>
        <w:rPr>
          <w:rFonts w:asciiTheme="minorHAnsi" w:hAnsiTheme="minorHAnsi" w:cstheme="minorHAnsi"/>
          <w:b/>
        </w:rPr>
      </w:pPr>
      <w:r>
        <w:rPr>
          <w:rFonts w:asciiTheme="minorHAnsi" w:hAnsiTheme="minorHAnsi" w:cstheme="minorHAnsi"/>
          <w:b/>
        </w:rPr>
        <w:br w:type="page"/>
      </w:r>
    </w:p>
    <w:p w14:paraId="134F7314" w14:textId="77777777" w:rsidR="00C442AF" w:rsidRPr="002921C7" w:rsidRDefault="00C442AF" w:rsidP="00C442AF">
      <w:pPr>
        <w:spacing w:after="160" w:line="259" w:lineRule="auto"/>
        <w:jc w:val="center"/>
        <w:rPr>
          <w:rFonts w:asciiTheme="minorHAnsi" w:hAnsiTheme="minorHAnsi" w:cstheme="minorHAnsi"/>
          <w:b/>
          <w:szCs w:val="16"/>
        </w:rPr>
      </w:pPr>
      <w:r w:rsidRPr="002921C7">
        <w:rPr>
          <w:rFonts w:asciiTheme="minorHAnsi" w:hAnsiTheme="minorHAnsi" w:cstheme="minorHAnsi"/>
          <w:b/>
          <w:szCs w:val="16"/>
        </w:rPr>
        <w:lastRenderedPageBreak/>
        <w:t>SCHEDULE A — Part 2 (Employees to whom the Nurses Award Applied)</w:t>
      </w:r>
    </w:p>
    <w:p w14:paraId="69FE8B1F" w14:textId="77777777" w:rsidR="00C442AF" w:rsidRPr="00926606" w:rsidRDefault="00C442AF" w:rsidP="00C442AF">
      <w:pPr>
        <w:rPr>
          <w:sz w:val="16"/>
          <w:szCs w:val="16"/>
        </w:rPr>
      </w:pPr>
    </w:p>
    <w:tbl>
      <w:tblPr>
        <w:tblStyle w:val="TableGrid1"/>
        <w:tblW w:w="5558" w:type="pct"/>
        <w:tblInd w:w="-1281" w:type="dxa"/>
        <w:tblLayout w:type="fixed"/>
        <w:tblLook w:val="04A0" w:firstRow="1" w:lastRow="0" w:firstColumn="1" w:lastColumn="0" w:noHBand="0" w:noVBand="1"/>
      </w:tblPr>
      <w:tblGrid>
        <w:gridCol w:w="477"/>
        <w:gridCol w:w="2079"/>
        <w:gridCol w:w="1277"/>
        <w:gridCol w:w="1843"/>
        <w:gridCol w:w="2127"/>
        <w:gridCol w:w="1982"/>
        <w:gridCol w:w="2270"/>
        <w:gridCol w:w="1701"/>
        <w:gridCol w:w="2409"/>
      </w:tblGrid>
      <w:tr w:rsidR="006776C2" w:rsidRPr="00044DE8" w14:paraId="4585118F" w14:textId="77777777" w:rsidTr="00482672">
        <w:tc>
          <w:tcPr>
            <w:tcW w:w="148" w:type="pct"/>
            <w:tcBorders>
              <w:top w:val="nil"/>
              <w:left w:val="nil"/>
              <w:bottom w:val="single" w:sz="4" w:space="0" w:color="auto"/>
              <w:right w:val="single" w:sz="4" w:space="0" w:color="auto"/>
            </w:tcBorders>
            <w:shd w:val="clear" w:color="auto" w:fill="FFFFFF"/>
          </w:tcPr>
          <w:p w14:paraId="652C21B1" w14:textId="77777777" w:rsidR="006776C2" w:rsidRPr="00044DE8" w:rsidRDefault="006776C2" w:rsidP="00C13AC5">
            <w:pPr>
              <w:spacing w:before="60" w:after="60"/>
              <w:rPr>
                <w:rFonts w:ascii="Calibri" w:hAnsi="Calibri" w:cs="Calibri"/>
                <w:b/>
                <w:sz w:val="16"/>
                <w:szCs w:val="16"/>
              </w:rPr>
            </w:pPr>
          </w:p>
        </w:tc>
        <w:tc>
          <w:tcPr>
            <w:tcW w:w="643" w:type="pct"/>
            <w:tcBorders>
              <w:left w:val="single" w:sz="4" w:space="0" w:color="auto"/>
              <w:bottom w:val="single" w:sz="4" w:space="0" w:color="auto"/>
              <w:right w:val="single" w:sz="4" w:space="0" w:color="auto"/>
            </w:tcBorders>
            <w:shd w:val="clear" w:color="auto" w:fill="C9C9C9"/>
            <w:vAlign w:val="center"/>
          </w:tcPr>
          <w:p w14:paraId="69155FAF" w14:textId="77777777" w:rsidR="006776C2" w:rsidRPr="00044DE8" w:rsidRDefault="006776C2" w:rsidP="00C13AC5">
            <w:pPr>
              <w:spacing w:before="60" w:after="60"/>
              <w:jc w:val="center"/>
              <w:rPr>
                <w:rFonts w:ascii="Calibri" w:hAnsi="Calibri" w:cs="Calibri"/>
                <w:b/>
                <w:sz w:val="16"/>
                <w:szCs w:val="16"/>
              </w:rPr>
            </w:pPr>
            <w:r w:rsidRPr="00044DE8">
              <w:rPr>
                <w:rFonts w:ascii="Calibri" w:hAnsi="Calibri" w:cs="Calibri"/>
                <w:b/>
                <w:sz w:val="16"/>
                <w:szCs w:val="16"/>
              </w:rPr>
              <w:t>Column A</w:t>
            </w:r>
          </w:p>
        </w:tc>
        <w:tc>
          <w:tcPr>
            <w:tcW w:w="395" w:type="pct"/>
            <w:tcBorders>
              <w:left w:val="single" w:sz="4" w:space="0" w:color="auto"/>
              <w:right w:val="single" w:sz="4" w:space="0" w:color="auto"/>
            </w:tcBorders>
            <w:shd w:val="clear" w:color="auto" w:fill="C9C9C9"/>
          </w:tcPr>
          <w:p w14:paraId="7404BB5A"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Column B</w:t>
            </w:r>
          </w:p>
        </w:tc>
        <w:tc>
          <w:tcPr>
            <w:tcW w:w="570" w:type="pct"/>
            <w:tcBorders>
              <w:left w:val="single" w:sz="4" w:space="0" w:color="auto"/>
            </w:tcBorders>
            <w:shd w:val="clear" w:color="auto" w:fill="C9C9C9"/>
            <w:vAlign w:val="center"/>
          </w:tcPr>
          <w:p w14:paraId="7494526B"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Column C</w:t>
            </w:r>
          </w:p>
        </w:tc>
        <w:tc>
          <w:tcPr>
            <w:tcW w:w="658" w:type="pct"/>
            <w:shd w:val="clear" w:color="auto" w:fill="C9C9C9"/>
            <w:vAlign w:val="center"/>
          </w:tcPr>
          <w:p w14:paraId="792AD445"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Column D</w:t>
            </w:r>
          </w:p>
        </w:tc>
        <w:tc>
          <w:tcPr>
            <w:tcW w:w="613" w:type="pct"/>
            <w:shd w:val="clear" w:color="auto" w:fill="C9C9C9"/>
          </w:tcPr>
          <w:p w14:paraId="7B1E4F94"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Column E</w:t>
            </w:r>
            <w:r w:rsidRPr="00044DE8">
              <w:rPr>
                <w:rFonts w:ascii="Calibri" w:hAnsi="Calibri" w:cs="Calibri"/>
                <w:b/>
                <w:sz w:val="16"/>
                <w:szCs w:val="16"/>
              </w:rPr>
              <w:t xml:space="preserve"> </w:t>
            </w:r>
          </w:p>
        </w:tc>
        <w:tc>
          <w:tcPr>
            <w:tcW w:w="702" w:type="pct"/>
            <w:shd w:val="clear" w:color="auto" w:fill="C9C9C9"/>
          </w:tcPr>
          <w:p w14:paraId="54DFCBFD" w14:textId="77777777" w:rsidR="006776C2" w:rsidRDefault="006776C2" w:rsidP="00C13AC5">
            <w:pPr>
              <w:spacing w:before="60" w:after="60"/>
              <w:jc w:val="center"/>
              <w:rPr>
                <w:rFonts w:ascii="Calibri" w:hAnsi="Calibri" w:cs="Calibri"/>
                <w:b/>
                <w:sz w:val="16"/>
                <w:szCs w:val="16"/>
              </w:rPr>
            </w:pPr>
            <w:r>
              <w:rPr>
                <w:rFonts w:ascii="Calibri" w:hAnsi="Calibri" w:cs="Calibri"/>
                <w:b/>
                <w:sz w:val="16"/>
                <w:szCs w:val="16"/>
              </w:rPr>
              <w:t>Column F</w:t>
            </w:r>
          </w:p>
        </w:tc>
        <w:tc>
          <w:tcPr>
            <w:tcW w:w="526" w:type="pct"/>
            <w:shd w:val="clear" w:color="auto" w:fill="C9C9C9"/>
          </w:tcPr>
          <w:p w14:paraId="28A1800E" w14:textId="77777777" w:rsidR="006776C2" w:rsidRDefault="006776C2" w:rsidP="00C13AC5">
            <w:pPr>
              <w:spacing w:before="60" w:after="60"/>
              <w:jc w:val="center"/>
              <w:rPr>
                <w:rFonts w:ascii="Calibri" w:hAnsi="Calibri" w:cs="Calibri"/>
                <w:b/>
                <w:sz w:val="16"/>
                <w:szCs w:val="16"/>
              </w:rPr>
            </w:pPr>
            <w:r>
              <w:rPr>
                <w:rFonts w:ascii="Calibri" w:hAnsi="Calibri" w:cs="Calibri"/>
                <w:b/>
                <w:sz w:val="16"/>
                <w:szCs w:val="16"/>
              </w:rPr>
              <w:t>Column G</w:t>
            </w:r>
          </w:p>
        </w:tc>
        <w:tc>
          <w:tcPr>
            <w:tcW w:w="745" w:type="pct"/>
            <w:shd w:val="clear" w:color="auto" w:fill="C9C9C9"/>
          </w:tcPr>
          <w:p w14:paraId="56BA5614"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Column H</w:t>
            </w:r>
          </w:p>
        </w:tc>
      </w:tr>
      <w:tr w:rsidR="006776C2" w:rsidRPr="00044DE8" w14:paraId="6558AB74" w14:textId="77777777" w:rsidTr="00482672">
        <w:tc>
          <w:tcPr>
            <w:tcW w:w="148" w:type="pct"/>
            <w:tcBorders>
              <w:top w:val="single" w:sz="4" w:space="0" w:color="auto"/>
              <w:bottom w:val="single" w:sz="4" w:space="0" w:color="auto"/>
            </w:tcBorders>
            <w:shd w:val="clear" w:color="auto" w:fill="000000"/>
            <w:vAlign w:val="center"/>
          </w:tcPr>
          <w:p w14:paraId="1CFF820E" w14:textId="77777777" w:rsidR="006776C2" w:rsidRPr="00044DE8" w:rsidRDefault="006776C2" w:rsidP="00C13AC5">
            <w:pPr>
              <w:spacing w:before="60" w:after="60"/>
              <w:jc w:val="center"/>
              <w:rPr>
                <w:rFonts w:ascii="Calibri" w:hAnsi="Calibri" w:cs="Calibri"/>
                <w:b/>
                <w:sz w:val="16"/>
                <w:szCs w:val="16"/>
              </w:rPr>
            </w:pPr>
            <w:r w:rsidRPr="00044DE8">
              <w:rPr>
                <w:rFonts w:ascii="Calibri" w:hAnsi="Calibri" w:cs="Calibri"/>
                <w:b/>
                <w:sz w:val="16"/>
                <w:szCs w:val="16"/>
              </w:rPr>
              <w:t>No</w:t>
            </w:r>
          </w:p>
        </w:tc>
        <w:tc>
          <w:tcPr>
            <w:tcW w:w="643" w:type="pct"/>
            <w:tcBorders>
              <w:bottom w:val="single" w:sz="4" w:space="0" w:color="auto"/>
            </w:tcBorders>
            <w:shd w:val="clear" w:color="auto" w:fill="000000"/>
            <w:vAlign w:val="center"/>
          </w:tcPr>
          <w:p w14:paraId="112D042B" w14:textId="77777777" w:rsidR="006776C2" w:rsidRPr="00044DE8" w:rsidRDefault="006776C2" w:rsidP="00C13AC5">
            <w:pPr>
              <w:spacing w:before="60" w:after="60"/>
              <w:jc w:val="center"/>
              <w:rPr>
                <w:rFonts w:ascii="Calibri" w:hAnsi="Calibri" w:cs="Calibri"/>
                <w:b/>
                <w:sz w:val="16"/>
                <w:szCs w:val="16"/>
              </w:rPr>
            </w:pPr>
            <w:r w:rsidRPr="00044DE8">
              <w:rPr>
                <w:rFonts w:ascii="Calibri" w:hAnsi="Calibri" w:cs="Calibri"/>
                <w:b/>
                <w:sz w:val="16"/>
                <w:szCs w:val="16"/>
              </w:rPr>
              <w:t>Employee</w:t>
            </w:r>
          </w:p>
        </w:tc>
        <w:tc>
          <w:tcPr>
            <w:tcW w:w="395" w:type="pct"/>
            <w:shd w:val="clear" w:color="auto" w:fill="000000"/>
          </w:tcPr>
          <w:p w14:paraId="07059820"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Under-classified?</w:t>
            </w:r>
          </w:p>
        </w:tc>
        <w:tc>
          <w:tcPr>
            <w:tcW w:w="570" w:type="pct"/>
            <w:shd w:val="clear" w:color="auto" w:fill="000000"/>
            <w:vAlign w:val="center"/>
          </w:tcPr>
          <w:p w14:paraId="7CA9C76F" w14:textId="77777777" w:rsidR="006776C2" w:rsidRPr="00044DE8" w:rsidRDefault="006776C2" w:rsidP="00C13AC5">
            <w:pPr>
              <w:spacing w:before="60" w:after="60"/>
              <w:jc w:val="center"/>
              <w:rPr>
                <w:rFonts w:ascii="Calibri" w:hAnsi="Calibri" w:cs="Calibri"/>
                <w:b/>
                <w:sz w:val="16"/>
                <w:szCs w:val="16"/>
              </w:rPr>
            </w:pPr>
            <w:r w:rsidRPr="00044DE8">
              <w:rPr>
                <w:rFonts w:ascii="Calibri" w:hAnsi="Calibri" w:cs="Calibri"/>
                <w:b/>
                <w:sz w:val="16"/>
                <w:szCs w:val="16"/>
              </w:rPr>
              <w:t>Total underpayment</w:t>
            </w:r>
            <w:r>
              <w:rPr>
                <w:rFonts w:ascii="Calibri" w:hAnsi="Calibri" w:cs="Calibri"/>
                <w:b/>
                <w:sz w:val="16"/>
                <w:szCs w:val="16"/>
              </w:rPr>
              <w:t xml:space="preserve"> (excl superannuation)</w:t>
            </w:r>
          </w:p>
        </w:tc>
        <w:tc>
          <w:tcPr>
            <w:tcW w:w="658" w:type="pct"/>
            <w:shd w:val="clear" w:color="auto" w:fill="000000"/>
            <w:vAlign w:val="center"/>
          </w:tcPr>
          <w:p w14:paraId="1854D5ED"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Superannuation</w:t>
            </w:r>
          </w:p>
        </w:tc>
        <w:tc>
          <w:tcPr>
            <w:tcW w:w="613" w:type="pct"/>
            <w:shd w:val="clear" w:color="auto" w:fill="000000"/>
          </w:tcPr>
          <w:p w14:paraId="099FAE75" w14:textId="77777777" w:rsidR="006776C2" w:rsidRPr="00044DE8" w:rsidRDefault="006776C2" w:rsidP="00C13AC5">
            <w:pPr>
              <w:spacing w:before="60" w:after="60"/>
              <w:jc w:val="center"/>
              <w:rPr>
                <w:rFonts w:ascii="Calibri" w:hAnsi="Calibri" w:cs="Calibri"/>
                <w:b/>
                <w:sz w:val="16"/>
                <w:szCs w:val="16"/>
              </w:rPr>
            </w:pPr>
            <w:r>
              <w:rPr>
                <w:rFonts w:ascii="Calibri" w:hAnsi="Calibri" w:cs="Calibri"/>
                <w:b/>
                <w:sz w:val="16"/>
                <w:szCs w:val="16"/>
              </w:rPr>
              <w:t>Interest</w:t>
            </w:r>
            <w:r w:rsidRPr="00044DE8">
              <w:rPr>
                <w:rFonts w:ascii="Calibri" w:hAnsi="Calibri" w:cs="Calibri"/>
                <w:b/>
                <w:sz w:val="16"/>
                <w:szCs w:val="16"/>
              </w:rPr>
              <w:t xml:space="preserve"> </w:t>
            </w:r>
            <w:r>
              <w:rPr>
                <w:rFonts w:ascii="Calibri" w:hAnsi="Calibri" w:cs="Calibri"/>
                <w:b/>
                <w:sz w:val="16"/>
                <w:szCs w:val="16"/>
              </w:rPr>
              <w:t>(up to 30 June 2018)</w:t>
            </w:r>
          </w:p>
        </w:tc>
        <w:tc>
          <w:tcPr>
            <w:tcW w:w="702" w:type="pct"/>
            <w:shd w:val="clear" w:color="auto" w:fill="000000"/>
          </w:tcPr>
          <w:p w14:paraId="4DF46B4F" w14:textId="77777777" w:rsidR="006776C2" w:rsidRDefault="006776C2" w:rsidP="00C13AC5">
            <w:pPr>
              <w:spacing w:before="60" w:after="60"/>
              <w:ind w:right="34"/>
              <w:jc w:val="center"/>
              <w:rPr>
                <w:rFonts w:ascii="Calibri" w:hAnsi="Calibri" w:cs="Calibri"/>
                <w:b/>
                <w:sz w:val="16"/>
                <w:szCs w:val="16"/>
              </w:rPr>
            </w:pPr>
            <w:r>
              <w:rPr>
                <w:rFonts w:ascii="Calibri" w:hAnsi="Calibri" w:cs="Calibri"/>
                <w:b/>
                <w:sz w:val="16"/>
                <w:szCs w:val="16"/>
              </w:rPr>
              <w:t>Interest (1 July 2018 to 31 December 2018)</w:t>
            </w:r>
          </w:p>
        </w:tc>
        <w:tc>
          <w:tcPr>
            <w:tcW w:w="526" w:type="pct"/>
            <w:shd w:val="clear" w:color="auto" w:fill="000000"/>
          </w:tcPr>
          <w:p w14:paraId="34C5A75E" w14:textId="77777777" w:rsidR="006776C2" w:rsidRDefault="006776C2" w:rsidP="00C13AC5">
            <w:pPr>
              <w:spacing w:before="60" w:after="60"/>
              <w:ind w:right="34"/>
              <w:jc w:val="center"/>
              <w:rPr>
                <w:rFonts w:ascii="Calibri" w:hAnsi="Calibri" w:cs="Calibri"/>
                <w:b/>
                <w:sz w:val="16"/>
                <w:szCs w:val="16"/>
              </w:rPr>
            </w:pPr>
            <w:r>
              <w:rPr>
                <w:rFonts w:ascii="Calibri" w:hAnsi="Calibri" w:cs="Calibri"/>
                <w:b/>
                <w:sz w:val="16"/>
                <w:szCs w:val="16"/>
              </w:rPr>
              <w:t xml:space="preserve">Superannuation applied to interest </w:t>
            </w:r>
            <w:proofErr w:type="gramStart"/>
            <w:r>
              <w:rPr>
                <w:rFonts w:ascii="Calibri" w:hAnsi="Calibri" w:cs="Calibri"/>
                <w:b/>
                <w:sz w:val="16"/>
                <w:szCs w:val="16"/>
              </w:rPr>
              <w:t>amount  in</w:t>
            </w:r>
            <w:proofErr w:type="gramEnd"/>
            <w:r>
              <w:rPr>
                <w:rFonts w:ascii="Calibri" w:hAnsi="Calibri" w:cs="Calibri"/>
                <w:b/>
                <w:sz w:val="16"/>
                <w:szCs w:val="16"/>
              </w:rPr>
              <w:t xml:space="preserve"> Column F</w:t>
            </w:r>
          </w:p>
        </w:tc>
        <w:tc>
          <w:tcPr>
            <w:tcW w:w="745" w:type="pct"/>
            <w:shd w:val="clear" w:color="auto" w:fill="000000"/>
          </w:tcPr>
          <w:p w14:paraId="1DB289AE" w14:textId="77777777" w:rsidR="006776C2" w:rsidRPr="00044DE8" w:rsidRDefault="006776C2" w:rsidP="00C13AC5">
            <w:pPr>
              <w:spacing w:before="60" w:after="60"/>
              <w:ind w:right="34"/>
              <w:jc w:val="center"/>
              <w:rPr>
                <w:rFonts w:ascii="Calibri" w:hAnsi="Calibri" w:cs="Calibri"/>
                <w:b/>
                <w:sz w:val="16"/>
                <w:szCs w:val="16"/>
              </w:rPr>
            </w:pPr>
            <w:r>
              <w:rPr>
                <w:rFonts w:ascii="Calibri" w:hAnsi="Calibri" w:cs="Calibri"/>
                <w:b/>
                <w:sz w:val="16"/>
                <w:szCs w:val="16"/>
              </w:rPr>
              <w:t>Existing Payment?</w:t>
            </w:r>
            <w:r w:rsidRPr="00044DE8">
              <w:rPr>
                <w:rFonts w:ascii="Calibri" w:hAnsi="Calibri" w:cs="Calibri"/>
                <w:b/>
                <w:sz w:val="16"/>
                <w:szCs w:val="16"/>
              </w:rPr>
              <w:t xml:space="preserve"> </w:t>
            </w:r>
          </w:p>
        </w:tc>
      </w:tr>
      <w:tr w:rsidR="006776C2" w:rsidRPr="00044DE8" w14:paraId="281810A1" w14:textId="77777777" w:rsidTr="00482672">
        <w:tc>
          <w:tcPr>
            <w:tcW w:w="148" w:type="pct"/>
            <w:tcBorders>
              <w:top w:val="single" w:sz="4" w:space="0" w:color="auto"/>
              <w:left w:val="single" w:sz="4" w:space="0" w:color="auto"/>
              <w:bottom w:val="single" w:sz="4" w:space="0" w:color="auto"/>
              <w:right w:val="single" w:sz="4" w:space="0" w:color="auto"/>
            </w:tcBorders>
            <w:shd w:val="clear" w:color="auto" w:fill="C9C9C9"/>
          </w:tcPr>
          <w:p w14:paraId="15B679C7" w14:textId="77777777" w:rsidR="006776C2" w:rsidRPr="00044DE8" w:rsidRDefault="006776C2" w:rsidP="00C13AC5">
            <w:pPr>
              <w:spacing w:before="60" w:after="60"/>
              <w:ind w:left="-113" w:right="-113"/>
              <w:rPr>
                <w:rFonts w:ascii="Calibri" w:hAnsi="Calibri" w:cs="Calibri"/>
                <w:sz w:val="16"/>
                <w:szCs w:val="16"/>
              </w:rPr>
            </w:pPr>
          </w:p>
        </w:tc>
        <w:tc>
          <w:tcPr>
            <w:tcW w:w="643" w:type="pct"/>
            <w:tcBorders>
              <w:top w:val="single" w:sz="4" w:space="0" w:color="auto"/>
              <w:left w:val="single" w:sz="4" w:space="0" w:color="auto"/>
              <w:bottom w:val="single" w:sz="4" w:space="0" w:color="auto"/>
              <w:right w:val="single" w:sz="4" w:space="0" w:color="auto"/>
            </w:tcBorders>
            <w:shd w:val="clear" w:color="auto" w:fill="C9C9C9"/>
          </w:tcPr>
          <w:p w14:paraId="146A8BB5" w14:textId="77777777" w:rsidR="006776C2" w:rsidRPr="00044DE8" w:rsidRDefault="006776C2" w:rsidP="00C13AC5">
            <w:pPr>
              <w:spacing w:before="60" w:after="60"/>
              <w:ind w:left="-113" w:right="-113"/>
              <w:rPr>
                <w:rFonts w:ascii="Calibri" w:hAnsi="Calibri" w:cs="Calibri"/>
                <w:sz w:val="16"/>
                <w:szCs w:val="16"/>
              </w:rPr>
            </w:pPr>
          </w:p>
        </w:tc>
        <w:tc>
          <w:tcPr>
            <w:tcW w:w="395" w:type="pct"/>
            <w:tcBorders>
              <w:left w:val="single" w:sz="4" w:space="0" w:color="auto"/>
              <w:right w:val="single" w:sz="4" w:space="0" w:color="auto"/>
            </w:tcBorders>
            <w:shd w:val="clear" w:color="auto" w:fill="C9C9C9"/>
          </w:tcPr>
          <w:p w14:paraId="567E4C02" w14:textId="77777777" w:rsidR="006776C2" w:rsidRPr="00044DE8" w:rsidRDefault="006776C2" w:rsidP="00C13AC5">
            <w:pPr>
              <w:spacing w:before="60" w:after="60"/>
              <w:ind w:left="-57" w:right="-57"/>
              <w:rPr>
                <w:rFonts w:ascii="Calibri" w:hAnsi="Calibri" w:cs="Calibri"/>
                <w:sz w:val="16"/>
                <w:szCs w:val="16"/>
              </w:rPr>
            </w:pPr>
          </w:p>
        </w:tc>
        <w:tc>
          <w:tcPr>
            <w:tcW w:w="570" w:type="pct"/>
            <w:tcBorders>
              <w:left w:val="single" w:sz="4" w:space="0" w:color="auto"/>
            </w:tcBorders>
            <w:shd w:val="clear" w:color="auto" w:fill="C9C9C9"/>
          </w:tcPr>
          <w:p w14:paraId="4636DDD7" w14:textId="77777777" w:rsidR="006776C2" w:rsidRPr="00044DE8" w:rsidRDefault="006776C2" w:rsidP="00C13AC5">
            <w:pPr>
              <w:spacing w:before="60" w:after="60"/>
              <w:ind w:left="-57" w:right="-57"/>
              <w:rPr>
                <w:rFonts w:ascii="Calibri" w:hAnsi="Calibri" w:cs="Calibri"/>
                <w:sz w:val="16"/>
                <w:szCs w:val="16"/>
              </w:rPr>
            </w:pPr>
          </w:p>
        </w:tc>
        <w:tc>
          <w:tcPr>
            <w:tcW w:w="658" w:type="pct"/>
            <w:tcBorders>
              <w:left w:val="single" w:sz="4" w:space="0" w:color="auto"/>
            </w:tcBorders>
            <w:shd w:val="clear" w:color="auto" w:fill="C9C9C9"/>
          </w:tcPr>
          <w:p w14:paraId="41E95746" w14:textId="77777777" w:rsidR="006776C2" w:rsidRPr="00044DE8" w:rsidRDefault="006776C2" w:rsidP="00C13AC5">
            <w:pPr>
              <w:spacing w:before="60" w:after="60"/>
              <w:ind w:left="-57" w:right="-57"/>
              <w:rPr>
                <w:rFonts w:ascii="Calibri" w:hAnsi="Calibri" w:cs="Calibri"/>
                <w:sz w:val="16"/>
                <w:szCs w:val="16"/>
              </w:rPr>
            </w:pPr>
          </w:p>
        </w:tc>
        <w:tc>
          <w:tcPr>
            <w:tcW w:w="613" w:type="pct"/>
            <w:tcBorders>
              <w:left w:val="single" w:sz="4" w:space="0" w:color="auto"/>
            </w:tcBorders>
            <w:shd w:val="clear" w:color="auto" w:fill="C9C9C9"/>
          </w:tcPr>
          <w:p w14:paraId="2FC5EDED" w14:textId="77777777" w:rsidR="006776C2" w:rsidRPr="00044DE8" w:rsidRDefault="006776C2" w:rsidP="00C13AC5">
            <w:pPr>
              <w:spacing w:before="60" w:after="60"/>
              <w:ind w:left="-57" w:right="-57"/>
              <w:rPr>
                <w:rFonts w:ascii="Calibri" w:hAnsi="Calibri" w:cs="Calibri"/>
                <w:sz w:val="16"/>
                <w:szCs w:val="16"/>
              </w:rPr>
            </w:pPr>
          </w:p>
        </w:tc>
        <w:tc>
          <w:tcPr>
            <w:tcW w:w="702" w:type="pct"/>
            <w:tcBorders>
              <w:left w:val="single" w:sz="4" w:space="0" w:color="auto"/>
              <w:right w:val="single" w:sz="4" w:space="0" w:color="auto"/>
            </w:tcBorders>
            <w:shd w:val="clear" w:color="auto" w:fill="C9C9C9"/>
          </w:tcPr>
          <w:p w14:paraId="57455A3D" w14:textId="77777777" w:rsidR="006776C2" w:rsidRPr="00044DE8" w:rsidRDefault="006776C2" w:rsidP="00C13AC5">
            <w:pPr>
              <w:spacing w:before="60" w:after="60"/>
              <w:ind w:left="-57" w:right="-57"/>
              <w:rPr>
                <w:rFonts w:ascii="Calibri" w:hAnsi="Calibri" w:cs="Calibri"/>
                <w:sz w:val="16"/>
                <w:szCs w:val="16"/>
              </w:rPr>
            </w:pPr>
          </w:p>
        </w:tc>
        <w:tc>
          <w:tcPr>
            <w:tcW w:w="526" w:type="pct"/>
            <w:tcBorders>
              <w:left w:val="single" w:sz="4" w:space="0" w:color="auto"/>
              <w:right w:val="single" w:sz="4" w:space="0" w:color="auto"/>
            </w:tcBorders>
            <w:shd w:val="clear" w:color="auto" w:fill="C9C9C9"/>
          </w:tcPr>
          <w:p w14:paraId="1AA3B865" w14:textId="77777777" w:rsidR="006776C2" w:rsidRPr="00044DE8" w:rsidRDefault="006776C2" w:rsidP="00C13AC5">
            <w:pPr>
              <w:spacing w:before="60" w:after="60"/>
              <w:ind w:left="-57" w:right="-57"/>
              <w:rPr>
                <w:rFonts w:ascii="Calibri" w:hAnsi="Calibri" w:cs="Calibri"/>
                <w:sz w:val="16"/>
                <w:szCs w:val="16"/>
              </w:rPr>
            </w:pPr>
          </w:p>
        </w:tc>
        <w:tc>
          <w:tcPr>
            <w:tcW w:w="745" w:type="pct"/>
            <w:tcBorders>
              <w:left w:val="single" w:sz="4" w:space="0" w:color="auto"/>
            </w:tcBorders>
            <w:shd w:val="clear" w:color="auto" w:fill="C9C9C9"/>
          </w:tcPr>
          <w:p w14:paraId="15E5B331" w14:textId="77777777" w:rsidR="006776C2" w:rsidRPr="00044DE8" w:rsidRDefault="006776C2" w:rsidP="00C13AC5">
            <w:pPr>
              <w:spacing w:before="60" w:after="60"/>
              <w:ind w:left="-57" w:right="-57"/>
              <w:rPr>
                <w:rFonts w:ascii="Calibri" w:hAnsi="Calibri" w:cs="Calibri"/>
                <w:sz w:val="16"/>
                <w:szCs w:val="16"/>
              </w:rPr>
            </w:pPr>
          </w:p>
        </w:tc>
      </w:tr>
      <w:tr w:rsidR="006776C2" w:rsidRPr="00044DE8" w14:paraId="649A88D2" w14:textId="77777777" w:rsidTr="00482672">
        <w:trPr>
          <w:trHeight w:val="1310"/>
        </w:trPr>
        <w:tc>
          <w:tcPr>
            <w:tcW w:w="148" w:type="pct"/>
            <w:tcBorders>
              <w:top w:val="single" w:sz="4" w:space="0" w:color="auto"/>
            </w:tcBorders>
          </w:tcPr>
          <w:p w14:paraId="3E42C24F" w14:textId="77777777" w:rsidR="006776C2" w:rsidRPr="00044DE8" w:rsidRDefault="006776C2" w:rsidP="00C13AC5">
            <w:pPr>
              <w:spacing w:before="60" w:after="60"/>
              <w:rPr>
                <w:rFonts w:ascii="Calibri" w:hAnsi="Calibri" w:cs="Calibri"/>
                <w:sz w:val="16"/>
                <w:szCs w:val="16"/>
              </w:rPr>
            </w:pPr>
            <w:r w:rsidRPr="00044DE8">
              <w:rPr>
                <w:rFonts w:ascii="Calibri" w:hAnsi="Calibri" w:cs="Calibri"/>
                <w:sz w:val="16"/>
                <w:szCs w:val="16"/>
              </w:rPr>
              <w:t>1.</w:t>
            </w:r>
          </w:p>
        </w:tc>
        <w:tc>
          <w:tcPr>
            <w:tcW w:w="643" w:type="pct"/>
            <w:tcBorders>
              <w:top w:val="single" w:sz="4" w:space="0" w:color="auto"/>
            </w:tcBorders>
          </w:tcPr>
          <w:p w14:paraId="22253807" w14:textId="77777777" w:rsidR="006776C2" w:rsidRPr="00044DE8" w:rsidRDefault="006776C2" w:rsidP="00C13AC5">
            <w:pPr>
              <w:spacing w:before="60" w:after="60"/>
              <w:rPr>
                <w:rFonts w:ascii="Calibri" w:hAnsi="Calibri" w:cs="Calibri"/>
                <w:sz w:val="16"/>
                <w:szCs w:val="16"/>
                <w:highlight w:val="yellow"/>
              </w:rPr>
            </w:pPr>
          </w:p>
        </w:tc>
        <w:tc>
          <w:tcPr>
            <w:tcW w:w="395" w:type="pct"/>
          </w:tcPr>
          <w:p w14:paraId="08E32A88" w14:textId="77777777" w:rsidR="006776C2" w:rsidRPr="00044DE8" w:rsidRDefault="006776C2" w:rsidP="00C13AC5">
            <w:pPr>
              <w:spacing w:before="60" w:after="60"/>
              <w:jc w:val="center"/>
              <w:rPr>
                <w:rFonts w:ascii="Calibri" w:hAnsi="Calibri" w:cs="Calibri"/>
                <w:sz w:val="16"/>
                <w:szCs w:val="16"/>
                <w:highlight w:val="yellow"/>
              </w:rPr>
            </w:pPr>
          </w:p>
        </w:tc>
        <w:tc>
          <w:tcPr>
            <w:tcW w:w="570" w:type="pct"/>
            <w:vAlign w:val="center"/>
          </w:tcPr>
          <w:p w14:paraId="0DE3498C" w14:textId="77777777" w:rsidR="006776C2" w:rsidRPr="00044DE8" w:rsidRDefault="006776C2" w:rsidP="00C13AC5">
            <w:pPr>
              <w:spacing w:before="60" w:after="60"/>
              <w:jc w:val="center"/>
              <w:rPr>
                <w:rFonts w:ascii="Calibri" w:hAnsi="Calibri" w:cs="Calibri"/>
                <w:sz w:val="16"/>
                <w:szCs w:val="16"/>
                <w:highlight w:val="yellow"/>
              </w:rPr>
            </w:pPr>
          </w:p>
        </w:tc>
        <w:tc>
          <w:tcPr>
            <w:tcW w:w="658" w:type="pct"/>
          </w:tcPr>
          <w:p w14:paraId="638944CB" w14:textId="77777777" w:rsidR="006776C2" w:rsidRPr="00044DE8" w:rsidRDefault="006776C2" w:rsidP="00C13AC5">
            <w:pPr>
              <w:spacing w:before="60" w:after="60"/>
              <w:jc w:val="center"/>
              <w:rPr>
                <w:rFonts w:ascii="Calibri" w:hAnsi="Calibri" w:cs="Calibri"/>
                <w:sz w:val="16"/>
                <w:szCs w:val="16"/>
                <w:highlight w:val="yellow"/>
              </w:rPr>
            </w:pPr>
          </w:p>
        </w:tc>
        <w:tc>
          <w:tcPr>
            <w:tcW w:w="613" w:type="pct"/>
          </w:tcPr>
          <w:p w14:paraId="2420FDC8" w14:textId="77777777" w:rsidR="006776C2" w:rsidRPr="00044DE8" w:rsidRDefault="006776C2" w:rsidP="00C13AC5">
            <w:pPr>
              <w:spacing w:before="60" w:after="60"/>
              <w:jc w:val="center"/>
              <w:rPr>
                <w:rFonts w:ascii="Calibri" w:hAnsi="Calibri" w:cs="Calibri"/>
                <w:sz w:val="16"/>
                <w:szCs w:val="16"/>
                <w:highlight w:val="yellow"/>
              </w:rPr>
            </w:pPr>
          </w:p>
        </w:tc>
        <w:tc>
          <w:tcPr>
            <w:tcW w:w="702" w:type="pct"/>
          </w:tcPr>
          <w:p w14:paraId="20B4B9ED" w14:textId="77777777" w:rsidR="006776C2" w:rsidRPr="00044DE8" w:rsidRDefault="006776C2" w:rsidP="00C13AC5">
            <w:pPr>
              <w:spacing w:before="60" w:after="60"/>
              <w:jc w:val="center"/>
              <w:rPr>
                <w:rFonts w:ascii="Calibri" w:hAnsi="Calibri" w:cs="Calibri"/>
                <w:sz w:val="16"/>
                <w:szCs w:val="16"/>
                <w:highlight w:val="yellow"/>
              </w:rPr>
            </w:pPr>
          </w:p>
        </w:tc>
        <w:tc>
          <w:tcPr>
            <w:tcW w:w="526" w:type="pct"/>
          </w:tcPr>
          <w:p w14:paraId="504D6B86" w14:textId="77777777" w:rsidR="006776C2" w:rsidRPr="00044DE8" w:rsidRDefault="006776C2" w:rsidP="00C13AC5">
            <w:pPr>
              <w:spacing w:before="60" w:after="60"/>
              <w:jc w:val="center"/>
              <w:rPr>
                <w:rFonts w:ascii="Calibri" w:hAnsi="Calibri" w:cs="Calibri"/>
                <w:sz w:val="16"/>
                <w:szCs w:val="16"/>
                <w:highlight w:val="yellow"/>
              </w:rPr>
            </w:pPr>
          </w:p>
        </w:tc>
        <w:tc>
          <w:tcPr>
            <w:tcW w:w="745" w:type="pct"/>
          </w:tcPr>
          <w:p w14:paraId="4522D6E2" w14:textId="77777777" w:rsidR="006776C2" w:rsidRPr="00044DE8" w:rsidRDefault="006776C2" w:rsidP="00C13AC5">
            <w:pPr>
              <w:spacing w:before="60" w:after="60"/>
              <w:jc w:val="center"/>
              <w:rPr>
                <w:rFonts w:ascii="Calibri" w:hAnsi="Calibri" w:cs="Calibri"/>
                <w:sz w:val="16"/>
                <w:szCs w:val="16"/>
                <w:highlight w:val="yellow"/>
              </w:rPr>
            </w:pPr>
          </w:p>
        </w:tc>
      </w:tr>
      <w:tr w:rsidR="006776C2" w:rsidRPr="00044DE8" w14:paraId="22950B3C" w14:textId="77777777" w:rsidTr="00482672">
        <w:trPr>
          <w:trHeight w:val="910"/>
        </w:trPr>
        <w:tc>
          <w:tcPr>
            <w:tcW w:w="148" w:type="pct"/>
          </w:tcPr>
          <w:p w14:paraId="177FCFA3" w14:textId="77777777" w:rsidR="006776C2" w:rsidRPr="00044DE8" w:rsidRDefault="006776C2" w:rsidP="00C13AC5">
            <w:pPr>
              <w:spacing w:before="60" w:after="60"/>
              <w:rPr>
                <w:rFonts w:ascii="Calibri" w:hAnsi="Calibri" w:cs="Calibri"/>
                <w:sz w:val="16"/>
                <w:szCs w:val="16"/>
              </w:rPr>
            </w:pPr>
            <w:r w:rsidRPr="00044DE8">
              <w:rPr>
                <w:rFonts w:ascii="Calibri" w:hAnsi="Calibri" w:cs="Calibri"/>
                <w:sz w:val="16"/>
                <w:szCs w:val="16"/>
              </w:rPr>
              <w:t xml:space="preserve">2. </w:t>
            </w:r>
          </w:p>
        </w:tc>
        <w:tc>
          <w:tcPr>
            <w:tcW w:w="643" w:type="pct"/>
          </w:tcPr>
          <w:p w14:paraId="1D4D508C" w14:textId="77777777" w:rsidR="006776C2" w:rsidRPr="00044DE8" w:rsidRDefault="006776C2" w:rsidP="00C13AC5">
            <w:pPr>
              <w:spacing w:before="60" w:after="60"/>
              <w:rPr>
                <w:rFonts w:ascii="Calibri" w:hAnsi="Calibri" w:cs="Calibri"/>
                <w:sz w:val="16"/>
                <w:szCs w:val="16"/>
                <w:highlight w:val="yellow"/>
              </w:rPr>
            </w:pPr>
          </w:p>
        </w:tc>
        <w:tc>
          <w:tcPr>
            <w:tcW w:w="395" w:type="pct"/>
          </w:tcPr>
          <w:p w14:paraId="3A17C468" w14:textId="77777777" w:rsidR="006776C2" w:rsidRPr="00044DE8" w:rsidRDefault="006776C2" w:rsidP="00C13AC5">
            <w:pPr>
              <w:spacing w:before="60" w:after="60"/>
              <w:jc w:val="center"/>
              <w:rPr>
                <w:rFonts w:ascii="Calibri" w:hAnsi="Calibri" w:cs="Calibri"/>
                <w:sz w:val="16"/>
                <w:szCs w:val="16"/>
                <w:highlight w:val="yellow"/>
              </w:rPr>
            </w:pPr>
          </w:p>
        </w:tc>
        <w:tc>
          <w:tcPr>
            <w:tcW w:w="570" w:type="pct"/>
            <w:vAlign w:val="center"/>
          </w:tcPr>
          <w:p w14:paraId="3CD69070" w14:textId="77777777" w:rsidR="006776C2" w:rsidRPr="00044DE8" w:rsidRDefault="006776C2" w:rsidP="00C13AC5">
            <w:pPr>
              <w:spacing w:before="60" w:after="60"/>
              <w:jc w:val="center"/>
              <w:rPr>
                <w:rFonts w:ascii="Calibri" w:hAnsi="Calibri" w:cs="Calibri"/>
                <w:sz w:val="16"/>
                <w:szCs w:val="16"/>
                <w:highlight w:val="yellow"/>
              </w:rPr>
            </w:pPr>
          </w:p>
        </w:tc>
        <w:tc>
          <w:tcPr>
            <w:tcW w:w="658" w:type="pct"/>
          </w:tcPr>
          <w:p w14:paraId="0E6FFD8B" w14:textId="77777777" w:rsidR="006776C2" w:rsidRPr="00044DE8" w:rsidRDefault="006776C2" w:rsidP="00C13AC5">
            <w:pPr>
              <w:spacing w:before="60" w:after="60"/>
              <w:jc w:val="center"/>
              <w:rPr>
                <w:rFonts w:ascii="Calibri" w:hAnsi="Calibri" w:cs="Calibri"/>
                <w:sz w:val="16"/>
                <w:szCs w:val="16"/>
                <w:highlight w:val="yellow"/>
              </w:rPr>
            </w:pPr>
          </w:p>
        </w:tc>
        <w:tc>
          <w:tcPr>
            <w:tcW w:w="613" w:type="pct"/>
          </w:tcPr>
          <w:p w14:paraId="795E83B3" w14:textId="77777777" w:rsidR="006776C2" w:rsidRPr="00044DE8" w:rsidRDefault="006776C2" w:rsidP="00C13AC5">
            <w:pPr>
              <w:spacing w:before="60" w:after="60"/>
              <w:jc w:val="center"/>
              <w:rPr>
                <w:rFonts w:ascii="Calibri" w:hAnsi="Calibri" w:cs="Calibri"/>
                <w:sz w:val="16"/>
                <w:szCs w:val="16"/>
                <w:highlight w:val="yellow"/>
              </w:rPr>
            </w:pPr>
          </w:p>
        </w:tc>
        <w:tc>
          <w:tcPr>
            <w:tcW w:w="702" w:type="pct"/>
          </w:tcPr>
          <w:p w14:paraId="39EF71CC" w14:textId="77777777" w:rsidR="006776C2" w:rsidRPr="00044DE8" w:rsidRDefault="006776C2" w:rsidP="00C13AC5">
            <w:pPr>
              <w:spacing w:before="60" w:after="60"/>
              <w:jc w:val="center"/>
              <w:rPr>
                <w:rFonts w:ascii="Calibri" w:hAnsi="Calibri" w:cs="Calibri"/>
                <w:sz w:val="16"/>
                <w:szCs w:val="16"/>
                <w:highlight w:val="yellow"/>
              </w:rPr>
            </w:pPr>
          </w:p>
        </w:tc>
        <w:tc>
          <w:tcPr>
            <w:tcW w:w="526" w:type="pct"/>
          </w:tcPr>
          <w:p w14:paraId="31ED7E0B" w14:textId="77777777" w:rsidR="006776C2" w:rsidRPr="00044DE8" w:rsidRDefault="006776C2" w:rsidP="00C13AC5">
            <w:pPr>
              <w:spacing w:before="60" w:after="60"/>
              <w:jc w:val="center"/>
              <w:rPr>
                <w:rFonts w:ascii="Calibri" w:hAnsi="Calibri" w:cs="Calibri"/>
                <w:sz w:val="16"/>
                <w:szCs w:val="16"/>
                <w:highlight w:val="yellow"/>
              </w:rPr>
            </w:pPr>
          </w:p>
        </w:tc>
        <w:tc>
          <w:tcPr>
            <w:tcW w:w="745" w:type="pct"/>
          </w:tcPr>
          <w:p w14:paraId="7F094B27" w14:textId="77777777" w:rsidR="006776C2" w:rsidRPr="00044DE8" w:rsidRDefault="006776C2" w:rsidP="00C13AC5">
            <w:pPr>
              <w:spacing w:before="60" w:after="60"/>
              <w:jc w:val="center"/>
              <w:rPr>
                <w:rFonts w:ascii="Calibri" w:hAnsi="Calibri" w:cs="Calibri"/>
                <w:sz w:val="16"/>
                <w:szCs w:val="16"/>
                <w:highlight w:val="yellow"/>
              </w:rPr>
            </w:pPr>
          </w:p>
        </w:tc>
      </w:tr>
      <w:tr w:rsidR="006776C2" w:rsidRPr="00044DE8" w14:paraId="1E04F153" w14:textId="77777777" w:rsidTr="00482672">
        <w:tc>
          <w:tcPr>
            <w:tcW w:w="148" w:type="pct"/>
          </w:tcPr>
          <w:p w14:paraId="4ADCBE35" w14:textId="77777777" w:rsidR="006776C2" w:rsidRPr="00044DE8" w:rsidRDefault="006776C2" w:rsidP="00C13AC5">
            <w:pPr>
              <w:spacing w:before="60" w:after="60"/>
              <w:rPr>
                <w:rFonts w:ascii="Calibri" w:hAnsi="Calibri" w:cs="Calibri"/>
                <w:sz w:val="16"/>
                <w:szCs w:val="16"/>
              </w:rPr>
            </w:pPr>
            <w:r w:rsidRPr="00044DE8">
              <w:rPr>
                <w:rFonts w:ascii="Calibri" w:hAnsi="Calibri" w:cs="Calibri"/>
                <w:sz w:val="16"/>
                <w:szCs w:val="16"/>
              </w:rPr>
              <w:t>3.</w:t>
            </w:r>
          </w:p>
        </w:tc>
        <w:tc>
          <w:tcPr>
            <w:tcW w:w="643" w:type="pct"/>
          </w:tcPr>
          <w:p w14:paraId="1179E70D" w14:textId="77777777" w:rsidR="006776C2" w:rsidRPr="00044DE8" w:rsidRDefault="006776C2" w:rsidP="00C13AC5">
            <w:pPr>
              <w:spacing w:before="60" w:after="60"/>
              <w:rPr>
                <w:rFonts w:ascii="Calibri" w:hAnsi="Calibri" w:cs="Calibri"/>
                <w:sz w:val="16"/>
                <w:szCs w:val="16"/>
              </w:rPr>
            </w:pPr>
          </w:p>
        </w:tc>
        <w:tc>
          <w:tcPr>
            <w:tcW w:w="395" w:type="pct"/>
          </w:tcPr>
          <w:p w14:paraId="0CA19180" w14:textId="77777777" w:rsidR="006776C2" w:rsidRPr="00044DE8" w:rsidRDefault="006776C2" w:rsidP="00C13AC5">
            <w:pPr>
              <w:spacing w:before="60" w:after="60"/>
              <w:rPr>
                <w:rFonts w:ascii="Calibri" w:hAnsi="Calibri" w:cs="Calibri"/>
                <w:sz w:val="16"/>
                <w:szCs w:val="16"/>
              </w:rPr>
            </w:pPr>
          </w:p>
        </w:tc>
        <w:tc>
          <w:tcPr>
            <w:tcW w:w="570" w:type="pct"/>
          </w:tcPr>
          <w:p w14:paraId="2D57A2AF" w14:textId="77777777" w:rsidR="006776C2" w:rsidRPr="00044DE8" w:rsidRDefault="006776C2" w:rsidP="00C13AC5">
            <w:pPr>
              <w:spacing w:before="60" w:after="60"/>
              <w:rPr>
                <w:rFonts w:ascii="Calibri" w:hAnsi="Calibri" w:cs="Calibri"/>
                <w:sz w:val="16"/>
                <w:szCs w:val="16"/>
              </w:rPr>
            </w:pPr>
          </w:p>
        </w:tc>
        <w:tc>
          <w:tcPr>
            <w:tcW w:w="658" w:type="pct"/>
          </w:tcPr>
          <w:p w14:paraId="1608DC7B" w14:textId="77777777" w:rsidR="006776C2" w:rsidRPr="00044DE8" w:rsidRDefault="006776C2" w:rsidP="00C13AC5">
            <w:pPr>
              <w:spacing w:before="60" w:after="60"/>
              <w:rPr>
                <w:rFonts w:ascii="Calibri" w:hAnsi="Calibri" w:cs="Calibri"/>
                <w:sz w:val="16"/>
                <w:szCs w:val="16"/>
              </w:rPr>
            </w:pPr>
          </w:p>
        </w:tc>
        <w:tc>
          <w:tcPr>
            <w:tcW w:w="613" w:type="pct"/>
          </w:tcPr>
          <w:p w14:paraId="6CFF2A68" w14:textId="77777777" w:rsidR="006776C2" w:rsidRPr="00044DE8" w:rsidRDefault="006776C2" w:rsidP="00C13AC5">
            <w:pPr>
              <w:spacing w:before="60" w:after="60"/>
              <w:rPr>
                <w:rFonts w:ascii="Calibri" w:hAnsi="Calibri" w:cs="Calibri"/>
                <w:sz w:val="16"/>
                <w:szCs w:val="16"/>
              </w:rPr>
            </w:pPr>
          </w:p>
        </w:tc>
        <w:tc>
          <w:tcPr>
            <w:tcW w:w="702" w:type="pct"/>
          </w:tcPr>
          <w:p w14:paraId="140ABBD0" w14:textId="77777777" w:rsidR="006776C2" w:rsidRPr="00044DE8" w:rsidRDefault="006776C2" w:rsidP="00C13AC5">
            <w:pPr>
              <w:spacing w:before="60" w:after="60"/>
              <w:rPr>
                <w:rFonts w:ascii="Calibri" w:hAnsi="Calibri" w:cs="Calibri"/>
                <w:sz w:val="16"/>
                <w:szCs w:val="16"/>
              </w:rPr>
            </w:pPr>
          </w:p>
        </w:tc>
        <w:tc>
          <w:tcPr>
            <w:tcW w:w="526" w:type="pct"/>
          </w:tcPr>
          <w:p w14:paraId="7AD3E0EB" w14:textId="77777777" w:rsidR="006776C2" w:rsidRPr="00044DE8" w:rsidRDefault="006776C2" w:rsidP="00C13AC5">
            <w:pPr>
              <w:spacing w:before="60" w:after="60"/>
              <w:rPr>
                <w:rFonts w:ascii="Calibri" w:hAnsi="Calibri" w:cs="Calibri"/>
                <w:sz w:val="16"/>
                <w:szCs w:val="16"/>
              </w:rPr>
            </w:pPr>
          </w:p>
        </w:tc>
        <w:tc>
          <w:tcPr>
            <w:tcW w:w="745" w:type="pct"/>
          </w:tcPr>
          <w:p w14:paraId="2D6886B7" w14:textId="77777777" w:rsidR="006776C2" w:rsidRPr="00044DE8" w:rsidRDefault="006776C2" w:rsidP="00C13AC5">
            <w:pPr>
              <w:spacing w:before="60" w:after="60"/>
              <w:rPr>
                <w:rFonts w:ascii="Calibri" w:hAnsi="Calibri" w:cs="Calibri"/>
                <w:sz w:val="16"/>
                <w:szCs w:val="16"/>
              </w:rPr>
            </w:pPr>
          </w:p>
        </w:tc>
      </w:tr>
      <w:tr w:rsidR="006776C2" w:rsidRPr="00044DE8" w14:paraId="3E468880" w14:textId="77777777" w:rsidTr="00482672">
        <w:tc>
          <w:tcPr>
            <w:tcW w:w="148" w:type="pct"/>
          </w:tcPr>
          <w:p w14:paraId="3EAAC4A2" w14:textId="77777777" w:rsidR="006776C2" w:rsidRPr="00044DE8" w:rsidRDefault="006776C2" w:rsidP="00C13AC5">
            <w:pPr>
              <w:spacing w:before="60" w:after="60"/>
              <w:rPr>
                <w:rFonts w:ascii="Calibri" w:hAnsi="Calibri" w:cs="Calibri"/>
                <w:sz w:val="16"/>
                <w:szCs w:val="16"/>
              </w:rPr>
            </w:pPr>
            <w:r w:rsidRPr="00044DE8">
              <w:rPr>
                <w:rFonts w:ascii="Calibri" w:hAnsi="Calibri" w:cs="Calibri"/>
                <w:sz w:val="16"/>
                <w:szCs w:val="16"/>
              </w:rPr>
              <w:t>4.</w:t>
            </w:r>
          </w:p>
        </w:tc>
        <w:tc>
          <w:tcPr>
            <w:tcW w:w="643" w:type="pct"/>
          </w:tcPr>
          <w:p w14:paraId="38465FA2" w14:textId="77777777" w:rsidR="006776C2" w:rsidRPr="00044DE8" w:rsidRDefault="006776C2" w:rsidP="00C13AC5">
            <w:pPr>
              <w:spacing w:before="60" w:after="60"/>
              <w:rPr>
                <w:rFonts w:ascii="Calibri" w:hAnsi="Calibri" w:cs="Calibri"/>
                <w:sz w:val="16"/>
                <w:szCs w:val="16"/>
              </w:rPr>
            </w:pPr>
          </w:p>
        </w:tc>
        <w:tc>
          <w:tcPr>
            <w:tcW w:w="395" w:type="pct"/>
          </w:tcPr>
          <w:p w14:paraId="7ECF8916" w14:textId="77777777" w:rsidR="006776C2" w:rsidRPr="00044DE8" w:rsidRDefault="006776C2" w:rsidP="00C13AC5">
            <w:pPr>
              <w:spacing w:before="60" w:after="60"/>
              <w:rPr>
                <w:rFonts w:ascii="Calibri" w:hAnsi="Calibri" w:cs="Calibri"/>
                <w:sz w:val="16"/>
                <w:szCs w:val="16"/>
              </w:rPr>
            </w:pPr>
          </w:p>
        </w:tc>
        <w:tc>
          <w:tcPr>
            <w:tcW w:w="570" w:type="pct"/>
          </w:tcPr>
          <w:p w14:paraId="7ACB1CE1" w14:textId="77777777" w:rsidR="006776C2" w:rsidRPr="00044DE8" w:rsidRDefault="006776C2" w:rsidP="00C13AC5">
            <w:pPr>
              <w:spacing w:before="60" w:after="60"/>
              <w:rPr>
                <w:rFonts w:ascii="Calibri" w:hAnsi="Calibri" w:cs="Calibri"/>
                <w:sz w:val="16"/>
                <w:szCs w:val="16"/>
              </w:rPr>
            </w:pPr>
          </w:p>
        </w:tc>
        <w:tc>
          <w:tcPr>
            <w:tcW w:w="658" w:type="pct"/>
          </w:tcPr>
          <w:p w14:paraId="5D1FE8BC" w14:textId="77777777" w:rsidR="006776C2" w:rsidRPr="00044DE8" w:rsidRDefault="006776C2" w:rsidP="00C13AC5">
            <w:pPr>
              <w:spacing w:before="60" w:after="60"/>
              <w:rPr>
                <w:rFonts w:ascii="Calibri" w:hAnsi="Calibri" w:cs="Calibri"/>
                <w:sz w:val="16"/>
                <w:szCs w:val="16"/>
              </w:rPr>
            </w:pPr>
          </w:p>
        </w:tc>
        <w:tc>
          <w:tcPr>
            <w:tcW w:w="613" w:type="pct"/>
          </w:tcPr>
          <w:p w14:paraId="2C305E06" w14:textId="77777777" w:rsidR="006776C2" w:rsidRPr="00044DE8" w:rsidRDefault="006776C2" w:rsidP="00C13AC5">
            <w:pPr>
              <w:spacing w:before="60" w:after="60"/>
              <w:rPr>
                <w:rFonts w:ascii="Calibri" w:hAnsi="Calibri" w:cs="Calibri"/>
                <w:sz w:val="16"/>
                <w:szCs w:val="16"/>
              </w:rPr>
            </w:pPr>
          </w:p>
        </w:tc>
        <w:tc>
          <w:tcPr>
            <w:tcW w:w="702" w:type="pct"/>
          </w:tcPr>
          <w:p w14:paraId="5693CAF8" w14:textId="77777777" w:rsidR="006776C2" w:rsidRPr="00044DE8" w:rsidRDefault="006776C2" w:rsidP="00C13AC5">
            <w:pPr>
              <w:spacing w:before="60" w:after="60"/>
              <w:rPr>
                <w:rFonts w:ascii="Calibri" w:hAnsi="Calibri" w:cs="Calibri"/>
                <w:sz w:val="16"/>
                <w:szCs w:val="16"/>
              </w:rPr>
            </w:pPr>
          </w:p>
        </w:tc>
        <w:tc>
          <w:tcPr>
            <w:tcW w:w="526" w:type="pct"/>
          </w:tcPr>
          <w:p w14:paraId="7EDE6E2C" w14:textId="77777777" w:rsidR="006776C2" w:rsidRPr="00044DE8" w:rsidRDefault="006776C2" w:rsidP="00C13AC5">
            <w:pPr>
              <w:spacing w:before="60" w:after="60"/>
              <w:rPr>
                <w:rFonts w:ascii="Calibri" w:hAnsi="Calibri" w:cs="Calibri"/>
                <w:sz w:val="16"/>
                <w:szCs w:val="16"/>
              </w:rPr>
            </w:pPr>
          </w:p>
        </w:tc>
        <w:tc>
          <w:tcPr>
            <w:tcW w:w="745" w:type="pct"/>
          </w:tcPr>
          <w:p w14:paraId="36358545" w14:textId="77777777" w:rsidR="006776C2" w:rsidRPr="00044DE8" w:rsidRDefault="006776C2" w:rsidP="00C13AC5">
            <w:pPr>
              <w:spacing w:before="60" w:after="60"/>
              <w:rPr>
                <w:rFonts w:ascii="Calibri" w:hAnsi="Calibri" w:cs="Calibri"/>
                <w:sz w:val="16"/>
                <w:szCs w:val="16"/>
              </w:rPr>
            </w:pPr>
          </w:p>
        </w:tc>
      </w:tr>
      <w:tr w:rsidR="006776C2" w:rsidRPr="00044DE8" w14:paraId="48446388" w14:textId="77777777" w:rsidTr="00482672">
        <w:trPr>
          <w:trHeight w:val="397"/>
        </w:trPr>
        <w:tc>
          <w:tcPr>
            <w:tcW w:w="148" w:type="pct"/>
          </w:tcPr>
          <w:p w14:paraId="32EF6793" w14:textId="77777777" w:rsidR="006776C2" w:rsidRPr="00044DE8" w:rsidRDefault="006776C2" w:rsidP="00C13AC5">
            <w:pPr>
              <w:spacing w:before="60" w:after="60"/>
              <w:rPr>
                <w:rFonts w:ascii="Calibri" w:hAnsi="Calibri" w:cs="Calibri"/>
                <w:sz w:val="16"/>
                <w:szCs w:val="16"/>
              </w:rPr>
            </w:pPr>
            <w:r w:rsidRPr="00044DE8">
              <w:rPr>
                <w:rFonts w:ascii="Calibri" w:hAnsi="Calibri" w:cs="Calibri"/>
                <w:sz w:val="16"/>
                <w:szCs w:val="16"/>
              </w:rPr>
              <w:t>5.</w:t>
            </w:r>
          </w:p>
        </w:tc>
        <w:tc>
          <w:tcPr>
            <w:tcW w:w="643" w:type="pct"/>
          </w:tcPr>
          <w:p w14:paraId="25653A69" w14:textId="77777777" w:rsidR="006776C2" w:rsidRPr="00044DE8" w:rsidRDefault="006776C2" w:rsidP="00C13AC5">
            <w:pPr>
              <w:spacing w:before="60" w:after="60"/>
              <w:rPr>
                <w:rFonts w:ascii="Calibri" w:hAnsi="Calibri" w:cs="Calibri"/>
                <w:sz w:val="16"/>
                <w:szCs w:val="16"/>
              </w:rPr>
            </w:pPr>
          </w:p>
        </w:tc>
        <w:tc>
          <w:tcPr>
            <w:tcW w:w="395" w:type="pct"/>
          </w:tcPr>
          <w:p w14:paraId="377E96FA" w14:textId="77777777" w:rsidR="006776C2" w:rsidRPr="00044DE8" w:rsidRDefault="006776C2" w:rsidP="00C13AC5">
            <w:pPr>
              <w:spacing w:before="60" w:after="60"/>
              <w:rPr>
                <w:rFonts w:ascii="Calibri" w:hAnsi="Calibri" w:cs="Calibri"/>
                <w:sz w:val="16"/>
                <w:szCs w:val="16"/>
              </w:rPr>
            </w:pPr>
          </w:p>
        </w:tc>
        <w:tc>
          <w:tcPr>
            <w:tcW w:w="570" w:type="pct"/>
          </w:tcPr>
          <w:p w14:paraId="0E72BD94" w14:textId="77777777" w:rsidR="006776C2" w:rsidRPr="00044DE8" w:rsidRDefault="006776C2" w:rsidP="00C13AC5">
            <w:pPr>
              <w:spacing w:before="60" w:after="60"/>
              <w:rPr>
                <w:rFonts w:ascii="Calibri" w:hAnsi="Calibri" w:cs="Calibri"/>
                <w:sz w:val="16"/>
                <w:szCs w:val="16"/>
              </w:rPr>
            </w:pPr>
          </w:p>
        </w:tc>
        <w:tc>
          <w:tcPr>
            <w:tcW w:w="658" w:type="pct"/>
          </w:tcPr>
          <w:p w14:paraId="62DF988D" w14:textId="77777777" w:rsidR="006776C2" w:rsidRPr="00044DE8" w:rsidRDefault="006776C2" w:rsidP="00C13AC5">
            <w:pPr>
              <w:spacing w:before="60" w:after="60"/>
              <w:rPr>
                <w:rFonts w:ascii="Calibri" w:hAnsi="Calibri" w:cs="Calibri"/>
                <w:sz w:val="16"/>
                <w:szCs w:val="16"/>
              </w:rPr>
            </w:pPr>
          </w:p>
        </w:tc>
        <w:tc>
          <w:tcPr>
            <w:tcW w:w="613" w:type="pct"/>
          </w:tcPr>
          <w:p w14:paraId="36EC457F" w14:textId="77777777" w:rsidR="006776C2" w:rsidRPr="00044DE8" w:rsidRDefault="006776C2" w:rsidP="00C13AC5">
            <w:pPr>
              <w:spacing w:before="60" w:after="60"/>
              <w:rPr>
                <w:rFonts w:ascii="Calibri" w:hAnsi="Calibri" w:cs="Calibri"/>
                <w:sz w:val="16"/>
                <w:szCs w:val="16"/>
              </w:rPr>
            </w:pPr>
          </w:p>
        </w:tc>
        <w:tc>
          <w:tcPr>
            <w:tcW w:w="702" w:type="pct"/>
          </w:tcPr>
          <w:p w14:paraId="2132DEAC" w14:textId="77777777" w:rsidR="006776C2" w:rsidRPr="00044DE8" w:rsidRDefault="006776C2" w:rsidP="00C13AC5">
            <w:pPr>
              <w:spacing w:before="60" w:after="60"/>
              <w:rPr>
                <w:rFonts w:ascii="Calibri" w:hAnsi="Calibri" w:cs="Calibri"/>
                <w:sz w:val="16"/>
                <w:szCs w:val="16"/>
              </w:rPr>
            </w:pPr>
          </w:p>
        </w:tc>
        <w:tc>
          <w:tcPr>
            <w:tcW w:w="526" w:type="pct"/>
          </w:tcPr>
          <w:p w14:paraId="3795358A" w14:textId="77777777" w:rsidR="006776C2" w:rsidRPr="00044DE8" w:rsidRDefault="006776C2" w:rsidP="00C13AC5">
            <w:pPr>
              <w:spacing w:before="60" w:after="60"/>
              <w:rPr>
                <w:rFonts w:ascii="Calibri" w:hAnsi="Calibri" w:cs="Calibri"/>
                <w:sz w:val="16"/>
                <w:szCs w:val="16"/>
              </w:rPr>
            </w:pPr>
          </w:p>
        </w:tc>
        <w:tc>
          <w:tcPr>
            <w:tcW w:w="745" w:type="pct"/>
          </w:tcPr>
          <w:p w14:paraId="7233CCCA" w14:textId="77777777" w:rsidR="006776C2" w:rsidRPr="00044DE8" w:rsidRDefault="006776C2" w:rsidP="00C13AC5">
            <w:pPr>
              <w:spacing w:before="60" w:after="60"/>
              <w:rPr>
                <w:rFonts w:ascii="Calibri" w:hAnsi="Calibri" w:cs="Calibri"/>
                <w:sz w:val="16"/>
                <w:szCs w:val="16"/>
              </w:rPr>
            </w:pPr>
          </w:p>
        </w:tc>
      </w:tr>
    </w:tbl>
    <w:p w14:paraId="02AB45E1" w14:textId="77777777" w:rsidR="007F4732" w:rsidRPr="00AE7A7C" w:rsidRDefault="007F4732" w:rsidP="00C30221">
      <w:pPr>
        <w:widowControl w:val="0"/>
        <w:tabs>
          <w:tab w:val="right" w:pos="9072"/>
        </w:tabs>
        <w:spacing w:after="240"/>
        <w:outlineLvl w:val="1"/>
        <w:rPr>
          <w:rFonts w:ascii="Arial" w:hAnsi="Arial" w:cs="Arial"/>
          <w:color w:val="654D5E"/>
          <w:sz w:val="22"/>
          <w:szCs w:val="22"/>
        </w:rPr>
      </w:pPr>
    </w:p>
    <w:sectPr w:rsidR="007F4732" w:rsidRPr="00AE7A7C" w:rsidSect="00C30221">
      <w:headerReference w:type="even" r:id="rId12"/>
      <w:headerReference w:type="default" r:id="rId13"/>
      <w:headerReference w:type="first" r:id="rId14"/>
      <w:pgSz w:w="16838" w:h="11906" w:orient="landscape" w:code="9"/>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67317" w14:textId="77777777" w:rsidR="00587A2C" w:rsidRDefault="00587A2C" w:rsidP="004257D2">
      <w:r>
        <w:separator/>
      </w:r>
    </w:p>
    <w:p w14:paraId="187A1419" w14:textId="77777777" w:rsidR="00587A2C" w:rsidRDefault="00587A2C"/>
    <w:p w14:paraId="1E61CC4A" w14:textId="77777777" w:rsidR="00587A2C" w:rsidRDefault="00587A2C"/>
  </w:endnote>
  <w:endnote w:type="continuationSeparator" w:id="0">
    <w:p w14:paraId="3FC96A72" w14:textId="77777777" w:rsidR="00587A2C" w:rsidRDefault="00587A2C" w:rsidP="004257D2">
      <w:r>
        <w:continuationSeparator/>
      </w:r>
    </w:p>
    <w:p w14:paraId="2D055F32" w14:textId="77777777" w:rsidR="00587A2C" w:rsidRDefault="00587A2C"/>
    <w:p w14:paraId="4221DB74" w14:textId="77777777" w:rsidR="00587A2C" w:rsidRDefault="00587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8AAC" w14:textId="77777777" w:rsidR="007F13E6" w:rsidRPr="002921C7" w:rsidRDefault="00876EEB">
    <w:pPr>
      <w:pStyle w:val="Footer"/>
      <w:jc w:val="right"/>
      <w:rPr>
        <w:rFonts w:asciiTheme="minorHAnsi" w:hAnsiTheme="minorHAnsi" w:cstheme="minorHAnsi"/>
        <w:sz w:val="22"/>
        <w:szCs w:val="22"/>
      </w:rPr>
    </w:pPr>
    <w:sdt>
      <w:sdtPr>
        <w:id w:val="-798232794"/>
        <w:docPartObj>
          <w:docPartGallery w:val="Page Numbers (Bottom of Page)"/>
          <w:docPartUnique/>
        </w:docPartObj>
      </w:sdtPr>
      <w:sdtEndPr>
        <w:rPr>
          <w:rFonts w:asciiTheme="minorHAnsi" w:hAnsiTheme="minorHAnsi" w:cstheme="minorHAnsi"/>
          <w:sz w:val="22"/>
          <w:szCs w:val="22"/>
        </w:rPr>
      </w:sdtEndPr>
      <w:sdtContent>
        <w:sdt>
          <w:sdtPr>
            <w:rPr>
              <w:rFonts w:asciiTheme="minorHAnsi" w:hAnsiTheme="minorHAnsi" w:cstheme="minorHAnsi"/>
              <w:sz w:val="22"/>
              <w:szCs w:val="22"/>
            </w:rPr>
            <w:id w:val="-248196742"/>
            <w:docPartObj>
              <w:docPartGallery w:val="Page Numbers (Top of Page)"/>
              <w:docPartUnique/>
            </w:docPartObj>
          </w:sdtPr>
          <w:sdtEndPr/>
          <w:sdtContent>
            <w:r w:rsidR="007F13E6" w:rsidRPr="002921C7">
              <w:rPr>
                <w:rFonts w:asciiTheme="minorHAnsi" w:hAnsiTheme="minorHAnsi" w:cstheme="minorHAnsi"/>
                <w:sz w:val="22"/>
                <w:szCs w:val="22"/>
              </w:rPr>
              <w:t xml:space="preserve"> Page </w:t>
            </w:r>
            <w:r w:rsidR="007F13E6" w:rsidRPr="002921C7">
              <w:rPr>
                <w:rFonts w:asciiTheme="minorHAnsi" w:hAnsiTheme="minorHAnsi" w:cstheme="minorHAnsi"/>
                <w:b/>
                <w:bCs/>
                <w:sz w:val="22"/>
                <w:szCs w:val="22"/>
              </w:rPr>
              <w:fldChar w:fldCharType="begin"/>
            </w:r>
            <w:r w:rsidR="007F13E6" w:rsidRPr="002921C7">
              <w:rPr>
                <w:rFonts w:asciiTheme="minorHAnsi" w:hAnsiTheme="minorHAnsi" w:cstheme="minorHAnsi"/>
                <w:b/>
                <w:bCs/>
                <w:sz w:val="22"/>
                <w:szCs w:val="22"/>
              </w:rPr>
              <w:instrText xml:space="preserve"> PAGE </w:instrText>
            </w:r>
            <w:r w:rsidR="007F13E6" w:rsidRPr="002921C7">
              <w:rPr>
                <w:rFonts w:asciiTheme="minorHAnsi" w:hAnsiTheme="minorHAnsi" w:cstheme="minorHAnsi"/>
                <w:b/>
                <w:bCs/>
                <w:sz w:val="22"/>
                <w:szCs w:val="22"/>
              </w:rPr>
              <w:fldChar w:fldCharType="separate"/>
            </w:r>
            <w:r w:rsidR="00A37D3B">
              <w:rPr>
                <w:rFonts w:asciiTheme="minorHAnsi" w:hAnsiTheme="minorHAnsi" w:cstheme="minorHAnsi"/>
                <w:b/>
                <w:bCs/>
                <w:noProof/>
                <w:sz w:val="22"/>
                <w:szCs w:val="22"/>
              </w:rPr>
              <w:t>3</w:t>
            </w:r>
            <w:r w:rsidR="007F13E6" w:rsidRPr="002921C7">
              <w:rPr>
                <w:rFonts w:asciiTheme="minorHAnsi" w:hAnsiTheme="minorHAnsi" w:cstheme="minorHAnsi"/>
                <w:b/>
                <w:bCs/>
                <w:sz w:val="22"/>
                <w:szCs w:val="22"/>
              </w:rPr>
              <w:fldChar w:fldCharType="end"/>
            </w:r>
            <w:r w:rsidR="007F13E6" w:rsidRPr="002921C7">
              <w:rPr>
                <w:rFonts w:asciiTheme="minorHAnsi" w:hAnsiTheme="minorHAnsi" w:cstheme="minorHAnsi"/>
                <w:sz w:val="22"/>
                <w:szCs w:val="22"/>
              </w:rPr>
              <w:t xml:space="preserve"> of </w:t>
            </w:r>
            <w:r w:rsidR="007F13E6" w:rsidRPr="002921C7">
              <w:rPr>
                <w:rFonts w:asciiTheme="minorHAnsi" w:hAnsiTheme="minorHAnsi" w:cstheme="minorHAnsi"/>
                <w:b/>
                <w:bCs/>
                <w:sz w:val="22"/>
                <w:szCs w:val="22"/>
              </w:rPr>
              <w:fldChar w:fldCharType="begin"/>
            </w:r>
            <w:r w:rsidR="007F13E6" w:rsidRPr="002921C7">
              <w:rPr>
                <w:rFonts w:asciiTheme="minorHAnsi" w:hAnsiTheme="minorHAnsi" w:cstheme="minorHAnsi"/>
                <w:b/>
                <w:bCs/>
                <w:sz w:val="22"/>
                <w:szCs w:val="22"/>
              </w:rPr>
              <w:instrText xml:space="preserve"> NUMPAGES  </w:instrText>
            </w:r>
            <w:r w:rsidR="007F13E6" w:rsidRPr="002921C7">
              <w:rPr>
                <w:rFonts w:asciiTheme="minorHAnsi" w:hAnsiTheme="minorHAnsi" w:cstheme="minorHAnsi"/>
                <w:b/>
                <w:bCs/>
                <w:sz w:val="22"/>
                <w:szCs w:val="22"/>
              </w:rPr>
              <w:fldChar w:fldCharType="separate"/>
            </w:r>
            <w:r w:rsidR="00A37D3B">
              <w:rPr>
                <w:rFonts w:asciiTheme="minorHAnsi" w:hAnsiTheme="minorHAnsi" w:cstheme="minorHAnsi"/>
                <w:b/>
                <w:bCs/>
                <w:noProof/>
                <w:sz w:val="22"/>
                <w:szCs w:val="22"/>
              </w:rPr>
              <w:t>18</w:t>
            </w:r>
            <w:r w:rsidR="007F13E6" w:rsidRPr="002921C7">
              <w:rPr>
                <w:rFonts w:asciiTheme="minorHAnsi" w:hAnsiTheme="minorHAnsi" w:cstheme="minorHAnsi"/>
                <w:b/>
                <w:bCs/>
                <w:sz w:val="22"/>
                <w:szCs w:val="22"/>
              </w:rPr>
              <w:fldChar w:fldCharType="end"/>
            </w:r>
          </w:sdtContent>
        </w:sdt>
      </w:sdtContent>
    </w:sdt>
  </w:p>
  <w:p w14:paraId="6668E2B1" w14:textId="77777777" w:rsidR="007F13E6" w:rsidRPr="002921C7" w:rsidRDefault="007F13E6" w:rsidP="00693193">
    <w:pPr>
      <w:pStyle w:val="Footer"/>
      <w:rPr>
        <w:rFonts w:asciiTheme="minorHAnsi" w:hAnsiTheme="minorHAnsi" w:cstheme="minorHAnsi"/>
        <w:sz w:val="22"/>
        <w:szCs w:val="22"/>
      </w:rPr>
    </w:pPr>
  </w:p>
  <w:p w14:paraId="60CD9AF5" w14:textId="77777777" w:rsidR="007F13E6" w:rsidRPr="002921C7" w:rsidRDefault="007F13E6" w:rsidP="00693193">
    <w:pPr>
      <w:pStyle w:val="Footer"/>
      <w:rPr>
        <w:rFonts w:asciiTheme="minorHAnsi" w:hAnsiTheme="minorHAnsi" w:cstheme="minorHAnsi"/>
        <w:sz w:val="22"/>
        <w:szCs w:val="22"/>
      </w:rPr>
    </w:pPr>
  </w:p>
  <w:p w14:paraId="4ABE901B" w14:textId="77777777" w:rsidR="00A94CE7" w:rsidRPr="002921C7" w:rsidRDefault="00A94CE7" w:rsidP="00A94CE7">
    <w:pPr>
      <w:pStyle w:val="Footer"/>
      <w:rPr>
        <w:rFonts w:asciiTheme="minorHAnsi" w:hAnsiTheme="minorHAnsi" w:cstheme="minorHAnsi"/>
        <w:sz w:val="22"/>
        <w:szCs w:val="22"/>
      </w:rPr>
    </w:pPr>
    <w:r w:rsidRPr="002921C7">
      <w:rPr>
        <w:rFonts w:asciiTheme="minorHAnsi" w:hAnsiTheme="minorHAnsi" w:cstheme="minorHAnsi"/>
        <w:sz w:val="22"/>
        <w:szCs w:val="22"/>
      </w:rPr>
      <w:fldChar w:fldCharType="begin"/>
    </w:r>
    <w:r w:rsidRPr="002921C7">
      <w:rPr>
        <w:rFonts w:asciiTheme="minorHAnsi" w:hAnsiTheme="minorHAnsi" w:cstheme="minorHAnsi"/>
        <w:sz w:val="22"/>
        <w:szCs w:val="22"/>
      </w:rPr>
      <w:instrText xml:space="preserve"> DOCPROPERTY  WSFooter  \* MERGEFORMAT </w:instrText>
    </w:r>
    <w:r w:rsidRPr="002921C7">
      <w:rPr>
        <w:rFonts w:asciiTheme="minorHAnsi" w:hAnsiTheme="minorHAnsi" w:cstheme="minorHAnsi"/>
        <w:sz w:val="22"/>
        <w:szCs w:val="22"/>
      </w:rPr>
      <w:fldChar w:fldCharType="separate"/>
    </w:r>
    <w:r w:rsidR="00392D5E" w:rsidRPr="002921C7">
      <w:rPr>
        <w:rFonts w:asciiTheme="minorHAnsi" w:hAnsiTheme="minorHAnsi" w:cstheme="minorHAnsi"/>
        <w:sz w:val="22"/>
        <w:szCs w:val="22"/>
      </w:rPr>
      <w:t>38888402</w:t>
    </w:r>
    <w:r w:rsidRPr="002921C7">
      <w:rPr>
        <w:rFonts w:asciiTheme="minorHAnsi" w:hAnsiTheme="minorHAnsi" w:cs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6F15A" w14:textId="77777777" w:rsidR="007F13E6" w:rsidRPr="002921C7" w:rsidRDefault="00876EEB" w:rsidP="00693193">
    <w:pPr>
      <w:tabs>
        <w:tab w:val="center" w:pos="4536"/>
        <w:tab w:val="right" w:pos="9070"/>
      </w:tabs>
      <w:rPr>
        <w:rFonts w:asciiTheme="minorHAnsi" w:hAnsiTheme="minorHAnsi" w:cstheme="minorHAnsi"/>
        <w:color w:val="0395A7"/>
        <w:szCs w:val="22"/>
      </w:rPr>
    </w:pPr>
    <w:hyperlink r:id="rId1" w:history="1">
      <w:r w:rsidR="007F13E6" w:rsidRPr="002921C7">
        <w:rPr>
          <w:rFonts w:asciiTheme="minorHAnsi" w:hAnsiTheme="minorHAnsi" w:cstheme="minorHAnsi"/>
          <w:color w:val="0395A7"/>
          <w:szCs w:val="22"/>
        </w:rPr>
        <w:t>www.fairwork.gov.au</w:t>
      </w:r>
    </w:hyperlink>
    <w:r w:rsidR="007F13E6" w:rsidRPr="002921C7">
      <w:rPr>
        <w:rFonts w:asciiTheme="minorHAnsi" w:hAnsiTheme="minorHAnsi" w:cstheme="minorHAnsi"/>
        <w:color w:val="0395A7"/>
        <w:szCs w:val="22"/>
      </w:rPr>
      <w:tab/>
      <w:t>Fair Work Infoline 13 13 94</w:t>
    </w:r>
    <w:r w:rsidR="007F13E6" w:rsidRPr="002921C7">
      <w:rPr>
        <w:rFonts w:asciiTheme="minorHAnsi" w:hAnsiTheme="minorHAnsi" w:cstheme="minorHAnsi"/>
        <w:color w:val="0395A7"/>
        <w:szCs w:val="22"/>
      </w:rPr>
      <w:tab/>
      <w:t>ABN: 43 884 188 232</w:t>
    </w:r>
  </w:p>
  <w:p w14:paraId="4D55F96A" w14:textId="77777777" w:rsidR="007F13E6" w:rsidRPr="002921C7" w:rsidRDefault="007F13E6" w:rsidP="00693193">
    <w:pPr>
      <w:pStyle w:val="Footer"/>
      <w:rPr>
        <w:rFonts w:asciiTheme="minorHAnsi" w:hAnsiTheme="minorHAnsi" w:cstheme="minorHAnsi"/>
        <w:sz w:val="16"/>
      </w:rPr>
    </w:pPr>
  </w:p>
  <w:p w14:paraId="764E2AAD" w14:textId="025E329B" w:rsidR="00A94CE7" w:rsidRPr="002921C7" w:rsidRDefault="00A94CE7" w:rsidP="00A94CE7">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145D1" w14:textId="77777777" w:rsidR="00587A2C" w:rsidRDefault="00587A2C" w:rsidP="004257D2">
      <w:r>
        <w:separator/>
      </w:r>
    </w:p>
    <w:p w14:paraId="6CD04528" w14:textId="77777777" w:rsidR="00587A2C" w:rsidRDefault="00587A2C"/>
    <w:p w14:paraId="0CF9EE65" w14:textId="77777777" w:rsidR="00587A2C" w:rsidRDefault="00587A2C"/>
  </w:footnote>
  <w:footnote w:type="continuationSeparator" w:id="0">
    <w:p w14:paraId="5CAC61E1" w14:textId="77777777" w:rsidR="00587A2C" w:rsidRDefault="00587A2C" w:rsidP="004257D2">
      <w:r>
        <w:continuationSeparator/>
      </w:r>
    </w:p>
    <w:p w14:paraId="5C33D3F9" w14:textId="77777777" w:rsidR="00587A2C" w:rsidRDefault="00587A2C"/>
    <w:p w14:paraId="4B57CC20" w14:textId="77777777" w:rsidR="00587A2C" w:rsidRDefault="00587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F71D" w14:textId="77777777" w:rsidR="007F13E6" w:rsidRPr="006615E0" w:rsidRDefault="007F13E6" w:rsidP="00693193">
    <w:pPr>
      <w:tabs>
        <w:tab w:val="center" w:pos="4820"/>
        <w:tab w:val="right" w:pos="9639"/>
      </w:tabs>
      <w:ind w:left="-851"/>
      <w:rPr>
        <w:rFonts w:cs="HelveticaNeue-Light"/>
        <w:color w:val="000000"/>
        <w:sz w:val="32"/>
        <w:szCs w:val="44"/>
      </w:rPr>
    </w:pPr>
    <w:r>
      <w:rPr>
        <w:noProof/>
      </w:rPr>
      <mc:AlternateContent>
        <mc:Choice Requires="wps">
          <w:drawing>
            <wp:anchor distT="4294967295" distB="4294967295" distL="114300" distR="114300" simplePos="0" relativeHeight="251659264" behindDoc="0" locked="0" layoutInCell="1" allowOverlap="1" wp14:anchorId="6A4E3EF7" wp14:editId="38F25252">
              <wp:simplePos x="0" y="0"/>
              <wp:positionH relativeFrom="column">
                <wp:posOffset>-504825</wp:posOffset>
              </wp:positionH>
              <wp:positionV relativeFrom="paragraph">
                <wp:posOffset>990600</wp:posOffset>
              </wp:positionV>
              <wp:extent cx="6867525" cy="0"/>
              <wp:effectExtent l="0" t="38100" r="9525" b="3810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0AE88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" strokecolor="#0395a7" strokeweight="6pt">
              <o:lock v:ext="edit" shapetype="f"/>
            </v:line>
          </w:pict>
        </mc:Fallback>
      </mc:AlternateContent>
    </w:r>
    <w:r>
      <w:rPr>
        <w:rFonts w:cs="HelveticaNeue-Light"/>
        <w:noProof/>
        <w:color w:val="000000"/>
        <w:sz w:val="32"/>
        <w:szCs w:val="44"/>
      </w:rPr>
      <w:drawing>
        <wp:inline distT="0" distB="0" distL="0" distR="0" wp14:anchorId="6544B008" wp14:editId="08397205">
          <wp:extent cx="4114800" cy="1092038"/>
          <wp:effectExtent l="0" t="0" r="0" b="0"/>
          <wp:docPr id="6" name="Picture 6"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308F" w14:textId="77777777" w:rsidR="007F13E6" w:rsidRDefault="007F1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F168" w14:textId="77777777" w:rsidR="007F13E6" w:rsidRPr="003D2F6D" w:rsidRDefault="007F13E6" w:rsidP="003D33EB">
    <w:pPr>
      <w:pStyle w:val="Header"/>
      <w:rPr>
        <w:rFonts w:ascii="Arial" w:hAnsi="Arial" w:cs="Arial"/>
        <w:i/>
      </w:rPr>
    </w:pPr>
  </w:p>
  <w:p w14:paraId="4B3A0E01" w14:textId="77777777" w:rsidR="007F13E6" w:rsidRDefault="007F13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1F38" w14:textId="77777777" w:rsidR="007F13E6" w:rsidRDefault="007F1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4754"/>
    <w:multiLevelType w:val="hybridMultilevel"/>
    <w:tmpl w:val="5D5CE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186F8E"/>
    <w:multiLevelType w:val="hybridMultilevel"/>
    <w:tmpl w:val="F0160D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D62B11"/>
    <w:multiLevelType w:val="hybridMultilevel"/>
    <w:tmpl w:val="D0108B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37911CE"/>
    <w:multiLevelType w:val="hybridMultilevel"/>
    <w:tmpl w:val="212E6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544A64"/>
    <w:multiLevelType w:val="hybridMultilevel"/>
    <w:tmpl w:val="38AA4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E57BF"/>
    <w:multiLevelType w:val="hybridMultilevel"/>
    <w:tmpl w:val="CC86C3B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9"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105E82"/>
    <w:multiLevelType w:val="hybridMultilevel"/>
    <w:tmpl w:val="D44E366E"/>
    <w:lvl w:ilvl="0" w:tplc="4F74658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E97692"/>
    <w:multiLevelType w:val="hybridMultilevel"/>
    <w:tmpl w:val="8AC889A0"/>
    <w:lvl w:ilvl="0" w:tplc="45AA14E6">
      <w:start w:val="28"/>
      <w:numFmt w:val="bullet"/>
      <w:lvlText w:val=""/>
      <w:lvlJc w:val="left"/>
      <w:pPr>
        <w:ind w:left="720" w:hanging="360"/>
      </w:pPr>
      <w:rPr>
        <w:rFonts w:ascii="Symbol" w:eastAsia="Times New Roman" w:hAnsi="Symbo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095134"/>
    <w:multiLevelType w:val="hybridMultilevel"/>
    <w:tmpl w:val="1F0C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14B33"/>
    <w:multiLevelType w:val="multilevel"/>
    <w:tmpl w:val="433CC70A"/>
    <w:lvl w:ilvl="0">
      <w:start w:val="1"/>
      <w:numFmt w:val="decimal"/>
      <w:lvlText w:val="%1."/>
      <w:lvlJc w:val="left"/>
      <w:pPr>
        <w:ind w:left="720" w:hanging="360"/>
      </w:pPr>
      <w:rPr>
        <w:rFonts w:hint="default"/>
        <w:b w:val="0"/>
        <w:color w:val="auto"/>
      </w:rPr>
    </w:lvl>
    <w:lvl w:ilvl="1">
      <w:start w:val="1"/>
      <w:numFmt w:val="lowerLetter"/>
      <w:lvlText w:val="(%2)"/>
      <w:lvlJc w:val="right"/>
      <w:pPr>
        <w:ind w:left="1440" w:hanging="360"/>
      </w:pPr>
      <w:rPr>
        <w:rFonts w:ascii="Calibri" w:eastAsia="Times New Roman" w:hAnsi="Calibri" w:cs="Calibri" w:hint="default"/>
      </w:rPr>
    </w:lvl>
    <w:lvl w:ilvl="2">
      <w:start w:val="1"/>
      <w:numFmt w:val="lowerLetter"/>
      <w:lvlText w:val="(%3)"/>
      <w:lvlJc w:val="left"/>
      <w:pPr>
        <w:ind w:left="2160" w:hanging="180"/>
      </w:pPr>
      <w:rPr>
        <w:rFonts w:asciiTheme="minorHAnsi" w:eastAsia="Times New Roman" w:hAnsiTheme="minorHAnsi"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0" w15:restartNumberingAfterBreak="0">
    <w:nsid w:val="6906538B"/>
    <w:multiLevelType w:val="hybridMultilevel"/>
    <w:tmpl w:val="AE2089C6"/>
    <w:lvl w:ilvl="0" w:tplc="E7229122">
      <w:start w:val="1"/>
      <w:numFmt w:val="lowerLetter"/>
      <w:lvlText w:val="(%1)"/>
      <w:lvlJc w:val="right"/>
      <w:pPr>
        <w:ind w:left="1800" w:hanging="360"/>
      </w:pPr>
      <w:rPr>
        <w:rFonts w:asciiTheme="minorHAnsi" w:eastAsia="Times New Roman" w:hAnsiTheme="minorHAnsi" w:cstheme="minorHAns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A4D23"/>
    <w:multiLevelType w:val="multilevel"/>
    <w:tmpl w:val="15363674"/>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A31F3E"/>
    <w:multiLevelType w:val="hybridMultilevel"/>
    <w:tmpl w:val="9294B5AE"/>
    <w:lvl w:ilvl="0" w:tplc="67D27268">
      <w:start w:val="1"/>
      <w:numFmt w:val="decimal"/>
      <w:lvlText w:val="%1."/>
      <w:lvlJc w:val="left"/>
      <w:pPr>
        <w:ind w:left="720" w:hanging="360"/>
      </w:pPr>
      <w:rPr>
        <w:rFonts w:asciiTheme="minorHAnsi" w:hAnsiTheme="minorHAnsi" w:cstheme="minorHAnsi" w:hint="default"/>
        <w:b w:val="0"/>
        <w:color w:val="auto"/>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1"/>
  </w:num>
  <w:num w:numId="3">
    <w:abstractNumId w:val="3"/>
  </w:num>
  <w:num w:numId="4">
    <w:abstractNumId w:val="13"/>
  </w:num>
  <w:num w:numId="5">
    <w:abstractNumId w:val="0"/>
  </w:num>
  <w:num w:numId="6">
    <w:abstractNumId w:val="2"/>
  </w:num>
  <w:num w:numId="7">
    <w:abstractNumId w:val="11"/>
  </w:num>
  <w:num w:numId="8">
    <w:abstractNumId w:val="12"/>
  </w:num>
  <w:num w:numId="9">
    <w:abstractNumId w:val="34"/>
  </w:num>
  <w:num w:numId="10">
    <w:abstractNumId w:val="29"/>
  </w:num>
  <w:num w:numId="11">
    <w:abstractNumId w:val="8"/>
  </w:num>
  <w:num w:numId="12">
    <w:abstractNumId w:val="36"/>
  </w:num>
  <w:num w:numId="13">
    <w:abstractNumId w:val="18"/>
  </w:num>
  <w:num w:numId="14">
    <w:abstractNumId w:val="23"/>
  </w:num>
  <w:num w:numId="15">
    <w:abstractNumId w:val="17"/>
  </w:num>
  <w:num w:numId="16">
    <w:abstractNumId w:val="10"/>
  </w:num>
  <w:num w:numId="17">
    <w:abstractNumId w:val="6"/>
  </w:num>
  <w:num w:numId="18">
    <w:abstractNumId w:val="33"/>
  </w:num>
  <w:num w:numId="19">
    <w:abstractNumId w:val="16"/>
  </w:num>
  <w:num w:numId="20">
    <w:abstractNumId w:val="1"/>
  </w:num>
  <w:num w:numId="21">
    <w:abstractNumId w:val="19"/>
  </w:num>
  <w:num w:numId="22">
    <w:abstractNumId w:val="24"/>
  </w:num>
  <w:num w:numId="23">
    <w:abstractNumId w:val="22"/>
  </w:num>
  <w:num w:numId="24">
    <w:abstractNumId w:val="35"/>
  </w:num>
  <w:num w:numId="25">
    <w:abstractNumId w:val="7"/>
  </w:num>
  <w:num w:numId="26">
    <w:abstractNumId w:val="28"/>
  </w:num>
  <w:num w:numId="27">
    <w:abstractNumId w:val="32"/>
  </w:num>
  <w:num w:numId="28">
    <w:abstractNumId w:val="4"/>
  </w:num>
  <w:num w:numId="29">
    <w:abstractNumId w:val="14"/>
  </w:num>
  <w:num w:numId="30">
    <w:abstractNumId w:val="5"/>
  </w:num>
  <w:num w:numId="31">
    <w:abstractNumId w:val="15"/>
  </w:num>
  <w:num w:numId="32">
    <w:abstractNumId w:val="25"/>
  </w:num>
  <w:num w:numId="33">
    <w:abstractNumId w:val="31"/>
  </w:num>
  <w:num w:numId="34">
    <w:abstractNumId w:val="26"/>
  </w:num>
  <w:num w:numId="35">
    <w:abstractNumId w:val="20"/>
  </w:num>
  <w:num w:numId="36">
    <w:abstractNumId w:val="30"/>
  </w:num>
  <w:num w:numId="37">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49"/>
    <w:rsid w:val="00000816"/>
    <w:rsid w:val="00000A2C"/>
    <w:rsid w:val="00000DB1"/>
    <w:rsid w:val="0000125A"/>
    <w:rsid w:val="0000219D"/>
    <w:rsid w:val="00006D76"/>
    <w:rsid w:val="0000722E"/>
    <w:rsid w:val="00007E9D"/>
    <w:rsid w:val="00010582"/>
    <w:rsid w:val="00012F83"/>
    <w:rsid w:val="00016092"/>
    <w:rsid w:val="000208D7"/>
    <w:rsid w:val="000216FE"/>
    <w:rsid w:val="00021BB0"/>
    <w:rsid w:val="00022C17"/>
    <w:rsid w:val="00024888"/>
    <w:rsid w:val="0004067F"/>
    <w:rsid w:val="0004507B"/>
    <w:rsid w:val="0005145B"/>
    <w:rsid w:val="00055157"/>
    <w:rsid w:val="00055234"/>
    <w:rsid w:val="00064140"/>
    <w:rsid w:val="000659E0"/>
    <w:rsid w:val="00077FC9"/>
    <w:rsid w:val="000906EA"/>
    <w:rsid w:val="00093D48"/>
    <w:rsid w:val="000B3611"/>
    <w:rsid w:val="000B4A90"/>
    <w:rsid w:val="000C51DD"/>
    <w:rsid w:val="000D3477"/>
    <w:rsid w:val="000D3AD4"/>
    <w:rsid w:val="000E0E12"/>
    <w:rsid w:val="000E2452"/>
    <w:rsid w:val="000F45A2"/>
    <w:rsid w:val="00103854"/>
    <w:rsid w:val="0010584E"/>
    <w:rsid w:val="00107A3F"/>
    <w:rsid w:val="00107CC4"/>
    <w:rsid w:val="00107E69"/>
    <w:rsid w:val="0011133E"/>
    <w:rsid w:val="001126A0"/>
    <w:rsid w:val="00115F3D"/>
    <w:rsid w:val="0011666F"/>
    <w:rsid w:val="00117A31"/>
    <w:rsid w:val="00125669"/>
    <w:rsid w:val="001347CF"/>
    <w:rsid w:val="00135473"/>
    <w:rsid w:val="00135746"/>
    <w:rsid w:val="00146F4B"/>
    <w:rsid w:val="001516F0"/>
    <w:rsid w:val="00153D17"/>
    <w:rsid w:val="00154A3E"/>
    <w:rsid w:val="00155F52"/>
    <w:rsid w:val="001606FF"/>
    <w:rsid w:val="00167CF9"/>
    <w:rsid w:val="00175081"/>
    <w:rsid w:val="00186C52"/>
    <w:rsid w:val="0019288D"/>
    <w:rsid w:val="001B5D59"/>
    <w:rsid w:val="001B7687"/>
    <w:rsid w:val="001C0533"/>
    <w:rsid w:val="001D4149"/>
    <w:rsid w:val="001D7DD7"/>
    <w:rsid w:val="001E3848"/>
    <w:rsid w:val="001E6C90"/>
    <w:rsid w:val="001F64CA"/>
    <w:rsid w:val="001F6E3C"/>
    <w:rsid w:val="00200F1C"/>
    <w:rsid w:val="00201992"/>
    <w:rsid w:val="00207841"/>
    <w:rsid w:val="0022113C"/>
    <w:rsid w:val="00234A1F"/>
    <w:rsid w:val="00240CEE"/>
    <w:rsid w:val="002562CB"/>
    <w:rsid w:val="00272A2E"/>
    <w:rsid w:val="00274D56"/>
    <w:rsid w:val="002773A1"/>
    <w:rsid w:val="00280A72"/>
    <w:rsid w:val="00281A4C"/>
    <w:rsid w:val="0028640E"/>
    <w:rsid w:val="002870D1"/>
    <w:rsid w:val="002921C7"/>
    <w:rsid w:val="0029313F"/>
    <w:rsid w:val="00297354"/>
    <w:rsid w:val="002A40B1"/>
    <w:rsid w:val="002A5392"/>
    <w:rsid w:val="002B0504"/>
    <w:rsid w:val="002B0FB5"/>
    <w:rsid w:val="002B5F5E"/>
    <w:rsid w:val="002C2879"/>
    <w:rsid w:val="002C3B6D"/>
    <w:rsid w:val="002C3D12"/>
    <w:rsid w:val="002E0E52"/>
    <w:rsid w:val="002E15D4"/>
    <w:rsid w:val="002E2BD1"/>
    <w:rsid w:val="002E333D"/>
    <w:rsid w:val="002E42FC"/>
    <w:rsid w:val="002F10C8"/>
    <w:rsid w:val="002F2A59"/>
    <w:rsid w:val="002F68B4"/>
    <w:rsid w:val="00301749"/>
    <w:rsid w:val="00301BFE"/>
    <w:rsid w:val="003058FA"/>
    <w:rsid w:val="00307750"/>
    <w:rsid w:val="00317CA4"/>
    <w:rsid w:val="00320FAE"/>
    <w:rsid w:val="00327FDD"/>
    <w:rsid w:val="00333063"/>
    <w:rsid w:val="003341D9"/>
    <w:rsid w:val="003352FD"/>
    <w:rsid w:val="003355DB"/>
    <w:rsid w:val="00335CCC"/>
    <w:rsid w:val="0034185F"/>
    <w:rsid w:val="00343DD8"/>
    <w:rsid w:val="00345BDF"/>
    <w:rsid w:val="00345E61"/>
    <w:rsid w:val="00350F96"/>
    <w:rsid w:val="00352E5A"/>
    <w:rsid w:val="00355924"/>
    <w:rsid w:val="00375EF4"/>
    <w:rsid w:val="00375FAD"/>
    <w:rsid w:val="00381692"/>
    <w:rsid w:val="00390D90"/>
    <w:rsid w:val="00392D5E"/>
    <w:rsid w:val="00396785"/>
    <w:rsid w:val="003A09B9"/>
    <w:rsid w:val="003A0AEC"/>
    <w:rsid w:val="003A4192"/>
    <w:rsid w:val="003A5CC1"/>
    <w:rsid w:val="003C361E"/>
    <w:rsid w:val="003D33EB"/>
    <w:rsid w:val="003E0E9A"/>
    <w:rsid w:val="003E13EA"/>
    <w:rsid w:val="003E22EF"/>
    <w:rsid w:val="003E3080"/>
    <w:rsid w:val="003E359E"/>
    <w:rsid w:val="003F56E8"/>
    <w:rsid w:val="003F69F6"/>
    <w:rsid w:val="003F79FA"/>
    <w:rsid w:val="00406262"/>
    <w:rsid w:val="004064AC"/>
    <w:rsid w:val="004118AD"/>
    <w:rsid w:val="004235D6"/>
    <w:rsid w:val="004257D2"/>
    <w:rsid w:val="00425C21"/>
    <w:rsid w:val="00432615"/>
    <w:rsid w:val="00432AB3"/>
    <w:rsid w:val="004446EF"/>
    <w:rsid w:val="00447D60"/>
    <w:rsid w:val="00452454"/>
    <w:rsid w:val="00453F8B"/>
    <w:rsid w:val="00461F38"/>
    <w:rsid w:val="0046725F"/>
    <w:rsid w:val="00467857"/>
    <w:rsid w:val="00482672"/>
    <w:rsid w:val="004827A2"/>
    <w:rsid w:val="00486B7F"/>
    <w:rsid w:val="0049034E"/>
    <w:rsid w:val="0049478F"/>
    <w:rsid w:val="004A12F0"/>
    <w:rsid w:val="004A132A"/>
    <w:rsid w:val="004A139C"/>
    <w:rsid w:val="004A33AA"/>
    <w:rsid w:val="004A455F"/>
    <w:rsid w:val="004A53A8"/>
    <w:rsid w:val="004C3832"/>
    <w:rsid w:val="004C4886"/>
    <w:rsid w:val="004C6AE9"/>
    <w:rsid w:val="004D0E1E"/>
    <w:rsid w:val="004D2355"/>
    <w:rsid w:val="004D4E60"/>
    <w:rsid w:val="004D6F08"/>
    <w:rsid w:val="004D7DA1"/>
    <w:rsid w:val="004E27A1"/>
    <w:rsid w:val="004F47EF"/>
    <w:rsid w:val="00501812"/>
    <w:rsid w:val="005131D7"/>
    <w:rsid w:val="00514BE4"/>
    <w:rsid w:val="00523905"/>
    <w:rsid w:val="00527548"/>
    <w:rsid w:val="00536A8B"/>
    <w:rsid w:val="00543B79"/>
    <w:rsid w:val="005644E1"/>
    <w:rsid w:val="00570F0E"/>
    <w:rsid w:val="00571256"/>
    <w:rsid w:val="005864CD"/>
    <w:rsid w:val="00587A2C"/>
    <w:rsid w:val="00593F7C"/>
    <w:rsid w:val="005B066F"/>
    <w:rsid w:val="005C141E"/>
    <w:rsid w:val="005D5EEB"/>
    <w:rsid w:val="005D6A3F"/>
    <w:rsid w:val="005D7424"/>
    <w:rsid w:val="005E3720"/>
    <w:rsid w:val="00604A18"/>
    <w:rsid w:val="00605B53"/>
    <w:rsid w:val="00607D95"/>
    <w:rsid w:val="00611D31"/>
    <w:rsid w:val="006163C3"/>
    <w:rsid w:val="00621C98"/>
    <w:rsid w:val="00622337"/>
    <w:rsid w:val="0062269B"/>
    <w:rsid w:val="00626C63"/>
    <w:rsid w:val="0063373C"/>
    <w:rsid w:val="00633DF1"/>
    <w:rsid w:val="006401E5"/>
    <w:rsid w:val="00657985"/>
    <w:rsid w:val="006628FF"/>
    <w:rsid w:val="00664760"/>
    <w:rsid w:val="00665785"/>
    <w:rsid w:val="00672C48"/>
    <w:rsid w:val="006776C2"/>
    <w:rsid w:val="00682544"/>
    <w:rsid w:val="00682625"/>
    <w:rsid w:val="00690604"/>
    <w:rsid w:val="00693193"/>
    <w:rsid w:val="006A28A4"/>
    <w:rsid w:val="006A4BBF"/>
    <w:rsid w:val="006A6FE9"/>
    <w:rsid w:val="006B0C58"/>
    <w:rsid w:val="006B3E64"/>
    <w:rsid w:val="006B5E9F"/>
    <w:rsid w:val="006C343B"/>
    <w:rsid w:val="006C4664"/>
    <w:rsid w:val="006C6B49"/>
    <w:rsid w:val="006E423D"/>
    <w:rsid w:val="006E4D75"/>
    <w:rsid w:val="006F48A5"/>
    <w:rsid w:val="006F5945"/>
    <w:rsid w:val="007030BF"/>
    <w:rsid w:val="0070339B"/>
    <w:rsid w:val="00706720"/>
    <w:rsid w:val="0070748B"/>
    <w:rsid w:val="007074CB"/>
    <w:rsid w:val="007213C8"/>
    <w:rsid w:val="00725C1F"/>
    <w:rsid w:val="007311C3"/>
    <w:rsid w:val="007366F9"/>
    <w:rsid w:val="00744104"/>
    <w:rsid w:val="00750357"/>
    <w:rsid w:val="00754FBB"/>
    <w:rsid w:val="00766B11"/>
    <w:rsid w:val="007739DE"/>
    <w:rsid w:val="00775F4C"/>
    <w:rsid w:val="007763C4"/>
    <w:rsid w:val="007811A2"/>
    <w:rsid w:val="00785638"/>
    <w:rsid w:val="007922A4"/>
    <w:rsid w:val="00793020"/>
    <w:rsid w:val="00797B75"/>
    <w:rsid w:val="007B0E41"/>
    <w:rsid w:val="007B4A0A"/>
    <w:rsid w:val="007C5337"/>
    <w:rsid w:val="007D7900"/>
    <w:rsid w:val="007E004D"/>
    <w:rsid w:val="007F13E6"/>
    <w:rsid w:val="007F4732"/>
    <w:rsid w:val="007F6024"/>
    <w:rsid w:val="008022A2"/>
    <w:rsid w:val="008211FC"/>
    <w:rsid w:val="00824F6E"/>
    <w:rsid w:val="008258E5"/>
    <w:rsid w:val="00830B06"/>
    <w:rsid w:val="008325E7"/>
    <w:rsid w:val="0084679B"/>
    <w:rsid w:val="00852B02"/>
    <w:rsid w:val="00867A01"/>
    <w:rsid w:val="00871777"/>
    <w:rsid w:val="00873648"/>
    <w:rsid w:val="008763BA"/>
    <w:rsid w:val="00876EEB"/>
    <w:rsid w:val="00877BCF"/>
    <w:rsid w:val="00882FF1"/>
    <w:rsid w:val="00883C17"/>
    <w:rsid w:val="008877C9"/>
    <w:rsid w:val="00896651"/>
    <w:rsid w:val="008A1680"/>
    <w:rsid w:val="008B3A5C"/>
    <w:rsid w:val="008B4BDB"/>
    <w:rsid w:val="008B70E3"/>
    <w:rsid w:val="008D0206"/>
    <w:rsid w:val="008D63BB"/>
    <w:rsid w:val="008E5142"/>
    <w:rsid w:val="008F4215"/>
    <w:rsid w:val="0090222D"/>
    <w:rsid w:val="009108B8"/>
    <w:rsid w:val="009173DD"/>
    <w:rsid w:val="0092354A"/>
    <w:rsid w:val="009325B4"/>
    <w:rsid w:val="00934B48"/>
    <w:rsid w:val="0094297C"/>
    <w:rsid w:val="00947680"/>
    <w:rsid w:val="00956080"/>
    <w:rsid w:val="00961CA3"/>
    <w:rsid w:val="00966BB2"/>
    <w:rsid w:val="00967B9C"/>
    <w:rsid w:val="00980A26"/>
    <w:rsid w:val="0098456C"/>
    <w:rsid w:val="009907C2"/>
    <w:rsid w:val="00997CF7"/>
    <w:rsid w:val="009A032C"/>
    <w:rsid w:val="009A3890"/>
    <w:rsid w:val="009B0715"/>
    <w:rsid w:val="009B0C93"/>
    <w:rsid w:val="009B304C"/>
    <w:rsid w:val="009C184F"/>
    <w:rsid w:val="009C5226"/>
    <w:rsid w:val="009D10A2"/>
    <w:rsid w:val="009D14C3"/>
    <w:rsid w:val="009D3399"/>
    <w:rsid w:val="009D4999"/>
    <w:rsid w:val="009E1900"/>
    <w:rsid w:val="009E20CA"/>
    <w:rsid w:val="009E2986"/>
    <w:rsid w:val="009E2A59"/>
    <w:rsid w:val="009E45B5"/>
    <w:rsid w:val="009F0169"/>
    <w:rsid w:val="009F49B3"/>
    <w:rsid w:val="00A01755"/>
    <w:rsid w:val="00A0637D"/>
    <w:rsid w:val="00A11153"/>
    <w:rsid w:val="00A23E7D"/>
    <w:rsid w:val="00A27F90"/>
    <w:rsid w:val="00A33858"/>
    <w:rsid w:val="00A34A2B"/>
    <w:rsid w:val="00A37D3B"/>
    <w:rsid w:val="00A40D99"/>
    <w:rsid w:val="00A40FF0"/>
    <w:rsid w:val="00A42BBA"/>
    <w:rsid w:val="00A528EB"/>
    <w:rsid w:val="00A529C6"/>
    <w:rsid w:val="00A56FC7"/>
    <w:rsid w:val="00A60ACB"/>
    <w:rsid w:val="00A668B6"/>
    <w:rsid w:val="00A72899"/>
    <w:rsid w:val="00A94709"/>
    <w:rsid w:val="00A94CE7"/>
    <w:rsid w:val="00A97811"/>
    <w:rsid w:val="00AA04E2"/>
    <w:rsid w:val="00AA0A91"/>
    <w:rsid w:val="00AA4E96"/>
    <w:rsid w:val="00AB1009"/>
    <w:rsid w:val="00AC0932"/>
    <w:rsid w:val="00AC5E13"/>
    <w:rsid w:val="00AD553C"/>
    <w:rsid w:val="00AE0D9E"/>
    <w:rsid w:val="00AE1E1F"/>
    <w:rsid w:val="00AE3D7C"/>
    <w:rsid w:val="00AE7A7C"/>
    <w:rsid w:val="00AF3CEE"/>
    <w:rsid w:val="00AF435C"/>
    <w:rsid w:val="00AF4A17"/>
    <w:rsid w:val="00AF71FF"/>
    <w:rsid w:val="00B07835"/>
    <w:rsid w:val="00B11CCE"/>
    <w:rsid w:val="00B22F83"/>
    <w:rsid w:val="00B239E3"/>
    <w:rsid w:val="00B24140"/>
    <w:rsid w:val="00B249EA"/>
    <w:rsid w:val="00B26BD3"/>
    <w:rsid w:val="00B33C93"/>
    <w:rsid w:val="00B424C6"/>
    <w:rsid w:val="00B509C0"/>
    <w:rsid w:val="00B61346"/>
    <w:rsid w:val="00B7584F"/>
    <w:rsid w:val="00B80B46"/>
    <w:rsid w:val="00B83238"/>
    <w:rsid w:val="00B83982"/>
    <w:rsid w:val="00B903CE"/>
    <w:rsid w:val="00B942F1"/>
    <w:rsid w:val="00B948B1"/>
    <w:rsid w:val="00BA1234"/>
    <w:rsid w:val="00BA53DD"/>
    <w:rsid w:val="00BA540A"/>
    <w:rsid w:val="00BC4D89"/>
    <w:rsid w:val="00BC6C00"/>
    <w:rsid w:val="00BD30EF"/>
    <w:rsid w:val="00BD7275"/>
    <w:rsid w:val="00BD74C4"/>
    <w:rsid w:val="00BE1F63"/>
    <w:rsid w:val="00BE5AAE"/>
    <w:rsid w:val="00BE5B5E"/>
    <w:rsid w:val="00BF3802"/>
    <w:rsid w:val="00BF4073"/>
    <w:rsid w:val="00C005A2"/>
    <w:rsid w:val="00C05898"/>
    <w:rsid w:val="00C101EB"/>
    <w:rsid w:val="00C10350"/>
    <w:rsid w:val="00C10F13"/>
    <w:rsid w:val="00C11904"/>
    <w:rsid w:val="00C13AC5"/>
    <w:rsid w:val="00C23CEA"/>
    <w:rsid w:val="00C26304"/>
    <w:rsid w:val="00C30221"/>
    <w:rsid w:val="00C337CF"/>
    <w:rsid w:val="00C33A11"/>
    <w:rsid w:val="00C4019C"/>
    <w:rsid w:val="00C42053"/>
    <w:rsid w:val="00C42301"/>
    <w:rsid w:val="00C43D9F"/>
    <w:rsid w:val="00C442AF"/>
    <w:rsid w:val="00C523BD"/>
    <w:rsid w:val="00C57C70"/>
    <w:rsid w:val="00C57F5E"/>
    <w:rsid w:val="00C62F83"/>
    <w:rsid w:val="00C634DD"/>
    <w:rsid w:val="00C75215"/>
    <w:rsid w:val="00C755C2"/>
    <w:rsid w:val="00C8462A"/>
    <w:rsid w:val="00C84958"/>
    <w:rsid w:val="00C91FD0"/>
    <w:rsid w:val="00C924D6"/>
    <w:rsid w:val="00C93AA8"/>
    <w:rsid w:val="00C96AF1"/>
    <w:rsid w:val="00CA4087"/>
    <w:rsid w:val="00CA50A6"/>
    <w:rsid w:val="00CC4525"/>
    <w:rsid w:val="00CC4F78"/>
    <w:rsid w:val="00CC555E"/>
    <w:rsid w:val="00CD3D56"/>
    <w:rsid w:val="00CD6306"/>
    <w:rsid w:val="00CE2B05"/>
    <w:rsid w:val="00CF08CE"/>
    <w:rsid w:val="00CF172D"/>
    <w:rsid w:val="00D0438F"/>
    <w:rsid w:val="00D060C3"/>
    <w:rsid w:val="00D11547"/>
    <w:rsid w:val="00D156FE"/>
    <w:rsid w:val="00D255E0"/>
    <w:rsid w:val="00D35E07"/>
    <w:rsid w:val="00D50F2D"/>
    <w:rsid w:val="00D5132E"/>
    <w:rsid w:val="00D57871"/>
    <w:rsid w:val="00D61F8C"/>
    <w:rsid w:val="00D76DAC"/>
    <w:rsid w:val="00D93791"/>
    <w:rsid w:val="00D94333"/>
    <w:rsid w:val="00D94415"/>
    <w:rsid w:val="00DA1D5A"/>
    <w:rsid w:val="00DB01BF"/>
    <w:rsid w:val="00DB437B"/>
    <w:rsid w:val="00DB4DD6"/>
    <w:rsid w:val="00DD3777"/>
    <w:rsid w:val="00DD7701"/>
    <w:rsid w:val="00DE388E"/>
    <w:rsid w:val="00DE4628"/>
    <w:rsid w:val="00DE4D86"/>
    <w:rsid w:val="00DF19E9"/>
    <w:rsid w:val="00DF2746"/>
    <w:rsid w:val="00DF2A53"/>
    <w:rsid w:val="00E048E9"/>
    <w:rsid w:val="00E11548"/>
    <w:rsid w:val="00E30AD6"/>
    <w:rsid w:val="00E34BBB"/>
    <w:rsid w:val="00E36281"/>
    <w:rsid w:val="00E36CD7"/>
    <w:rsid w:val="00E40D24"/>
    <w:rsid w:val="00E44F16"/>
    <w:rsid w:val="00E5116E"/>
    <w:rsid w:val="00E51AFB"/>
    <w:rsid w:val="00E53661"/>
    <w:rsid w:val="00E55C6E"/>
    <w:rsid w:val="00E7264A"/>
    <w:rsid w:val="00E72BF6"/>
    <w:rsid w:val="00E90A69"/>
    <w:rsid w:val="00E90D58"/>
    <w:rsid w:val="00E90FFE"/>
    <w:rsid w:val="00E92D4F"/>
    <w:rsid w:val="00E96101"/>
    <w:rsid w:val="00E97C8D"/>
    <w:rsid w:val="00EA6B16"/>
    <w:rsid w:val="00EB2816"/>
    <w:rsid w:val="00EC0F30"/>
    <w:rsid w:val="00EC2F4A"/>
    <w:rsid w:val="00ED725F"/>
    <w:rsid w:val="00EE3953"/>
    <w:rsid w:val="00EE6BCE"/>
    <w:rsid w:val="00EE7993"/>
    <w:rsid w:val="00EF30D6"/>
    <w:rsid w:val="00F01E7E"/>
    <w:rsid w:val="00F06CB2"/>
    <w:rsid w:val="00F154E1"/>
    <w:rsid w:val="00F1670E"/>
    <w:rsid w:val="00F17132"/>
    <w:rsid w:val="00F20708"/>
    <w:rsid w:val="00F37E47"/>
    <w:rsid w:val="00F40F93"/>
    <w:rsid w:val="00F41F8B"/>
    <w:rsid w:val="00F44900"/>
    <w:rsid w:val="00F457E5"/>
    <w:rsid w:val="00F46AB8"/>
    <w:rsid w:val="00F5110C"/>
    <w:rsid w:val="00F542EF"/>
    <w:rsid w:val="00F544D2"/>
    <w:rsid w:val="00F56794"/>
    <w:rsid w:val="00F73F20"/>
    <w:rsid w:val="00F80E25"/>
    <w:rsid w:val="00F95BA3"/>
    <w:rsid w:val="00F96096"/>
    <w:rsid w:val="00FA78D0"/>
    <w:rsid w:val="00FC2E25"/>
    <w:rsid w:val="00FD5587"/>
    <w:rsid w:val="00FD66C5"/>
    <w:rsid w:val="00FD6C9F"/>
    <w:rsid w:val="00FE40E9"/>
    <w:rsid w:val="00FE5862"/>
    <w:rsid w:val="00FF3793"/>
    <w:rsid w:val="00FF6B3B"/>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67E4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17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239E3"/>
    <w:pPr>
      <w:numPr>
        <w:numId w:val="11"/>
      </w:numPr>
      <w:autoSpaceDE w:val="0"/>
      <w:autoSpaceDN w:val="0"/>
      <w:adjustRightInd w:val="0"/>
      <w:spacing w:before="360"/>
      <w:ind w:left="709" w:hanging="709"/>
      <w:outlineLvl w:val="0"/>
    </w:pPr>
    <w:rPr>
      <w:rFonts w:ascii="Arial" w:hAnsi="Arial" w:cs="Arial"/>
      <w:b/>
      <w:color w:val="000000"/>
      <w:sz w:val="32"/>
      <w:szCs w:val="20"/>
      <w:lang w:eastAsia="en-US"/>
    </w:rPr>
  </w:style>
  <w:style w:type="paragraph" w:styleId="Heading2">
    <w:name w:val="heading 2"/>
    <w:basedOn w:val="Normal"/>
    <w:next w:val="Normal"/>
    <w:link w:val="Heading2Char"/>
    <w:qFormat/>
    <w:rsid w:val="00B239E3"/>
    <w:pPr>
      <w:numPr>
        <w:ilvl w:val="1"/>
        <w:numId w:val="11"/>
      </w:numPr>
      <w:autoSpaceDE w:val="0"/>
      <w:autoSpaceDN w:val="0"/>
      <w:adjustRightInd w:val="0"/>
      <w:ind w:left="709" w:hanging="709"/>
      <w:outlineLvl w:val="1"/>
    </w:pPr>
    <w:rPr>
      <w:rFonts w:ascii="Arial" w:hAnsi="Arial" w:cs="Arial"/>
      <w:b/>
      <w:color w:val="000000"/>
      <w:sz w:val="26"/>
      <w:szCs w:val="26"/>
      <w:lang w:eastAsia="en-US"/>
    </w:rPr>
  </w:style>
  <w:style w:type="paragraph" w:styleId="Heading3">
    <w:name w:val="heading 3"/>
    <w:basedOn w:val="Normal"/>
    <w:next w:val="Normal"/>
    <w:link w:val="Heading3Char"/>
    <w:qFormat/>
    <w:rsid w:val="00B239E3"/>
    <w:pPr>
      <w:numPr>
        <w:ilvl w:val="2"/>
        <w:numId w:val="11"/>
      </w:numPr>
      <w:autoSpaceDE w:val="0"/>
      <w:autoSpaceDN w:val="0"/>
      <w:adjustRightInd w:val="0"/>
      <w:outlineLvl w:val="2"/>
    </w:pPr>
    <w:rPr>
      <w:rFonts w:ascii="Arial" w:hAnsi="Arial" w:cs="Arial"/>
      <w:b/>
      <w:color w:val="000000"/>
      <w:sz w:val="22"/>
      <w:szCs w:val="20"/>
      <w:lang w:eastAsia="en-US"/>
    </w:rPr>
  </w:style>
  <w:style w:type="paragraph" w:styleId="Heading4">
    <w:name w:val="heading 4"/>
    <w:basedOn w:val="Normal"/>
    <w:next w:val="Normal"/>
    <w:link w:val="Heading4Char"/>
    <w:semiHidden/>
    <w:unhideWhenUsed/>
    <w:qFormat/>
    <w:rsid w:val="00B239E3"/>
    <w:pPr>
      <w:keepNext/>
      <w:numPr>
        <w:ilvl w:val="3"/>
        <w:numId w:val="11"/>
      </w:numPr>
      <w:spacing w:before="240" w:after="60"/>
      <w:outlineLvl w:val="3"/>
    </w:pPr>
    <w:rPr>
      <w:rFonts w:ascii="Calibri" w:hAnsi="Calibri"/>
      <w:b/>
      <w:bCs/>
      <w:sz w:val="28"/>
      <w:szCs w:val="28"/>
      <w:lang w:eastAsia="en-US"/>
    </w:rPr>
  </w:style>
  <w:style w:type="paragraph" w:styleId="Heading5">
    <w:name w:val="heading 5"/>
    <w:basedOn w:val="Normal"/>
    <w:next w:val="Normal"/>
    <w:link w:val="Heading5Char"/>
    <w:semiHidden/>
    <w:unhideWhenUsed/>
    <w:qFormat/>
    <w:rsid w:val="00B239E3"/>
    <w:pPr>
      <w:numPr>
        <w:ilvl w:val="4"/>
        <w:numId w:val="11"/>
      </w:numPr>
      <w:spacing w:before="240" w:after="60"/>
      <w:outlineLvl w:val="4"/>
    </w:pPr>
    <w:rPr>
      <w:rFonts w:ascii="Calibri" w:hAnsi="Calibri"/>
      <w:b/>
      <w:bCs/>
      <w:i/>
      <w:iCs/>
      <w:sz w:val="26"/>
      <w:szCs w:val="26"/>
      <w:lang w:eastAsia="en-US"/>
    </w:rPr>
  </w:style>
  <w:style w:type="paragraph" w:styleId="Heading6">
    <w:name w:val="heading 6"/>
    <w:basedOn w:val="Normal"/>
    <w:next w:val="Normal"/>
    <w:link w:val="Heading6Char"/>
    <w:semiHidden/>
    <w:unhideWhenUsed/>
    <w:qFormat/>
    <w:rsid w:val="00B239E3"/>
    <w:pPr>
      <w:numPr>
        <w:ilvl w:val="5"/>
        <w:numId w:val="11"/>
      </w:numPr>
      <w:spacing w:before="240" w:after="60"/>
      <w:outlineLvl w:val="5"/>
    </w:pPr>
    <w:rPr>
      <w:rFonts w:ascii="Calibri" w:hAnsi="Calibri"/>
      <w:b/>
      <w:bCs/>
      <w:sz w:val="22"/>
      <w:szCs w:val="22"/>
      <w:lang w:eastAsia="en-US"/>
    </w:rPr>
  </w:style>
  <w:style w:type="paragraph" w:styleId="Heading7">
    <w:name w:val="heading 7"/>
    <w:basedOn w:val="Normal"/>
    <w:next w:val="Normal"/>
    <w:link w:val="Heading7Char"/>
    <w:semiHidden/>
    <w:unhideWhenUsed/>
    <w:qFormat/>
    <w:rsid w:val="00B239E3"/>
    <w:pPr>
      <w:numPr>
        <w:ilvl w:val="6"/>
        <w:numId w:val="11"/>
      </w:numPr>
      <w:spacing w:before="240" w:after="60"/>
      <w:outlineLvl w:val="6"/>
    </w:pPr>
    <w:rPr>
      <w:rFonts w:ascii="Calibri" w:hAnsi="Calibri"/>
      <w:szCs w:val="20"/>
      <w:lang w:eastAsia="en-US"/>
    </w:rPr>
  </w:style>
  <w:style w:type="paragraph" w:styleId="Heading8">
    <w:name w:val="heading 8"/>
    <w:basedOn w:val="Normal"/>
    <w:next w:val="Normal"/>
    <w:link w:val="Heading8Char"/>
    <w:semiHidden/>
    <w:unhideWhenUsed/>
    <w:qFormat/>
    <w:rsid w:val="00B239E3"/>
    <w:pPr>
      <w:numPr>
        <w:ilvl w:val="7"/>
        <w:numId w:val="11"/>
      </w:numPr>
      <w:spacing w:before="240" w:after="60"/>
      <w:outlineLvl w:val="7"/>
    </w:pPr>
    <w:rPr>
      <w:rFonts w:ascii="Calibri" w:hAnsi="Calibri"/>
      <w:i/>
      <w:iCs/>
      <w:szCs w:val="20"/>
      <w:lang w:eastAsia="en-US"/>
    </w:rPr>
  </w:style>
  <w:style w:type="paragraph" w:styleId="Heading9">
    <w:name w:val="heading 9"/>
    <w:basedOn w:val="Normal"/>
    <w:next w:val="Normal"/>
    <w:link w:val="Heading9Char"/>
    <w:semiHidden/>
    <w:unhideWhenUsed/>
    <w:qFormat/>
    <w:rsid w:val="00B239E3"/>
    <w:pPr>
      <w:numPr>
        <w:ilvl w:val="8"/>
        <w:numId w:val="11"/>
      </w:numPr>
      <w:spacing w:before="240" w:after="6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7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01749"/>
    <w:rPr>
      <w:i/>
      <w:iCs/>
      <w:color w:val="404040" w:themeColor="text1" w:themeTint="BF"/>
    </w:rPr>
  </w:style>
  <w:style w:type="paragraph" w:styleId="Header">
    <w:name w:val="header"/>
    <w:basedOn w:val="Normal"/>
    <w:link w:val="HeaderChar"/>
    <w:unhideWhenUsed/>
    <w:rsid w:val="004257D2"/>
    <w:pPr>
      <w:tabs>
        <w:tab w:val="center" w:pos="4513"/>
        <w:tab w:val="right" w:pos="9026"/>
      </w:tabs>
    </w:pPr>
  </w:style>
  <w:style w:type="character" w:customStyle="1" w:styleId="HeaderChar">
    <w:name w:val="Header Char"/>
    <w:basedOn w:val="DefaultParagraphFont"/>
    <w:link w:val="Header"/>
    <w:rsid w:val="004257D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257D2"/>
    <w:pPr>
      <w:tabs>
        <w:tab w:val="center" w:pos="4513"/>
        <w:tab w:val="right" w:pos="9026"/>
      </w:tabs>
    </w:pPr>
  </w:style>
  <w:style w:type="character" w:customStyle="1" w:styleId="FooterChar">
    <w:name w:val="Footer Char"/>
    <w:basedOn w:val="DefaultParagraphFont"/>
    <w:link w:val="Footer"/>
    <w:uiPriority w:val="99"/>
    <w:rsid w:val="004257D2"/>
    <w:rPr>
      <w:rFonts w:ascii="Times New Roman" w:eastAsia="Times New Roman" w:hAnsi="Times New Roman" w:cs="Times New Roman"/>
      <w:sz w:val="24"/>
      <w:szCs w:val="24"/>
      <w:lang w:eastAsia="en-AU"/>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107A3F"/>
    <w:pPr>
      <w:ind w:left="720"/>
      <w:contextualSpacing/>
    </w:pPr>
  </w:style>
  <w:style w:type="character" w:styleId="Emphasis">
    <w:name w:val="Emphasis"/>
    <w:basedOn w:val="DefaultParagraphFont"/>
    <w:uiPriority w:val="20"/>
    <w:qFormat/>
    <w:rsid w:val="001E3848"/>
    <w:rPr>
      <w:i/>
      <w:iCs/>
    </w:rPr>
  </w:style>
  <w:style w:type="character" w:styleId="CommentReference">
    <w:name w:val="annotation reference"/>
    <w:basedOn w:val="DefaultParagraphFont"/>
    <w:unhideWhenUsed/>
    <w:rsid w:val="00154A3E"/>
    <w:rPr>
      <w:sz w:val="16"/>
      <w:szCs w:val="16"/>
    </w:rPr>
  </w:style>
  <w:style w:type="paragraph" w:styleId="CommentText">
    <w:name w:val="annotation text"/>
    <w:basedOn w:val="Normal"/>
    <w:link w:val="CommentTextChar"/>
    <w:unhideWhenUsed/>
    <w:rsid w:val="00154A3E"/>
    <w:rPr>
      <w:sz w:val="20"/>
      <w:szCs w:val="20"/>
    </w:rPr>
  </w:style>
  <w:style w:type="character" w:customStyle="1" w:styleId="CommentTextChar">
    <w:name w:val="Comment Text Char"/>
    <w:basedOn w:val="DefaultParagraphFont"/>
    <w:link w:val="CommentText"/>
    <w:rsid w:val="00154A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nhideWhenUsed/>
    <w:rsid w:val="00154A3E"/>
    <w:rPr>
      <w:b/>
      <w:bCs/>
    </w:rPr>
  </w:style>
  <w:style w:type="character" w:customStyle="1" w:styleId="CommentSubjectChar">
    <w:name w:val="Comment Subject Char"/>
    <w:basedOn w:val="CommentTextChar"/>
    <w:link w:val="CommentSubject"/>
    <w:rsid w:val="00154A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nhideWhenUsed/>
    <w:rsid w:val="00154A3E"/>
    <w:rPr>
      <w:rFonts w:ascii="Segoe UI" w:hAnsi="Segoe UI" w:cs="Segoe UI"/>
      <w:sz w:val="18"/>
      <w:szCs w:val="18"/>
    </w:rPr>
  </w:style>
  <w:style w:type="character" w:customStyle="1" w:styleId="BalloonTextChar">
    <w:name w:val="Balloon Text Char"/>
    <w:basedOn w:val="DefaultParagraphFont"/>
    <w:link w:val="BalloonText"/>
    <w:rsid w:val="00154A3E"/>
    <w:rPr>
      <w:rFonts w:ascii="Segoe UI" w:eastAsia="Times New Roman" w:hAnsi="Segoe UI" w:cs="Segoe UI"/>
      <w:sz w:val="18"/>
      <w:szCs w:val="18"/>
      <w:lang w:eastAsia="en-AU"/>
    </w:rPr>
  </w:style>
  <w:style w:type="paragraph" w:styleId="Revision">
    <w:name w:val="Revision"/>
    <w:hidden/>
    <w:uiPriority w:val="99"/>
    <w:semiHidden/>
    <w:rsid w:val="00BE5B5E"/>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63373C"/>
    <w:pPr>
      <w:spacing w:after="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B239E3"/>
    <w:rPr>
      <w:rFonts w:ascii="Arial" w:eastAsia="Times New Roman" w:hAnsi="Arial" w:cs="Arial"/>
      <w:b/>
      <w:color w:val="000000"/>
      <w:sz w:val="32"/>
      <w:szCs w:val="20"/>
    </w:rPr>
  </w:style>
  <w:style w:type="character" w:customStyle="1" w:styleId="Heading2Char">
    <w:name w:val="Heading 2 Char"/>
    <w:basedOn w:val="DefaultParagraphFont"/>
    <w:link w:val="Heading2"/>
    <w:rsid w:val="00B239E3"/>
    <w:rPr>
      <w:rFonts w:ascii="Arial" w:eastAsia="Times New Roman" w:hAnsi="Arial" w:cs="Arial"/>
      <w:b/>
      <w:color w:val="000000"/>
      <w:sz w:val="26"/>
      <w:szCs w:val="26"/>
    </w:rPr>
  </w:style>
  <w:style w:type="character" w:customStyle="1" w:styleId="Heading3Char">
    <w:name w:val="Heading 3 Char"/>
    <w:basedOn w:val="DefaultParagraphFont"/>
    <w:link w:val="Heading3"/>
    <w:rsid w:val="00B239E3"/>
    <w:rPr>
      <w:rFonts w:ascii="Arial" w:eastAsia="Times New Roman" w:hAnsi="Arial" w:cs="Arial"/>
      <w:b/>
      <w:color w:val="000000"/>
      <w:szCs w:val="20"/>
    </w:rPr>
  </w:style>
  <w:style w:type="character" w:customStyle="1" w:styleId="Heading4Char">
    <w:name w:val="Heading 4 Char"/>
    <w:basedOn w:val="DefaultParagraphFont"/>
    <w:link w:val="Heading4"/>
    <w:semiHidden/>
    <w:rsid w:val="00B239E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B239E3"/>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B239E3"/>
    <w:rPr>
      <w:rFonts w:ascii="Calibri" w:eastAsia="Times New Roman" w:hAnsi="Calibri" w:cs="Times New Roman"/>
      <w:b/>
      <w:bCs/>
    </w:rPr>
  </w:style>
  <w:style w:type="character" w:customStyle="1" w:styleId="Heading7Char">
    <w:name w:val="Heading 7 Char"/>
    <w:basedOn w:val="DefaultParagraphFont"/>
    <w:link w:val="Heading7"/>
    <w:semiHidden/>
    <w:rsid w:val="00B239E3"/>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B239E3"/>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B239E3"/>
    <w:rPr>
      <w:rFonts w:ascii="Cambria" w:eastAsia="Times New Roman" w:hAnsi="Cambria" w:cs="Times New Roman"/>
    </w:rPr>
  </w:style>
  <w:style w:type="paragraph" w:customStyle="1" w:styleId="Dotpoint">
    <w:name w:val="Dotpoint"/>
    <w:basedOn w:val="Normal"/>
    <w:link w:val="DotpointCharChar"/>
    <w:rsid w:val="00B239E3"/>
    <w:pPr>
      <w:numPr>
        <w:numId w:val="8"/>
      </w:numPr>
      <w:tabs>
        <w:tab w:val="clear" w:pos="720"/>
        <w:tab w:val="num" w:pos="360"/>
        <w:tab w:val="left" w:pos="1134"/>
        <w:tab w:val="left" w:pos="1701"/>
        <w:tab w:val="left" w:pos="2552"/>
      </w:tabs>
      <w:ind w:left="1134" w:hanging="425"/>
    </w:pPr>
    <w:rPr>
      <w:rFonts w:ascii="Arial" w:hAnsi="Arial" w:cs="Arial"/>
      <w:bCs/>
      <w:sz w:val="22"/>
      <w:szCs w:val="28"/>
      <w:lang w:eastAsia="en-US"/>
    </w:rPr>
  </w:style>
  <w:style w:type="paragraph" w:customStyle="1" w:styleId="Dotpoint2">
    <w:name w:val="Dotpoint #2"/>
    <w:basedOn w:val="Normal"/>
    <w:rsid w:val="00B239E3"/>
    <w:pPr>
      <w:numPr>
        <w:ilvl w:val="1"/>
        <w:numId w:val="9"/>
      </w:numPr>
      <w:tabs>
        <w:tab w:val="clear" w:pos="1440"/>
        <w:tab w:val="num" w:pos="360"/>
      </w:tabs>
      <w:spacing w:before="60" w:after="60"/>
      <w:ind w:left="0" w:firstLine="0"/>
    </w:pPr>
    <w:rPr>
      <w:rFonts w:ascii="Arial" w:hAnsi="Arial"/>
      <w:sz w:val="18"/>
      <w:szCs w:val="20"/>
      <w:lang w:eastAsia="en-US"/>
    </w:rPr>
  </w:style>
  <w:style w:type="character" w:styleId="Hyperlink">
    <w:name w:val="Hyperlink"/>
    <w:uiPriority w:val="99"/>
    <w:rsid w:val="00B239E3"/>
    <w:rPr>
      <w:rFonts w:cs="Times New Roman"/>
      <w:color w:val="0000FF"/>
      <w:u w:val="single"/>
    </w:rPr>
  </w:style>
  <w:style w:type="paragraph" w:customStyle="1" w:styleId="Dotpointtable">
    <w:name w:val="Dotpoint table"/>
    <w:basedOn w:val="Normal"/>
    <w:rsid w:val="00B239E3"/>
    <w:pPr>
      <w:numPr>
        <w:numId w:val="10"/>
      </w:numPr>
      <w:spacing w:before="60" w:after="60"/>
    </w:pPr>
    <w:rPr>
      <w:rFonts w:ascii="Arial" w:hAnsi="Arial" w:cs="Arial"/>
      <w:bCs/>
      <w:sz w:val="18"/>
      <w:szCs w:val="28"/>
      <w:lang w:eastAsia="en-US"/>
    </w:rPr>
  </w:style>
  <w:style w:type="paragraph" w:styleId="DocumentMap">
    <w:name w:val="Document Map"/>
    <w:basedOn w:val="Normal"/>
    <w:link w:val="DocumentMapChar"/>
    <w:semiHidden/>
    <w:rsid w:val="00B239E3"/>
    <w:pPr>
      <w:shd w:val="clear" w:color="auto" w:fill="000080"/>
    </w:pPr>
    <w:rPr>
      <w:rFonts w:ascii="Tahoma" w:hAnsi="Tahoma" w:cs="Tahoma"/>
      <w:sz w:val="22"/>
      <w:szCs w:val="20"/>
      <w:lang w:eastAsia="en-US"/>
    </w:rPr>
  </w:style>
  <w:style w:type="character" w:customStyle="1" w:styleId="DocumentMapChar">
    <w:name w:val="Document Map Char"/>
    <w:basedOn w:val="DefaultParagraphFont"/>
    <w:link w:val="DocumentMap"/>
    <w:semiHidden/>
    <w:rsid w:val="00B239E3"/>
    <w:rPr>
      <w:rFonts w:ascii="Tahoma" w:eastAsia="Times New Roman" w:hAnsi="Tahoma" w:cs="Tahoma"/>
      <w:szCs w:val="20"/>
      <w:shd w:val="clear" w:color="auto" w:fill="000080"/>
    </w:rPr>
  </w:style>
  <w:style w:type="paragraph" w:customStyle="1" w:styleId="TableText">
    <w:name w:val="TableText"/>
    <w:basedOn w:val="Normal"/>
    <w:rsid w:val="00B239E3"/>
    <w:pPr>
      <w:spacing w:before="40" w:after="40"/>
    </w:pPr>
    <w:rPr>
      <w:rFonts w:ascii="Arial" w:hAnsi="Arial"/>
      <w:sz w:val="22"/>
      <w:szCs w:val="20"/>
      <w:lang w:eastAsia="en-US"/>
    </w:rPr>
  </w:style>
  <w:style w:type="character" w:customStyle="1" w:styleId="DotpointCharChar">
    <w:name w:val="Dotpoint Char Char"/>
    <w:link w:val="Dotpoint"/>
    <w:rsid w:val="00B239E3"/>
    <w:rPr>
      <w:rFonts w:ascii="Arial" w:eastAsia="Times New Roman" w:hAnsi="Arial" w:cs="Arial"/>
      <w:bCs/>
      <w:szCs w:val="28"/>
    </w:rPr>
  </w:style>
  <w:style w:type="character" w:styleId="FollowedHyperlink">
    <w:name w:val="FollowedHyperlink"/>
    <w:rsid w:val="00B239E3"/>
    <w:rPr>
      <w:color w:val="800080"/>
      <w:u w:val="single"/>
    </w:rPr>
  </w:style>
  <w:style w:type="paragraph" w:customStyle="1" w:styleId="claims1">
    <w:name w:val="claims1"/>
    <w:basedOn w:val="Normal"/>
    <w:link w:val="claims1Char"/>
    <w:rsid w:val="00B239E3"/>
    <w:pPr>
      <w:widowControl w:val="0"/>
      <w:snapToGrid w:val="0"/>
      <w:jc w:val="center"/>
    </w:pPr>
    <w:rPr>
      <w:rFonts w:cs="Arial"/>
      <w:b/>
      <w:sz w:val="28"/>
      <w:szCs w:val="28"/>
      <w:lang w:val="en-US" w:eastAsia="en-US"/>
    </w:rPr>
  </w:style>
  <w:style w:type="paragraph" w:customStyle="1" w:styleId="DEWR16">
    <w:name w:val="DEWR16"/>
    <w:basedOn w:val="Normal"/>
    <w:rsid w:val="00B239E3"/>
    <w:pPr>
      <w:widowControl w:val="0"/>
      <w:snapToGrid w:val="0"/>
      <w:spacing w:after="240"/>
    </w:pPr>
    <w:rPr>
      <w:szCs w:val="20"/>
      <w:lang w:val="en-US" w:eastAsia="en-US"/>
    </w:rPr>
  </w:style>
  <w:style w:type="paragraph" w:customStyle="1" w:styleId="DEWR18">
    <w:name w:val="DEWR18"/>
    <w:basedOn w:val="Normal"/>
    <w:rsid w:val="00B239E3"/>
    <w:pPr>
      <w:widowControl w:val="0"/>
      <w:snapToGrid w:val="0"/>
      <w:spacing w:after="240"/>
    </w:pPr>
    <w:rPr>
      <w:szCs w:val="20"/>
      <w:lang w:val="en-US" w:eastAsia="en-US"/>
    </w:rPr>
  </w:style>
  <w:style w:type="character" w:customStyle="1" w:styleId="claims1Char">
    <w:name w:val="claims1 Char"/>
    <w:link w:val="claims1"/>
    <w:rsid w:val="00B239E3"/>
    <w:rPr>
      <w:rFonts w:ascii="Times New Roman" w:eastAsia="Times New Roman" w:hAnsi="Times New Roman" w:cs="Arial"/>
      <w:b/>
      <w:sz w:val="28"/>
      <w:szCs w:val="28"/>
      <w:lang w:val="en-US"/>
    </w:rPr>
  </w:style>
  <w:style w:type="paragraph" w:customStyle="1" w:styleId="Headersub">
    <w:name w:val="Header sub"/>
    <w:basedOn w:val="Normal"/>
    <w:rsid w:val="00B239E3"/>
    <w:pPr>
      <w:spacing w:after="1240"/>
    </w:pPr>
    <w:rPr>
      <w:rFonts w:ascii="Arial" w:hAnsi="Arial"/>
      <w:sz w:val="36"/>
      <w:szCs w:val="20"/>
      <w:lang w:eastAsia="en-US"/>
    </w:rPr>
  </w:style>
  <w:style w:type="paragraph" w:customStyle="1" w:styleId="FWOheaderlevel1">
    <w:name w:val="FWO header level 1"/>
    <w:basedOn w:val="Normal"/>
    <w:qFormat/>
    <w:rsid w:val="00B239E3"/>
    <w:pPr>
      <w:keepNext/>
      <w:numPr>
        <w:numId w:val="13"/>
      </w:numPr>
      <w:spacing w:after="120" w:line="360" w:lineRule="auto"/>
      <w:contextualSpacing/>
    </w:pPr>
    <w:rPr>
      <w:rFonts w:ascii="Arial Bold" w:eastAsia="Calibri" w:hAnsi="Arial Bold"/>
      <w:b/>
      <w:bCs/>
      <w:caps/>
      <w:sz w:val="22"/>
      <w:szCs w:val="22"/>
      <w:lang w:eastAsia="en-US"/>
    </w:rPr>
  </w:style>
  <w:style w:type="paragraph" w:customStyle="1" w:styleId="FWOparagraphlevel1">
    <w:name w:val="FWO paragraph level 1"/>
    <w:basedOn w:val="Normal"/>
    <w:qFormat/>
    <w:rsid w:val="00B239E3"/>
    <w:pPr>
      <w:numPr>
        <w:ilvl w:val="1"/>
        <w:numId w:val="13"/>
      </w:numPr>
      <w:spacing w:after="120" w:line="360" w:lineRule="auto"/>
    </w:pPr>
    <w:rPr>
      <w:rFonts w:ascii="Arial" w:eastAsia="Calibri" w:hAnsi="Arial" w:cs="Arial"/>
      <w:sz w:val="22"/>
      <w:szCs w:val="22"/>
      <w:lang w:eastAsia="en-US"/>
    </w:rPr>
  </w:style>
  <w:style w:type="paragraph" w:customStyle="1" w:styleId="FWOparagraphlevel2">
    <w:name w:val="FWO paragraph level 2"/>
    <w:basedOn w:val="Normal"/>
    <w:qFormat/>
    <w:rsid w:val="00B239E3"/>
    <w:pPr>
      <w:numPr>
        <w:ilvl w:val="2"/>
        <w:numId w:val="13"/>
      </w:numPr>
      <w:tabs>
        <w:tab w:val="left" w:pos="1134"/>
      </w:tabs>
      <w:spacing w:before="120" w:after="120" w:line="360" w:lineRule="auto"/>
    </w:pPr>
    <w:rPr>
      <w:rFonts w:ascii="Arial" w:eastAsia="Calibri" w:hAnsi="Arial" w:cs="Arial"/>
      <w:sz w:val="22"/>
      <w:szCs w:val="22"/>
      <w:lang w:eastAsia="en-US"/>
    </w:rPr>
  </w:style>
  <w:style w:type="paragraph" w:customStyle="1" w:styleId="FWOparagraphlevel3">
    <w:name w:val="FWO paragraph level 3"/>
    <w:basedOn w:val="Normal"/>
    <w:qFormat/>
    <w:rsid w:val="00B239E3"/>
    <w:pPr>
      <w:numPr>
        <w:ilvl w:val="3"/>
        <w:numId w:val="13"/>
      </w:numPr>
      <w:tabs>
        <w:tab w:val="left" w:pos="1701"/>
      </w:tabs>
      <w:spacing w:before="120" w:after="120" w:line="360" w:lineRule="auto"/>
      <w:ind w:left="1701"/>
    </w:pPr>
    <w:rPr>
      <w:rFonts w:ascii="Arial" w:eastAsia="Calibri" w:hAnsi="Arial" w:cs="Arial"/>
      <w:sz w:val="22"/>
      <w:szCs w:val="22"/>
      <w:lang w:eastAsia="en-US"/>
    </w:rPr>
  </w:style>
  <w:style w:type="paragraph" w:customStyle="1" w:styleId="FWOparagraphlevel4">
    <w:name w:val="FWO paragraph level 4"/>
    <w:basedOn w:val="Normal"/>
    <w:qFormat/>
    <w:rsid w:val="00B239E3"/>
    <w:pPr>
      <w:numPr>
        <w:ilvl w:val="4"/>
        <w:numId w:val="13"/>
      </w:numPr>
      <w:tabs>
        <w:tab w:val="left" w:pos="2268"/>
      </w:tabs>
      <w:spacing w:before="120" w:after="120" w:line="360" w:lineRule="auto"/>
    </w:pPr>
    <w:rPr>
      <w:rFonts w:ascii="Arial" w:eastAsia="Calibri" w:hAnsi="Arial" w:cs="Arial"/>
      <w:sz w:val="22"/>
      <w:szCs w:val="22"/>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B239E3"/>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39"/>
    <w:rsid w:val="00B239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39E3"/>
    <w:rPr>
      <w:color w:val="808080"/>
    </w:rPr>
  </w:style>
  <w:style w:type="paragraph" w:styleId="BodyText">
    <w:name w:val="Body Text"/>
    <w:basedOn w:val="Normal"/>
    <w:link w:val="BodyTextChar"/>
    <w:uiPriority w:val="1"/>
    <w:unhideWhenUsed/>
    <w:qFormat/>
    <w:rsid w:val="00B239E3"/>
    <w:pPr>
      <w:widowControl w:val="0"/>
      <w:autoSpaceDE w:val="0"/>
      <w:autoSpaceDN w:val="0"/>
    </w:pPr>
    <w:rPr>
      <w:rFonts w:ascii="Arial" w:eastAsia="Arial" w:hAnsi="Arial" w:cs="Arial"/>
      <w:sz w:val="22"/>
      <w:szCs w:val="22"/>
      <w:lang w:bidi="en-AU"/>
    </w:rPr>
  </w:style>
  <w:style w:type="character" w:customStyle="1" w:styleId="BodyTextChar">
    <w:name w:val="Body Text Char"/>
    <w:basedOn w:val="DefaultParagraphFont"/>
    <w:link w:val="BodyText"/>
    <w:uiPriority w:val="1"/>
    <w:rsid w:val="00B239E3"/>
    <w:rPr>
      <w:rFonts w:ascii="Arial" w:eastAsia="Arial" w:hAnsi="Arial" w:cs="Arial"/>
      <w:lang w:eastAsia="en-AU" w:bidi="en-AU"/>
    </w:rPr>
  </w:style>
  <w:style w:type="paragraph" w:customStyle="1" w:styleId="Default">
    <w:name w:val="Default"/>
    <w:rsid w:val="00B239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209434">
      <w:bodyDiv w:val="1"/>
      <w:marLeft w:val="0"/>
      <w:marRight w:val="0"/>
      <w:marTop w:val="0"/>
      <w:marBottom w:val="0"/>
      <w:divBdr>
        <w:top w:val="none" w:sz="0" w:space="0" w:color="auto"/>
        <w:left w:val="none" w:sz="0" w:space="0" w:color="auto"/>
        <w:bottom w:val="none" w:sz="0" w:space="0" w:color="auto"/>
        <w:right w:val="none" w:sz="0" w:space="0" w:color="auto"/>
      </w:divBdr>
    </w:div>
    <w:div w:id="704065908">
      <w:bodyDiv w:val="1"/>
      <w:marLeft w:val="0"/>
      <w:marRight w:val="0"/>
      <w:marTop w:val="0"/>
      <w:marBottom w:val="0"/>
      <w:divBdr>
        <w:top w:val="none" w:sz="0" w:space="0" w:color="auto"/>
        <w:left w:val="none" w:sz="0" w:space="0" w:color="auto"/>
        <w:bottom w:val="none" w:sz="0" w:space="0" w:color="auto"/>
        <w:right w:val="none" w:sz="0" w:space="0" w:color="auto"/>
      </w:divBdr>
    </w:div>
    <w:div w:id="1056973719">
      <w:bodyDiv w:val="1"/>
      <w:marLeft w:val="0"/>
      <w:marRight w:val="0"/>
      <w:marTop w:val="0"/>
      <w:marBottom w:val="0"/>
      <w:divBdr>
        <w:top w:val="none" w:sz="0" w:space="0" w:color="auto"/>
        <w:left w:val="none" w:sz="0" w:space="0" w:color="auto"/>
        <w:bottom w:val="none" w:sz="0" w:space="0" w:color="auto"/>
        <w:right w:val="none" w:sz="0" w:space="0" w:color="auto"/>
      </w:divBdr>
    </w:div>
    <w:div w:id="1065298010">
      <w:bodyDiv w:val="1"/>
      <w:marLeft w:val="0"/>
      <w:marRight w:val="0"/>
      <w:marTop w:val="0"/>
      <w:marBottom w:val="0"/>
      <w:divBdr>
        <w:top w:val="none" w:sz="0" w:space="0" w:color="auto"/>
        <w:left w:val="none" w:sz="0" w:space="0" w:color="auto"/>
        <w:bottom w:val="none" w:sz="0" w:space="0" w:color="auto"/>
        <w:right w:val="none" w:sz="0" w:space="0" w:color="auto"/>
      </w:divBdr>
    </w:div>
    <w:div w:id="1391272786">
      <w:bodyDiv w:val="1"/>
      <w:marLeft w:val="0"/>
      <w:marRight w:val="0"/>
      <w:marTop w:val="0"/>
      <w:marBottom w:val="0"/>
      <w:divBdr>
        <w:top w:val="none" w:sz="0" w:space="0" w:color="auto"/>
        <w:left w:val="none" w:sz="0" w:space="0" w:color="auto"/>
        <w:bottom w:val="none" w:sz="0" w:space="0" w:color="auto"/>
        <w:right w:val="none" w:sz="0" w:space="0" w:color="auto"/>
      </w:divBdr>
    </w:div>
    <w:div w:id="1791121034">
      <w:bodyDiv w:val="1"/>
      <w:marLeft w:val="0"/>
      <w:marRight w:val="0"/>
      <w:marTop w:val="0"/>
      <w:marBottom w:val="0"/>
      <w:divBdr>
        <w:top w:val="none" w:sz="0" w:space="0" w:color="auto"/>
        <w:left w:val="none" w:sz="0" w:space="0" w:color="auto"/>
        <w:bottom w:val="none" w:sz="0" w:space="0" w:color="auto"/>
        <w:right w:val="none" w:sz="0" w:space="0" w:color="auto"/>
      </w:divBdr>
    </w:div>
    <w:div w:id="1870530581">
      <w:bodyDiv w:val="1"/>
      <w:marLeft w:val="0"/>
      <w:marRight w:val="0"/>
      <w:marTop w:val="0"/>
      <w:marBottom w:val="0"/>
      <w:divBdr>
        <w:top w:val="none" w:sz="0" w:space="0" w:color="auto"/>
        <w:left w:val="none" w:sz="0" w:space="0" w:color="auto"/>
        <w:bottom w:val="none" w:sz="0" w:space="0" w:color="auto"/>
        <w:right w:val="none" w:sz="0" w:space="0" w:color="auto"/>
      </w:divBdr>
    </w:div>
    <w:div w:id="2068914492">
      <w:bodyDiv w:val="1"/>
      <w:marLeft w:val="0"/>
      <w:marRight w:val="0"/>
      <w:marTop w:val="0"/>
      <w:marBottom w:val="0"/>
      <w:divBdr>
        <w:top w:val="none" w:sz="0" w:space="0" w:color="auto"/>
        <w:left w:val="none" w:sz="0" w:space="0" w:color="auto"/>
        <w:bottom w:val="none" w:sz="0" w:space="0" w:color="auto"/>
        <w:right w:val="none" w:sz="0" w:space="0" w:color="auto"/>
      </w:divBdr>
    </w:div>
    <w:div w:id="2094352198">
      <w:bodyDiv w:val="1"/>
      <w:marLeft w:val="0"/>
      <w:marRight w:val="0"/>
      <w:marTop w:val="0"/>
      <w:marBottom w:val="0"/>
      <w:divBdr>
        <w:top w:val="none" w:sz="0" w:space="0" w:color="auto"/>
        <w:left w:val="none" w:sz="0" w:space="0" w:color="auto"/>
        <w:bottom w:val="none" w:sz="0" w:space="0" w:color="auto"/>
        <w:right w:val="none" w:sz="0" w:space="0" w:color="auto"/>
      </w:divBdr>
    </w:div>
    <w:div w:id="21122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3482B-E9A2-4229-B772-C01669A8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4591</Words>
  <Characters>26171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Healius Enforceable Undertaking</vt:lpstr>
    </vt:vector>
  </TitlesOfParts>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Healius Enforceable Undertaking</dc:title>
  <dc:subject/>
  <dc:creator/>
  <cp:keywords/>
  <dc:description/>
  <cp:lastModifiedBy/>
  <cp:revision>1</cp:revision>
  <dcterms:created xsi:type="dcterms:W3CDTF">2020-11-09T04:06:00Z</dcterms:created>
  <dcterms:modified xsi:type="dcterms:W3CDTF">2020-11-09T05:06:00Z</dcterms:modified>
</cp:coreProperties>
</file>