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79E7" w14:textId="3D029BF7" w:rsidR="006059E9" w:rsidRDefault="008A05CF" w:rsidP="002A65CC">
      <w:pPr>
        <w:rPr>
          <w:noProof/>
          <w:lang w:eastAsia="en-AU"/>
        </w:rPr>
      </w:pPr>
      <w:r w:rsidRPr="00E74C79">
        <w:rPr>
          <w:noProof/>
          <w:sz w:val="20"/>
          <w:szCs w:val="22"/>
          <w:lang w:eastAsia="en-AU"/>
        </w:rPr>
        <w:drawing>
          <wp:anchor distT="0" distB="0" distL="114300" distR="114300" simplePos="0" relativeHeight="251658752" behindDoc="0" locked="0" layoutInCell="1" allowOverlap="1" wp14:anchorId="7AB41CBB" wp14:editId="1F23E6EA">
            <wp:simplePos x="0" y="0"/>
            <wp:positionH relativeFrom="margin">
              <wp:posOffset>-838835</wp:posOffset>
            </wp:positionH>
            <wp:positionV relativeFrom="paragraph">
              <wp:posOffset>-954024</wp:posOffset>
            </wp:positionV>
            <wp:extent cx="7558315" cy="10687049"/>
            <wp:effectExtent l="0" t="0" r="508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15" cy="1068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CC7EC" w14:textId="72F24D1D" w:rsidR="00174429" w:rsidRDefault="00174429" w:rsidP="002A65CC"/>
    <w:p w14:paraId="3DEE99E0" w14:textId="1CC7EE03" w:rsidR="003C36DA" w:rsidRDefault="003C36DA">
      <w:pPr>
        <w:spacing w:after="0" w:line="240" w:lineRule="auto"/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05920B02" w14:textId="77777777" w:rsidR="00AF74D9" w:rsidRDefault="00FB17C4" w:rsidP="00FD7C4E">
      <w:pPr>
        <w:pStyle w:val="Heading1"/>
      </w:pPr>
      <w:r>
        <w:lastRenderedPageBreak/>
        <w:t>National Compliance Monitoring</w:t>
      </w:r>
    </w:p>
    <w:p w14:paraId="4EBCFD07" w14:textId="77777777" w:rsidR="00AF74D9" w:rsidRDefault="005D5A92" w:rsidP="00AF74D9">
      <w:pPr>
        <w:pStyle w:val="Heading2"/>
      </w:pPr>
      <w:r>
        <w:t>What we did and why</w:t>
      </w:r>
    </w:p>
    <w:p w14:paraId="4343E350" w14:textId="65A00C5D" w:rsidR="00FB17C4" w:rsidRDefault="0088525C" w:rsidP="002674DF">
      <w:r>
        <w:t>Between November 2017 and March 2019</w:t>
      </w:r>
      <w:r w:rsidR="0041391E">
        <w:t>, t</w:t>
      </w:r>
      <w:r w:rsidR="00FB17C4">
        <w:t xml:space="preserve">he FWO </w:t>
      </w:r>
      <w:r w:rsidR="00721024">
        <w:t xml:space="preserve">investigated </w:t>
      </w:r>
      <w:r w:rsidR="00913BE2">
        <w:t xml:space="preserve">946 </w:t>
      </w:r>
      <w:r w:rsidR="00FB17C4">
        <w:t xml:space="preserve">businesses </w:t>
      </w:r>
      <w:r w:rsidR="002674DF">
        <w:t>across Australia that</w:t>
      </w:r>
      <w:bookmarkStart w:id="0" w:name="_GoBack"/>
      <w:bookmarkEnd w:id="0"/>
      <w:r w:rsidR="002674DF">
        <w:t xml:space="preserve"> </w:t>
      </w:r>
      <w:r w:rsidR="00E24120">
        <w:t xml:space="preserve">we </w:t>
      </w:r>
      <w:r w:rsidR="002674DF">
        <w:t xml:space="preserve">had </w:t>
      </w:r>
      <w:r w:rsidR="00242BE6">
        <w:t xml:space="preserve">found to have </w:t>
      </w:r>
      <w:r w:rsidR="002674DF">
        <w:t xml:space="preserve">previously </w:t>
      </w:r>
      <w:r w:rsidR="00FB17C4">
        <w:t>breach</w:t>
      </w:r>
      <w:r w:rsidR="002674DF">
        <w:t>ed</w:t>
      </w:r>
      <w:r w:rsidR="00FB17C4">
        <w:t xml:space="preserve"> </w:t>
      </w:r>
      <w:r w:rsidR="00242BE6">
        <w:t xml:space="preserve">Australian </w:t>
      </w:r>
      <w:r w:rsidR="00FB17C4">
        <w:t xml:space="preserve">workplace </w:t>
      </w:r>
      <w:r w:rsidR="00913BE2">
        <w:t>laws</w:t>
      </w:r>
      <w:r w:rsidR="002674DF">
        <w:t>.</w:t>
      </w:r>
    </w:p>
    <w:p w14:paraId="13962E74" w14:textId="77777777" w:rsidR="00F94C5E" w:rsidRDefault="00F94C5E" w:rsidP="00FB17C4">
      <w:pPr>
        <w:pStyle w:val="Heading2"/>
      </w:pPr>
      <w:r>
        <w:t>Our findings</w:t>
      </w:r>
    </w:p>
    <w:p w14:paraId="0380D403" w14:textId="1F387327" w:rsidR="00913BE2" w:rsidRPr="00913BE2" w:rsidRDefault="00477B31" w:rsidP="002674DF">
      <w:r>
        <w:t>A</w:t>
      </w:r>
      <w:r w:rsidR="0041391E">
        <w:t>lmost half of the businesses (</w:t>
      </w:r>
      <w:r w:rsidR="00913BE2" w:rsidRPr="00913BE2">
        <w:t xml:space="preserve">452 </w:t>
      </w:r>
      <w:r w:rsidR="002674DF">
        <w:t>businesses</w:t>
      </w:r>
      <w:r w:rsidR="0041391E">
        <w:t>, or</w:t>
      </w:r>
      <w:r w:rsidR="0088525C">
        <w:t xml:space="preserve"> </w:t>
      </w:r>
      <w:r w:rsidR="00AA68C7" w:rsidRPr="00913BE2">
        <w:t xml:space="preserve">48%) </w:t>
      </w:r>
      <w:r>
        <w:t xml:space="preserve">were non-compliant with </w:t>
      </w:r>
      <w:r w:rsidR="002674DF">
        <w:t>workplace laws</w:t>
      </w:r>
      <w:r>
        <w:t>:</w:t>
      </w:r>
    </w:p>
    <w:p w14:paraId="00522F97" w14:textId="1C1A4514" w:rsidR="008313B8" w:rsidRDefault="00913BE2" w:rsidP="00FD12D1">
      <w:pPr>
        <w:pStyle w:val="Bullet"/>
      </w:pPr>
      <w:r w:rsidRPr="00913BE2">
        <w:t xml:space="preserve">243 (26%) </w:t>
      </w:r>
      <w:r w:rsidR="008313B8">
        <w:t>were not paying employees correctly</w:t>
      </w:r>
      <w:r w:rsidR="00B917F7">
        <w:t xml:space="preserve"> (monetary obligations not met)</w:t>
      </w:r>
    </w:p>
    <w:p w14:paraId="6BF865AE" w14:textId="17528BFA" w:rsidR="00913BE2" w:rsidRPr="00913BE2" w:rsidRDefault="00913BE2" w:rsidP="00FD12D1">
      <w:pPr>
        <w:pStyle w:val="Bullet"/>
      </w:pPr>
      <w:r w:rsidRPr="00913BE2">
        <w:t xml:space="preserve">116 (12%) </w:t>
      </w:r>
      <w:r w:rsidR="008313B8">
        <w:t xml:space="preserve">did not meet </w:t>
      </w:r>
      <w:r w:rsidRPr="00913BE2">
        <w:t>pay slip and record-keeping requirements</w:t>
      </w:r>
      <w:r w:rsidR="00B917F7">
        <w:t xml:space="preserve"> (non-monetary obligations not met)</w:t>
      </w:r>
    </w:p>
    <w:p w14:paraId="3361BC66" w14:textId="6811EB34" w:rsidR="00913BE2" w:rsidRDefault="00913BE2" w:rsidP="002674DF">
      <w:pPr>
        <w:pStyle w:val="Bullet"/>
      </w:pPr>
      <w:r w:rsidRPr="00913BE2">
        <w:t>93 (10%) breach</w:t>
      </w:r>
      <w:r w:rsidR="00B917F7">
        <w:t>ed</w:t>
      </w:r>
      <w:r w:rsidRPr="00913BE2">
        <w:t xml:space="preserve"> both their monetary and non-monetary obligations.</w:t>
      </w:r>
    </w:p>
    <w:p w14:paraId="47856467" w14:textId="75054899" w:rsidR="00913BE2" w:rsidRPr="0083241A" w:rsidRDefault="00B917F7" w:rsidP="008313B8">
      <w:r>
        <w:t>Looking at all the individual breaches of workplace laws made by the 452 employers, t</w:t>
      </w:r>
      <w:r w:rsidR="00913BE2" w:rsidRPr="0083241A">
        <w:t>he most common breaches identified were:</w:t>
      </w:r>
    </w:p>
    <w:p w14:paraId="6369AAF8" w14:textId="77777777" w:rsidR="00913BE2" w:rsidRPr="008313B8" w:rsidRDefault="00913BE2" w:rsidP="008313B8">
      <w:pPr>
        <w:pStyle w:val="Bullet"/>
      </w:pPr>
      <w:r w:rsidRPr="008313B8">
        <w:t>underpayment of the minimum hourly rate (40%)</w:t>
      </w:r>
    </w:p>
    <w:p w14:paraId="67D0C6FB" w14:textId="761C15B3" w:rsidR="00913BE2" w:rsidRPr="008313B8" w:rsidRDefault="00913BE2" w:rsidP="008313B8">
      <w:pPr>
        <w:pStyle w:val="Bullet"/>
      </w:pPr>
      <w:r w:rsidRPr="008313B8">
        <w:t>pay slip</w:t>
      </w:r>
      <w:r w:rsidR="008313B8">
        <w:t>s</w:t>
      </w:r>
      <w:r w:rsidRPr="008313B8">
        <w:t xml:space="preserve"> </w:t>
      </w:r>
      <w:r w:rsidR="008313B8">
        <w:t xml:space="preserve">not provided as per </w:t>
      </w:r>
      <w:r w:rsidRPr="008313B8">
        <w:t xml:space="preserve">the </w:t>
      </w:r>
      <w:r w:rsidR="00721024" w:rsidRPr="00721024">
        <w:rPr>
          <w:i/>
          <w:iCs/>
        </w:rPr>
        <w:t xml:space="preserve">Fair Work </w:t>
      </w:r>
      <w:r w:rsidRPr="00721024">
        <w:rPr>
          <w:i/>
          <w:iCs/>
        </w:rPr>
        <w:t>Act</w:t>
      </w:r>
      <w:r w:rsidRPr="008313B8">
        <w:t xml:space="preserve"> and </w:t>
      </w:r>
      <w:r w:rsidR="00721024" w:rsidRPr="00721024">
        <w:rPr>
          <w:i/>
          <w:iCs/>
        </w:rPr>
        <w:t xml:space="preserve">Fair Work </w:t>
      </w:r>
      <w:r w:rsidRPr="00721024">
        <w:rPr>
          <w:i/>
          <w:iCs/>
        </w:rPr>
        <w:t>Regulations</w:t>
      </w:r>
      <w:r w:rsidRPr="008313B8">
        <w:t xml:space="preserve"> (26%) </w:t>
      </w:r>
    </w:p>
    <w:p w14:paraId="4F6E71AF" w14:textId="77777777" w:rsidR="00913BE2" w:rsidRPr="008313B8" w:rsidRDefault="008313B8" w:rsidP="008313B8">
      <w:pPr>
        <w:pStyle w:val="Bullet"/>
      </w:pPr>
      <w:r>
        <w:t xml:space="preserve">failure to pay </w:t>
      </w:r>
      <w:r w:rsidR="00913BE2" w:rsidRPr="008313B8">
        <w:t>penalty rates (11%).</w:t>
      </w:r>
    </w:p>
    <w:p w14:paraId="5B0C32FE" w14:textId="5D5C00EB" w:rsidR="008313B8" w:rsidRDefault="008313B8" w:rsidP="008313B8">
      <w:r>
        <w:t>A</w:t>
      </w:r>
      <w:r w:rsidR="00913BE2" w:rsidRPr="00950C1E">
        <w:t xml:space="preserve">ccommodation and food services </w:t>
      </w:r>
      <w:r>
        <w:t xml:space="preserve">businesses </w:t>
      </w:r>
      <w:r w:rsidR="00477B31">
        <w:t xml:space="preserve">had the highest rate of </w:t>
      </w:r>
      <w:r>
        <w:t>non-complian</w:t>
      </w:r>
      <w:r w:rsidR="00477B31">
        <w:t>ce</w:t>
      </w:r>
      <w:r>
        <w:t xml:space="preserve"> (57%).</w:t>
      </w:r>
      <w:r w:rsidR="00891825">
        <w:t xml:space="preserve"> </w:t>
      </w:r>
    </w:p>
    <w:p w14:paraId="7E0D341A" w14:textId="77777777" w:rsidR="00F94C5E" w:rsidRDefault="00A31966" w:rsidP="006059E9">
      <w:pPr>
        <w:pStyle w:val="Heading2"/>
      </w:pPr>
      <w:r>
        <w:t>Action taken and next steps</w:t>
      </w:r>
    </w:p>
    <w:p w14:paraId="12C709D4" w14:textId="06D915BC" w:rsidR="00913BE2" w:rsidRPr="00913BE2" w:rsidRDefault="00477B31" w:rsidP="00AA68C7">
      <w:r>
        <w:t xml:space="preserve">We </w:t>
      </w:r>
      <w:r w:rsidR="00913BE2" w:rsidRPr="00913BE2">
        <w:t>recovered $508,034 from 243 businesses for 2,994 employees.</w:t>
      </w:r>
    </w:p>
    <w:p w14:paraId="7CC2C844" w14:textId="512373BC" w:rsidR="00913BE2" w:rsidRPr="002A5550" w:rsidRDefault="00AA68C7" w:rsidP="0088525C">
      <w:pPr>
        <w:spacing w:after="0" w:line="240" w:lineRule="auto"/>
      </w:pPr>
      <w:r>
        <w:t xml:space="preserve">Fair Work </w:t>
      </w:r>
      <w:r w:rsidR="00913BE2">
        <w:t xml:space="preserve">Inspectors </w:t>
      </w:r>
      <w:r>
        <w:t>issued</w:t>
      </w:r>
      <w:r w:rsidR="00913BE2" w:rsidRPr="002A5550">
        <w:t>:</w:t>
      </w:r>
    </w:p>
    <w:p w14:paraId="5789E1E5" w14:textId="77777777" w:rsidR="00913BE2" w:rsidRPr="00B26FFE" w:rsidRDefault="00913BE2" w:rsidP="00AA68C7">
      <w:pPr>
        <w:pStyle w:val="Bullet"/>
      </w:pPr>
      <w:r w:rsidRPr="00B26FFE">
        <w:t xml:space="preserve">197 </w:t>
      </w:r>
      <w:r w:rsidR="00AA68C7">
        <w:t>c</w:t>
      </w:r>
      <w:r w:rsidRPr="00B26FFE">
        <w:t xml:space="preserve">ontravention </w:t>
      </w:r>
      <w:r w:rsidR="00AA68C7">
        <w:t>l</w:t>
      </w:r>
      <w:r w:rsidRPr="00B26FFE">
        <w:t xml:space="preserve">etters </w:t>
      </w:r>
    </w:p>
    <w:p w14:paraId="5FABFE82" w14:textId="77777777" w:rsidR="00913BE2" w:rsidRPr="00B26FFE" w:rsidRDefault="00913BE2" w:rsidP="00AA68C7">
      <w:pPr>
        <w:pStyle w:val="Bullet"/>
      </w:pPr>
      <w:r w:rsidRPr="00B26FFE">
        <w:t xml:space="preserve">157 </w:t>
      </w:r>
      <w:r w:rsidR="00AA68C7">
        <w:t>f</w:t>
      </w:r>
      <w:r w:rsidRPr="00B26FFE">
        <w:t xml:space="preserve">ormal </w:t>
      </w:r>
      <w:r w:rsidR="00AA68C7">
        <w:t>c</w:t>
      </w:r>
      <w:r w:rsidRPr="00B26FFE">
        <w:t>autions</w:t>
      </w:r>
    </w:p>
    <w:p w14:paraId="644FA5C7" w14:textId="3A6FC0E3" w:rsidR="00913BE2" w:rsidRPr="00B26FFE" w:rsidRDefault="00913BE2" w:rsidP="00AA68C7">
      <w:pPr>
        <w:pStyle w:val="Bullet"/>
      </w:pPr>
      <w:r w:rsidRPr="00B26FFE">
        <w:t xml:space="preserve">74 </w:t>
      </w:r>
      <w:r w:rsidR="00AA68C7">
        <w:t>i</w:t>
      </w:r>
      <w:r w:rsidRPr="00B26FFE">
        <w:t xml:space="preserve">nfringement </w:t>
      </w:r>
      <w:r w:rsidR="00AA68C7">
        <w:t>n</w:t>
      </w:r>
      <w:r w:rsidRPr="00B26FFE">
        <w:t>otices, totalling $</w:t>
      </w:r>
      <w:r w:rsidR="009072EE">
        <w:t>31</w:t>
      </w:r>
      <w:r>
        <w:t>,</w:t>
      </w:r>
      <w:r w:rsidR="009072EE">
        <w:t>4</w:t>
      </w:r>
      <w:r>
        <w:t>80</w:t>
      </w:r>
      <w:r w:rsidRPr="0083241A">
        <w:t xml:space="preserve"> </w:t>
      </w:r>
      <w:r w:rsidRPr="00B26FFE">
        <w:t xml:space="preserve">in </w:t>
      </w:r>
      <w:r w:rsidR="00B917F7">
        <w:t>fines</w:t>
      </w:r>
      <w:r w:rsidR="00B917F7" w:rsidRPr="00B26FFE">
        <w:t xml:space="preserve"> </w:t>
      </w:r>
      <w:r w:rsidR="00AA68C7" w:rsidRPr="0083241A">
        <w:t>for</w:t>
      </w:r>
      <w:r w:rsidR="00AA68C7" w:rsidRPr="00440051">
        <w:t xml:space="preserve"> pay slip and record</w:t>
      </w:r>
      <w:r w:rsidR="00AA68C7">
        <w:t>-</w:t>
      </w:r>
      <w:r w:rsidR="00AA68C7" w:rsidRPr="00440051">
        <w:t>keeping breaches</w:t>
      </w:r>
    </w:p>
    <w:p w14:paraId="5E97BA5A" w14:textId="6E46296D" w:rsidR="00913BE2" w:rsidRDefault="00913BE2" w:rsidP="009072EE">
      <w:pPr>
        <w:numPr>
          <w:ilvl w:val="0"/>
          <w:numId w:val="34"/>
        </w:numPr>
        <w:spacing w:after="0" w:line="240" w:lineRule="auto"/>
      </w:pPr>
      <w:r w:rsidRPr="00B26FFE">
        <w:t>3</w:t>
      </w:r>
      <w:r w:rsidR="009072EE">
        <w:t>5</w:t>
      </w:r>
      <w:r w:rsidRPr="00B26FFE">
        <w:t xml:space="preserve"> </w:t>
      </w:r>
      <w:r w:rsidR="00AA68C7">
        <w:t>c</w:t>
      </w:r>
      <w:r w:rsidRPr="00B26FFE">
        <w:t xml:space="preserve">ompliance </w:t>
      </w:r>
      <w:r w:rsidR="00AA68C7">
        <w:t>n</w:t>
      </w:r>
      <w:r w:rsidRPr="00B26FFE">
        <w:t>otices, with back payments totalling $1</w:t>
      </w:r>
      <w:r w:rsidR="009072EE">
        <w:t>61</w:t>
      </w:r>
      <w:r w:rsidRPr="00B26FFE">
        <w:t>,</w:t>
      </w:r>
      <w:r w:rsidR="009072EE">
        <w:t>607</w:t>
      </w:r>
      <w:r w:rsidRPr="00B26FFE" w:rsidDel="00F84C67">
        <w:t xml:space="preserve"> </w:t>
      </w:r>
      <w:r w:rsidRPr="00B26FFE">
        <w:t>for 15</w:t>
      </w:r>
      <w:r w:rsidR="009072EE">
        <w:t>1</w:t>
      </w:r>
      <w:r w:rsidRPr="00B26FFE">
        <w:t xml:space="preserve"> employees.</w:t>
      </w:r>
    </w:p>
    <w:p w14:paraId="14B029CB" w14:textId="77777777" w:rsidR="009072EE" w:rsidRPr="00B26FFE" w:rsidRDefault="009072EE" w:rsidP="009072EE">
      <w:pPr>
        <w:spacing w:after="0" w:line="240" w:lineRule="auto"/>
        <w:ind w:left="720"/>
      </w:pPr>
    </w:p>
    <w:p w14:paraId="7DD50095" w14:textId="4CD2ABB6" w:rsidR="00913BE2" w:rsidRDefault="00AA68C7" w:rsidP="00913BE2">
      <w:r>
        <w:t>A</w:t>
      </w:r>
      <w:r w:rsidR="00913BE2" w:rsidRPr="00B26FFE">
        <w:t xml:space="preserve">n </w:t>
      </w:r>
      <w:r>
        <w:t>e</w:t>
      </w:r>
      <w:r w:rsidR="00913BE2" w:rsidRPr="00B26FFE">
        <w:t xml:space="preserve">nforceable </w:t>
      </w:r>
      <w:r>
        <w:t>u</w:t>
      </w:r>
      <w:r w:rsidR="00913BE2" w:rsidRPr="00B26FFE">
        <w:t xml:space="preserve">ndertaking </w:t>
      </w:r>
      <w:r>
        <w:t xml:space="preserve">was </w:t>
      </w:r>
      <w:proofErr w:type="gramStart"/>
      <w:r>
        <w:t>entered into</w:t>
      </w:r>
      <w:proofErr w:type="gramEnd"/>
      <w:r>
        <w:t xml:space="preserve"> </w:t>
      </w:r>
      <w:r w:rsidR="00913BE2" w:rsidRPr="00B26FFE">
        <w:t xml:space="preserve">with </w:t>
      </w:r>
      <w:r w:rsidR="00913BE2">
        <w:t xml:space="preserve">T J D </w:t>
      </w:r>
      <w:proofErr w:type="spellStart"/>
      <w:r w:rsidR="00913BE2">
        <w:t>Sayoco</w:t>
      </w:r>
      <w:proofErr w:type="spellEnd"/>
      <w:r>
        <w:t xml:space="preserve"> Pty Ltd, trading as Han’s Café Mandurah. </w:t>
      </w:r>
      <w:r w:rsidR="00242BE6">
        <w:t xml:space="preserve">Under the terms of the enforceable undertaking, the </w:t>
      </w:r>
      <w:r>
        <w:t>company was required to</w:t>
      </w:r>
      <w:r w:rsidRPr="005A2910">
        <w:t xml:space="preserve"> </w:t>
      </w:r>
      <w:r>
        <w:t xml:space="preserve">back-pay $27,086 to 16 </w:t>
      </w:r>
      <w:r w:rsidR="00242BE6">
        <w:lastRenderedPageBreak/>
        <w:t xml:space="preserve">employees, </w:t>
      </w:r>
      <w:r>
        <w:t xml:space="preserve">and </w:t>
      </w:r>
      <w:r w:rsidR="00242BE6">
        <w:t xml:space="preserve">to </w:t>
      </w:r>
      <w:r w:rsidRPr="005A2910">
        <w:t>engage independent</w:t>
      </w:r>
      <w:r>
        <w:t xml:space="preserve"> external</w:t>
      </w:r>
      <w:r w:rsidRPr="005A2910">
        <w:t xml:space="preserve"> auditors to check that all employees receive</w:t>
      </w:r>
      <w:r>
        <w:t>d</w:t>
      </w:r>
      <w:r w:rsidRPr="005A2910">
        <w:t xml:space="preserve"> their correct entitlements </w:t>
      </w:r>
      <w:r>
        <w:t>in</w:t>
      </w:r>
      <w:r w:rsidRPr="005A2910">
        <w:t xml:space="preserve"> 2019 and 2020.</w:t>
      </w:r>
      <w:r w:rsidRPr="000C1D1F">
        <w:rPr>
          <w:rStyle w:val="FootnoteReference"/>
        </w:rPr>
        <w:footnoteReference w:id="2"/>
      </w:r>
    </w:p>
    <w:p w14:paraId="389DBCA8" w14:textId="77777777" w:rsidR="00891825" w:rsidRDefault="00AA68C7" w:rsidP="00477B31">
      <w:r>
        <w:t>L</w:t>
      </w:r>
      <w:r w:rsidR="00913BE2">
        <w:t xml:space="preserve">egal </w:t>
      </w:r>
      <w:r>
        <w:t>action</w:t>
      </w:r>
      <w:r w:rsidR="00913BE2">
        <w:t xml:space="preserve"> </w:t>
      </w:r>
      <w:r w:rsidR="00792E45">
        <w:t xml:space="preserve">has been </w:t>
      </w:r>
      <w:r w:rsidR="00477B31">
        <w:t xml:space="preserve">taken </w:t>
      </w:r>
      <w:r w:rsidR="00913BE2">
        <w:t>against two businesses</w:t>
      </w:r>
      <w:r w:rsidR="001C68CB">
        <w:t xml:space="preserve"> </w:t>
      </w:r>
      <w:r w:rsidR="00891825">
        <w:t>for alleged non-compliance with Australian workplace laws:</w:t>
      </w:r>
    </w:p>
    <w:p w14:paraId="48226B36" w14:textId="48073403" w:rsidR="00891825" w:rsidRDefault="00AA68C7" w:rsidP="00891825">
      <w:pPr>
        <w:pStyle w:val="Bullet"/>
      </w:pPr>
      <w:proofErr w:type="spellStart"/>
      <w:r w:rsidRPr="008646E3">
        <w:t>Saveway</w:t>
      </w:r>
      <w:proofErr w:type="spellEnd"/>
      <w:r w:rsidRPr="008646E3">
        <w:t xml:space="preserve"> Store Pty Ltd, </w:t>
      </w:r>
      <w:r w:rsidR="00242BE6">
        <w:t xml:space="preserve">which operates 2 </w:t>
      </w:r>
      <w:r w:rsidRPr="008646E3">
        <w:t>French Baguette Café</w:t>
      </w:r>
      <w:r w:rsidR="00242BE6">
        <w:t>s</w:t>
      </w:r>
      <w:r w:rsidR="00891825">
        <w:t xml:space="preserve"> (the company faces penalties of up to $94,500 per contravention, and the director faces penalties of up to $6,300 per contravention)</w:t>
      </w:r>
      <w:r w:rsidR="00913BE2" w:rsidRPr="001C68CB">
        <w:rPr>
          <w:rStyle w:val="FootnoteReference"/>
          <w:rFonts w:cs="Arial"/>
        </w:rPr>
        <w:footnoteReference w:id="3"/>
      </w:r>
    </w:p>
    <w:p w14:paraId="4CAC26DA" w14:textId="0D5DBF72" w:rsidR="00913BE2" w:rsidRDefault="00913BE2" w:rsidP="00891825">
      <w:pPr>
        <w:pStyle w:val="Bullet"/>
      </w:pPr>
      <w:r w:rsidRPr="008646E3">
        <w:t xml:space="preserve">Tac Pham Pty Ltd, </w:t>
      </w:r>
      <w:r w:rsidR="00AA68C7" w:rsidRPr="008646E3">
        <w:t>trading as Hans Café Rockingham</w:t>
      </w:r>
      <w:r w:rsidR="00891825">
        <w:t xml:space="preserve"> (the company faces penalties of up to $630,000 per contravention and the director faces penalties of up to $126,000 per contravention</w:t>
      </w:r>
      <w:r w:rsidR="00DC53A1">
        <w:t>.</w:t>
      </w:r>
      <w:r w:rsidRPr="001C68CB">
        <w:rPr>
          <w:rStyle w:val="FootnoteReference"/>
          <w:rFonts w:cs="Arial"/>
        </w:rPr>
        <w:footnoteReference w:id="4"/>
      </w:r>
    </w:p>
    <w:p w14:paraId="2ED45975" w14:textId="4326D669" w:rsidR="00CE7A1A" w:rsidRPr="002A65CC" w:rsidRDefault="00AA68C7" w:rsidP="00913BE2">
      <w:r>
        <w:t>I</w:t>
      </w:r>
      <w:r w:rsidR="00913BE2">
        <w:t xml:space="preserve">nvestigations into </w:t>
      </w:r>
      <w:r w:rsidR="00242BE6">
        <w:t xml:space="preserve">alleged </w:t>
      </w:r>
      <w:r>
        <w:t xml:space="preserve">non-compliance </w:t>
      </w:r>
      <w:r w:rsidR="00242BE6">
        <w:t xml:space="preserve">with Australian workplace laws </w:t>
      </w:r>
      <w:r>
        <w:t xml:space="preserve">by </w:t>
      </w:r>
      <w:r w:rsidR="00242BE6">
        <w:t xml:space="preserve">2 further </w:t>
      </w:r>
      <w:r w:rsidR="00913BE2">
        <w:t xml:space="preserve">employers </w:t>
      </w:r>
      <w:r>
        <w:t xml:space="preserve">is </w:t>
      </w:r>
      <w:r w:rsidR="00913BE2">
        <w:t>ongoing</w:t>
      </w:r>
      <w:r>
        <w:t xml:space="preserve"> and t</w:t>
      </w:r>
      <w:r w:rsidR="00913BE2">
        <w:t xml:space="preserve">he FWO is considering </w:t>
      </w:r>
      <w:r>
        <w:t>litigation</w:t>
      </w:r>
      <w:r w:rsidR="00913BE2">
        <w:t>.</w:t>
      </w:r>
    </w:p>
    <w:sectPr w:rsidR="00CE7A1A" w:rsidRPr="002A65CC" w:rsidSect="00DA1A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4E3B" w14:textId="77777777" w:rsidR="003222F6" w:rsidRDefault="003222F6" w:rsidP="00AB465A">
      <w:pPr>
        <w:spacing w:after="0" w:line="240" w:lineRule="auto"/>
      </w:pPr>
      <w:r>
        <w:separator/>
      </w:r>
    </w:p>
  </w:endnote>
  <w:endnote w:type="continuationSeparator" w:id="0">
    <w:p w14:paraId="6E3F2731" w14:textId="77777777" w:rsidR="003222F6" w:rsidRDefault="003222F6" w:rsidP="00AB465A">
      <w:pPr>
        <w:spacing w:after="0" w:line="240" w:lineRule="auto"/>
      </w:pPr>
      <w:r>
        <w:continuationSeparator/>
      </w:r>
    </w:p>
  </w:endnote>
  <w:endnote w:type="continuationNotice" w:id="1">
    <w:p w14:paraId="7EC68658" w14:textId="77777777" w:rsidR="003222F6" w:rsidRDefault="00322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3A75" w14:textId="77777777" w:rsidR="0069313C" w:rsidRDefault="0069313C" w:rsidP="001C47EA">
    <w:pPr>
      <w:pStyle w:val="Header"/>
      <w:rPr>
        <w:rFonts w:ascii="Times New Roman" w:hAnsi="Times New Roman" w:cs="Times New Roman"/>
        <w:sz w:val="20"/>
        <w:szCs w:val="20"/>
      </w:rPr>
    </w:pPr>
  </w:p>
  <w:p w14:paraId="4A1075FE" w14:textId="4588BA8B" w:rsidR="0069313C" w:rsidRPr="00520458" w:rsidRDefault="0069313C" w:rsidP="00DA1AD1">
    <w:pPr>
      <w:pStyle w:val="Header"/>
      <w:rPr>
        <w:rFonts w:cstheme="minorHAnsi"/>
        <w:sz w:val="18"/>
        <w:szCs w:val="18"/>
      </w:rPr>
    </w:pPr>
    <w:r w:rsidRPr="00520458">
      <w:rPr>
        <w:rFonts w:cstheme="minorHAnsi"/>
        <w:sz w:val="18"/>
        <w:szCs w:val="18"/>
      </w:rPr>
      <w:fldChar w:fldCharType="begin"/>
    </w:r>
    <w:r w:rsidRPr="00520458">
      <w:rPr>
        <w:rFonts w:cstheme="minorHAnsi"/>
        <w:sz w:val="18"/>
        <w:szCs w:val="18"/>
      </w:rPr>
      <w:instrText xml:space="preserve"> DOCPROPERTY "mvRef" \* MERGEFORMAT </w:instrText>
    </w:r>
    <w:r w:rsidRPr="00520458">
      <w:rPr>
        <w:rFonts w:cstheme="minorHAnsi"/>
        <w:sz w:val="18"/>
        <w:szCs w:val="18"/>
      </w:rPr>
      <w:fldChar w:fldCharType="separate"/>
    </w:r>
    <w:r w:rsidR="0088525C">
      <w:rPr>
        <w:rFonts w:cstheme="minorHAnsi"/>
        <w:sz w:val="18"/>
        <w:szCs w:val="18"/>
      </w:rPr>
      <w:t>Operational activity reports (2019):DB-1360905/1.0</w:t>
    </w:r>
    <w:r w:rsidRPr="00520458">
      <w:rPr>
        <w:rFonts w:cstheme="minorHAnsi"/>
        <w:sz w:val="18"/>
        <w:szCs w:val="18"/>
      </w:rPr>
      <w:fldChar w:fldCharType="end"/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2311632" wp14:editId="228ED9B3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7E7D76" id="Straight Connector 8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A682693" wp14:editId="5D427CC5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90D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2" o:spid="_x0000_s1026" type="#_x0000_t6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748B62CB" w14:textId="34CBCD18" w:rsidR="0069313C" w:rsidRDefault="0069313C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DC53A1">
      <w:rPr>
        <w:noProof/>
      </w:rPr>
      <w:t>3</w:t>
    </w:r>
    <w:r>
      <w:rPr>
        <w:noProof/>
      </w:rPr>
      <w:fldChar w:fldCharType="end"/>
    </w:r>
  </w:p>
  <w:p w14:paraId="2259F790" w14:textId="77777777" w:rsidR="0069313C" w:rsidRPr="00DA1AD1" w:rsidRDefault="0069313C" w:rsidP="00DA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782E" w14:textId="248A8584" w:rsidR="0069313C" w:rsidRDefault="001F543F" w:rsidP="00DA1AD1">
    <w:pPr>
      <w:pStyle w:val="Header"/>
    </w:pPr>
    <w:r>
      <w:fldChar w:fldCharType="begin"/>
    </w:r>
    <w:r>
      <w:instrText xml:space="preserve"> DOCPROPERTY "mvRef" \* MERGEFORMAT </w:instrText>
    </w:r>
    <w:r>
      <w:fldChar w:fldCharType="separate"/>
    </w:r>
    <w:r w:rsidR="0088525C">
      <w:t>Operational activity reports (2019):DB-1360905/1.0</w:t>
    </w:r>
    <w:r>
      <w:fldChar w:fldCharType="end"/>
    </w: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76816" w14:textId="77777777" w:rsidR="0069313C" w:rsidRPr="00D171E3" w:rsidRDefault="0069313C" w:rsidP="00DA1AD1">
        <w:pPr>
          <w:pStyle w:val="Header"/>
          <w:rPr>
            <w:sz w:val="18"/>
            <w:szCs w:val="18"/>
          </w:rPr>
        </w:pPr>
        <w:r w:rsidRPr="00D171E3">
          <w:rPr>
            <w:rFonts w:ascii="Arial" w:hAnsi="Arial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702E5123" wp14:editId="2FA3E726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318DA3D" id="Straight Connector 3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" strokecolor="#ffb81c" strokeweight="1pt">
                  <w10:wrap anchorx="margin" anchory="page"/>
                </v:line>
              </w:pict>
            </mc:Fallback>
          </mc:AlternateContent>
        </w:r>
        <w:r w:rsidRPr="00D171E3">
          <w:rPr>
            <w:rFonts w:cstheme="minorHAnsi"/>
            <w:noProof/>
            <w:sz w:val="18"/>
            <w:szCs w:val="18"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56835DEB" wp14:editId="3DE771D9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E3EA8D8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="00913BE2">
          <w:t>N</w:t>
        </w:r>
        <w:r w:rsidR="00913BE2">
          <w:rPr>
            <w:sz w:val="18"/>
            <w:szCs w:val="18"/>
          </w:rPr>
          <w:t>ational Compliance Monitoring Campaign</w:t>
        </w:r>
      </w:p>
      <w:p w14:paraId="6620D2B5" w14:textId="3E45B853" w:rsidR="0069313C" w:rsidRDefault="0069313C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3A1">
          <w:rPr>
            <w:noProof/>
          </w:rPr>
          <w:t>1</w:t>
        </w:r>
        <w:r>
          <w:rPr>
            <w:noProof/>
          </w:rPr>
          <w:fldChar w:fldCharType="end"/>
        </w:r>
      </w:p>
      <w:p w14:paraId="144044DF" w14:textId="77777777" w:rsidR="0069313C" w:rsidRPr="00DA1AD1" w:rsidRDefault="001F543F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CDB2" w14:textId="77777777" w:rsidR="003222F6" w:rsidRDefault="003222F6" w:rsidP="00AB465A">
      <w:pPr>
        <w:spacing w:after="0" w:line="240" w:lineRule="auto"/>
      </w:pPr>
      <w:r>
        <w:separator/>
      </w:r>
    </w:p>
  </w:footnote>
  <w:footnote w:type="continuationSeparator" w:id="0">
    <w:p w14:paraId="6745DF5B" w14:textId="77777777" w:rsidR="003222F6" w:rsidRDefault="003222F6" w:rsidP="00AB465A">
      <w:pPr>
        <w:spacing w:after="0" w:line="240" w:lineRule="auto"/>
      </w:pPr>
      <w:r>
        <w:continuationSeparator/>
      </w:r>
    </w:p>
  </w:footnote>
  <w:footnote w:type="continuationNotice" w:id="1">
    <w:p w14:paraId="2850666C" w14:textId="77777777" w:rsidR="003222F6" w:rsidRDefault="003222F6">
      <w:pPr>
        <w:spacing w:after="0" w:line="240" w:lineRule="auto"/>
      </w:pPr>
    </w:p>
  </w:footnote>
  <w:footnote w:id="2">
    <w:p w14:paraId="2F760DEF" w14:textId="77777777" w:rsidR="00AA68C7" w:rsidRPr="008646E3" w:rsidRDefault="00AA68C7" w:rsidP="00AA68C7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646E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646E3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8646E3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https://www.fairwork.gov.au/about-us/news-and-media-releases/2019-media-releases/august-2019/20190815-hans-cafe-mandurah-eu-media-release</w:t>
        </w:r>
      </w:hyperlink>
    </w:p>
  </w:footnote>
  <w:footnote w:id="3">
    <w:p w14:paraId="5F01555A" w14:textId="77777777" w:rsidR="00913BE2" w:rsidRPr="008646E3" w:rsidRDefault="00913BE2" w:rsidP="00913BE2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646E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646E3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8646E3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https://www.fairwork.gov.au/about-us/news-and-media-releases/2020-media-releases/january-2020/20200108-saveway-litigation-media-release</w:t>
        </w:r>
      </w:hyperlink>
    </w:p>
  </w:footnote>
  <w:footnote w:id="4">
    <w:p w14:paraId="51343B21" w14:textId="77777777" w:rsidR="00913BE2" w:rsidRDefault="00913BE2" w:rsidP="00913BE2">
      <w:pPr>
        <w:pStyle w:val="FootnoteText"/>
        <w:spacing w:before="0" w:line="240" w:lineRule="auto"/>
      </w:pPr>
      <w:r w:rsidRPr="008646E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8646E3">
        <w:rPr>
          <w:rFonts w:asciiTheme="minorHAnsi" w:hAnsiTheme="minorHAnsi" w:cstheme="minorHAnsi"/>
          <w:sz w:val="18"/>
          <w:szCs w:val="18"/>
        </w:rPr>
        <w:t xml:space="preserve"> </w:t>
      </w:r>
      <w:hyperlink r:id="rId3" w:history="1">
        <w:r w:rsidRPr="008646E3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https://www.fairwork.gov.au/about-us/news-and-media-releases/2020-media-releases/january-2020/20200107-tac-pham-hans-cafe-litigation-media-release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362C" w14:textId="77777777" w:rsidR="0069313C" w:rsidRDefault="0069313C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6" behindDoc="0" locked="0" layoutInCell="1" allowOverlap="1" wp14:anchorId="45923497" wp14:editId="3F5E5FD2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81488" w14:textId="77777777" w:rsidR="0069313C" w:rsidRPr="00583EDF" w:rsidRDefault="0069313C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3B7AAC09" wp14:editId="5AB97C1D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C53A99" wp14:editId="18DB499E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0CEFE3" id="Rectangle 1" o:spid="_x0000_s1026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794D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E2FCC"/>
    <w:multiLevelType w:val="hybridMultilevel"/>
    <w:tmpl w:val="E0B88E10"/>
    <w:lvl w:ilvl="0" w:tplc="73A88DB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00E14"/>
    <w:multiLevelType w:val="hybridMultilevel"/>
    <w:tmpl w:val="9F2E2C30"/>
    <w:lvl w:ilvl="0" w:tplc="73A88DB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76C32"/>
    <w:multiLevelType w:val="hybridMultilevel"/>
    <w:tmpl w:val="32C2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B721D"/>
    <w:multiLevelType w:val="hybridMultilevel"/>
    <w:tmpl w:val="DD76B6AE"/>
    <w:lvl w:ilvl="0" w:tplc="1C2654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3764C"/>
    <w:multiLevelType w:val="hybridMultilevel"/>
    <w:tmpl w:val="79A636DE"/>
    <w:lvl w:ilvl="0" w:tplc="F0C0BF60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1C5B4B"/>
    <w:multiLevelType w:val="hybridMultilevel"/>
    <w:tmpl w:val="82C4317E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96710"/>
    <w:multiLevelType w:val="hybridMultilevel"/>
    <w:tmpl w:val="1B8AD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D7D3A"/>
    <w:multiLevelType w:val="hybridMultilevel"/>
    <w:tmpl w:val="496E6A2A"/>
    <w:lvl w:ilvl="0" w:tplc="73A88DB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25"/>
  </w:num>
  <w:num w:numId="7">
    <w:abstractNumId w:val="8"/>
  </w:num>
  <w:num w:numId="8">
    <w:abstractNumId w:val="17"/>
  </w:num>
  <w:num w:numId="9">
    <w:abstractNumId w:val="28"/>
  </w:num>
  <w:num w:numId="10">
    <w:abstractNumId w:val="26"/>
  </w:num>
  <w:num w:numId="11">
    <w:abstractNumId w:val="23"/>
  </w:num>
  <w:num w:numId="12">
    <w:abstractNumId w:val="29"/>
  </w:num>
  <w:num w:numId="13">
    <w:abstractNumId w:val="33"/>
  </w:num>
  <w:num w:numId="14">
    <w:abstractNumId w:val="1"/>
  </w:num>
  <w:num w:numId="15">
    <w:abstractNumId w:val="15"/>
  </w:num>
  <w:num w:numId="16">
    <w:abstractNumId w:val="31"/>
  </w:num>
  <w:num w:numId="17">
    <w:abstractNumId w:val="12"/>
  </w:num>
  <w:num w:numId="18">
    <w:abstractNumId w:val="2"/>
  </w:num>
  <w:num w:numId="19">
    <w:abstractNumId w:val="16"/>
  </w:num>
  <w:num w:numId="20">
    <w:abstractNumId w:val="6"/>
  </w:num>
  <w:num w:numId="21">
    <w:abstractNumId w:val="34"/>
  </w:num>
  <w:num w:numId="22">
    <w:abstractNumId w:val="3"/>
  </w:num>
  <w:num w:numId="23">
    <w:abstractNumId w:val="30"/>
  </w:num>
  <w:num w:numId="24">
    <w:abstractNumId w:val="14"/>
  </w:num>
  <w:num w:numId="25">
    <w:abstractNumId w:val="7"/>
  </w:num>
  <w:num w:numId="26">
    <w:abstractNumId w:val="21"/>
  </w:num>
  <w:num w:numId="27">
    <w:abstractNumId w:val="24"/>
  </w:num>
  <w:num w:numId="28">
    <w:abstractNumId w:val="22"/>
  </w:num>
  <w:num w:numId="29">
    <w:abstractNumId w:val="32"/>
  </w:num>
  <w:num w:numId="30">
    <w:abstractNumId w:val="27"/>
  </w:num>
  <w:num w:numId="31">
    <w:abstractNumId w:val="10"/>
  </w:num>
  <w:num w:numId="32">
    <w:abstractNumId w:val="19"/>
  </w:num>
  <w:num w:numId="33">
    <w:abstractNumId w:val="9"/>
  </w:num>
  <w:num w:numId="34">
    <w:abstractNumId w:val="11"/>
  </w:num>
  <w:num w:numId="35">
    <w:abstractNumId w:val="0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F6"/>
    <w:rsid w:val="00011400"/>
    <w:rsid w:val="00013275"/>
    <w:rsid w:val="00014C04"/>
    <w:rsid w:val="000318D5"/>
    <w:rsid w:val="00033E9B"/>
    <w:rsid w:val="00053693"/>
    <w:rsid w:val="00063D82"/>
    <w:rsid w:val="000732BA"/>
    <w:rsid w:val="0007401F"/>
    <w:rsid w:val="00092DA9"/>
    <w:rsid w:val="00093049"/>
    <w:rsid w:val="00096BE8"/>
    <w:rsid w:val="000A0BB1"/>
    <w:rsid w:val="000A45F4"/>
    <w:rsid w:val="000B2A24"/>
    <w:rsid w:val="000B7D1C"/>
    <w:rsid w:val="000C0DF8"/>
    <w:rsid w:val="000C2CD2"/>
    <w:rsid w:val="000D46B8"/>
    <w:rsid w:val="000E08E8"/>
    <w:rsid w:val="000E3C54"/>
    <w:rsid w:val="00100FA4"/>
    <w:rsid w:val="001262E4"/>
    <w:rsid w:val="0014201D"/>
    <w:rsid w:val="00166274"/>
    <w:rsid w:val="00174429"/>
    <w:rsid w:val="0018384F"/>
    <w:rsid w:val="001B6C17"/>
    <w:rsid w:val="001C47EA"/>
    <w:rsid w:val="001C68CB"/>
    <w:rsid w:val="001C7CFE"/>
    <w:rsid w:val="001D3234"/>
    <w:rsid w:val="001D3773"/>
    <w:rsid w:val="001E0C0E"/>
    <w:rsid w:val="001F543F"/>
    <w:rsid w:val="001F69CA"/>
    <w:rsid w:val="00232CA4"/>
    <w:rsid w:val="002424D0"/>
    <w:rsid w:val="00242BE6"/>
    <w:rsid w:val="002666D5"/>
    <w:rsid w:val="002674DF"/>
    <w:rsid w:val="0026797B"/>
    <w:rsid w:val="002A5A4D"/>
    <w:rsid w:val="002A65CC"/>
    <w:rsid w:val="002E0DB1"/>
    <w:rsid w:val="002E28E8"/>
    <w:rsid w:val="002E78A5"/>
    <w:rsid w:val="003222F6"/>
    <w:rsid w:val="00331519"/>
    <w:rsid w:val="00333193"/>
    <w:rsid w:val="0035157B"/>
    <w:rsid w:val="0035400D"/>
    <w:rsid w:val="00371024"/>
    <w:rsid w:val="00377962"/>
    <w:rsid w:val="003B31C0"/>
    <w:rsid w:val="003B39E2"/>
    <w:rsid w:val="003B5656"/>
    <w:rsid w:val="003C36DA"/>
    <w:rsid w:val="003D3891"/>
    <w:rsid w:val="00407289"/>
    <w:rsid w:val="0041391E"/>
    <w:rsid w:val="00440DF5"/>
    <w:rsid w:val="00456006"/>
    <w:rsid w:val="004654FA"/>
    <w:rsid w:val="00465E7E"/>
    <w:rsid w:val="00477B31"/>
    <w:rsid w:val="00483507"/>
    <w:rsid w:val="00486F77"/>
    <w:rsid w:val="004874D2"/>
    <w:rsid w:val="004A1A32"/>
    <w:rsid w:val="004B5F95"/>
    <w:rsid w:val="004C1847"/>
    <w:rsid w:val="004D223B"/>
    <w:rsid w:val="004F0A17"/>
    <w:rsid w:val="00520458"/>
    <w:rsid w:val="005261A5"/>
    <w:rsid w:val="00593BFB"/>
    <w:rsid w:val="005D5A92"/>
    <w:rsid w:val="006059E9"/>
    <w:rsid w:val="00612470"/>
    <w:rsid w:val="006139FB"/>
    <w:rsid w:val="0062768F"/>
    <w:rsid w:val="00640CAE"/>
    <w:rsid w:val="00643C4B"/>
    <w:rsid w:val="00647D11"/>
    <w:rsid w:val="0069313C"/>
    <w:rsid w:val="00694033"/>
    <w:rsid w:val="006B1080"/>
    <w:rsid w:val="006D19EE"/>
    <w:rsid w:val="006D4A6F"/>
    <w:rsid w:val="006E54F5"/>
    <w:rsid w:val="006F4DA6"/>
    <w:rsid w:val="00703886"/>
    <w:rsid w:val="00721024"/>
    <w:rsid w:val="0072110A"/>
    <w:rsid w:val="00727206"/>
    <w:rsid w:val="00732D91"/>
    <w:rsid w:val="007479AD"/>
    <w:rsid w:val="00750DF7"/>
    <w:rsid w:val="00752E5E"/>
    <w:rsid w:val="00753483"/>
    <w:rsid w:val="00763A33"/>
    <w:rsid w:val="007729B7"/>
    <w:rsid w:val="00786E3C"/>
    <w:rsid w:val="007900FB"/>
    <w:rsid w:val="00791AB0"/>
    <w:rsid w:val="00792E45"/>
    <w:rsid w:val="007A0B86"/>
    <w:rsid w:val="007A6811"/>
    <w:rsid w:val="007A6D98"/>
    <w:rsid w:val="007B043E"/>
    <w:rsid w:val="007B5C9B"/>
    <w:rsid w:val="007B6AC8"/>
    <w:rsid w:val="007C01BA"/>
    <w:rsid w:val="007C2DA0"/>
    <w:rsid w:val="007C507C"/>
    <w:rsid w:val="007D19A1"/>
    <w:rsid w:val="007E5FAD"/>
    <w:rsid w:val="00803A9A"/>
    <w:rsid w:val="00810E0C"/>
    <w:rsid w:val="008114FB"/>
    <w:rsid w:val="008258AC"/>
    <w:rsid w:val="008313B8"/>
    <w:rsid w:val="0083679C"/>
    <w:rsid w:val="00840520"/>
    <w:rsid w:val="00856542"/>
    <w:rsid w:val="008646E3"/>
    <w:rsid w:val="00871042"/>
    <w:rsid w:val="0088525C"/>
    <w:rsid w:val="00891825"/>
    <w:rsid w:val="008A05CF"/>
    <w:rsid w:val="008A1058"/>
    <w:rsid w:val="008A2053"/>
    <w:rsid w:val="009060B0"/>
    <w:rsid w:val="00906409"/>
    <w:rsid w:val="009072EE"/>
    <w:rsid w:val="00913BE2"/>
    <w:rsid w:val="009147FE"/>
    <w:rsid w:val="00932C9C"/>
    <w:rsid w:val="009470A4"/>
    <w:rsid w:val="009830B4"/>
    <w:rsid w:val="00993703"/>
    <w:rsid w:val="009946F6"/>
    <w:rsid w:val="00995EBE"/>
    <w:rsid w:val="00997DD8"/>
    <w:rsid w:val="009A294E"/>
    <w:rsid w:val="009C0C7F"/>
    <w:rsid w:val="009C61A2"/>
    <w:rsid w:val="009E2EF8"/>
    <w:rsid w:val="009E5D7B"/>
    <w:rsid w:val="009F4608"/>
    <w:rsid w:val="00A04703"/>
    <w:rsid w:val="00A1044D"/>
    <w:rsid w:val="00A222E8"/>
    <w:rsid w:val="00A25A80"/>
    <w:rsid w:val="00A267BA"/>
    <w:rsid w:val="00A31966"/>
    <w:rsid w:val="00A41C93"/>
    <w:rsid w:val="00A841DA"/>
    <w:rsid w:val="00A97F48"/>
    <w:rsid w:val="00AA0244"/>
    <w:rsid w:val="00AA1953"/>
    <w:rsid w:val="00AA68C7"/>
    <w:rsid w:val="00AB465A"/>
    <w:rsid w:val="00AB5511"/>
    <w:rsid w:val="00AD4CF6"/>
    <w:rsid w:val="00AE4954"/>
    <w:rsid w:val="00AF0EAF"/>
    <w:rsid w:val="00AF74D9"/>
    <w:rsid w:val="00B02B68"/>
    <w:rsid w:val="00B03B2B"/>
    <w:rsid w:val="00B1702B"/>
    <w:rsid w:val="00B474FA"/>
    <w:rsid w:val="00B478AD"/>
    <w:rsid w:val="00B50641"/>
    <w:rsid w:val="00B56C5A"/>
    <w:rsid w:val="00B746E5"/>
    <w:rsid w:val="00B775C1"/>
    <w:rsid w:val="00B8128F"/>
    <w:rsid w:val="00B853FF"/>
    <w:rsid w:val="00B91121"/>
    <w:rsid w:val="00B917F7"/>
    <w:rsid w:val="00BA5269"/>
    <w:rsid w:val="00BA59D7"/>
    <w:rsid w:val="00BA68A3"/>
    <w:rsid w:val="00BB53D7"/>
    <w:rsid w:val="00BB613F"/>
    <w:rsid w:val="00BC0303"/>
    <w:rsid w:val="00BF66C0"/>
    <w:rsid w:val="00C079AD"/>
    <w:rsid w:val="00C208A3"/>
    <w:rsid w:val="00C30565"/>
    <w:rsid w:val="00C346A5"/>
    <w:rsid w:val="00C72594"/>
    <w:rsid w:val="00C85494"/>
    <w:rsid w:val="00C93B8D"/>
    <w:rsid w:val="00C94F81"/>
    <w:rsid w:val="00CA3551"/>
    <w:rsid w:val="00CA39F1"/>
    <w:rsid w:val="00CD049C"/>
    <w:rsid w:val="00CE6055"/>
    <w:rsid w:val="00CE6883"/>
    <w:rsid w:val="00CE72FC"/>
    <w:rsid w:val="00CE7A1A"/>
    <w:rsid w:val="00CE7CD4"/>
    <w:rsid w:val="00CF5AFE"/>
    <w:rsid w:val="00D11BC7"/>
    <w:rsid w:val="00D171E3"/>
    <w:rsid w:val="00D17674"/>
    <w:rsid w:val="00D20453"/>
    <w:rsid w:val="00D2094E"/>
    <w:rsid w:val="00D316FC"/>
    <w:rsid w:val="00D5163B"/>
    <w:rsid w:val="00D803E6"/>
    <w:rsid w:val="00D95B26"/>
    <w:rsid w:val="00D960E2"/>
    <w:rsid w:val="00DA1AD1"/>
    <w:rsid w:val="00DA7095"/>
    <w:rsid w:val="00DB083C"/>
    <w:rsid w:val="00DC53A1"/>
    <w:rsid w:val="00E13A01"/>
    <w:rsid w:val="00E24120"/>
    <w:rsid w:val="00E31A99"/>
    <w:rsid w:val="00E3299B"/>
    <w:rsid w:val="00E47482"/>
    <w:rsid w:val="00E52830"/>
    <w:rsid w:val="00E62AC7"/>
    <w:rsid w:val="00E65A3D"/>
    <w:rsid w:val="00E70539"/>
    <w:rsid w:val="00E77988"/>
    <w:rsid w:val="00E80136"/>
    <w:rsid w:val="00E83691"/>
    <w:rsid w:val="00EA6B05"/>
    <w:rsid w:val="00EB6998"/>
    <w:rsid w:val="00EC654D"/>
    <w:rsid w:val="00EE6873"/>
    <w:rsid w:val="00EE6F1A"/>
    <w:rsid w:val="00EF0D4B"/>
    <w:rsid w:val="00F210A5"/>
    <w:rsid w:val="00F2468C"/>
    <w:rsid w:val="00F25090"/>
    <w:rsid w:val="00F53BF8"/>
    <w:rsid w:val="00F63E75"/>
    <w:rsid w:val="00F71CE1"/>
    <w:rsid w:val="00F8077E"/>
    <w:rsid w:val="00F83193"/>
    <w:rsid w:val="00F87CD3"/>
    <w:rsid w:val="00F941BF"/>
    <w:rsid w:val="00F94C5E"/>
    <w:rsid w:val="00FB17C4"/>
    <w:rsid w:val="00FB30A9"/>
    <w:rsid w:val="00FB711F"/>
    <w:rsid w:val="00FC3CB8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CF6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8549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about-us/news-and-media-releases/2020-media-releases/january-2020/20200107-tac-pham-hans-cafe-litigation-media-release" TargetMode="External"/><Relationship Id="rId2" Type="http://schemas.openxmlformats.org/officeDocument/2006/relationships/hyperlink" Target="https://www.fairwork.gov.au/about-us/news-and-media-releases/2020-media-releases/january-2020/20200108-saveway-litigation-media-release" TargetMode="External"/><Relationship Id="rId1" Type="http://schemas.openxmlformats.org/officeDocument/2006/relationships/hyperlink" Target="https://www.fairwork.gov.au/about-us/news-and-media-releases/2019-media-releases/august-2019/20190815-hans-cafe-mandurah-eu-media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1863-6E06-4973-9C36-589927CA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Compliance Monitoring Report Final </vt:lpstr>
    </vt:vector>
  </TitlesOfParts>
  <Manager/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Compliance Monitoring Report Final</dc:title>
  <dc:subject>National Compliance Monitoring Report Final</dc:subject>
  <dc:creator/>
  <cp:lastModifiedBy/>
  <cp:revision>1</cp:revision>
  <dcterms:created xsi:type="dcterms:W3CDTF">2020-10-26T23:31:00Z</dcterms:created>
  <dcterms:modified xsi:type="dcterms:W3CDTF">2020-10-26T23:31:00Z</dcterms:modified>
</cp:coreProperties>
</file>