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E1D28" w14:textId="5ED47299" w:rsidR="00F01277" w:rsidRDefault="00F01277" w:rsidP="00FC3675"/>
    <w:p w14:paraId="356E2543" w14:textId="77777777" w:rsidR="00FC3675" w:rsidRPr="00FC3675" w:rsidRDefault="00FC3675" w:rsidP="00FC3675"/>
    <w:p w14:paraId="36E64472" w14:textId="77777777" w:rsidR="00FC3675" w:rsidRPr="00FC3675" w:rsidRDefault="00FC3675" w:rsidP="00FC3675"/>
    <w:p w14:paraId="3C813105" w14:textId="77777777" w:rsidR="00FC3675" w:rsidRPr="00FC3675" w:rsidRDefault="00FC3675" w:rsidP="00FC3675"/>
    <w:p w14:paraId="26EB8EE1" w14:textId="77777777" w:rsidR="00FC3675" w:rsidRDefault="00FC3675" w:rsidP="00FC3675">
      <w:pPr>
        <w:tabs>
          <w:tab w:val="left" w:pos="3990"/>
        </w:tabs>
        <w:jc w:val="center"/>
      </w:pPr>
    </w:p>
    <w:p w14:paraId="49CFD34E" w14:textId="77777777" w:rsidR="00FC3675" w:rsidRDefault="00FC3675" w:rsidP="00FC3675">
      <w:pPr>
        <w:tabs>
          <w:tab w:val="left" w:pos="3990"/>
        </w:tabs>
        <w:jc w:val="center"/>
      </w:pPr>
    </w:p>
    <w:p w14:paraId="670BA16A" w14:textId="77777777" w:rsidR="00FC3675" w:rsidRDefault="00FC3675" w:rsidP="00FC3675">
      <w:pPr>
        <w:tabs>
          <w:tab w:val="left" w:pos="3990"/>
        </w:tabs>
        <w:jc w:val="center"/>
      </w:pPr>
    </w:p>
    <w:p w14:paraId="591FB295" w14:textId="77777777" w:rsidR="00FC3675" w:rsidRDefault="00FC3675" w:rsidP="00FC3675">
      <w:pPr>
        <w:tabs>
          <w:tab w:val="left" w:pos="3990"/>
        </w:tabs>
        <w:jc w:val="center"/>
      </w:pPr>
    </w:p>
    <w:p w14:paraId="6249A4D8" w14:textId="77777777" w:rsidR="00FC3675" w:rsidRDefault="00FC3675" w:rsidP="00FC3675">
      <w:pPr>
        <w:tabs>
          <w:tab w:val="left" w:pos="3990"/>
        </w:tabs>
        <w:jc w:val="center"/>
      </w:pPr>
    </w:p>
    <w:p w14:paraId="0DCB7666" w14:textId="3012F4E4" w:rsidR="00FC3675" w:rsidRPr="00001654" w:rsidRDefault="00FC3675" w:rsidP="00FC3675">
      <w:pPr>
        <w:tabs>
          <w:tab w:val="left" w:pos="3990"/>
        </w:tabs>
        <w:jc w:val="center"/>
        <w:rPr>
          <w:b/>
          <w:bCs/>
          <w:sz w:val="18"/>
          <w:szCs w:val="18"/>
        </w:rPr>
      </w:pPr>
      <w:r>
        <w:rPr>
          <w:rStyle w:val="normaltextrun"/>
          <w:b/>
          <w:bCs/>
          <w:lang w:val="en-US"/>
        </w:rPr>
        <w:t>EN</w:t>
      </w:r>
      <w:r w:rsidRPr="2C08E805">
        <w:rPr>
          <w:rStyle w:val="normaltextrun"/>
          <w:b/>
          <w:bCs/>
          <w:lang w:val="en-US"/>
        </w:rPr>
        <w:t>FORCEABLE UNDERTAKING</w:t>
      </w:r>
    </w:p>
    <w:p w14:paraId="5189ED69" w14:textId="77777777" w:rsidR="00FC3675" w:rsidRPr="00001654" w:rsidRDefault="00FC3675" w:rsidP="00FC3675">
      <w:pPr>
        <w:pStyle w:val="paragraph"/>
        <w:spacing w:before="0" w:beforeAutospacing="0" w:after="0" w:afterAutospacing="0"/>
        <w:textAlignment w:val="baseline"/>
        <w:rPr>
          <w:rFonts w:asciiTheme="minorHAnsi" w:hAnsiTheme="minorHAnsi" w:cstheme="minorHAnsi"/>
          <w:sz w:val="18"/>
          <w:szCs w:val="18"/>
        </w:rPr>
      </w:pPr>
      <w:r w:rsidRPr="00001654">
        <w:rPr>
          <w:rStyle w:val="eop"/>
          <w:rFonts w:asciiTheme="minorHAnsi" w:eastAsiaTheme="minorEastAsia" w:hAnsiTheme="minorHAnsi" w:cstheme="minorHAnsi"/>
        </w:rPr>
        <w:t> </w:t>
      </w:r>
    </w:p>
    <w:p w14:paraId="3365C47D" w14:textId="77777777" w:rsidR="00FC3675" w:rsidRDefault="00FC3675" w:rsidP="00FC3675">
      <w:pPr>
        <w:pStyle w:val="paragraph"/>
        <w:spacing w:before="0" w:beforeAutospacing="0" w:after="0" w:afterAutospacing="0" w:line="360" w:lineRule="auto"/>
        <w:ind w:left="238" w:right="238"/>
        <w:jc w:val="center"/>
        <w:textAlignment w:val="baseline"/>
        <w:rPr>
          <w:rStyle w:val="eop"/>
          <w:rFonts w:asciiTheme="minorHAnsi" w:eastAsiaTheme="minorEastAsia" w:hAnsiTheme="minorHAnsi" w:cstheme="minorHAnsi"/>
        </w:rPr>
      </w:pPr>
      <w:r w:rsidRPr="00001654">
        <w:rPr>
          <w:rStyle w:val="normaltextrun"/>
          <w:rFonts w:asciiTheme="minorHAnsi" w:hAnsiTheme="minorHAnsi" w:cstheme="minorHAnsi"/>
          <w:lang w:val="en-US"/>
        </w:rPr>
        <w:t>This undertaking is</w:t>
      </w:r>
      <w:r w:rsidRPr="00FB2DC6">
        <w:rPr>
          <w:rStyle w:val="normaltextrun"/>
          <w:rFonts w:asciiTheme="minorHAnsi" w:hAnsiTheme="minorHAnsi" w:cstheme="minorHAnsi"/>
          <w:b/>
          <w:bCs/>
          <w:lang w:val="en-US"/>
        </w:rPr>
        <w:t xml:space="preserve"> given</w:t>
      </w:r>
      <w:r w:rsidRPr="00001654">
        <w:rPr>
          <w:rStyle w:val="normaltextrun"/>
          <w:rFonts w:asciiTheme="minorHAnsi" w:hAnsiTheme="minorHAnsi" w:cstheme="minorHAnsi"/>
          <w:lang w:val="en-US"/>
        </w:rPr>
        <w:t xml:space="preserve"> by </w:t>
      </w:r>
      <w:r>
        <w:rPr>
          <w:rStyle w:val="normaltextrun"/>
          <w:rFonts w:asciiTheme="minorHAnsi" w:hAnsiTheme="minorHAnsi" w:cstheme="minorHAnsi"/>
          <w:lang w:val="en-US"/>
        </w:rPr>
        <w:t>The Smith Family</w:t>
      </w:r>
      <w:r w:rsidRPr="00001654">
        <w:rPr>
          <w:rStyle w:val="normaltextrun"/>
          <w:rFonts w:asciiTheme="minorHAnsi" w:hAnsiTheme="minorHAnsi" w:cstheme="minorHAnsi"/>
          <w:lang w:val="en-US"/>
        </w:rPr>
        <w:t xml:space="preserve"> </w:t>
      </w:r>
      <w:r>
        <w:rPr>
          <w:rStyle w:val="normaltextrun"/>
          <w:rFonts w:asciiTheme="minorHAnsi" w:hAnsiTheme="minorHAnsi" w:cstheme="minorHAnsi"/>
          <w:lang w:val="en-US"/>
        </w:rPr>
        <w:t xml:space="preserve">(ABN </w:t>
      </w:r>
      <w:r w:rsidRPr="004B0BA2">
        <w:rPr>
          <w:rStyle w:val="normaltextrun"/>
          <w:rFonts w:asciiTheme="minorHAnsi" w:hAnsiTheme="minorHAnsi" w:cstheme="minorHAnsi"/>
          <w:lang w:val="en-US"/>
        </w:rPr>
        <w:t>28 000 030 179</w:t>
      </w:r>
      <w:r>
        <w:rPr>
          <w:rStyle w:val="normaltextrun"/>
          <w:rFonts w:asciiTheme="minorHAnsi" w:hAnsiTheme="minorHAnsi" w:cstheme="minorHAnsi"/>
          <w:lang w:val="en-US"/>
        </w:rPr>
        <w:t xml:space="preserve">) </w:t>
      </w:r>
      <w:r w:rsidRPr="00001654">
        <w:rPr>
          <w:rStyle w:val="normaltextrun"/>
          <w:rFonts w:asciiTheme="minorHAnsi" w:hAnsiTheme="minorHAnsi" w:cstheme="minorHAnsi"/>
          <w:lang w:val="en-US"/>
        </w:rPr>
        <w:t xml:space="preserve">and </w:t>
      </w:r>
      <w:r w:rsidRPr="00FB2DC6">
        <w:rPr>
          <w:rStyle w:val="normaltextrun"/>
          <w:rFonts w:asciiTheme="minorHAnsi" w:hAnsiTheme="minorHAnsi" w:cstheme="minorHAnsi"/>
          <w:b/>
          <w:bCs/>
          <w:lang w:val="en-US"/>
        </w:rPr>
        <w:t xml:space="preserve">accepted </w:t>
      </w:r>
      <w:r w:rsidRPr="00001654">
        <w:rPr>
          <w:rStyle w:val="normaltextrun"/>
          <w:rFonts w:asciiTheme="minorHAnsi" w:hAnsiTheme="minorHAnsi" w:cstheme="minorHAnsi"/>
          <w:lang w:val="en-US"/>
        </w:rPr>
        <w:t xml:space="preserve">by the Fair Work Ombudsman pursuant to section 715 of the </w:t>
      </w:r>
      <w:r w:rsidRPr="00001654">
        <w:rPr>
          <w:rStyle w:val="normaltextrun"/>
          <w:rFonts w:asciiTheme="minorHAnsi" w:hAnsiTheme="minorHAnsi" w:cstheme="minorHAnsi"/>
          <w:i/>
          <w:iCs/>
          <w:lang w:val="en-US"/>
        </w:rPr>
        <w:t>Fair Work Act 2009</w:t>
      </w:r>
      <w:r>
        <w:rPr>
          <w:rStyle w:val="normaltextrun"/>
          <w:rFonts w:asciiTheme="minorHAnsi" w:hAnsiTheme="minorHAnsi" w:cstheme="minorHAnsi"/>
          <w:i/>
          <w:iCs/>
          <w:lang w:val="en-US"/>
        </w:rPr>
        <w:t xml:space="preserve"> </w:t>
      </w:r>
      <w:r>
        <w:rPr>
          <w:rStyle w:val="normaltextrun"/>
          <w:rFonts w:asciiTheme="minorHAnsi" w:hAnsiTheme="minorHAnsi" w:cstheme="minorHAnsi"/>
          <w:lang w:val="en-US"/>
        </w:rPr>
        <w:t>(</w:t>
      </w:r>
      <w:proofErr w:type="spellStart"/>
      <w:r>
        <w:rPr>
          <w:rStyle w:val="normaltextrun"/>
          <w:rFonts w:asciiTheme="minorHAnsi" w:hAnsiTheme="minorHAnsi" w:cstheme="minorHAnsi"/>
          <w:lang w:val="en-US"/>
        </w:rPr>
        <w:t>Cth</w:t>
      </w:r>
      <w:proofErr w:type="spellEnd"/>
      <w:r>
        <w:rPr>
          <w:rStyle w:val="normaltextrun"/>
          <w:rFonts w:asciiTheme="minorHAnsi" w:hAnsiTheme="minorHAnsi" w:cstheme="minorHAnsi"/>
          <w:lang w:val="en-US"/>
        </w:rPr>
        <w:t xml:space="preserve">) in relation to the contraventions </w:t>
      </w:r>
      <w:r w:rsidRPr="00F6739B">
        <w:rPr>
          <w:rStyle w:val="normaltextrun"/>
          <w:rFonts w:asciiTheme="minorHAnsi" w:hAnsiTheme="minorHAnsi" w:cstheme="minorHAnsi"/>
          <w:lang w:val="en-US"/>
        </w:rPr>
        <w:t xml:space="preserve">identified at clause </w:t>
      </w:r>
      <w:r>
        <w:rPr>
          <w:rStyle w:val="normaltextrun"/>
          <w:rFonts w:asciiTheme="minorHAnsi" w:hAnsiTheme="minorHAnsi" w:cstheme="minorHAnsi"/>
          <w:lang w:val="en-US"/>
        </w:rPr>
        <w:fldChar w:fldCharType="begin"/>
      </w:r>
      <w:r>
        <w:rPr>
          <w:rStyle w:val="normaltextrun"/>
          <w:rFonts w:asciiTheme="minorHAnsi" w:hAnsiTheme="minorHAnsi" w:cstheme="minorHAnsi"/>
          <w:lang w:val="en-US"/>
        </w:rPr>
        <w:instrText xml:space="preserve"> REF _Ref224905595 \r \h </w:instrText>
      </w:r>
      <w:r>
        <w:rPr>
          <w:rStyle w:val="normaltextrun"/>
          <w:rFonts w:asciiTheme="minorHAnsi" w:hAnsiTheme="minorHAnsi" w:cstheme="minorHAnsi"/>
          <w:lang w:val="en-US"/>
        </w:rPr>
      </w:r>
      <w:r>
        <w:rPr>
          <w:rStyle w:val="normaltextrun"/>
          <w:rFonts w:asciiTheme="minorHAnsi" w:hAnsiTheme="minorHAnsi" w:cstheme="minorHAnsi"/>
          <w:lang w:val="en-US"/>
        </w:rPr>
        <w:fldChar w:fldCharType="separate"/>
      </w:r>
      <w:r>
        <w:rPr>
          <w:rStyle w:val="normaltextrun"/>
          <w:rFonts w:asciiTheme="minorHAnsi" w:hAnsiTheme="minorHAnsi" w:cstheme="minorHAnsi"/>
          <w:lang w:val="en-US"/>
        </w:rPr>
        <w:t>14</w:t>
      </w:r>
      <w:r>
        <w:rPr>
          <w:rStyle w:val="normaltextrun"/>
          <w:rFonts w:asciiTheme="minorHAnsi" w:hAnsiTheme="minorHAnsi" w:cstheme="minorHAnsi"/>
          <w:lang w:val="en-US"/>
        </w:rPr>
        <w:fldChar w:fldCharType="end"/>
      </w:r>
      <w:r w:rsidRPr="00F6739B">
        <w:rPr>
          <w:rStyle w:val="normaltextrun"/>
          <w:rFonts w:asciiTheme="minorHAnsi" w:hAnsiTheme="minorHAnsi" w:cstheme="minorHAnsi"/>
          <w:i/>
          <w:iCs/>
          <w:lang w:val="en-US"/>
        </w:rPr>
        <w:t>.</w:t>
      </w:r>
      <w:r w:rsidRPr="00001654">
        <w:rPr>
          <w:rStyle w:val="eop"/>
          <w:rFonts w:asciiTheme="minorHAnsi" w:eastAsiaTheme="minorEastAsia" w:hAnsiTheme="minorHAnsi" w:cstheme="minorHAnsi"/>
        </w:rPr>
        <w:t> </w:t>
      </w:r>
    </w:p>
    <w:p w14:paraId="5B5F5560" w14:textId="622FC61A" w:rsidR="00FC3675" w:rsidRDefault="00FC3675" w:rsidP="00FC3675">
      <w:pPr>
        <w:tabs>
          <w:tab w:val="left" w:pos="3195"/>
        </w:tabs>
      </w:pPr>
    </w:p>
    <w:p w14:paraId="6B748AA8" w14:textId="77777777" w:rsidR="00FC3675" w:rsidRDefault="00FC3675" w:rsidP="00FC3675">
      <w:pPr>
        <w:tabs>
          <w:tab w:val="left" w:pos="3195"/>
        </w:tabs>
      </w:pPr>
    </w:p>
    <w:p w14:paraId="7E0DA4AF" w14:textId="77777777" w:rsidR="00FC3675" w:rsidRDefault="00FC3675" w:rsidP="00FC3675">
      <w:pPr>
        <w:tabs>
          <w:tab w:val="left" w:pos="3195"/>
        </w:tabs>
      </w:pPr>
    </w:p>
    <w:p w14:paraId="2EF83C14" w14:textId="569978BB" w:rsidR="00382DBE" w:rsidRDefault="00382DBE">
      <w:pPr>
        <w:spacing w:before="0"/>
      </w:pPr>
      <w:r>
        <w:br w:type="page"/>
      </w:r>
    </w:p>
    <w:p w14:paraId="7111E048" w14:textId="77777777" w:rsidR="00FC3675" w:rsidRPr="00FC3675" w:rsidRDefault="00FC3675" w:rsidP="00FC3675">
      <w:pPr>
        <w:pStyle w:val="Heading2"/>
        <w:rPr>
          <w:rFonts w:ascii="Calibri" w:hAnsi="Calibri" w:cs="Calibri"/>
          <w:b/>
          <w:bCs/>
          <w:color w:val="auto"/>
          <w:sz w:val="24"/>
          <w:szCs w:val="24"/>
        </w:rPr>
      </w:pPr>
      <w:r w:rsidRPr="00FC3675">
        <w:rPr>
          <w:rFonts w:ascii="Calibri" w:hAnsi="Calibri" w:cs="Calibri"/>
          <w:b/>
          <w:bCs/>
          <w:color w:val="auto"/>
          <w:sz w:val="24"/>
          <w:szCs w:val="24"/>
        </w:rPr>
        <w:lastRenderedPageBreak/>
        <w:t>PARTIES</w:t>
      </w:r>
    </w:p>
    <w:p w14:paraId="55D61E39" w14:textId="77777777" w:rsidR="00FC3675" w:rsidRPr="00FC3675" w:rsidRDefault="00FC3675" w:rsidP="00FC3675">
      <w:pPr>
        <w:pStyle w:val="EUParagraphLevel1"/>
        <w:numPr>
          <w:ilvl w:val="0"/>
          <w:numId w:val="9"/>
        </w:numPr>
        <w:ind w:left="567" w:hanging="567"/>
        <w:contextualSpacing/>
        <w:rPr>
          <w:rFonts w:cs="Calibri"/>
          <w:szCs w:val="24"/>
        </w:rPr>
      </w:pPr>
      <w:bookmarkStart w:id="0" w:name="_Ref224679822"/>
      <w:r w:rsidRPr="00FC3675">
        <w:rPr>
          <w:rFonts w:cs="Calibri"/>
          <w:szCs w:val="24"/>
        </w:rPr>
        <w:t>This enforceable undertaking (</w:t>
      </w:r>
      <w:r w:rsidRPr="00FC3675">
        <w:rPr>
          <w:rFonts w:cs="Calibri"/>
          <w:b/>
          <w:szCs w:val="24"/>
        </w:rPr>
        <w:t>Undertaking</w:t>
      </w:r>
      <w:r w:rsidRPr="00FC3675">
        <w:rPr>
          <w:rFonts w:cs="Calibri"/>
          <w:szCs w:val="24"/>
        </w:rPr>
        <w:t>) is given to the Fair Work Ombudsman (</w:t>
      </w:r>
      <w:r w:rsidRPr="00FC3675">
        <w:rPr>
          <w:rFonts w:cs="Calibri"/>
          <w:b/>
          <w:szCs w:val="24"/>
        </w:rPr>
        <w:t>FWO</w:t>
      </w:r>
      <w:r w:rsidRPr="00FC3675">
        <w:rPr>
          <w:rFonts w:cs="Calibri"/>
          <w:szCs w:val="24"/>
        </w:rPr>
        <w:t xml:space="preserve">) pursuant to section 715 of the </w:t>
      </w:r>
      <w:r w:rsidRPr="00FC3675">
        <w:rPr>
          <w:rFonts w:cs="Calibri"/>
          <w:i/>
          <w:szCs w:val="24"/>
        </w:rPr>
        <w:t>Fair Work Act 2009</w:t>
      </w:r>
      <w:r w:rsidRPr="00FC3675">
        <w:rPr>
          <w:rFonts w:cs="Calibri"/>
          <w:szCs w:val="24"/>
        </w:rPr>
        <w:t xml:space="preserve"> (</w:t>
      </w:r>
      <w:proofErr w:type="spellStart"/>
      <w:r w:rsidRPr="00FC3675">
        <w:rPr>
          <w:rFonts w:cs="Calibri"/>
          <w:szCs w:val="24"/>
        </w:rPr>
        <w:t>Cth</w:t>
      </w:r>
      <w:proofErr w:type="spellEnd"/>
      <w:r w:rsidRPr="00FC3675">
        <w:rPr>
          <w:rFonts w:cs="Calibri"/>
          <w:szCs w:val="24"/>
        </w:rPr>
        <w:t>) (</w:t>
      </w:r>
      <w:r w:rsidRPr="00FC3675">
        <w:rPr>
          <w:rFonts w:cs="Calibri"/>
          <w:b/>
          <w:szCs w:val="24"/>
        </w:rPr>
        <w:t>FW Act</w:t>
      </w:r>
      <w:r w:rsidRPr="00FC3675">
        <w:rPr>
          <w:rFonts w:cs="Calibri"/>
          <w:szCs w:val="24"/>
        </w:rPr>
        <w:t>) by The Smith Family (ABN 28 000 030 179) (</w:t>
      </w:r>
      <w:r w:rsidRPr="00FC3675">
        <w:rPr>
          <w:rFonts w:cs="Calibri"/>
          <w:b/>
          <w:szCs w:val="24"/>
        </w:rPr>
        <w:t>TSF</w:t>
      </w:r>
      <w:r w:rsidRPr="00FC3675">
        <w:rPr>
          <w:rFonts w:cs="Calibri"/>
          <w:szCs w:val="24"/>
        </w:rPr>
        <w:t>) of 2 Market Street, Sydney, NSW 2000.</w:t>
      </w:r>
      <w:bookmarkEnd w:id="0"/>
    </w:p>
    <w:p w14:paraId="1252490D" w14:textId="77777777" w:rsidR="00FC3675" w:rsidRPr="00FC3675" w:rsidRDefault="00FC3675" w:rsidP="00FC3675">
      <w:pPr>
        <w:pStyle w:val="Heading2"/>
        <w:rPr>
          <w:rFonts w:ascii="Calibri" w:hAnsi="Calibri" w:cs="Calibri"/>
          <w:b/>
          <w:bCs/>
          <w:color w:val="auto"/>
          <w:sz w:val="24"/>
          <w:szCs w:val="24"/>
        </w:rPr>
      </w:pPr>
      <w:r w:rsidRPr="00FC3675">
        <w:rPr>
          <w:rFonts w:ascii="Calibri" w:hAnsi="Calibri" w:cs="Calibri"/>
          <w:b/>
          <w:bCs/>
          <w:color w:val="auto"/>
          <w:sz w:val="24"/>
          <w:szCs w:val="24"/>
        </w:rPr>
        <w:t>COMMENCEMENT OF ENFORCEABLE UNDERTAKING</w:t>
      </w:r>
    </w:p>
    <w:p w14:paraId="79C9311D" w14:textId="77777777" w:rsidR="00FC3675" w:rsidRPr="00FC3675" w:rsidRDefault="00FC3675" w:rsidP="00FC3675">
      <w:pPr>
        <w:pStyle w:val="EUParagraphLevel1"/>
        <w:numPr>
          <w:ilvl w:val="0"/>
          <w:numId w:val="9"/>
        </w:numPr>
        <w:ind w:left="567" w:hanging="567"/>
        <w:contextualSpacing/>
        <w:rPr>
          <w:rFonts w:cs="Calibri"/>
          <w:szCs w:val="24"/>
        </w:rPr>
      </w:pPr>
      <w:r w:rsidRPr="00FC3675">
        <w:rPr>
          <w:rFonts w:cs="Calibri"/>
          <w:szCs w:val="24"/>
        </w:rPr>
        <w:t>This Undertaking comes into effect when:</w:t>
      </w:r>
    </w:p>
    <w:p w14:paraId="366E2AFC" w14:textId="77777777" w:rsidR="00FC3675" w:rsidRPr="00FC3675" w:rsidRDefault="00FC3675" w:rsidP="00FC3675">
      <w:pPr>
        <w:pStyle w:val="EUParagraphLevel1"/>
        <w:numPr>
          <w:ilvl w:val="1"/>
          <w:numId w:val="9"/>
        </w:numPr>
        <w:ind w:left="1134" w:hanging="567"/>
        <w:contextualSpacing/>
        <w:rPr>
          <w:rFonts w:cs="Calibri"/>
          <w:szCs w:val="24"/>
        </w:rPr>
      </w:pPr>
      <w:r w:rsidRPr="00FC3675">
        <w:rPr>
          <w:rFonts w:cs="Calibri"/>
          <w:szCs w:val="24"/>
        </w:rPr>
        <w:t>TSF executes the Undertaking; and</w:t>
      </w:r>
    </w:p>
    <w:p w14:paraId="3B73CC5B" w14:textId="77777777" w:rsidR="00FC3675" w:rsidRPr="00FC3675" w:rsidRDefault="00FC3675" w:rsidP="00FC3675">
      <w:pPr>
        <w:pStyle w:val="EUParagraphLevel1"/>
        <w:numPr>
          <w:ilvl w:val="1"/>
          <w:numId w:val="9"/>
        </w:numPr>
        <w:ind w:left="1134" w:hanging="567"/>
        <w:contextualSpacing/>
        <w:rPr>
          <w:rFonts w:cs="Calibri"/>
          <w:szCs w:val="24"/>
        </w:rPr>
      </w:pPr>
      <w:r w:rsidRPr="00FC3675">
        <w:rPr>
          <w:rFonts w:cs="Calibri"/>
          <w:szCs w:val="24"/>
        </w:rPr>
        <w:t>the FWO accepts the Undertaking so executed (</w:t>
      </w:r>
      <w:r w:rsidRPr="00FC3675">
        <w:rPr>
          <w:rFonts w:cs="Calibri"/>
          <w:b/>
          <w:bCs/>
          <w:szCs w:val="24"/>
        </w:rPr>
        <w:t>Commencement Date</w:t>
      </w:r>
      <w:r w:rsidRPr="00FC3675">
        <w:rPr>
          <w:rFonts w:cs="Calibri"/>
          <w:szCs w:val="24"/>
        </w:rPr>
        <w:t>).</w:t>
      </w:r>
    </w:p>
    <w:p w14:paraId="64738B7C" w14:textId="77777777" w:rsidR="00FC3675" w:rsidRPr="00FC3675" w:rsidRDefault="00FC3675" w:rsidP="00FC3675">
      <w:pPr>
        <w:pStyle w:val="Heading2"/>
        <w:rPr>
          <w:rFonts w:ascii="Calibri" w:hAnsi="Calibri" w:cs="Calibri"/>
          <w:b/>
          <w:bCs/>
          <w:color w:val="auto"/>
          <w:sz w:val="24"/>
          <w:szCs w:val="24"/>
        </w:rPr>
      </w:pPr>
      <w:r w:rsidRPr="00FC3675">
        <w:rPr>
          <w:rFonts w:ascii="Calibri" w:hAnsi="Calibri" w:cs="Calibri"/>
          <w:b/>
          <w:bCs/>
          <w:color w:val="auto"/>
          <w:sz w:val="24"/>
          <w:szCs w:val="24"/>
        </w:rPr>
        <w:t>BACKGROUND</w:t>
      </w:r>
    </w:p>
    <w:p w14:paraId="3FBAF860" w14:textId="77777777" w:rsidR="00FC3675" w:rsidRPr="00FC3675" w:rsidRDefault="00FC3675" w:rsidP="00FC3675">
      <w:pPr>
        <w:pStyle w:val="EUParagraphLevel1"/>
        <w:numPr>
          <w:ilvl w:val="0"/>
          <w:numId w:val="9"/>
        </w:numPr>
        <w:ind w:left="567" w:hanging="567"/>
        <w:contextualSpacing/>
        <w:rPr>
          <w:rFonts w:cs="Calibri"/>
          <w:szCs w:val="24"/>
        </w:rPr>
      </w:pPr>
      <w:r w:rsidRPr="00FC3675">
        <w:rPr>
          <w:rFonts w:cs="Calibri"/>
          <w:szCs w:val="24"/>
        </w:rPr>
        <w:t>TSF is a registered charity with the Australian Charities and Not-for profits Commission and a public company. TSF provides support to children, young people and their families to help overcome educational inequality caused by poverty. TSF currently employs approximately 774 employees across Australia and reported total revenue of approximately $185.5 million in the 2024/2025 financial year.</w:t>
      </w:r>
    </w:p>
    <w:p w14:paraId="02D75D09" w14:textId="77777777" w:rsidR="00FC3675" w:rsidRPr="00FC3675" w:rsidRDefault="00FC3675" w:rsidP="00FC3675">
      <w:pPr>
        <w:pStyle w:val="EUParagraphLevel1"/>
        <w:numPr>
          <w:ilvl w:val="0"/>
          <w:numId w:val="9"/>
        </w:numPr>
        <w:ind w:left="567" w:hanging="567"/>
        <w:contextualSpacing/>
        <w:rPr>
          <w:rFonts w:cs="Calibri"/>
          <w:szCs w:val="24"/>
        </w:rPr>
      </w:pPr>
      <w:bookmarkStart w:id="1" w:name="_Ref224728484"/>
      <w:bookmarkStart w:id="2" w:name="_Ref225432607"/>
      <w:r w:rsidRPr="00FC3675">
        <w:rPr>
          <w:rFonts w:cs="Calibri"/>
          <w:szCs w:val="24"/>
        </w:rPr>
        <w:t>On 28 September 2023, TSF notified the FWO that its management had undertaken a review of industrial instrument coverage and identified that:</w:t>
      </w:r>
      <w:bookmarkEnd w:id="1"/>
      <w:bookmarkEnd w:id="2"/>
    </w:p>
    <w:p w14:paraId="1B18D3CD" w14:textId="77777777" w:rsidR="00FC3675" w:rsidRPr="00FC3675" w:rsidRDefault="00FC3675" w:rsidP="00FC3675">
      <w:pPr>
        <w:pStyle w:val="EUParagraphLevel1"/>
        <w:numPr>
          <w:ilvl w:val="1"/>
          <w:numId w:val="9"/>
        </w:numPr>
        <w:contextualSpacing/>
        <w:rPr>
          <w:rFonts w:cs="Calibri"/>
          <w:szCs w:val="24"/>
        </w:rPr>
      </w:pPr>
      <w:bookmarkStart w:id="3" w:name="_Ref224906027"/>
      <w:r w:rsidRPr="00FC3675">
        <w:rPr>
          <w:rFonts w:cs="Calibri"/>
          <w:szCs w:val="24"/>
        </w:rPr>
        <w:t xml:space="preserve">the </w:t>
      </w:r>
      <w:r w:rsidRPr="00FC3675">
        <w:rPr>
          <w:rFonts w:cs="Calibri"/>
          <w:i/>
          <w:iCs/>
          <w:szCs w:val="24"/>
        </w:rPr>
        <w:t>Social, Community, Home Care &amp; Disability Services Industry Award 2010</w:t>
      </w:r>
      <w:r w:rsidRPr="00FC3675">
        <w:rPr>
          <w:rFonts w:cs="Calibri"/>
          <w:szCs w:val="24"/>
        </w:rPr>
        <w:t xml:space="preserve"> (</w:t>
      </w:r>
      <w:r w:rsidRPr="00FC3675">
        <w:rPr>
          <w:rFonts w:cs="Calibri"/>
          <w:b/>
          <w:bCs/>
          <w:szCs w:val="24"/>
        </w:rPr>
        <w:t>Award</w:t>
      </w:r>
      <w:r w:rsidRPr="00FC3675">
        <w:rPr>
          <w:rFonts w:cs="Calibri"/>
          <w:szCs w:val="24"/>
        </w:rPr>
        <w:t>) applied to 456 of its current team members (</w:t>
      </w:r>
      <w:r w:rsidRPr="00FC3675">
        <w:rPr>
          <w:rFonts w:cs="Calibri"/>
          <w:b/>
          <w:bCs/>
          <w:szCs w:val="24"/>
        </w:rPr>
        <w:t>Award team members</w:t>
      </w:r>
      <w:r w:rsidRPr="00FC3675">
        <w:rPr>
          <w:rFonts w:cs="Calibri"/>
          <w:szCs w:val="24"/>
        </w:rPr>
        <w:t>), and TSF had engaged external advisors, including a third-party payroll expert, to assist it with undertaking a review of the pay-related entitlements of those Award team members and 400 former team members engaged in roles which the Award applied to, in the period since 1 February 2017 (</w:t>
      </w:r>
      <w:r w:rsidRPr="00FC3675">
        <w:rPr>
          <w:rFonts w:cs="Calibri"/>
          <w:b/>
          <w:bCs/>
          <w:szCs w:val="24"/>
        </w:rPr>
        <w:t>Award entitlements review</w:t>
      </w:r>
      <w:r w:rsidRPr="00FC3675">
        <w:rPr>
          <w:rFonts w:cs="Calibri"/>
          <w:szCs w:val="24"/>
        </w:rPr>
        <w:t>), and</w:t>
      </w:r>
      <w:bookmarkEnd w:id="3"/>
    </w:p>
    <w:p w14:paraId="4E2B22FC" w14:textId="60E69990" w:rsidR="00174A0B" w:rsidRDefault="00FC3675" w:rsidP="00FC3675">
      <w:pPr>
        <w:pStyle w:val="EUParagraphLevel1"/>
        <w:numPr>
          <w:ilvl w:val="1"/>
          <w:numId w:val="9"/>
        </w:numPr>
        <w:contextualSpacing/>
        <w:rPr>
          <w:rFonts w:cs="Calibri"/>
          <w:szCs w:val="24"/>
        </w:rPr>
      </w:pPr>
      <w:bookmarkStart w:id="4" w:name="_Ref224905797"/>
      <w:bookmarkStart w:id="5" w:name="_Ref225433927"/>
      <w:r w:rsidRPr="00FC3675">
        <w:rPr>
          <w:rFonts w:cs="Calibri"/>
          <w:i/>
          <w:iCs/>
          <w:szCs w:val="24"/>
        </w:rPr>
        <w:t>The Smith Family Community Programs Enterprise Agreement 2016</w:t>
      </w:r>
      <w:r w:rsidRPr="00FC3675">
        <w:rPr>
          <w:rFonts w:cs="Calibri"/>
          <w:szCs w:val="24"/>
        </w:rPr>
        <w:t xml:space="preserve"> (</w:t>
      </w:r>
      <w:r w:rsidRPr="00FC3675">
        <w:rPr>
          <w:rFonts w:cs="Calibri"/>
          <w:b/>
          <w:bCs/>
          <w:szCs w:val="24"/>
        </w:rPr>
        <w:t>TSF EA</w:t>
      </w:r>
      <w:r w:rsidRPr="00FC3675">
        <w:rPr>
          <w:rFonts w:cs="Calibri"/>
          <w:szCs w:val="24"/>
        </w:rPr>
        <w:t>)</w:t>
      </w:r>
      <w:r w:rsidRPr="00FC3675">
        <w:rPr>
          <w:rFonts w:cs="Calibri"/>
          <w:b/>
          <w:bCs/>
          <w:szCs w:val="24"/>
        </w:rPr>
        <w:t xml:space="preserve">, </w:t>
      </w:r>
      <w:r w:rsidRPr="00FC3675">
        <w:rPr>
          <w:rFonts w:cs="Calibri"/>
          <w:szCs w:val="24"/>
        </w:rPr>
        <w:t>applied to 59 of its current team members  (</w:t>
      </w:r>
      <w:r w:rsidRPr="00FC3675">
        <w:rPr>
          <w:rFonts w:cs="Calibri"/>
          <w:b/>
          <w:bCs/>
          <w:szCs w:val="24"/>
        </w:rPr>
        <w:t>current EA team members</w:t>
      </w:r>
      <w:r w:rsidRPr="00FC3675">
        <w:rPr>
          <w:rFonts w:cs="Calibri"/>
          <w:szCs w:val="24"/>
        </w:rPr>
        <w:t>), in addition to the 452 current employees to whom the TSF EA had been applied to date, that TSF had contacted those current EA team members to notify them of their industrial instrument coverage, and that TSF was in the process of identifying any unpaid entitlements and would in due course be arranging relevant remediation payments for those employees who had not received</w:t>
      </w:r>
    </w:p>
    <w:p w14:paraId="2282156D" w14:textId="36AFE886" w:rsidR="00FC3675" w:rsidRPr="00FC3675" w:rsidRDefault="00FC3675" w:rsidP="00CE16D6">
      <w:pPr>
        <w:pStyle w:val="EUParagraphLevel1"/>
        <w:ind w:left="1440" w:firstLine="0"/>
        <w:contextualSpacing/>
        <w:rPr>
          <w:rFonts w:cs="Calibri"/>
          <w:szCs w:val="24"/>
        </w:rPr>
      </w:pPr>
      <w:r w:rsidRPr="00FC3675">
        <w:rPr>
          <w:rFonts w:cs="Calibri"/>
          <w:szCs w:val="24"/>
        </w:rPr>
        <w:lastRenderedPageBreak/>
        <w:t xml:space="preserve">their full </w:t>
      </w:r>
      <w:proofErr w:type="gramStart"/>
      <w:r w:rsidRPr="00FC3675">
        <w:rPr>
          <w:rFonts w:cs="Calibri"/>
          <w:szCs w:val="24"/>
        </w:rPr>
        <w:t>entitlements, and</w:t>
      </w:r>
      <w:proofErr w:type="gramEnd"/>
      <w:r w:rsidRPr="00FC3675">
        <w:rPr>
          <w:rFonts w:cs="Calibri"/>
          <w:szCs w:val="24"/>
        </w:rPr>
        <w:t xml:space="preserve"> was undertaking a thorough review to identify any additional TSF team members who had in the past held roles covered by the TSF EA which were not previously identified as such.</w:t>
      </w:r>
      <w:bookmarkEnd w:id="4"/>
      <w:r w:rsidRPr="00FC3675">
        <w:rPr>
          <w:rFonts w:cs="Calibri"/>
          <w:szCs w:val="24"/>
        </w:rPr>
        <w:t xml:space="preserve"> TSF sought assurance via an external assessment to verify that TSF EA team members had received their entitlements over time.</w:t>
      </w:r>
      <w:bookmarkEnd w:id="5"/>
    </w:p>
    <w:p w14:paraId="737CB8AE" w14:textId="77777777" w:rsidR="00FC3675" w:rsidRPr="00FC3675" w:rsidRDefault="00FC3675" w:rsidP="00FC3675">
      <w:pPr>
        <w:pStyle w:val="EUParagraphLevel1"/>
        <w:numPr>
          <w:ilvl w:val="0"/>
          <w:numId w:val="9"/>
        </w:numPr>
        <w:ind w:left="567" w:hanging="567"/>
        <w:contextualSpacing/>
        <w:rPr>
          <w:rFonts w:cs="Calibri"/>
          <w:szCs w:val="24"/>
        </w:rPr>
      </w:pPr>
      <w:bookmarkStart w:id="6" w:name="_Ref225432608"/>
      <w:r w:rsidRPr="00FC3675">
        <w:rPr>
          <w:rFonts w:cs="Calibri"/>
          <w:szCs w:val="24"/>
        </w:rPr>
        <w:t>TSF subsequently notified the FWO that:</w:t>
      </w:r>
      <w:bookmarkEnd w:id="6"/>
    </w:p>
    <w:p w14:paraId="12C5F35C" w14:textId="5A61B615" w:rsidR="00FC3675" w:rsidRPr="00FC3675" w:rsidRDefault="00FC3675" w:rsidP="00FC3675">
      <w:pPr>
        <w:pStyle w:val="EUParagraphLevel1"/>
        <w:numPr>
          <w:ilvl w:val="1"/>
          <w:numId w:val="9"/>
        </w:numPr>
        <w:contextualSpacing/>
        <w:rPr>
          <w:rFonts w:cs="Calibri"/>
          <w:szCs w:val="24"/>
        </w:rPr>
      </w:pPr>
      <w:bookmarkStart w:id="7" w:name="_Ref225433935"/>
      <w:r w:rsidRPr="00FC3675">
        <w:rPr>
          <w:rFonts w:cs="Calibri"/>
          <w:szCs w:val="24"/>
        </w:rPr>
        <w:t>TSF would commence an identification assessment and, if applicable, remediation of any current and former employees who were in roles to whom the TSF EA applied from November 2016 but who were not treated as covered by the TSF EA at the relevant time during their employment with TSF (</w:t>
      </w:r>
      <w:r w:rsidRPr="00FC3675">
        <w:rPr>
          <w:rFonts w:cs="Calibri"/>
          <w:b/>
          <w:bCs/>
          <w:szCs w:val="24"/>
        </w:rPr>
        <w:t>EA team members</w:t>
      </w:r>
      <w:r w:rsidRPr="00FC3675">
        <w:rPr>
          <w:rFonts w:cs="Calibri"/>
          <w:szCs w:val="24"/>
        </w:rPr>
        <w:t xml:space="preserve">) for the period to 30 June 2023 (together with clause </w:t>
      </w:r>
      <w:r w:rsidRPr="00FC3675">
        <w:rPr>
          <w:rFonts w:cs="Calibri"/>
          <w:szCs w:val="24"/>
          <w:highlight w:val="yellow"/>
        </w:rPr>
        <w:fldChar w:fldCharType="begin"/>
      </w:r>
      <w:r w:rsidRPr="00FC3675">
        <w:rPr>
          <w:rFonts w:cs="Calibri"/>
          <w:szCs w:val="24"/>
        </w:rPr>
        <w:instrText xml:space="preserve"> REF _Ref224905797 \r \h </w:instrText>
      </w:r>
      <w:r w:rsidRPr="00FC3675">
        <w:rPr>
          <w:rFonts w:cs="Calibri"/>
          <w:szCs w:val="24"/>
          <w:highlight w:val="yellow"/>
        </w:rPr>
        <w:instrText xml:space="preserve"> \* MERGEFORMAT </w:instrText>
      </w:r>
      <w:r w:rsidRPr="00FC3675">
        <w:rPr>
          <w:rFonts w:cs="Calibri"/>
          <w:szCs w:val="24"/>
          <w:highlight w:val="yellow"/>
        </w:rPr>
      </w:r>
      <w:r w:rsidRPr="00FC3675">
        <w:rPr>
          <w:rFonts w:cs="Calibri"/>
          <w:szCs w:val="24"/>
          <w:highlight w:val="yellow"/>
        </w:rPr>
        <w:fldChar w:fldCharType="separate"/>
      </w:r>
      <w:r w:rsidRPr="00FC3675">
        <w:rPr>
          <w:rFonts w:cs="Calibri"/>
          <w:szCs w:val="24"/>
        </w:rPr>
        <w:t>4.b</w:t>
      </w:r>
      <w:r w:rsidRPr="00FC3675">
        <w:rPr>
          <w:rFonts w:cs="Calibri"/>
          <w:szCs w:val="24"/>
          <w:highlight w:val="yellow"/>
        </w:rPr>
        <w:fldChar w:fldCharType="end"/>
      </w:r>
      <w:r w:rsidRPr="00FC3675">
        <w:rPr>
          <w:rFonts w:cs="Calibri"/>
          <w:szCs w:val="24"/>
        </w:rPr>
        <w:t xml:space="preserve">, the </w:t>
      </w:r>
      <w:r w:rsidRPr="00FC3675">
        <w:rPr>
          <w:rFonts w:cs="Calibri"/>
          <w:b/>
          <w:bCs/>
          <w:szCs w:val="24"/>
        </w:rPr>
        <w:t>EA entitlements review</w:t>
      </w:r>
      <w:r w:rsidRPr="00FC3675">
        <w:rPr>
          <w:rFonts w:cs="Calibri"/>
          <w:szCs w:val="24"/>
        </w:rPr>
        <w:t>), and</w:t>
      </w:r>
      <w:bookmarkEnd w:id="7"/>
    </w:p>
    <w:p w14:paraId="4F15C58C" w14:textId="77777777" w:rsidR="00FC3675" w:rsidRPr="00FC3675" w:rsidRDefault="00FC3675" w:rsidP="00FC3675">
      <w:pPr>
        <w:pStyle w:val="EUParagraphLevel1"/>
        <w:numPr>
          <w:ilvl w:val="1"/>
          <w:numId w:val="9"/>
        </w:numPr>
        <w:contextualSpacing/>
        <w:rPr>
          <w:rFonts w:cs="Calibri"/>
          <w:szCs w:val="24"/>
        </w:rPr>
      </w:pPr>
      <w:bookmarkStart w:id="8" w:name="_Ref225434078"/>
      <w:r w:rsidRPr="00FC3675">
        <w:rPr>
          <w:rFonts w:cs="Calibri"/>
          <w:szCs w:val="24"/>
        </w:rPr>
        <w:t>TSF had also identified a cohort of casual employees covered by the EA who were entitled to remediation because they had not received their full minimum engagement entitlements in the period from 1 October 2017 to 30 September 2023 (</w:t>
      </w:r>
      <w:r w:rsidRPr="00FC3675">
        <w:rPr>
          <w:rFonts w:cs="Calibri"/>
          <w:b/>
          <w:bCs/>
          <w:szCs w:val="24"/>
        </w:rPr>
        <w:t>EA casual employee review</w:t>
      </w:r>
      <w:r w:rsidRPr="00FC3675">
        <w:rPr>
          <w:rFonts w:cs="Calibri"/>
          <w:szCs w:val="24"/>
        </w:rPr>
        <w:t>).</w:t>
      </w:r>
      <w:bookmarkEnd w:id="8"/>
    </w:p>
    <w:p w14:paraId="11485D62" w14:textId="77777777" w:rsidR="00FC3675" w:rsidRPr="00FC3675" w:rsidRDefault="00FC3675" w:rsidP="00FC3675">
      <w:pPr>
        <w:pStyle w:val="EUParagraphLevel1"/>
        <w:numPr>
          <w:ilvl w:val="0"/>
          <w:numId w:val="9"/>
        </w:numPr>
        <w:ind w:left="567" w:hanging="567"/>
        <w:contextualSpacing/>
        <w:rPr>
          <w:rFonts w:cs="Calibri"/>
          <w:szCs w:val="24"/>
        </w:rPr>
      </w:pPr>
      <w:r w:rsidRPr="00FC3675">
        <w:rPr>
          <w:rFonts w:cs="Calibri"/>
          <w:szCs w:val="24"/>
        </w:rPr>
        <w:t xml:space="preserve">Details of the underpayments identified and rectified by TSF are set out at clause </w:t>
      </w:r>
      <w:r w:rsidRPr="00FC3675">
        <w:rPr>
          <w:rFonts w:cs="Calibri"/>
          <w:szCs w:val="24"/>
        </w:rPr>
        <w:fldChar w:fldCharType="begin"/>
      </w:r>
      <w:r w:rsidRPr="00FC3675">
        <w:rPr>
          <w:rFonts w:cs="Calibri"/>
          <w:szCs w:val="24"/>
        </w:rPr>
        <w:instrText xml:space="preserve"> REF _Ref224904224 \r \h  \* MERGEFORMAT </w:instrText>
      </w:r>
      <w:r w:rsidRPr="00FC3675">
        <w:rPr>
          <w:rFonts w:cs="Calibri"/>
          <w:szCs w:val="24"/>
        </w:rPr>
      </w:r>
      <w:r w:rsidRPr="00FC3675">
        <w:rPr>
          <w:rFonts w:cs="Calibri"/>
          <w:szCs w:val="24"/>
        </w:rPr>
        <w:fldChar w:fldCharType="separate"/>
      </w:r>
      <w:r w:rsidRPr="00FC3675">
        <w:rPr>
          <w:rFonts w:cs="Calibri"/>
          <w:szCs w:val="24"/>
        </w:rPr>
        <w:t>11</w:t>
      </w:r>
      <w:r w:rsidRPr="00FC3675">
        <w:rPr>
          <w:rFonts w:cs="Calibri"/>
          <w:szCs w:val="24"/>
        </w:rPr>
        <w:fldChar w:fldCharType="end"/>
      </w:r>
      <w:r w:rsidRPr="00FC3675">
        <w:rPr>
          <w:rFonts w:cs="Calibri"/>
          <w:szCs w:val="24"/>
        </w:rPr>
        <w:t xml:space="preserve"> below. </w:t>
      </w:r>
    </w:p>
    <w:p w14:paraId="2033440E" w14:textId="77777777" w:rsidR="00FC3675" w:rsidRPr="00FC3675" w:rsidRDefault="00FC3675" w:rsidP="00FC3675">
      <w:pPr>
        <w:pStyle w:val="EUParagraphLevel1"/>
        <w:numPr>
          <w:ilvl w:val="0"/>
          <w:numId w:val="9"/>
        </w:numPr>
        <w:ind w:left="567" w:hanging="567"/>
        <w:contextualSpacing/>
        <w:rPr>
          <w:rFonts w:cs="Calibri"/>
          <w:szCs w:val="24"/>
        </w:rPr>
      </w:pPr>
      <w:r w:rsidRPr="00FC3675">
        <w:rPr>
          <w:rFonts w:cs="Calibri"/>
          <w:szCs w:val="24"/>
        </w:rPr>
        <w:t>TSF has requested that the FWO accept an enforceable undertaking in relation to its contraventions of civil remedy provisions of the FW Act.</w:t>
      </w:r>
    </w:p>
    <w:p w14:paraId="69C6A38D" w14:textId="77777777" w:rsidR="00FC3675" w:rsidRPr="00FC3675" w:rsidRDefault="00FC3675" w:rsidP="00FC3675">
      <w:pPr>
        <w:pStyle w:val="EUParagraphLevel1"/>
        <w:keepNext/>
        <w:numPr>
          <w:ilvl w:val="0"/>
          <w:numId w:val="9"/>
        </w:numPr>
        <w:ind w:left="567" w:hanging="567"/>
        <w:contextualSpacing/>
        <w:rPr>
          <w:rFonts w:cs="Calibri"/>
          <w:szCs w:val="24"/>
        </w:rPr>
      </w:pPr>
      <w:r w:rsidRPr="00FC3675">
        <w:rPr>
          <w:rFonts w:cs="Calibri"/>
          <w:szCs w:val="24"/>
        </w:rPr>
        <w:t xml:space="preserve">The FWO acknowledges TSF’s ongoing cooperation </w:t>
      </w:r>
      <w:proofErr w:type="gramStart"/>
      <w:r w:rsidRPr="00FC3675">
        <w:rPr>
          <w:rFonts w:cs="Calibri"/>
          <w:szCs w:val="24"/>
        </w:rPr>
        <w:t>with</w:t>
      </w:r>
      <w:proofErr w:type="gramEnd"/>
      <w:r w:rsidRPr="00FC3675">
        <w:rPr>
          <w:rFonts w:cs="Calibri"/>
          <w:szCs w:val="24"/>
        </w:rPr>
        <w:t xml:space="preserve"> and early and open disclosures made to the FWO.</w:t>
      </w:r>
    </w:p>
    <w:p w14:paraId="047D4998" w14:textId="77777777" w:rsidR="00FC3675" w:rsidRPr="00FC3675" w:rsidRDefault="00FC3675" w:rsidP="00FC3675">
      <w:pPr>
        <w:pStyle w:val="ListParagraph"/>
        <w:widowControl w:val="0"/>
        <w:numPr>
          <w:ilvl w:val="0"/>
          <w:numId w:val="8"/>
        </w:numPr>
        <w:spacing w:before="120" w:after="120" w:line="360" w:lineRule="auto"/>
        <w:ind w:left="567" w:hanging="567"/>
        <w:jc w:val="both"/>
        <w:rPr>
          <w:rFonts w:ascii="Calibri" w:hAnsi="Calibri" w:cs="Calibri"/>
          <w:b/>
          <w:bCs/>
          <w:color w:val="auto"/>
          <w:sz w:val="24"/>
          <w:szCs w:val="24"/>
        </w:rPr>
      </w:pPr>
      <w:r w:rsidRPr="00FC3675">
        <w:rPr>
          <w:rFonts w:ascii="Calibri" w:hAnsi="Calibri" w:cs="Calibri"/>
          <w:color w:val="auto"/>
          <w:sz w:val="24"/>
          <w:szCs w:val="24"/>
        </w:rPr>
        <w:t xml:space="preserve">The FWO also acknowledges the steps TSF has taken regarding the matters at clauses </w:t>
      </w:r>
      <w:r w:rsidRPr="00FC3675">
        <w:rPr>
          <w:rFonts w:ascii="Calibri" w:hAnsi="Calibri" w:cs="Calibri"/>
          <w:color w:val="auto"/>
          <w:sz w:val="24"/>
          <w:szCs w:val="24"/>
        </w:rPr>
        <w:fldChar w:fldCharType="begin"/>
      </w:r>
      <w:r w:rsidRPr="00FC3675">
        <w:rPr>
          <w:rFonts w:ascii="Calibri" w:hAnsi="Calibri" w:cs="Calibri"/>
          <w:color w:val="auto"/>
          <w:sz w:val="24"/>
          <w:szCs w:val="24"/>
        </w:rPr>
        <w:instrText xml:space="preserve"> REF _Ref225432607 \w \h  \* MERGEFORMAT </w:instrText>
      </w:r>
      <w:r w:rsidRPr="00FC3675">
        <w:rPr>
          <w:rFonts w:ascii="Calibri" w:hAnsi="Calibri" w:cs="Calibri"/>
          <w:color w:val="auto"/>
          <w:sz w:val="24"/>
          <w:szCs w:val="24"/>
        </w:rPr>
      </w:r>
      <w:r w:rsidRPr="00FC3675">
        <w:rPr>
          <w:rFonts w:ascii="Calibri" w:hAnsi="Calibri" w:cs="Calibri"/>
          <w:color w:val="auto"/>
          <w:sz w:val="24"/>
          <w:szCs w:val="24"/>
        </w:rPr>
        <w:fldChar w:fldCharType="separate"/>
      </w:r>
      <w:r w:rsidRPr="00FC3675">
        <w:rPr>
          <w:rFonts w:ascii="Calibri" w:hAnsi="Calibri" w:cs="Calibri"/>
          <w:color w:val="auto"/>
          <w:sz w:val="24"/>
          <w:szCs w:val="24"/>
        </w:rPr>
        <w:t>4</w:t>
      </w:r>
      <w:r w:rsidRPr="00FC3675">
        <w:rPr>
          <w:rFonts w:ascii="Calibri" w:hAnsi="Calibri" w:cs="Calibri"/>
          <w:color w:val="auto"/>
          <w:sz w:val="24"/>
          <w:szCs w:val="24"/>
        </w:rPr>
        <w:fldChar w:fldCharType="end"/>
      </w:r>
      <w:r w:rsidRPr="00FC3675">
        <w:rPr>
          <w:rFonts w:ascii="Calibri" w:hAnsi="Calibri" w:cs="Calibri"/>
          <w:color w:val="auto"/>
          <w:sz w:val="24"/>
          <w:szCs w:val="24"/>
        </w:rPr>
        <w:t xml:space="preserve"> and 5 </w:t>
      </w:r>
      <w:proofErr w:type="gramStart"/>
      <w:r w:rsidRPr="00FC3675">
        <w:rPr>
          <w:rFonts w:ascii="Calibri" w:hAnsi="Calibri" w:cs="Calibri"/>
          <w:color w:val="auto"/>
          <w:sz w:val="24"/>
          <w:szCs w:val="24"/>
        </w:rPr>
        <w:t>since  2023</w:t>
      </w:r>
      <w:proofErr w:type="gramEnd"/>
      <w:r w:rsidRPr="00FC3675">
        <w:rPr>
          <w:rFonts w:ascii="Calibri" w:hAnsi="Calibri" w:cs="Calibri"/>
          <w:color w:val="auto"/>
          <w:sz w:val="24"/>
          <w:szCs w:val="24"/>
        </w:rPr>
        <w:t xml:space="preserve">, TSF’s commitment to implement and maintain comprehensive systems and processes across the organisation as detailed in clause </w:t>
      </w:r>
      <w:r w:rsidRPr="00FC3675">
        <w:rPr>
          <w:rFonts w:ascii="Calibri" w:hAnsi="Calibri" w:cs="Calibri"/>
          <w:color w:val="auto"/>
          <w:sz w:val="24"/>
          <w:szCs w:val="24"/>
        </w:rPr>
        <w:fldChar w:fldCharType="begin"/>
      </w:r>
      <w:r w:rsidRPr="00FC3675">
        <w:rPr>
          <w:rFonts w:ascii="Calibri" w:hAnsi="Calibri" w:cs="Calibri"/>
          <w:color w:val="auto"/>
          <w:sz w:val="24"/>
          <w:szCs w:val="24"/>
        </w:rPr>
        <w:instrText xml:space="preserve"> REF _Ref224728586 \r \h  \* MERGEFORMAT </w:instrText>
      </w:r>
      <w:r w:rsidRPr="00FC3675">
        <w:rPr>
          <w:rFonts w:ascii="Calibri" w:hAnsi="Calibri" w:cs="Calibri"/>
          <w:color w:val="auto"/>
          <w:sz w:val="24"/>
          <w:szCs w:val="24"/>
        </w:rPr>
      </w:r>
      <w:r w:rsidRPr="00FC3675">
        <w:rPr>
          <w:rFonts w:ascii="Calibri" w:hAnsi="Calibri" w:cs="Calibri"/>
          <w:color w:val="auto"/>
          <w:sz w:val="24"/>
          <w:szCs w:val="24"/>
        </w:rPr>
        <w:fldChar w:fldCharType="separate"/>
      </w:r>
      <w:r w:rsidRPr="00FC3675">
        <w:rPr>
          <w:rFonts w:ascii="Calibri" w:hAnsi="Calibri" w:cs="Calibri"/>
          <w:color w:val="auto"/>
          <w:sz w:val="24"/>
          <w:szCs w:val="24"/>
        </w:rPr>
        <w:t>13</w:t>
      </w:r>
      <w:r w:rsidRPr="00FC3675">
        <w:rPr>
          <w:rFonts w:ascii="Calibri" w:hAnsi="Calibri" w:cs="Calibri"/>
          <w:color w:val="auto"/>
          <w:sz w:val="24"/>
          <w:szCs w:val="24"/>
        </w:rPr>
        <w:fldChar w:fldCharType="end"/>
      </w:r>
      <w:r w:rsidRPr="00FC3675">
        <w:rPr>
          <w:rFonts w:ascii="Calibri" w:hAnsi="Calibri" w:cs="Calibri"/>
          <w:color w:val="auto"/>
          <w:sz w:val="24"/>
          <w:szCs w:val="24"/>
        </w:rPr>
        <w:t xml:space="preserve"> to avoid any future similar contraventions occurring, and TSF’s ongoing commitment to its compliance with the FW Act, Award and TSF EA. </w:t>
      </w:r>
    </w:p>
    <w:p w14:paraId="557CF8E0" w14:textId="77777777" w:rsidR="00FC3675" w:rsidRPr="00FC3675" w:rsidRDefault="00FC3675" w:rsidP="00FC3675">
      <w:pPr>
        <w:pStyle w:val="ListParagraph"/>
        <w:widowControl w:val="0"/>
        <w:numPr>
          <w:ilvl w:val="0"/>
          <w:numId w:val="8"/>
        </w:numPr>
        <w:spacing w:before="120" w:after="120" w:line="360" w:lineRule="auto"/>
        <w:ind w:left="567" w:hanging="567"/>
        <w:jc w:val="both"/>
        <w:rPr>
          <w:rFonts w:ascii="Calibri" w:hAnsi="Calibri" w:cs="Calibri"/>
          <w:b/>
          <w:bCs/>
          <w:color w:val="auto"/>
          <w:sz w:val="24"/>
          <w:szCs w:val="24"/>
        </w:rPr>
      </w:pPr>
      <w:r w:rsidRPr="00FC3675">
        <w:rPr>
          <w:rFonts w:ascii="Calibri" w:hAnsi="Calibri" w:cs="Calibri"/>
          <w:color w:val="auto"/>
          <w:sz w:val="24"/>
          <w:szCs w:val="24"/>
        </w:rPr>
        <w:t>In consideration of these matters, the FWO accepts this Undertaking, the terms of which are set out below.</w:t>
      </w:r>
    </w:p>
    <w:p w14:paraId="36648D1B" w14:textId="77777777" w:rsidR="00FC3675" w:rsidRPr="00FC3675" w:rsidRDefault="00FC3675" w:rsidP="00FC3675">
      <w:pPr>
        <w:pStyle w:val="Heading2"/>
        <w:rPr>
          <w:rFonts w:ascii="Calibri" w:hAnsi="Calibri" w:cs="Calibri"/>
          <w:b/>
          <w:bCs/>
          <w:color w:val="auto"/>
          <w:sz w:val="24"/>
          <w:szCs w:val="24"/>
        </w:rPr>
      </w:pPr>
      <w:r w:rsidRPr="00FC3675">
        <w:rPr>
          <w:rFonts w:ascii="Calibri" w:hAnsi="Calibri" w:cs="Calibri"/>
          <w:b/>
          <w:bCs/>
          <w:color w:val="auto"/>
          <w:sz w:val="24"/>
          <w:szCs w:val="24"/>
        </w:rPr>
        <w:lastRenderedPageBreak/>
        <w:t>REVIEW AND RECTIFICATION OF UNDERPAYMENTS</w:t>
      </w:r>
    </w:p>
    <w:p w14:paraId="4A861595" w14:textId="77777777" w:rsidR="00FC3675" w:rsidRPr="00FC3675" w:rsidRDefault="00FC3675" w:rsidP="00FC3675">
      <w:pPr>
        <w:pStyle w:val="ListParagraph"/>
        <w:widowControl w:val="0"/>
        <w:numPr>
          <w:ilvl w:val="0"/>
          <w:numId w:val="8"/>
        </w:numPr>
        <w:spacing w:before="120" w:after="120" w:line="360" w:lineRule="auto"/>
        <w:ind w:left="567" w:hanging="567"/>
        <w:jc w:val="both"/>
        <w:rPr>
          <w:rFonts w:ascii="Calibri" w:hAnsi="Calibri" w:cs="Calibri"/>
          <w:color w:val="auto"/>
          <w:sz w:val="24"/>
          <w:szCs w:val="24"/>
        </w:rPr>
      </w:pPr>
      <w:bookmarkStart w:id="9" w:name="_Ref224904224"/>
      <w:r w:rsidRPr="00FC3675">
        <w:rPr>
          <w:rFonts w:ascii="Calibri" w:hAnsi="Calibri" w:cs="Calibri"/>
          <w:color w:val="auto"/>
          <w:sz w:val="24"/>
          <w:szCs w:val="24"/>
        </w:rPr>
        <w:t>Prior to the execution of this Undertaking, TSF notified the FWO that:</w:t>
      </w:r>
      <w:bookmarkEnd w:id="9"/>
    </w:p>
    <w:p w14:paraId="14F6C7A1" w14:textId="77777777" w:rsidR="00FC3675" w:rsidRPr="00FC3675" w:rsidRDefault="00FC3675" w:rsidP="00FC3675">
      <w:pPr>
        <w:pStyle w:val="ListParagraph"/>
        <w:widowControl w:val="0"/>
        <w:numPr>
          <w:ilvl w:val="1"/>
          <w:numId w:val="8"/>
        </w:numPr>
        <w:spacing w:before="120" w:after="120" w:line="360" w:lineRule="auto"/>
        <w:jc w:val="both"/>
        <w:rPr>
          <w:rFonts w:ascii="Calibri" w:hAnsi="Calibri" w:cs="Calibri"/>
          <w:color w:val="auto"/>
          <w:sz w:val="24"/>
          <w:szCs w:val="24"/>
        </w:rPr>
      </w:pPr>
      <w:r w:rsidRPr="00FC3675">
        <w:rPr>
          <w:rFonts w:ascii="Calibri" w:hAnsi="Calibri" w:cs="Calibri"/>
          <w:color w:val="auto"/>
          <w:sz w:val="24"/>
          <w:szCs w:val="24"/>
        </w:rPr>
        <w:t>it has completed its Award entitlements review, EA entitlements review and EA casual employee review;</w:t>
      </w:r>
    </w:p>
    <w:p w14:paraId="5A551E70" w14:textId="77777777" w:rsidR="00FC3675" w:rsidRPr="00FC3675" w:rsidRDefault="00FC3675" w:rsidP="00FC3675">
      <w:pPr>
        <w:pStyle w:val="ListParagraph"/>
        <w:widowControl w:val="0"/>
        <w:numPr>
          <w:ilvl w:val="1"/>
          <w:numId w:val="8"/>
        </w:numPr>
        <w:spacing w:before="120" w:after="120" w:line="360" w:lineRule="auto"/>
        <w:jc w:val="both"/>
        <w:rPr>
          <w:rFonts w:ascii="Calibri" w:hAnsi="Calibri" w:cs="Calibri"/>
          <w:color w:val="auto"/>
          <w:sz w:val="24"/>
          <w:szCs w:val="24"/>
        </w:rPr>
      </w:pPr>
      <w:r w:rsidRPr="00FC3675">
        <w:rPr>
          <w:rFonts w:ascii="Calibri" w:hAnsi="Calibri" w:cs="Calibri"/>
          <w:color w:val="auto"/>
          <w:sz w:val="24"/>
          <w:szCs w:val="24"/>
        </w:rPr>
        <w:t>as a result of those activities, TSF had rectified underpayments by making back payments of $5,894,155.67 (inclusive of superannuation and interest) to 744 current and former team members. Excluding interest, TSF asserts this equates to approximately 1.3% of total wages and superannuation over the remediation periods;</w:t>
      </w:r>
    </w:p>
    <w:p w14:paraId="0E7D9C50" w14:textId="77777777" w:rsidR="00FC3675" w:rsidRPr="00FC3675" w:rsidRDefault="00FC3675" w:rsidP="00FC3675">
      <w:pPr>
        <w:pStyle w:val="ListParagraph"/>
        <w:widowControl w:val="0"/>
        <w:numPr>
          <w:ilvl w:val="1"/>
          <w:numId w:val="8"/>
        </w:numPr>
        <w:spacing w:before="120" w:after="120" w:line="360" w:lineRule="auto"/>
        <w:jc w:val="both"/>
        <w:rPr>
          <w:rFonts w:ascii="Calibri" w:hAnsi="Calibri" w:cs="Calibri"/>
          <w:color w:val="auto"/>
          <w:sz w:val="24"/>
          <w:szCs w:val="24"/>
        </w:rPr>
      </w:pPr>
      <w:r w:rsidRPr="00FC3675">
        <w:rPr>
          <w:rFonts w:ascii="Calibri" w:hAnsi="Calibri" w:cs="Calibri"/>
          <w:color w:val="auto"/>
          <w:sz w:val="24"/>
          <w:szCs w:val="24"/>
        </w:rPr>
        <w:t>specifically:</w:t>
      </w:r>
    </w:p>
    <w:p w14:paraId="03E25294" w14:textId="77777777" w:rsidR="00FC3675" w:rsidRPr="00FC3675" w:rsidRDefault="00FC3675" w:rsidP="00FC3675">
      <w:pPr>
        <w:pStyle w:val="ListParagraph"/>
        <w:widowControl w:val="0"/>
        <w:numPr>
          <w:ilvl w:val="2"/>
          <w:numId w:val="8"/>
        </w:numPr>
        <w:spacing w:before="120" w:after="120" w:line="360" w:lineRule="auto"/>
        <w:jc w:val="both"/>
        <w:rPr>
          <w:rFonts w:ascii="Calibri" w:hAnsi="Calibri" w:cs="Calibri"/>
          <w:color w:val="auto"/>
          <w:sz w:val="24"/>
          <w:szCs w:val="24"/>
        </w:rPr>
      </w:pPr>
      <w:proofErr w:type="gramStart"/>
      <w:r w:rsidRPr="00FC3675">
        <w:rPr>
          <w:rFonts w:ascii="Calibri" w:hAnsi="Calibri" w:cs="Calibri"/>
          <w:color w:val="auto"/>
          <w:sz w:val="24"/>
          <w:szCs w:val="24"/>
        </w:rPr>
        <w:t>as a result of</w:t>
      </w:r>
      <w:proofErr w:type="gramEnd"/>
      <w:r w:rsidRPr="00FC3675">
        <w:rPr>
          <w:rFonts w:ascii="Calibri" w:hAnsi="Calibri" w:cs="Calibri"/>
          <w:color w:val="auto"/>
          <w:sz w:val="24"/>
          <w:szCs w:val="24"/>
        </w:rPr>
        <w:t xml:space="preserve"> its Award entitlements review (referenced in clause </w:t>
      </w:r>
      <w:r w:rsidRPr="00FC3675">
        <w:rPr>
          <w:rFonts w:ascii="Calibri" w:hAnsi="Calibri" w:cs="Calibri"/>
          <w:color w:val="auto"/>
          <w:sz w:val="24"/>
          <w:szCs w:val="24"/>
        </w:rPr>
        <w:fldChar w:fldCharType="begin"/>
      </w:r>
      <w:r w:rsidRPr="00FC3675">
        <w:rPr>
          <w:rFonts w:ascii="Calibri" w:hAnsi="Calibri" w:cs="Calibri"/>
          <w:color w:val="auto"/>
          <w:sz w:val="24"/>
          <w:szCs w:val="24"/>
        </w:rPr>
        <w:instrText xml:space="preserve"> REF _Ref224906027 \w \h  \* MERGEFORMAT </w:instrText>
      </w:r>
      <w:r w:rsidRPr="00FC3675">
        <w:rPr>
          <w:rFonts w:ascii="Calibri" w:hAnsi="Calibri" w:cs="Calibri"/>
          <w:color w:val="auto"/>
          <w:sz w:val="24"/>
          <w:szCs w:val="24"/>
        </w:rPr>
      </w:r>
      <w:r w:rsidRPr="00FC3675">
        <w:rPr>
          <w:rFonts w:ascii="Calibri" w:hAnsi="Calibri" w:cs="Calibri"/>
          <w:color w:val="auto"/>
          <w:sz w:val="24"/>
          <w:szCs w:val="24"/>
        </w:rPr>
        <w:fldChar w:fldCharType="separate"/>
      </w:r>
      <w:r w:rsidRPr="00FC3675">
        <w:rPr>
          <w:rFonts w:ascii="Calibri" w:hAnsi="Calibri" w:cs="Calibri"/>
          <w:color w:val="auto"/>
          <w:sz w:val="24"/>
          <w:szCs w:val="24"/>
        </w:rPr>
        <w:t>4.a</w:t>
      </w:r>
      <w:r w:rsidRPr="00FC3675">
        <w:rPr>
          <w:rFonts w:ascii="Calibri" w:hAnsi="Calibri" w:cs="Calibri"/>
          <w:color w:val="auto"/>
          <w:sz w:val="24"/>
          <w:szCs w:val="24"/>
        </w:rPr>
        <w:fldChar w:fldCharType="end"/>
      </w:r>
      <w:r w:rsidRPr="00FC3675">
        <w:rPr>
          <w:rFonts w:ascii="Calibri" w:hAnsi="Calibri" w:cs="Calibri"/>
          <w:color w:val="auto"/>
          <w:sz w:val="24"/>
          <w:szCs w:val="24"/>
        </w:rPr>
        <w:t xml:space="preserve"> above), TSF had rectified identified underpayments by making remediation payments of $ 5,366,066.41 (inclusive of superannuation and interest) to the relevant current and former Award team members; </w:t>
      </w:r>
    </w:p>
    <w:p w14:paraId="1C869D02" w14:textId="77777777" w:rsidR="00FC3675" w:rsidRPr="00FC3675" w:rsidRDefault="00FC3675" w:rsidP="00FC3675">
      <w:pPr>
        <w:pStyle w:val="ListParagraph"/>
        <w:widowControl w:val="0"/>
        <w:numPr>
          <w:ilvl w:val="2"/>
          <w:numId w:val="8"/>
        </w:numPr>
        <w:spacing w:before="120" w:after="120" w:line="360" w:lineRule="auto"/>
        <w:jc w:val="both"/>
        <w:rPr>
          <w:rFonts w:ascii="Calibri" w:hAnsi="Calibri" w:cs="Calibri"/>
          <w:color w:val="auto"/>
          <w:sz w:val="24"/>
          <w:szCs w:val="24"/>
        </w:rPr>
      </w:pPr>
      <w:proofErr w:type="gramStart"/>
      <w:r w:rsidRPr="00FC3675">
        <w:rPr>
          <w:rFonts w:ascii="Calibri" w:hAnsi="Calibri" w:cs="Calibri"/>
          <w:color w:val="auto"/>
          <w:sz w:val="24"/>
          <w:szCs w:val="24"/>
        </w:rPr>
        <w:t>as a result of</w:t>
      </w:r>
      <w:proofErr w:type="gramEnd"/>
      <w:r w:rsidRPr="00FC3675">
        <w:rPr>
          <w:rFonts w:ascii="Calibri" w:hAnsi="Calibri" w:cs="Calibri"/>
          <w:color w:val="auto"/>
          <w:sz w:val="24"/>
          <w:szCs w:val="24"/>
        </w:rPr>
        <w:t xml:space="preserve"> its EA entitlements review (referenced in clauses </w:t>
      </w:r>
      <w:r w:rsidRPr="00FC3675">
        <w:rPr>
          <w:rFonts w:ascii="Calibri" w:hAnsi="Calibri" w:cs="Calibri"/>
          <w:color w:val="auto"/>
          <w:sz w:val="24"/>
          <w:szCs w:val="24"/>
        </w:rPr>
        <w:fldChar w:fldCharType="begin"/>
      </w:r>
      <w:r w:rsidRPr="00FC3675">
        <w:rPr>
          <w:rFonts w:ascii="Calibri" w:hAnsi="Calibri" w:cs="Calibri"/>
          <w:color w:val="auto"/>
          <w:sz w:val="24"/>
          <w:szCs w:val="24"/>
        </w:rPr>
        <w:instrText xml:space="preserve"> REF _Ref225433927 \w \h  \* MERGEFORMAT </w:instrText>
      </w:r>
      <w:r w:rsidRPr="00FC3675">
        <w:rPr>
          <w:rFonts w:ascii="Calibri" w:hAnsi="Calibri" w:cs="Calibri"/>
          <w:color w:val="auto"/>
          <w:sz w:val="24"/>
          <w:szCs w:val="24"/>
        </w:rPr>
      </w:r>
      <w:r w:rsidRPr="00FC3675">
        <w:rPr>
          <w:rFonts w:ascii="Calibri" w:hAnsi="Calibri" w:cs="Calibri"/>
          <w:color w:val="auto"/>
          <w:sz w:val="24"/>
          <w:szCs w:val="24"/>
        </w:rPr>
        <w:fldChar w:fldCharType="separate"/>
      </w:r>
      <w:r w:rsidRPr="00FC3675">
        <w:rPr>
          <w:rFonts w:ascii="Calibri" w:hAnsi="Calibri" w:cs="Calibri"/>
          <w:color w:val="auto"/>
          <w:sz w:val="24"/>
          <w:szCs w:val="24"/>
        </w:rPr>
        <w:t>4.b</w:t>
      </w:r>
      <w:r w:rsidRPr="00FC3675">
        <w:rPr>
          <w:rFonts w:ascii="Calibri" w:hAnsi="Calibri" w:cs="Calibri"/>
          <w:color w:val="auto"/>
          <w:sz w:val="24"/>
          <w:szCs w:val="24"/>
        </w:rPr>
        <w:fldChar w:fldCharType="end"/>
      </w:r>
      <w:r w:rsidRPr="00FC3675">
        <w:rPr>
          <w:rFonts w:ascii="Calibri" w:hAnsi="Calibri" w:cs="Calibri"/>
          <w:color w:val="auto"/>
          <w:sz w:val="24"/>
          <w:szCs w:val="24"/>
        </w:rPr>
        <w:t xml:space="preserve"> and 5.a above), TSF had rectified identified underpayments by making remediation payments of $429,938.86 (inclusive of superannuation and interest) to the relevant EA team members;</w:t>
      </w:r>
    </w:p>
    <w:p w14:paraId="734213C4" w14:textId="77777777" w:rsidR="00FC3675" w:rsidRPr="00FC3675" w:rsidRDefault="00FC3675" w:rsidP="00FC3675">
      <w:pPr>
        <w:pStyle w:val="ListParagraph"/>
        <w:widowControl w:val="0"/>
        <w:numPr>
          <w:ilvl w:val="2"/>
          <w:numId w:val="8"/>
        </w:numPr>
        <w:spacing w:before="120" w:after="120" w:line="360" w:lineRule="auto"/>
        <w:jc w:val="both"/>
        <w:rPr>
          <w:rFonts w:ascii="Calibri" w:hAnsi="Calibri" w:cs="Calibri"/>
          <w:color w:val="auto"/>
          <w:sz w:val="24"/>
          <w:szCs w:val="24"/>
        </w:rPr>
      </w:pPr>
      <w:proofErr w:type="gramStart"/>
      <w:r w:rsidRPr="00FC3675">
        <w:rPr>
          <w:rFonts w:ascii="Calibri" w:hAnsi="Calibri" w:cs="Calibri"/>
          <w:color w:val="auto"/>
          <w:sz w:val="24"/>
          <w:szCs w:val="24"/>
        </w:rPr>
        <w:t>as a result of</w:t>
      </w:r>
      <w:proofErr w:type="gramEnd"/>
      <w:r w:rsidRPr="00FC3675">
        <w:rPr>
          <w:rFonts w:ascii="Calibri" w:hAnsi="Calibri" w:cs="Calibri"/>
          <w:color w:val="auto"/>
          <w:sz w:val="24"/>
          <w:szCs w:val="24"/>
        </w:rPr>
        <w:t xml:space="preserve"> its EA casual employee review (referenced in clause </w:t>
      </w:r>
      <w:r w:rsidRPr="00FC3675">
        <w:rPr>
          <w:rFonts w:ascii="Calibri" w:hAnsi="Calibri" w:cs="Calibri"/>
          <w:color w:val="auto"/>
          <w:sz w:val="24"/>
          <w:szCs w:val="24"/>
        </w:rPr>
        <w:fldChar w:fldCharType="begin"/>
      </w:r>
      <w:r w:rsidRPr="00FC3675">
        <w:rPr>
          <w:rFonts w:ascii="Calibri" w:hAnsi="Calibri" w:cs="Calibri"/>
          <w:color w:val="auto"/>
          <w:sz w:val="24"/>
          <w:szCs w:val="24"/>
        </w:rPr>
        <w:instrText xml:space="preserve"> REF _Ref225434078 \w \h  \* MERGEFORMAT </w:instrText>
      </w:r>
      <w:r w:rsidRPr="00FC3675">
        <w:rPr>
          <w:rFonts w:ascii="Calibri" w:hAnsi="Calibri" w:cs="Calibri"/>
          <w:color w:val="auto"/>
          <w:sz w:val="24"/>
          <w:szCs w:val="24"/>
        </w:rPr>
      </w:r>
      <w:r w:rsidRPr="00FC3675">
        <w:rPr>
          <w:rFonts w:ascii="Calibri" w:hAnsi="Calibri" w:cs="Calibri"/>
          <w:color w:val="auto"/>
          <w:sz w:val="24"/>
          <w:szCs w:val="24"/>
        </w:rPr>
        <w:fldChar w:fldCharType="separate"/>
      </w:r>
      <w:r w:rsidRPr="00FC3675">
        <w:rPr>
          <w:rFonts w:ascii="Calibri" w:hAnsi="Calibri" w:cs="Calibri"/>
          <w:color w:val="auto"/>
          <w:sz w:val="24"/>
          <w:szCs w:val="24"/>
        </w:rPr>
        <w:t>5.b</w:t>
      </w:r>
      <w:r w:rsidRPr="00FC3675">
        <w:rPr>
          <w:rFonts w:ascii="Calibri" w:hAnsi="Calibri" w:cs="Calibri"/>
          <w:color w:val="auto"/>
          <w:sz w:val="24"/>
          <w:szCs w:val="24"/>
        </w:rPr>
        <w:fldChar w:fldCharType="end"/>
      </w:r>
      <w:r w:rsidRPr="00FC3675">
        <w:rPr>
          <w:rFonts w:ascii="Calibri" w:hAnsi="Calibri" w:cs="Calibri"/>
          <w:color w:val="auto"/>
          <w:sz w:val="24"/>
          <w:szCs w:val="24"/>
        </w:rPr>
        <w:t xml:space="preserve"> above), TSF had rectified underpayments by making remediation payments of $98,150.40 (inclusive of superannuation and interest) to the relevant EA casual team members;</w:t>
      </w:r>
    </w:p>
    <w:p w14:paraId="48FD2F54" w14:textId="77777777" w:rsidR="00FC3675" w:rsidRPr="00FC3675" w:rsidRDefault="00FC3675" w:rsidP="00FC3675">
      <w:pPr>
        <w:pStyle w:val="ListParagraph"/>
        <w:widowControl w:val="0"/>
        <w:numPr>
          <w:ilvl w:val="1"/>
          <w:numId w:val="8"/>
        </w:numPr>
        <w:spacing w:before="120" w:after="120" w:line="360" w:lineRule="auto"/>
        <w:jc w:val="both"/>
        <w:rPr>
          <w:rFonts w:ascii="Calibri" w:hAnsi="Calibri" w:cs="Calibri"/>
          <w:color w:val="auto"/>
          <w:sz w:val="24"/>
          <w:szCs w:val="24"/>
        </w:rPr>
      </w:pPr>
      <w:r w:rsidRPr="00FC3675">
        <w:rPr>
          <w:rFonts w:ascii="Calibri" w:hAnsi="Calibri" w:cs="Calibri"/>
          <w:color w:val="auto"/>
          <w:sz w:val="24"/>
          <w:szCs w:val="24"/>
        </w:rPr>
        <w:t>in addition, there are 24 former employees to whom the Award applied and 16 former employees to whom the EA applied who TSF has identified, through its Award entitlements review, and its EA casual employee review respectively, who are owed a total of $18,674.72 in wages who TSF was unable to locate, or for whom no bank details were provided to TSF, following a series of contact attempts by TSF. This amount has been paid to the Commonwealth of Australia in accordance with section 559 of the FW Act, following engagement with the FWO on this matter.</w:t>
      </w:r>
    </w:p>
    <w:p w14:paraId="340D7D5D" w14:textId="77777777" w:rsidR="00FC3675" w:rsidRPr="00FC3675" w:rsidRDefault="00FC3675" w:rsidP="00FC3675">
      <w:pPr>
        <w:pStyle w:val="ListParagraph"/>
        <w:widowControl w:val="0"/>
        <w:numPr>
          <w:ilvl w:val="0"/>
          <w:numId w:val="8"/>
        </w:numPr>
        <w:spacing w:before="120" w:after="120" w:line="360" w:lineRule="auto"/>
        <w:ind w:left="567" w:hanging="567"/>
        <w:jc w:val="both"/>
        <w:rPr>
          <w:rFonts w:ascii="Calibri" w:hAnsi="Calibri" w:cs="Calibri"/>
          <w:color w:val="auto"/>
          <w:sz w:val="24"/>
          <w:szCs w:val="24"/>
        </w:rPr>
      </w:pPr>
      <w:r w:rsidRPr="00FC3675">
        <w:rPr>
          <w:rFonts w:ascii="Calibri" w:hAnsi="Calibri" w:cs="Calibri"/>
          <w:color w:val="auto"/>
          <w:sz w:val="24"/>
          <w:szCs w:val="24"/>
        </w:rPr>
        <w:t xml:space="preserve">The employees identified by TSF as eligible for remediation payments and who TSF was </w:t>
      </w:r>
      <w:r w:rsidRPr="00FC3675">
        <w:rPr>
          <w:rFonts w:ascii="Calibri" w:hAnsi="Calibri" w:cs="Calibri"/>
          <w:color w:val="auto"/>
          <w:sz w:val="24"/>
          <w:szCs w:val="24"/>
        </w:rPr>
        <w:lastRenderedPageBreak/>
        <w:t xml:space="preserve">able to locate have been contacted directly with updates detailing the progress of the remediation, as well as by personalised communications setting out their repayment amounts, available resources and contact details for enquiries. </w:t>
      </w:r>
    </w:p>
    <w:p w14:paraId="048F1615" w14:textId="77777777" w:rsidR="00FC3675" w:rsidRPr="00FC3675" w:rsidRDefault="00FC3675" w:rsidP="00FC3675">
      <w:pPr>
        <w:pStyle w:val="ListParagraph"/>
        <w:widowControl w:val="0"/>
        <w:numPr>
          <w:ilvl w:val="0"/>
          <w:numId w:val="8"/>
        </w:numPr>
        <w:spacing w:before="120" w:after="120" w:line="360" w:lineRule="auto"/>
        <w:ind w:left="567" w:hanging="567"/>
        <w:jc w:val="both"/>
        <w:rPr>
          <w:rFonts w:ascii="Calibri" w:hAnsi="Calibri" w:cs="Calibri"/>
          <w:color w:val="auto"/>
          <w:sz w:val="24"/>
          <w:szCs w:val="24"/>
        </w:rPr>
      </w:pPr>
      <w:bookmarkStart w:id="10" w:name="_Ref224728586"/>
      <w:r w:rsidRPr="00FC3675">
        <w:rPr>
          <w:rFonts w:ascii="Calibri" w:hAnsi="Calibri" w:cs="Calibri"/>
          <w:color w:val="auto"/>
          <w:sz w:val="24"/>
          <w:szCs w:val="24"/>
        </w:rPr>
        <w:t xml:space="preserve">Prior to the execution of this Undertaking, TSF also notified the FWO that in the period since 2024, as part of a broader program of work in connection with the activities described in clauses </w:t>
      </w:r>
      <w:r w:rsidRPr="00FC3675">
        <w:rPr>
          <w:rFonts w:ascii="Calibri" w:hAnsi="Calibri" w:cs="Calibri"/>
          <w:color w:val="auto"/>
          <w:sz w:val="24"/>
          <w:szCs w:val="24"/>
        </w:rPr>
        <w:fldChar w:fldCharType="begin"/>
      </w:r>
      <w:r w:rsidRPr="00FC3675">
        <w:rPr>
          <w:rFonts w:ascii="Calibri" w:hAnsi="Calibri" w:cs="Calibri"/>
          <w:color w:val="auto"/>
          <w:sz w:val="24"/>
          <w:szCs w:val="24"/>
        </w:rPr>
        <w:instrText xml:space="preserve"> REF _Ref225432607 \w \h  \* MERGEFORMAT </w:instrText>
      </w:r>
      <w:r w:rsidRPr="00FC3675">
        <w:rPr>
          <w:rFonts w:ascii="Calibri" w:hAnsi="Calibri" w:cs="Calibri"/>
          <w:color w:val="auto"/>
          <w:sz w:val="24"/>
          <w:szCs w:val="24"/>
        </w:rPr>
      </w:r>
      <w:r w:rsidRPr="00FC3675">
        <w:rPr>
          <w:rFonts w:ascii="Calibri" w:hAnsi="Calibri" w:cs="Calibri"/>
          <w:color w:val="auto"/>
          <w:sz w:val="24"/>
          <w:szCs w:val="24"/>
        </w:rPr>
        <w:fldChar w:fldCharType="separate"/>
      </w:r>
      <w:r w:rsidRPr="00FC3675">
        <w:rPr>
          <w:rFonts w:ascii="Calibri" w:hAnsi="Calibri" w:cs="Calibri"/>
          <w:color w:val="auto"/>
          <w:sz w:val="24"/>
          <w:szCs w:val="24"/>
        </w:rPr>
        <w:t>4</w:t>
      </w:r>
      <w:r w:rsidRPr="00FC3675">
        <w:rPr>
          <w:rFonts w:ascii="Calibri" w:hAnsi="Calibri" w:cs="Calibri"/>
          <w:color w:val="auto"/>
          <w:sz w:val="24"/>
          <w:szCs w:val="24"/>
        </w:rPr>
        <w:fldChar w:fldCharType="end"/>
      </w:r>
      <w:r w:rsidRPr="00FC3675">
        <w:rPr>
          <w:rFonts w:ascii="Calibri" w:hAnsi="Calibri" w:cs="Calibri"/>
          <w:color w:val="auto"/>
          <w:sz w:val="24"/>
          <w:szCs w:val="24"/>
        </w:rPr>
        <w:t xml:space="preserve"> and </w:t>
      </w:r>
      <w:r w:rsidRPr="00FC3675">
        <w:rPr>
          <w:rFonts w:ascii="Calibri" w:hAnsi="Calibri" w:cs="Calibri"/>
          <w:color w:val="auto"/>
          <w:sz w:val="24"/>
          <w:szCs w:val="24"/>
        </w:rPr>
        <w:fldChar w:fldCharType="begin"/>
      </w:r>
      <w:r w:rsidRPr="00FC3675">
        <w:rPr>
          <w:rFonts w:ascii="Calibri" w:hAnsi="Calibri" w:cs="Calibri"/>
          <w:color w:val="auto"/>
          <w:sz w:val="24"/>
          <w:szCs w:val="24"/>
        </w:rPr>
        <w:instrText xml:space="preserve"> REF _Ref225432608 \w \h  \* MERGEFORMAT </w:instrText>
      </w:r>
      <w:r w:rsidRPr="00FC3675">
        <w:rPr>
          <w:rFonts w:ascii="Calibri" w:hAnsi="Calibri" w:cs="Calibri"/>
          <w:color w:val="auto"/>
          <w:sz w:val="24"/>
          <w:szCs w:val="24"/>
        </w:rPr>
      </w:r>
      <w:r w:rsidRPr="00FC3675">
        <w:rPr>
          <w:rFonts w:ascii="Calibri" w:hAnsi="Calibri" w:cs="Calibri"/>
          <w:color w:val="auto"/>
          <w:sz w:val="24"/>
          <w:szCs w:val="24"/>
        </w:rPr>
        <w:fldChar w:fldCharType="separate"/>
      </w:r>
      <w:r w:rsidRPr="00FC3675">
        <w:rPr>
          <w:rFonts w:ascii="Calibri" w:hAnsi="Calibri" w:cs="Calibri"/>
          <w:color w:val="auto"/>
          <w:sz w:val="24"/>
          <w:szCs w:val="24"/>
        </w:rPr>
        <w:t>5</w:t>
      </w:r>
      <w:r w:rsidRPr="00FC3675">
        <w:rPr>
          <w:rFonts w:ascii="Calibri" w:hAnsi="Calibri" w:cs="Calibri"/>
          <w:color w:val="auto"/>
          <w:sz w:val="24"/>
          <w:szCs w:val="24"/>
        </w:rPr>
        <w:fldChar w:fldCharType="end"/>
      </w:r>
      <w:r w:rsidRPr="00FC3675">
        <w:rPr>
          <w:rFonts w:ascii="Calibri" w:hAnsi="Calibri" w:cs="Calibri"/>
          <w:color w:val="auto"/>
          <w:sz w:val="24"/>
          <w:szCs w:val="24"/>
        </w:rPr>
        <w:t>, it had taken or was taking the following measures to enhance data quality, system governance and compliance oversight:</w:t>
      </w:r>
      <w:bookmarkEnd w:id="10"/>
    </w:p>
    <w:p w14:paraId="004EC713" w14:textId="77777777" w:rsidR="00FC3675" w:rsidRPr="00FC3675" w:rsidRDefault="00FC3675" w:rsidP="00FC3675">
      <w:pPr>
        <w:pStyle w:val="ListParagraph"/>
        <w:widowControl w:val="0"/>
        <w:numPr>
          <w:ilvl w:val="1"/>
          <w:numId w:val="8"/>
        </w:numPr>
        <w:spacing w:before="120" w:after="120" w:line="360" w:lineRule="auto"/>
        <w:jc w:val="both"/>
        <w:rPr>
          <w:rFonts w:ascii="Calibri" w:hAnsi="Calibri" w:cs="Calibri"/>
          <w:color w:val="auto"/>
          <w:sz w:val="24"/>
          <w:szCs w:val="24"/>
        </w:rPr>
      </w:pPr>
      <w:bookmarkStart w:id="11" w:name="_Ref225350073"/>
      <w:r w:rsidRPr="00FC3675">
        <w:rPr>
          <w:rFonts w:ascii="Calibri" w:hAnsi="Calibri" w:cs="Calibri"/>
          <w:color w:val="auto"/>
          <w:sz w:val="24"/>
          <w:szCs w:val="24"/>
        </w:rPr>
        <w:t xml:space="preserve">utilising the third-party payroll expert referred to in clause </w:t>
      </w:r>
      <w:r w:rsidRPr="00FC3675">
        <w:rPr>
          <w:rFonts w:ascii="Calibri" w:hAnsi="Calibri" w:cs="Calibri"/>
          <w:color w:val="auto"/>
          <w:sz w:val="24"/>
          <w:szCs w:val="24"/>
        </w:rPr>
        <w:fldChar w:fldCharType="begin"/>
      </w:r>
      <w:r w:rsidRPr="00FC3675">
        <w:rPr>
          <w:rFonts w:ascii="Calibri" w:hAnsi="Calibri" w:cs="Calibri"/>
          <w:color w:val="auto"/>
          <w:sz w:val="24"/>
          <w:szCs w:val="24"/>
        </w:rPr>
        <w:instrText xml:space="preserve"> REF _Ref224906027 \r \h  \* MERGEFORMAT </w:instrText>
      </w:r>
      <w:r w:rsidRPr="00FC3675">
        <w:rPr>
          <w:rFonts w:ascii="Calibri" w:hAnsi="Calibri" w:cs="Calibri"/>
          <w:color w:val="auto"/>
          <w:sz w:val="24"/>
          <w:szCs w:val="24"/>
        </w:rPr>
      </w:r>
      <w:r w:rsidRPr="00FC3675">
        <w:rPr>
          <w:rFonts w:ascii="Calibri" w:hAnsi="Calibri" w:cs="Calibri"/>
          <w:color w:val="auto"/>
          <w:sz w:val="24"/>
          <w:szCs w:val="24"/>
        </w:rPr>
        <w:fldChar w:fldCharType="separate"/>
      </w:r>
      <w:r w:rsidRPr="00FC3675">
        <w:rPr>
          <w:rFonts w:ascii="Calibri" w:hAnsi="Calibri" w:cs="Calibri"/>
          <w:color w:val="auto"/>
          <w:sz w:val="24"/>
          <w:szCs w:val="24"/>
        </w:rPr>
        <w:t>4.a</w:t>
      </w:r>
      <w:r w:rsidRPr="00FC3675">
        <w:rPr>
          <w:rFonts w:ascii="Calibri" w:hAnsi="Calibri" w:cs="Calibri"/>
          <w:color w:val="auto"/>
          <w:sz w:val="24"/>
          <w:szCs w:val="24"/>
        </w:rPr>
        <w:fldChar w:fldCharType="end"/>
      </w:r>
      <w:r w:rsidRPr="00FC3675">
        <w:rPr>
          <w:rFonts w:ascii="Calibri" w:hAnsi="Calibri" w:cs="Calibri"/>
          <w:color w:val="auto"/>
          <w:sz w:val="24"/>
          <w:szCs w:val="24"/>
        </w:rPr>
        <w:t xml:space="preserve"> to conduct ongoing monitoring of the pay entitlements of all current Award employees between 1 July 2024 and 30 June 2026;</w:t>
      </w:r>
      <w:bookmarkEnd w:id="11"/>
    </w:p>
    <w:p w14:paraId="6937D427" w14:textId="77777777" w:rsidR="00FC3675" w:rsidRPr="00FC3675" w:rsidRDefault="00FC3675" w:rsidP="00FC3675">
      <w:pPr>
        <w:pStyle w:val="ListParagraph"/>
        <w:widowControl w:val="0"/>
        <w:numPr>
          <w:ilvl w:val="1"/>
          <w:numId w:val="8"/>
        </w:numPr>
        <w:spacing w:before="120" w:after="120" w:line="360" w:lineRule="auto"/>
        <w:jc w:val="both"/>
        <w:rPr>
          <w:rFonts w:ascii="Calibri" w:hAnsi="Calibri" w:cs="Calibri"/>
          <w:color w:val="auto"/>
          <w:sz w:val="24"/>
          <w:szCs w:val="24"/>
        </w:rPr>
      </w:pPr>
      <w:r w:rsidRPr="00FC3675">
        <w:rPr>
          <w:rFonts w:ascii="Calibri" w:hAnsi="Calibri" w:cs="Calibri"/>
          <w:color w:val="auto"/>
          <w:sz w:val="24"/>
          <w:szCs w:val="24"/>
        </w:rPr>
        <w:t>establishing an overtime recording process for Award team members as an interim measure ahead of implementing an automated time and attendance system and related policies applicable to its Award team members to enable TSF to accurately assess time- and attendance-related Award entitlements on an ongoing basis, once implemented;</w:t>
      </w:r>
    </w:p>
    <w:p w14:paraId="1DD2DB7A" w14:textId="77777777" w:rsidR="00FC3675" w:rsidRPr="00FC3675" w:rsidRDefault="00FC3675" w:rsidP="00FC3675">
      <w:pPr>
        <w:pStyle w:val="ListParagraph"/>
        <w:widowControl w:val="0"/>
        <w:numPr>
          <w:ilvl w:val="1"/>
          <w:numId w:val="8"/>
        </w:numPr>
        <w:spacing w:before="120" w:after="120" w:line="360" w:lineRule="auto"/>
        <w:jc w:val="both"/>
        <w:rPr>
          <w:rFonts w:ascii="Calibri" w:hAnsi="Calibri" w:cs="Calibri"/>
          <w:color w:val="auto"/>
          <w:sz w:val="24"/>
          <w:szCs w:val="24"/>
        </w:rPr>
      </w:pPr>
      <w:r w:rsidRPr="00FC3675">
        <w:rPr>
          <w:rFonts w:ascii="Calibri" w:hAnsi="Calibri" w:cs="Calibri"/>
          <w:color w:val="auto"/>
          <w:sz w:val="24"/>
          <w:szCs w:val="24"/>
        </w:rPr>
        <w:t>TSF has completed an industrial instrument coverage review of all roles, updated position descriptions (where required), and has developed a process to monitor industrial instrument coverage going forward, including a Classification Reassessment, Benchmarking and Salary Review procedure approved in October 2025 and subject to ongoing assurance;</w:t>
      </w:r>
    </w:p>
    <w:p w14:paraId="3D3A8A1F" w14:textId="77777777" w:rsidR="00FC3675" w:rsidRPr="00FC3675" w:rsidRDefault="00FC3675" w:rsidP="00FC3675">
      <w:pPr>
        <w:pStyle w:val="ListParagraph"/>
        <w:widowControl w:val="0"/>
        <w:numPr>
          <w:ilvl w:val="1"/>
          <w:numId w:val="8"/>
        </w:numPr>
        <w:spacing w:before="120" w:after="120" w:line="360" w:lineRule="auto"/>
        <w:jc w:val="both"/>
        <w:rPr>
          <w:rFonts w:ascii="Calibri" w:hAnsi="Calibri" w:cs="Calibri"/>
          <w:color w:val="auto"/>
          <w:sz w:val="24"/>
          <w:szCs w:val="24"/>
        </w:rPr>
      </w:pPr>
      <w:r w:rsidRPr="00FC3675">
        <w:rPr>
          <w:rFonts w:ascii="Calibri" w:hAnsi="Calibri" w:cs="Calibri"/>
          <w:color w:val="auto"/>
          <w:sz w:val="24"/>
          <w:szCs w:val="24"/>
        </w:rPr>
        <w:t xml:space="preserve">TSF completed a classification assessment and corrected </w:t>
      </w:r>
      <w:proofErr w:type="gramStart"/>
      <w:r w:rsidRPr="00FC3675">
        <w:rPr>
          <w:rFonts w:ascii="Calibri" w:hAnsi="Calibri" w:cs="Calibri"/>
          <w:color w:val="auto"/>
          <w:sz w:val="24"/>
          <w:szCs w:val="24"/>
        </w:rPr>
        <w:t>employees</w:t>
      </w:r>
      <w:proofErr w:type="gramEnd"/>
      <w:r w:rsidRPr="00FC3675">
        <w:rPr>
          <w:rFonts w:ascii="Calibri" w:hAnsi="Calibri" w:cs="Calibri"/>
          <w:color w:val="auto"/>
          <w:sz w:val="24"/>
          <w:szCs w:val="24"/>
        </w:rPr>
        <w:t xml:space="preserve"> classifications that were incorrect. Those employees </w:t>
      </w:r>
      <w:proofErr w:type="gramStart"/>
      <w:r w:rsidRPr="00FC3675">
        <w:rPr>
          <w:rFonts w:ascii="Calibri" w:hAnsi="Calibri" w:cs="Calibri"/>
          <w:color w:val="auto"/>
          <w:sz w:val="24"/>
          <w:szCs w:val="24"/>
        </w:rPr>
        <w:t>entered into</w:t>
      </w:r>
      <w:proofErr w:type="gramEnd"/>
      <w:r w:rsidRPr="00FC3675">
        <w:rPr>
          <w:rFonts w:ascii="Calibri" w:hAnsi="Calibri" w:cs="Calibri"/>
          <w:color w:val="auto"/>
          <w:sz w:val="24"/>
          <w:szCs w:val="24"/>
        </w:rPr>
        <w:t xml:space="preserve"> new employment contracts that reflect their correct classification;</w:t>
      </w:r>
    </w:p>
    <w:p w14:paraId="09D1A6F3" w14:textId="77777777" w:rsidR="00FC3675" w:rsidRPr="00FC3675" w:rsidRDefault="00FC3675" w:rsidP="00FC3675">
      <w:pPr>
        <w:pStyle w:val="ListParagraph"/>
        <w:widowControl w:val="0"/>
        <w:numPr>
          <w:ilvl w:val="1"/>
          <w:numId w:val="8"/>
        </w:numPr>
        <w:spacing w:before="120" w:after="120" w:line="360" w:lineRule="auto"/>
        <w:jc w:val="both"/>
        <w:rPr>
          <w:rFonts w:ascii="Calibri" w:hAnsi="Calibri" w:cs="Calibri"/>
          <w:color w:val="auto"/>
          <w:sz w:val="24"/>
          <w:szCs w:val="24"/>
        </w:rPr>
      </w:pPr>
      <w:r w:rsidRPr="00FC3675">
        <w:rPr>
          <w:rFonts w:ascii="Calibri" w:hAnsi="Calibri" w:cs="Calibri"/>
          <w:color w:val="auto"/>
          <w:sz w:val="24"/>
          <w:szCs w:val="24"/>
        </w:rPr>
        <w:t>TSF transitioned team members to whom the Award applies from a monthly to fortnightly payroll schedule in July 2024;</w:t>
      </w:r>
    </w:p>
    <w:p w14:paraId="4AFE6A08" w14:textId="77777777" w:rsidR="00FC3675" w:rsidRPr="00FC3675" w:rsidRDefault="00FC3675" w:rsidP="00FC3675">
      <w:pPr>
        <w:pStyle w:val="ListParagraph"/>
        <w:widowControl w:val="0"/>
        <w:numPr>
          <w:ilvl w:val="1"/>
          <w:numId w:val="8"/>
        </w:numPr>
        <w:spacing w:before="120" w:after="120" w:line="360" w:lineRule="auto"/>
        <w:jc w:val="both"/>
        <w:rPr>
          <w:rFonts w:ascii="Calibri" w:hAnsi="Calibri" w:cs="Calibri"/>
          <w:color w:val="auto"/>
          <w:sz w:val="24"/>
          <w:szCs w:val="24"/>
        </w:rPr>
      </w:pPr>
      <w:r w:rsidRPr="00FC3675">
        <w:rPr>
          <w:rFonts w:ascii="Calibri" w:hAnsi="Calibri" w:cs="Calibri"/>
          <w:color w:val="auto"/>
          <w:sz w:val="24"/>
          <w:szCs w:val="24"/>
        </w:rPr>
        <w:t xml:space="preserve">TSF has designed and implemented a digital tool to support its payroll team with accurate monitoring and application of pay progression against Award entitlements, which will ultimately replace the </w:t>
      </w:r>
      <w:proofErr w:type="gramStart"/>
      <w:r w:rsidRPr="00FC3675">
        <w:rPr>
          <w:rFonts w:ascii="Calibri" w:hAnsi="Calibri" w:cs="Calibri"/>
          <w:color w:val="auto"/>
          <w:sz w:val="24"/>
          <w:szCs w:val="24"/>
        </w:rPr>
        <w:t>third party</w:t>
      </w:r>
      <w:proofErr w:type="gramEnd"/>
      <w:r w:rsidRPr="00FC3675">
        <w:rPr>
          <w:rFonts w:ascii="Calibri" w:hAnsi="Calibri" w:cs="Calibri"/>
          <w:color w:val="auto"/>
          <w:sz w:val="24"/>
          <w:szCs w:val="24"/>
        </w:rPr>
        <w:t xml:space="preserve"> monitoring referred to in clause </w:t>
      </w:r>
      <w:r w:rsidRPr="00FC3675">
        <w:rPr>
          <w:rFonts w:ascii="Calibri" w:hAnsi="Calibri" w:cs="Calibri"/>
          <w:color w:val="auto"/>
          <w:sz w:val="24"/>
          <w:szCs w:val="24"/>
        </w:rPr>
        <w:fldChar w:fldCharType="begin"/>
      </w:r>
      <w:r w:rsidRPr="00FC3675">
        <w:rPr>
          <w:rFonts w:ascii="Calibri" w:hAnsi="Calibri" w:cs="Calibri"/>
          <w:color w:val="auto"/>
          <w:sz w:val="24"/>
          <w:szCs w:val="24"/>
        </w:rPr>
        <w:instrText xml:space="preserve"> REF _Ref225350073 \w \h  \* MERGEFORMAT </w:instrText>
      </w:r>
      <w:r w:rsidRPr="00FC3675">
        <w:rPr>
          <w:rFonts w:ascii="Calibri" w:hAnsi="Calibri" w:cs="Calibri"/>
          <w:color w:val="auto"/>
          <w:sz w:val="24"/>
          <w:szCs w:val="24"/>
        </w:rPr>
      </w:r>
      <w:r w:rsidRPr="00FC3675">
        <w:rPr>
          <w:rFonts w:ascii="Calibri" w:hAnsi="Calibri" w:cs="Calibri"/>
          <w:color w:val="auto"/>
          <w:sz w:val="24"/>
          <w:szCs w:val="24"/>
        </w:rPr>
        <w:fldChar w:fldCharType="separate"/>
      </w:r>
      <w:r w:rsidRPr="00FC3675">
        <w:rPr>
          <w:rFonts w:ascii="Calibri" w:hAnsi="Calibri" w:cs="Calibri"/>
          <w:color w:val="auto"/>
          <w:sz w:val="24"/>
          <w:szCs w:val="24"/>
        </w:rPr>
        <w:t>13.a</w:t>
      </w:r>
      <w:r w:rsidRPr="00FC3675">
        <w:rPr>
          <w:rFonts w:ascii="Calibri" w:hAnsi="Calibri" w:cs="Calibri"/>
          <w:color w:val="auto"/>
          <w:sz w:val="24"/>
          <w:szCs w:val="24"/>
        </w:rPr>
        <w:fldChar w:fldCharType="end"/>
      </w:r>
      <w:r w:rsidRPr="00FC3675">
        <w:rPr>
          <w:rFonts w:ascii="Calibri" w:hAnsi="Calibri" w:cs="Calibri"/>
          <w:color w:val="auto"/>
          <w:sz w:val="24"/>
          <w:szCs w:val="24"/>
        </w:rPr>
        <w:t>;</w:t>
      </w:r>
    </w:p>
    <w:p w14:paraId="1D367FC3" w14:textId="77777777" w:rsidR="00FC3675" w:rsidRPr="00FC3675" w:rsidRDefault="00FC3675" w:rsidP="00FC3675">
      <w:pPr>
        <w:pStyle w:val="ListParagraph"/>
        <w:widowControl w:val="0"/>
        <w:numPr>
          <w:ilvl w:val="1"/>
          <w:numId w:val="8"/>
        </w:numPr>
        <w:spacing w:before="120" w:after="120" w:line="360" w:lineRule="auto"/>
        <w:jc w:val="both"/>
        <w:rPr>
          <w:rFonts w:ascii="Calibri" w:hAnsi="Calibri" w:cs="Calibri"/>
          <w:color w:val="auto"/>
          <w:sz w:val="24"/>
          <w:szCs w:val="24"/>
        </w:rPr>
      </w:pPr>
      <w:r w:rsidRPr="00FC3675">
        <w:rPr>
          <w:rFonts w:ascii="Calibri" w:hAnsi="Calibri" w:cs="Calibri"/>
          <w:color w:val="auto"/>
          <w:sz w:val="24"/>
          <w:szCs w:val="24"/>
        </w:rPr>
        <w:t xml:space="preserve">TSF is conducting monthly, pay cycle-based payroll monitoring both for EA and Award team members; </w:t>
      </w:r>
    </w:p>
    <w:p w14:paraId="4ED020EC" w14:textId="77777777" w:rsidR="00FC3675" w:rsidRPr="00FC3675" w:rsidRDefault="00FC3675" w:rsidP="00FC3675">
      <w:pPr>
        <w:pStyle w:val="ListParagraph"/>
        <w:widowControl w:val="0"/>
        <w:numPr>
          <w:ilvl w:val="1"/>
          <w:numId w:val="8"/>
        </w:numPr>
        <w:spacing w:before="120" w:after="120" w:line="360" w:lineRule="auto"/>
        <w:jc w:val="both"/>
        <w:rPr>
          <w:rFonts w:ascii="Calibri" w:hAnsi="Calibri" w:cs="Calibri"/>
          <w:color w:val="auto"/>
          <w:sz w:val="24"/>
          <w:szCs w:val="24"/>
        </w:rPr>
      </w:pPr>
      <w:r w:rsidRPr="00FC3675">
        <w:rPr>
          <w:rFonts w:ascii="Calibri" w:hAnsi="Calibri" w:cs="Calibri"/>
          <w:color w:val="auto"/>
          <w:sz w:val="24"/>
          <w:szCs w:val="24"/>
        </w:rPr>
        <w:lastRenderedPageBreak/>
        <w:t>TSF is integrating its human resources and payroll systems to improve data accuracy and minimise manual handling of data between the two systems;</w:t>
      </w:r>
    </w:p>
    <w:p w14:paraId="218BE9B5" w14:textId="77777777" w:rsidR="00FC3675" w:rsidRPr="00FC3675" w:rsidRDefault="00FC3675" w:rsidP="00FC3675">
      <w:pPr>
        <w:pStyle w:val="ListParagraph"/>
        <w:widowControl w:val="0"/>
        <w:numPr>
          <w:ilvl w:val="1"/>
          <w:numId w:val="8"/>
        </w:numPr>
        <w:spacing w:before="120" w:after="120" w:line="360" w:lineRule="auto"/>
        <w:jc w:val="both"/>
        <w:rPr>
          <w:rFonts w:ascii="Calibri" w:hAnsi="Calibri" w:cs="Calibri"/>
          <w:color w:val="auto"/>
          <w:sz w:val="24"/>
          <w:szCs w:val="24"/>
        </w:rPr>
      </w:pPr>
      <w:r w:rsidRPr="00FC3675">
        <w:rPr>
          <w:rFonts w:ascii="Calibri" w:hAnsi="Calibri" w:cs="Calibri"/>
          <w:color w:val="auto"/>
          <w:sz w:val="24"/>
          <w:szCs w:val="24"/>
        </w:rPr>
        <w:t xml:space="preserve">TSF has invested in the following new specialist roles to support management and compliance, including: </w:t>
      </w:r>
    </w:p>
    <w:p w14:paraId="0F9194C8" w14:textId="77777777" w:rsidR="00FC3675" w:rsidRPr="00FC3675" w:rsidRDefault="00FC3675" w:rsidP="00FC3675">
      <w:pPr>
        <w:pStyle w:val="ListParagraph"/>
        <w:widowControl w:val="0"/>
        <w:numPr>
          <w:ilvl w:val="2"/>
          <w:numId w:val="8"/>
        </w:numPr>
        <w:spacing w:before="120" w:after="120" w:line="360" w:lineRule="auto"/>
        <w:jc w:val="both"/>
        <w:rPr>
          <w:rFonts w:ascii="Calibri" w:hAnsi="Calibri" w:cs="Calibri"/>
          <w:color w:val="auto"/>
          <w:sz w:val="24"/>
          <w:szCs w:val="24"/>
        </w:rPr>
      </w:pPr>
      <w:r w:rsidRPr="00FC3675">
        <w:rPr>
          <w:rFonts w:ascii="Calibri" w:hAnsi="Calibri" w:cs="Calibri"/>
          <w:color w:val="auto"/>
          <w:sz w:val="24"/>
          <w:szCs w:val="24"/>
        </w:rPr>
        <w:t>Payroll Compliance Coordinator;</w:t>
      </w:r>
    </w:p>
    <w:p w14:paraId="5F056FD5" w14:textId="77777777" w:rsidR="00FC3675" w:rsidRPr="00FC3675" w:rsidRDefault="00FC3675" w:rsidP="00FC3675">
      <w:pPr>
        <w:pStyle w:val="ListParagraph"/>
        <w:widowControl w:val="0"/>
        <w:numPr>
          <w:ilvl w:val="2"/>
          <w:numId w:val="8"/>
        </w:numPr>
        <w:spacing w:before="120" w:after="120" w:line="360" w:lineRule="auto"/>
        <w:jc w:val="both"/>
        <w:rPr>
          <w:rFonts w:ascii="Calibri" w:hAnsi="Calibri" w:cs="Calibri"/>
          <w:color w:val="auto"/>
          <w:sz w:val="24"/>
          <w:szCs w:val="24"/>
        </w:rPr>
      </w:pPr>
      <w:r w:rsidRPr="00FC3675">
        <w:rPr>
          <w:rFonts w:ascii="Calibri" w:hAnsi="Calibri" w:cs="Calibri"/>
          <w:color w:val="auto"/>
          <w:sz w:val="24"/>
          <w:szCs w:val="24"/>
        </w:rPr>
        <w:t>Workforce Coordination and People Systems Manager;</w:t>
      </w:r>
    </w:p>
    <w:p w14:paraId="6EA01A8A" w14:textId="77777777" w:rsidR="00FC3675" w:rsidRPr="00FC3675" w:rsidRDefault="00FC3675" w:rsidP="00FC3675">
      <w:pPr>
        <w:pStyle w:val="ListParagraph"/>
        <w:widowControl w:val="0"/>
        <w:numPr>
          <w:ilvl w:val="2"/>
          <w:numId w:val="8"/>
        </w:numPr>
        <w:spacing w:before="120" w:after="120" w:line="360" w:lineRule="auto"/>
        <w:jc w:val="both"/>
        <w:rPr>
          <w:rFonts w:ascii="Calibri" w:hAnsi="Calibri" w:cs="Calibri"/>
          <w:color w:val="auto"/>
          <w:sz w:val="24"/>
          <w:szCs w:val="24"/>
        </w:rPr>
      </w:pPr>
      <w:r w:rsidRPr="00FC3675">
        <w:rPr>
          <w:rFonts w:ascii="Calibri" w:hAnsi="Calibri" w:cs="Calibri"/>
          <w:color w:val="auto"/>
          <w:sz w:val="24"/>
          <w:szCs w:val="24"/>
        </w:rPr>
        <w:t>Systems Analyst;</w:t>
      </w:r>
    </w:p>
    <w:p w14:paraId="0F270A03" w14:textId="77777777" w:rsidR="00FC3675" w:rsidRPr="00FC3675" w:rsidRDefault="00FC3675" w:rsidP="00FC3675">
      <w:pPr>
        <w:pStyle w:val="ListParagraph"/>
        <w:widowControl w:val="0"/>
        <w:numPr>
          <w:ilvl w:val="2"/>
          <w:numId w:val="8"/>
        </w:numPr>
        <w:spacing w:before="120" w:after="120" w:line="360" w:lineRule="auto"/>
        <w:jc w:val="both"/>
        <w:rPr>
          <w:rFonts w:ascii="Calibri" w:hAnsi="Calibri" w:cs="Calibri"/>
          <w:color w:val="auto"/>
          <w:sz w:val="24"/>
          <w:szCs w:val="24"/>
        </w:rPr>
      </w:pPr>
      <w:r w:rsidRPr="00FC3675">
        <w:rPr>
          <w:rFonts w:ascii="Calibri" w:hAnsi="Calibri" w:cs="Calibri"/>
          <w:color w:val="auto"/>
          <w:sz w:val="24"/>
          <w:szCs w:val="24"/>
        </w:rPr>
        <w:t xml:space="preserve">People Services Data Analyst; and </w:t>
      </w:r>
    </w:p>
    <w:p w14:paraId="67B7BB87" w14:textId="77777777" w:rsidR="00FC3675" w:rsidRPr="00FC3675" w:rsidRDefault="00FC3675" w:rsidP="00FC3675">
      <w:pPr>
        <w:pStyle w:val="ListParagraph"/>
        <w:widowControl w:val="0"/>
        <w:numPr>
          <w:ilvl w:val="2"/>
          <w:numId w:val="8"/>
        </w:numPr>
        <w:spacing w:before="120" w:after="120" w:line="360" w:lineRule="auto"/>
        <w:jc w:val="both"/>
        <w:rPr>
          <w:rFonts w:ascii="Calibri" w:hAnsi="Calibri" w:cs="Calibri"/>
          <w:color w:val="auto"/>
          <w:sz w:val="24"/>
          <w:szCs w:val="24"/>
        </w:rPr>
      </w:pPr>
      <w:r w:rsidRPr="00FC3675">
        <w:rPr>
          <w:rFonts w:ascii="Calibri" w:hAnsi="Calibri" w:cs="Calibri"/>
          <w:color w:val="auto"/>
          <w:sz w:val="24"/>
          <w:szCs w:val="24"/>
        </w:rPr>
        <w:t>People Services Coordinator;</w:t>
      </w:r>
    </w:p>
    <w:p w14:paraId="0EA20ADB" w14:textId="77777777" w:rsidR="00FC3675" w:rsidRPr="00FC3675" w:rsidRDefault="00FC3675" w:rsidP="00FC3675">
      <w:pPr>
        <w:pStyle w:val="ListParagraph"/>
        <w:widowControl w:val="0"/>
        <w:numPr>
          <w:ilvl w:val="1"/>
          <w:numId w:val="8"/>
        </w:numPr>
        <w:spacing w:before="120" w:after="120" w:line="360" w:lineRule="auto"/>
        <w:jc w:val="both"/>
        <w:rPr>
          <w:rFonts w:ascii="Calibri" w:hAnsi="Calibri" w:cs="Calibri"/>
          <w:color w:val="auto"/>
          <w:sz w:val="24"/>
          <w:szCs w:val="24"/>
        </w:rPr>
      </w:pPr>
      <w:r w:rsidRPr="00FC3675">
        <w:rPr>
          <w:rFonts w:ascii="Calibri" w:hAnsi="Calibri" w:cs="Calibri"/>
          <w:color w:val="auto"/>
          <w:sz w:val="24"/>
          <w:szCs w:val="24"/>
        </w:rPr>
        <w:t>the TSF Board is continuing to oversee compliance through sub-Committee reports (at least on a quarterly basis) from the People &amp; Culture Committee and the Finance, Audit and Risk Committee (</w:t>
      </w:r>
      <w:r w:rsidRPr="00FC3675">
        <w:rPr>
          <w:rFonts w:ascii="Calibri" w:hAnsi="Calibri" w:cs="Calibri"/>
          <w:b/>
          <w:bCs/>
          <w:color w:val="auto"/>
          <w:sz w:val="24"/>
          <w:szCs w:val="24"/>
        </w:rPr>
        <w:t>Committee</w:t>
      </w:r>
      <w:r w:rsidRPr="00FC3675">
        <w:rPr>
          <w:rFonts w:ascii="Calibri" w:hAnsi="Calibri" w:cs="Calibri"/>
          <w:color w:val="auto"/>
          <w:sz w:val="24"/>
          <w:szCs w:val="24"/>
        </w:rPr>
        <w:t xml:space="preserve">). </w:t>
      </w:r>
    </w:p>
    <w:p w14:paraId="79871ABE" w14:textId="77777777" w:rsidR="00FC3675" w:rsidRPr="00FC3675" w:rsidRDefault="00FC3675" w:rsidP="00FC3675">
      <w:pPr>
        <w:pStyle w:val="Heading2"/>
        <w:rPr>
          <w:rFonts w:ascii="Calibri" w:hAnsi="Calibri" w:cs="Calibri"/>
          <w:b/>
          <w:bCs/>
          <w:color w:val="auto"/>
          <w:sz w:val="24"/>
          <w:szCs w:val="24"/>
        </w:rPr>
      </w:pPr>
      <w:r w:rsidRPr="00FC3675">
        <w:rPr>
          <w:rFonts w:ascii="Calibri" w:hAnsi="Calibri" w:cs="Calibri"/>
          <w:b/>
          <w:bCs/>
          <w:color w:val="auto"/>
          <w:sz w:val="24"/>
          <w:szCs w:val="24"/>
        </w:rPr>
        <w:t>ADMISSIONS</w:t>
      </w:r>
    </w:p>
    <w:p w14:paraId="4F19EB26" w14:textId="77777777" w:rsidR="00FC3675" w:rsidRPr="00FC3675" w:rsidRDefault="00FC3675" w:rsidP="00FC3675">
      <w:pPr>
        <w:pStyle w:val="ListParagraph"/>
        <w:widowControl w:val="0"/>
        <w:numPr>
          <w:ilvl w:val="0"/>
          <w:numId w:val="8"/>
        </w:numPr>
        <w:spacing w:before="120" w:after="120" w:line="360" w:lineRule="auto"/>
        <w:ind w:left="567" w:hanging="567"/>
        <w:jc w:val="both"/>
        <w:rPr>
          <w:rFonts w:ascii="Calibri" w:hAnsi="Calibri" w:cs="Calibri"/>
          <w:color w:val="auto"/>
          <w:sz w:val="24"/>
          <w:szCs w:val="24"/>
        </w:rPr>
      </w:pPr>
      <w:bookmarkStart w:id="12" w:name="_Ref224678436"/>
      <w:bookmarkStart w:id="13" w:name="_Ref224905595"/>
      <w:bookmarkStart w:id="14" w:name="_Ref220921248"/>
      <w:bookmarkStart w:id="15" w:name="_Ref214984357"/>
      <w:r w:rsidRPr="00FC3675">
        <w:rPr>
          <w:rFonts w:ascii="Calibri" w:hAnsi="Calibri" w:cs="Calibri"/>
          <w:color w:val="auto"/>
          <w:sz w:val="24"/>
          <w:szCs w:val="24"/>
        </w:rPr>
        <w:t>The FWO has a reasonable belief, and TSF admits, that during the period to which its Award entitlements review, EA entitlements review, and EA casual employee review relate (</w:t>
      </w:r>
      <w:r w:rsidRPr="00FC3675">
        <w:rPr>
          <w:rFonts w:ascii="Calibri" w:hAnsi="Calibri" w:cs="Calibri"/>
          <w:b/>
          <w:color w:val="auto"/>
          <w:sz w:val="24"/>
          <w:szCs w:val="24"/>
        </w:rPr>
        <w:t>Relevant Period</w:t>
      </w:r>
      <w:r w:rsidRPr="00FC3675">
        <w:rPr>
          <w:rFonts w:ascii="Calibri" w:hAnsi="Calibri" w:cs="Calibri"/>
          <w:color w:val="auto"/>
          <w:sz w:val="24"/>
          <w:szCs w:val="24"/>
        </w:rPr>
        <w:t>), TSF contravened:</w:t>
      </w:r>
      <w:bookmarkEnd w:id="12"/>
      <w:r w:rsidRPr="00FC3675">
        <w:rPr>
          <w:rFonts w:ascii="Calibri" w:hAnsi="Calibri" w:cs="Calibri"/>
          <w:color w:val="auto"/>
          <w:sz w:val="24"/>
          <w:szCs w:val="24"/>
        </w:rPr>
        <w:t xml:space="preserve"> </w:t>
      </w:r>
      <w:bookmarkEnd w:id="13"/>
    </w:p>
    <w:p w14:paraId="305F0206" w14:textId="77777777" w:rsidR="00FC3675" w:rsidRPr="00FC3675" w:rsidRDefault="00FC3675" w:rsidP="00FC3675">
      <w:pPr>
        <w:pStyle w:val="ListParagraph"/>
        <w:widowControl w:val="0"/>
        <w:numPr>
          <w:ilvl w:val="1"/>
          <w:numId w:val="8"/>
        </w:numPr>
        <w:spacing w:before="120" w:after="120" w:line="360" w:lineRule="auto"/>
        <w:jc w:val="both"/>
        <w:rPr>
          <w:rFonts w:ascii="Calibri" w:hAnsi="Calibri" w:cs="Calibri"/>
          <w:color w:val="auto"/>
          <w:sz w:val="24"/>
          <w:szCs w:val="24"/>
        </w:rPr>
      </w:pPr>
      <w:bookmarkStart w:id="16" w:name="_Ref224678504"/>
      <w:r w:rsidRPr="00FC3675">
        <w:rPr>
          <w:rFonts w:ascii="Calibri" w:hAnsi="Calibri" w:cs="Calibri"/>
          <w:color w:val="auto"/>
          <w:sz w:val="24"/>
          <w:szCs w:val="24"/>
        </w:rPr>
        <w:t>section 44 of the FW Act in respect of:</w:t>
      </w:r>
    </w:p>
    <w:p w14:paraId="47DD6543" w14:textId="77777777" w:rsidR="00FC3675" w:rsidRPr="00FC3675" w:rsidRDefault="00FC3675" w:rsidP="00FC3675">
      <w:pPr>
        <w:pStyle w:val="ListParagraph"/>
        <w:widowControl w:val="0"/>
        <w:numPr>
          <w:ilvl w:val="2"/>
          <w:numId w:val="8"/>
        </w:numPr>
        <w:spacing w:before="120" w:after="120" w:line="360" w:lineRule="auto"/>
        <w:jc w:val="both"/>
        <w:rPr>
          <w:rFonts w:ascii="Calibri" w:hAnsi="Calibri" w:cs="Calibri"/>
          <w:color w:val="auto"/>
          <w:sz w:val="24"/>
          <w:szCs w:val="24"/>
        </w:rPr>
      </w:pPr>
      <w:r w:rsidRPr="00FC3675">
        <w:rPr>
          <w:rFonts w:ascii="Calibri" w:hAnsi="Calibri" w:cs="Calibri"/>
          <w:color w:val="auto"/>
          <w:sz w:val="24"/>
          <w:szCs w:val="24"/>
        </w:rPr>
        <w:t>section 90 (Payment for annual leave)</w:t>
      </w:r>
    </w:p>
    <w:p w14:paraId="1382A751" w14:textId="77777777" w:rsidR="00FC3675" w:rsidRPr="00FC3675" w:rsidRDefault="00FC3675" w:rsidP="00FC3675">
      <w:pPr>
        <w:pStyle w:val="ListParagraph"/>
        <w:widowControl w:val="0"/>
        <w:numPr>
          <w:ilvl w:val="2"/>
          <w:numId w:val="8"/>
        </w:numPr>
        <w:spacing w:before="120" w:after="120" w:line="360" w:lineRule="auto"/>
        <w:jc w:val="both"/>
        <w:rPr>
          <w:rFonts w:ascii="Calibri" w:hAnsi="Calibri" w:cs="Calibri"/>
          <w:color w:val="auto"/>
          <w:sz w:val="24"/>
          <w:szCs w:val="24"/>
        </w:rPr>
      </w:pPr>
      <w:r w:rsidRPr="00FC3675">
        <w:rPr>
          <w:rFonts w:ascii="Calibri" w:hAnsi="Calibri" w:cs="Calibri"/>
          <w:color w:val="auto"/>
          <w:sz w:val="24"/>
          <w:szCs w:val="24"/>
        </w:rPr>
        <w:t>section 99 (Payment for paid personal/carer’s leave)</w:t>
      </w:r>
    </w:p>
    <w:p w14:paraId="16597817" w14:textId="77777777" w:rsidR="00FC3675" w:rsidRPr="00FC3675" w:rsidRDefault="00FC3675" w:rsidP="00FC3675">
      <w:pPr>
        <w:pStyle w:val="ListParagraph"/>
        <w:widowControl w:val="0"/>
        <w:numPr>
          <w:ilvl w:val="2"/>
          <w:numId w:val="8"/>
        </w:numPr>
        <w:spacing w:before="120" w:after="120" w:line="360" w:lineRule="auto"/>
        <w:jc w:val="both"/>
        <w:rPr>
          <w:rFonts w:ascii="Calibri" w:hAnsi="Calibri" w:cs="Calibri"/>
          <w:color w:val="auto"/>
          <w:sz w:val="24"/>
          <w:szCs w:val="24"/>
        </w:rPr>
      </w:pPr>
      <w:r w:rsidRPr="00FC3675">
        <w:rPr>
          <w:rFonts w:ascii="Calibri" w:hAnsi="Calibri" w:cs="Calibri"/>
          <w:color w:val="auto"/>
          <w:sz w:val="24"/>
          <w:szCs w:val="24"/>
        </w:rPr>
        <w:t>section 106 (Payment for compassionate leave (other than for casual employees))</w:t>
      </w:r>
    </w:p>
    <w:p w14:paraId="0160BD89" w14:textId="77777777" w:rsidR="00FC3675" w:rsidRPr="00FC3675" w:rsidRDefault="00FC3675" w:rsidP="00FC3675">
      <w:pPr>
        <w:pStyle w:val="ListParagraph"/>
        <w:widowControl w:val="0"/>
        <w:numPr>
          <w:ilvl w:val="2"/>
          <w:numId w:val="8"/>
        </w:numPr>
        <w:spacing w:before="120" w:after="120" w:line="360" w:lineRule="auto"/>
        <w:jc w:val="both"/>
        <w:rPr>
          <w:rFonts w:ascii="Calibri" w:hAnsi="Calibri" w:cs="Calibri"/>
          <w:color w:val="auto"/>
          <w:sz w:val="24"/>
          <w:szCs w:val="24"/>
        </w:rPr>
      </w:pPr>
      <w:r w:rsidRPr="00FC3675">
        <w:rPr>
          <w:rFonts w:ascii="Calibri" w:hAnsi="Calibri" w:cs="Calibri"/>
          <w:color w:val="auto"/>
          <w:sz w:val="24"/>
          <w:szCs w:val="24"/>
        </w:rPr>
        <w:t>section 116 (Payment for absence on public holiday)</w:t>
      </w:r>
    </w:p>
    <w:p w14:paraId="7753E691" w14:textId="77777777" w:rsidR="00FC3675" w:rsidRPr="00FC3675" w:rsidRDefault="00FC3675" w:rsidP="00FC3675">
      <w:pPr>
        <w:pStyle w:val="ListParagraph"/>
        <w:widowControl w:val="0"/>
        <w:numPr>
          <w:ilvl w:val="1"/>
          <w:numId w:val="8"/>
        </w:numPr>
        <w:spacing w:before="120" w:after="120" w:line="360" w:lineRule="auto"/>
        <w:jc w:val="both"/>
        <w:rPr>
          <w:rFonts w:ascii="Calibri" w:hAnsi="Calibri" w:cs="Calibri"/>
          <w:color w:val="auto"/>
          <w:sz w:val="24"/>
          <w:szCs w:val="24"/>
        </w:rPr>
      </w:pPr>
      <w:r w:rsidRPr="00FC3675">
        <w:rPr>
          <w:rFonts w:ascii="Calibri" w:hAnsi="Calibri" w:cs="Calibri"/>
          <w:color w:val="auto"/>
          <w:sz w:val="24"/>
          <w:szCs w:val="24"/>
        </w:rPr>
        <w:t>section 45 of the FW Act by contravening the following terms of the Award:</w:t>
      </w:r>
      <w:bookmarkEnd w:id="16"/>
    </w:p>
    <w:p w14:paraId="68C1328C" w14:textId="77777777" w:rsidR="00FC3675" w:rsidRPr="00FC3675" w:rsidRDefault="00FC3675" w:rsidP="00FC3675">
      <w:pPr>
        <w:pStyle w:val="ListParagraph"/>
        <w:widowControl w:val="0"/>
        <w:numPr>
          <w:ilvl w:val="2"/>
          <w:numId w:val="8"/>
        </w:numPr>
        <w:spacing w:before="120" w:after="120" w:line="360" w:lineRule="auto"/>
        <w:jc w:val="both"/>
        <w:rPr>
          <w:rFonts w:ascii="Calibri" w:hAnsi="Calibri" w:cs="Calibri"/>
          <w:color w:val="auto"/>
          <w:sz w:val="24"/>
          <w:szCs w:val="24"/>
        </w:rPr>
      </w:pPr>
      <w:r w:rsidRPr="00FC3675">
        <w:rPr>
          <w:rFonts w:ascii="Calibri" w:hAnsi="Calibri" w:cs="Calibri"/>
          <w:color w:val="auto"/>
          <w:sz w:val="24"/>
          <w:szCs w:val="24"/>
        </w:rPr>
        <w:t>clause 13.2 (Classifications)</w:t>
      </w:r>
    </w:p>
    <w:p w14:paraId="56BD2390" w14:textId="77777777" w:rsidR="00FC3675" w:rsidRPr="00FC3675" w:rsidRDefault="00FC3675" w:rsidP="00FC3675">
      <w:pPr>
        <w:pStyle w:val="ListParagraph"/>
        <w:widowControl w:val="0"/>
        <w:numPr>
          <w:ilvl w:val="2"/>
          <w:numId w:val="8"/>
        </w:numPr>
        <w:spacing w:before="120" w:after="120" w:line="360" w:lineRule="auto"/>
        <w:jc w:val="both"/>
        <w:rPr>
          <w:rFonts w:ascii="Calibri" w:hAnsi="Calibri" w:cs="Calibri"/>
          <w:color w:val="auto"/>
          <w:sz w:val="24"/>
          <w:szCs w:val="24"/>
        </w:rPr>
      </w:pPr>
      <w:r w:rsidRPr="00FC3675">
        <w:rPr>
          <w:rFonts w:ascii="Calibri" w:hAnsi="Calibri" w:cs="Calibri"/>
          <w:color w:val="auto"/>
          <w:sz w:val="24"/>
          <w:szCs w:val="24"/>
        </w:rPr>
        <w:t>clause 13.3(a) (Classifications – Progression)</w:t>
      </w:r>
    </w:p>
    <w:p w14:paraId="310A2B12" w14:textId="77777777" w:rsidR="00FC3675" w:rsidRPr="00FC3675" w:rsidRDefault="00FC3675" w:rsidP="00FC3675">
      <w:pPr>
        <w:pStyle w:val="ListParagraph"/>
        <w:widowControl w:val="0"/>
        <w:numPr>
          <w:ilvl w:val="2"/>
          <w:numId w:val="8"/>
        </w:numPr>
        <w:spacing w:before="120" w:after="120" w:line="360" w:lineRule="auto"/>
        <w:jc w:val="both"/>
        <w:rPr>
          <w:rFonts w:ascii="Calibri" w:hAnsi="Calibri" w:cs="Calibri"/>
          <w:color w:val="auto"/>
          <w:sz w:val="24"/>
          <w:szCs w:val="24"/>
        </w:rPr>
      </w:pPr>
      <w:r w:rsidRPr="00FC3675">
        <w:rPr>
          <w:rFonts w:ascii="Calibri" w:hAnsi="Calibri" w:cs="Calibri"/>
          <w:color w:val="auto"/>
          <w:sz w:val="24"/>
          <w:szCs w:val="24"/>
        </w:rPr>
        <w:t>clause 15 (Minimum weekly wages for social and community services employees and crisis accommodation employees)</w:t>
      </w:r>
    </w:p>
    <w:p w14:paraId="6E23309F" w14:textId="77777777" w:rsidR="00FC3675" w:rsidRPr="00FC3675" w:rsidRDefault="00FC3675" w:rsidP="00FC3675">
      <w:pPr>
        <w:pStyle w:val="ListParagraph"/>
        <w:widowControl w:val="0"/>
        <w:numPr>
          <w:ilvl w:val="2"/>
          <w:numId w:val="8"/>
        </w:numPr>
        <w:spacing w:before="120" w:after="120" w:line="360" w:lineRule="auto"/>
        <w:jc w:val="both"/>
        <w:rPr>
          <w:rFonts w:ascii="Calibri" w:hAnsi="Calibri" w:cs="Calibri"/>
          <w:color w:val="auto"/>
          <w:sz w:val="24"/>
          <w:szCs w:val="24"/>
        </w:rPr>
      </w:pPr>
      <w:r w:rsidRPr="00FC3675">
        <w:rPr>
          <w:rFonts w:ascii="Calibri" w:hAnsi="Calibri" w:cs="Calibri"/>
          <w:color w:val="auto"/>
          <w:sz w:val="24"/>
          <w:szCs w:val="24"/>
        </w:rPr>
        <w:t>clause 20.11 (Allowances – On call allowance)</w:t>
      </w:r>
    </w:p>
    <w:p w14:paraId="570D30DB" w14:textId="77777777" w:rsidR="00FC3675" w:rsidRPr="00FC3675" w:rsidRDefault="00FC3675" w:rsidP="00FC3675">
      <w:pPr>
        <w:pStyle w:val="ListParagraph"/>
        <w:widowControl w:val="0"/>
        <w:numPr>
          <w:ilvl w:val="2"/>
          <w:numId w:val="8"/>
        </w:numPr>
        <w:spacing w:before="120" w:after="120" w:line="360" w:lineRule="auto"/>
        <w:jc w:val="both"/>
        <w:rPr>
          <w:rFonts w:ascii="Calibri" w:hAnsi="Calibri" w:cs="Calibri"/>
          <w:color w:val="auto"/>
          <w:sz w:val="24"/>
          <w:szCs w:val="24"/>
        </w:rPr>
      </w:pPr>
      <w:r w:rsidRPr="00FC3675">
        <w:rPr>
          <w:rFonts w:ascii="Calibri" w:hAnsi="Calibri" w:cs="Calibri"/>
          <w:color w:val="auto"/>
          <w:sz w:val="24"/>
          <w:szCs w:val="24"/>
        </w:rPr>
        <w:t>clause 24.1 (Payment of wages)</w:t>
      </w:r>
    </w:p>
    <w:p w14:paraId="30182D62" w14:textId="77777777" w:rsidR="00FC3675" w:rsidRPr="00FC3675" w:rsidRDefault="00FC3675" w:rsidP="00FC3675">
      <w:pPr>
        <w:pStyle w:val="ListParagraph"/>
        <w:widowControl w:val="0"/>
        <w:numPr>
          <w:ilvl w:val="2"/>
          <w:numId w:val="8"/>
        </w:numPr>
        <w:spacing w:before="120" w:after="120" w:line="360" w:lineRule="auto"/>
        <w:jc w:val="both"/>
        <w:rPr>
          <w:rFonts w:ascii="Calibri" w:hAnsi="Calibri" w:cs="Calibri"/>
          <w:color w:val="auto"/>
          <w:sz w:val="24"/>
          <w:szCs w:val="24"/>
        </w:rPr>
      </w:pPr>
      <w:r w:rsidRPr="00FC3675">
        <w:rPr>
          <w:rFonts w:ascii="Calibri" w:hAnsi="Calibri" w:cs="Calibri"/>
          <w:color w:val="auto"/>
          <w:sz w:val="24"/>
          <w:szCs w:val="24"/>
        </w:rPr>
        <w:t>clause 24.2 (Payment of wages – payment on termination of employment)</w:t>
      </w:r>
    </w:p>
    <w:p w14:paraId="2A91CAB1" w14:textId="77777777" w:rsidR="00FC3675" w:rsidRPr="00FC3675" w:rsidRDefault="00FC3675" w:rsidP="00FC3675">
      <w:pPr>
        <w:pStyle w:val="ListParagraph"/>
        <w:widowControl w:val="0"/>
        <w:numPr>
          <w:ilvl w:val="2"/>
          <w:numId w:val="8"/>
        </w:numPr>
        <w:spacing w:before="120" w:after="120" w:line="360" w:lineRule="auto"/>
        <w:jc w:val="both"/>
        <w:rPr>
          <w:rFonts w:ascii="Calibri" w:hAnsi="Calibri" w:cs="Calibri"/>
          <w:color w:val="auto"/>
          <w:sz w:val="24"/>
          <w:szCs w:val="24"/>
        </w:rPr>
      </w:pPr>
      <w:r w:rsidRPr="00FC3675">
        <w:rPr>
          <w:rFonts w:ascii="Calibri" w:hAnsi="Calibri" w:cs="Calibri"/>
          <w:color w:val="auto"/>
          <w:sz w:val="24"/>
          <w:szCs w:val="24"/>
        </w:rPr>
        <w:lastRenderedPageBreak/>
        <w:t>clause 27.1(b) (Breaks – Meal breaks)</w:t>
      </w:r>
    </w:p>
    <w:p w14:paraId="3619A3B8" w14:textId="77777777" w:rsidR="00FC3675" w:rsidRPr="00FC3675" w:rsidRDefault="00FC3675" w:rsidP="00FC3675">
      <w:pPr>
        <w:pStyle w:val="ListParagraph"/>
        <w:widowControl w:val="0"/>
        <w:numPr>
          <w:ilvl w:val="2"/>
          <w:numId w:val="8"/>
        </w:numPr>
        <w:spacing w:before="120" w:after="120" w:line="360" w:lineRule="auto"/>
        <w:jc w:val="both"/>
        <w:rPr>
          <w:rFonts w:ascii="Calibri" w:hAnsi="Calibri" w:cs="Calibri"/>
          <w:color w:val="auto"/>
          <w:sz w:val="24"/>
          <w:szCs w:val="24"/>
        </w:rPr>
      </w:pPr>
      <w:r w:rsidRPr="00FC3675">
        <w:rPr>
          <w:rFonts w:ascii="Calibri" w:hAnsi="Calibri" w:cs="Calibri"/>
          <w:color w:val="auto"/>
          <w:sz w:val="24"/>
          <w:szCs w:val="24"/>
        </w:rPr>
        <w:t>clause 28.1 (Overtime rates)</w:t>
      </w:r>
    </w:p>
    <w:p w14:paraId="10AAA542" w14:textId="77777777" w:rsidR="00FC3675" w:rsidRPr="00FC3675" w:rsidRDefault="00FC3675" w:rsidP="00FC3675">
      <w:pPr>
        <w:pStyle w:val="ListParagraph"/>
        <w:widowControl w:val="0"/>
        <w:numPr>
          <w:ilvl w:val="2"/>
          <w:numId w:val="8"/>
        </w:numPr>
        <w:spacing w:before="120" w:after="120" w:line="360" w:lineRule="auto"/>
        <w:jc w:val="both"/>
        <w:rPr>
          <w:rFonts w:ascii="Calibri" w:hAnsi="Calibri" w:cs="Calibri"/>
          <w:color w:val="auto"/>
          <w:sz w:val="24"/>
          <w:szCs w:val="24"/>
        </w:rPr>
      </w:pPr>
      <w:r w:rsidRPr="00FC3675">
        <w:rPr>
          <w:rFonts w:ascii="Calibri" w:hAnsi="Calibri" w:cs="Calibri"/>
          <w:color w:val="auto"/>
          <w:sz w:val="24"/>
          <w:szCs w:val="24"/>
        </w:rPr>
        <w:t>clause 30.2 (Higher duties)</w:t>
      </w:r>
    </w:p>
    <w:p w14:paraId="7D929F87" w14:textId="77777777" w:rsidR="00FC3675" w:rsidRPr="00FC3675" w:rsidRDefault="00FC3675" w:rsidP="00FC3675">
      <w:pPr>
        <w:pStyle w:val="ListParagraph"/>
        <w:widowControl w:val="0"/>
        <w:numPr>
          <w:ilvl w:val="2"/>
          <w:numId w:val="8"/>
        </w:numPr>
        <w:spacing w:before="120" w:after="120" w:line="360" w:lineRule="auto"/>
        <w:jc w:val="both"/>
        <w:rPr>
          <w:rFonts w:ascii="Calibri" w:hAnsi="Calibri" w:cs="Calibri"/>
          <w:color w:val="auto"/>
          <w:sz w:val="24"/>
          <w:szCs w:val="24"/>
        </w:rPr>
      </w:pPr>
      <w:r w:rsidRPr="00FC3675">
        <w:rPr>
          <w:rFonts w:ascii="Calibri" w:hAnsi="Calibri" w:cs="Calibri"/>
          <w:color w:val="auto"/>
          <w:sz w:val="24"/>
          <w:szCs w:val="24"/>
        </w:rPr>
        <w:t>clause 31.4(a) (Annual leave – Annual leave loading)</w:t>
      </w:r>
    </w:p>
    <w:p w14:paraId="7CFEF3FA" w14:textId="77777777" w:rsidR="00FC3675" w:rsidRPr="00FC3675" w:rsidRDefault="00FC3675" w:rsidP="00FC3675">
      <w:pPr>
        <w:pStyle w:val="ListParagraph"/>
        <w:widowControl w:val="0"/>
        <w:numPr>
          <w:ilvl w:val="1"/>
          <w:numId w:val="8"/>
        </w:numPr>
        <w:spacing w:before="120" w:after="120" w:line="360" w:lineRule="auto"/>
        <w:jc w:val="both"/>
        <w:rPr>
          <w:rFonts w:ascii="Calibri" w:hAnsi="Calibri" w:cs="Calibri"/>
          <w:color w:val="auto"/>
          <w:sz w:val="24"/>
          <w:szCs w:val="24"/>
        </w:rPr>
      </w:pPr>
      <w:bookmarkStart w:id="17" w:name="_Ref224678542"/>
      <w:r w:rsidRPr="00FC3675">
        <w:rPr>
          <w:rFonts w:ascii="Calibri" w:hAnsi="Calibri" w:cs="Calibri"/>
          <w:color w:val="auto"/>
          <w:sz w:val="24"/>
          <w:szCs w:val="24"/>
        </w:rPr>
        <w:t>section 50 of the FW Act by contravening the following terms of the TSF EA:</w:t>
      </w:r>
      <w:bookmarkEnd w:id="17"/>
    </w:p>
    <w:p w14:paraId="5BE2BA6D" w14:textId="77777777" w:rsidR="00FC3675" w:rsidRPr="00FC3675" w:rsidRDefault="00FC3675" w:rsidP="00FC3675">
      <w:pPr>
        <w:pStyle w:val="ListParagraph"/>
        <w:widowControl w:val="0"/>
        <w:numPr>
          <w:ilvl w:val="2"/>
          <w:numId w:val="8"/>
        </w:numPr>
        <w:spacing w:before="120" w:after="120" w:line="360" w:lineRule="auto"/>
        <w:jc w:val="both"/>
        <w:rPr>
          <w:rFonts w:ascii="Calibri" w:hAnsi="Calibri" w:cs="Calibri"/>
          <w:color w:val="auto"/>
          <w:sz w:val="24"/>
          <w:szCs w:val="24"/>
        </w:rPr>
      </w:pPr>
      <w:r w:rsidRPr="00FC3675">
        <w:rPr>
          <w:rFonts w:ascii="Calibri" w:hAnsi="Calibri" w:cs="Calibri"/>
          <w:color w:val="auto"/>
          <w:sz w:val="24"/>
          <w:szCs w:val="24"/>
        </w:rPr>
        <w:t>clause 3.2 (Full-time employment)</w:t>
      </w:r>
    </w:p>
    <w:p w14:paraId="2416C423" w14:textId="77777777" w:rsidR="00FC3675" w:rsidRPr="00FC3675" w:rsidRDefault="00FC3675" w:rsidP="00FC3675">
      <w:pPr>
        <w:pStyle w:val="ListParagraph"/>
        <w:widowControl w:val="0"/>
        <w:numPr>
          <w:ilvl w:val="2"/>
          <w:numId w:val="8"/>
        </w:numPr>
        <w:spacing w:before="120" w:after="120" w:line="360" w:lineRule="auto"/>
        <w:jc w:val="both"/>
        <w:rPr>
          <w:rFonts w:ascii="Calibri" w:hAnsi="Calibri" w:cs="Calibri"/>
          <w:color w:val="auto"/>
          <w:sz w:val="24"/>
          <w:szCs w:val="24"/>
        </w:rPr>
      </w:pPr>
      <w:r w:rsidRPr="00FC3675">
        <w:rPr>
          <w:rFonts w:ascii="Calibri" w:hAnsi="Calibri" w:cs="Calibri"/>
          <w:color w:val="auto"/>
          <w:sz w:val="24"/>
          <w:szCs w:val="24"/>
        </w:rPr>
        <w:t>clause 3.5 (Casual employment)</w:t>
      </w:r>
    </w:p>
    <w:p w14:paraId="186F32B5" w14:textId="77777777" w:rsidR="00FC3675" w:rsidRPr="00FC3675" w:rsidRDefault="00FC3675" w:rsidP="00FC3675">
      <w:pPr>
        <w:pStyle w:val="ListParagraph"/>
        <w:widowControl w:val="0"/>
        <w:numPr>
          <w:ilvl w:val="2"/>
          <w:numId w:val="8"/>
        </w:numPr>
        <w:spacing w:before="120" w:after="120" w:line="360" w:lineRule="auto"/>
        <w:jc w:val="both"/>
        <w:rPr>
          <w:rFonts w:ascii="Calibri" w:hAnsi="Calibri" w:cs="Calibri"/>
          <w:color w:val="auto"/>
          <w:sz w:val="24"/>
          <w:szCs w:val="24"/>
        </w:rPr>
      </w:pPr>
      <w:r w:rsidRPr="00FC3675">
        <w:rPr>
          <w:rFonts w:ascii="Calibri" w:hAnsi="Calibri" w:cs="Calibri"/>
          <w:color w:val="auto"/>
          <w:sz w:val="24"/>
          <w:szCs w:val="24"/>
        </w:rPr>
        <w:t>clause 4.2 (Payment of salary)</w:t>
      </w:r>
    </w:p>
    <w:p w14:paraId="7CF901DF" w14:textId="77777777" w:rsidR="00FC3675" w:rsidRPr="00FC3675" w:rsidRDefault="00FC3675" w:rsidP="00FC3675">
      <w:pPr>
        <w:pStyle w:val="ListParagraph"/>
        <w:widowControl w:val="0"/>
        <w:numPr>
          <w:ilvl w:val="2"/>
          <w:numId w:val="8"/>
        </w:numPr>
        <w:spacing w:before="120" w:after="120" w:line="360" w:lineRule="auto"/>
        <w:jc w:val="both"/>
        <w:rPr>
          <w:rFonts w:ascii="Calibri" w:hAnsi="Calibri" w:cs="Calibri"/>
          <w:color w:val="auto"/>
          <w:sz w:val="24"/>
          <w:szCs w:val="24"/>
        </w:rPr>
      </w:pPr>
      <w:r w:rsidRPr="00FC3675">
        <w:rPr>
          <w:rFonts w:ascii="Calibri" w:hAnsi="Calibri" w:cs="Calibri"/>
          <w:color w:val="auto"/>
          <w:sz w:val="24"/>
          <w:szCs w:val="24"/>
        </w:rPr>
        <w:t>clause 7.2 (Hourly rates of pay for Community Program roles)</w:t>
      </w:r>
    </w:p>
    <w:p w14:paraId="77C9CA16" w14:textId="77777777" w:rsidR="00FC3675" w:rsidRPr="00FC3675" w:rsidRDefault="00FC3675" w:rsidP="00FC3675">
      <w:pPr>
        <w:pStyle w:val="ListParagraph"/>
        <w:widowControl w:val="0"/>
        <w:numPr>
          <w:ilvl w:val="2"/>
          <w:numId w:val="8"/>
        </w:numPr>
        <w:spacing w:before="120" w:after="120" w:line="360" w:lineRule="auto"/>
        <w:jc w:val="both"/>
        <w:rPr>
          <w:rFonts w:ascii="Calibri" w:hAnsi="Calibri" w:cs="Calibri"/>
          <w:color w:val="auto"/>
          <w:sz w:val="24"/>
          <w:szCs w:val="24"/>
        </w:rPr>
      </w:pPr>
      <w:r w:rsidRPr="00FC3675">
        <w:rPr>
          <w:rFonts w:ascii="Calibri" w:hAnsi="Calibri" w:cs="Calibri"/>
          <w:color w:val="auto"/>
          <w:sz w:val="24"/>
          <w:szCs w:val="24"/>
        </w:rPr>
        <w:t>clause 7.3 (Job level descriptors – Community Program)</w:t>
      </w:r>
    </w:p>
    <w:p w14:paraId="135A946C" w14:textId="77777777" w:rsidR="00FC3675" w:rsidRPr="00FC3675" w:rsidRDefault="00FC3675" w:rsidP="00FC3675">
      <w:pPr>
        <w:pStyle w:val="ListParagraph"/>
        <w:widowControl w:val="0"/>
        <w:numPr>
          <w:ilvl w:val="2"/>
          <w:numId w:val="8"/>
        </w:numPr>
        <w:spacing w:before="120" w:after="120" w:line="360" w:lineRule="auto"/>
        <w:jc w:val="both"/>
        <w:rPr>
          <w:rFonts w:ascii="Calibri" w:hAnsi="Calibri" w:cs="Calibri"/>
          <w:color w:val="auto"/>
          <w:sz w:val="24"/>
          <w:szCs w:val="24"/>
        </w:rPr>
      </w:pPr>
      <w:r w:rsidRPr="00FC3675">
        <w:rPr>
          <w:rFonts w:ascii="Calibri" w:hAnsi="Calibri" w:cs="Calibri"/>
          <w:color w:val="auto"/>
          <w:sz w:val="24"/>
          <w:szCs w:val="24"/>
        </w:rPr>
        <w:t>clause 7.4 (Salary progression for Community Programs Level 1)</w:t>
      </w:r>
    </w:p>
    <w:p w14:paraId="14FCB267" w14:textId="77777777" w:rsidR="00FC3675" w:rsidRPr="00FC3675" w:rsidRDefault="00FC3675" w:rsidP="00FC3675">
      <w:pPr>
        <w:pStyle w:val="ListParagraph"/>
        <w:widowControl w:val="0"/>
        <w:numPr>
          <w:ilvl w:val="2"/>
          <w:numId w:val="8"/>
        </w:numPr>
        <w:spacing w:before="120" w:after="120" w:line="360" w:lineRule="auto"/>
        <w:jc w:val="both"/>
        <w:rPr>
          <w:rFonts w:ascii="Calibri" w:hAnsi="Calibri" w:cs="Calibri"/>
          <w:color w:val="auto"/>
          <w:sz w:val="24"/>
          <w:szCs w:val="24"/>
        </w:rPr>
      </w:pPr>
      <w:r w:rsidRPr="00FC3675">
        <w:rPr>
          <w:rFonts w:ascii="Calibri" w:hAnsi="Calibri" w:cs="Calibri"/>
          <w:color w:val="auto"/>
          <w:sz w:val="24"/>
          <w:szCs w:val="24"/>
        </w:rPr>
        <w:t>clause 10.5 (Sick leave)</w:t>
      </w:r>
    </w:p>
    <w:p w14:paraId="3D54D19D" w14:textId="77777777" w:rsidR="00FC3675" w:rsidRPr="00FC3675" w:rsidRDefault="00FC3675" w:rsidP="00FC3675">
      <w:pPr>
        <w:pStyle w:val="ListParagraph"/>
        <w:widowControl w:val="0"/>
        <w:numPr>
          <w:ilvl w:val="2"/>
          <w:numId w:val="8"/>
        </w:numPr>
        <w:spacing w:before="120" w:after="120" w:line="360" w:lineRule="auto"/>
        <w:jc w:val="both"/>
        <w:rPr>
          <w:rFonts w:ascii="Calibri" w:hAnsi="Calibri" w:cs="Calibri"/>
          <w:color w:val="auto"/>
          <w:sz w:val="24"/>
          <w:szCs w:val="24"/>
        </w:rPr>
      </w:pPr>
      <w:r w:rsidRPr="00FC3675">
        <w:rPr>
          <w:rFonts w:ascii="Calibri" w:hAnsi="Calibri" w:cs="Calibri"/>
          <w:color w:val="auto"/>
          <w:sz w:val="24"/>
          <w:szCs w:val="24"/>
        </w:rPr>
        <w:t>clause 10.6 (Long service leave)</w:t>
      </w:r>
    </w:p>
    <w:p w14:paraId="79FA56B6" w14:textId="77777777" w:rsidR="00FC3675" w:rsidRPr="00FC3675" w:rsidRDefault="00FC3675" w:rsidP="00FC3675">
      <w:pPr>
        <w:pStyle w:val="ListParagraph"/>
        <w:widowControl w:val="0"/>
        <w:numPr>
          <w:ilvl w:val="1"/>
          <w:numId w:val="8"/>
        </w:numPr>
        <w:spacing w:before="120" w:after="120" w:line="360" w:lineRule="auto"/>
        <w:jc w:val="both"/>
        <w:rPr>
          <w:rFonts w:ascii="Calibri" w:hAnsi="Calibri" w:cs="Calibri"/>
          <w:color w:val="auto"/>
          <w:sz w:val="24"/>
          <w:szCs w:val="24"/>
        </w:rPr>
      </w:pPr>
      <w:r w:rsidRPr="00FC3675">
        <w:rPr>
          <w:rFonts w:ascii="Calibri" w:hAnsi="Calibri" w:cs="Calibri"/>
          <w:color w:val="auto"/>
          <w:sz w:val="24"/>
          <w:szCs w:val="24"/>
        </w:rPr>
        <w:t xml:space="preserve">section 535 of the FW Act by failing to make, and keep for 7 years, employee records of the kind prescribed by regulations 3.33 and 3.34 of the </w:t>
      </w:r>
      <w:r w:rsidRPr="00FC3675">
        <w:rPr>
          <w:rFonts w:ascii="Calibri" w:hAnsi="Calibri" w:cs="Calibri"/>
          <w:i/>
          <w:iCs/>
          <w:color w:val="auto"/>
          <w:sz w:val="24"/>
          <w:szCs w:val="24"/>
        </w:rPr>
        <w:t>Fair Work Regulations 2009</w:t>
      </w:r>
      <w:r w:rsidRPr="00FC3675">
        <w:rPr>
          <w:rFonts w:ascii="Calibri" w:hAnsi="Calibri" w:cs="Calibri"/>
          <w:color w:val="auto"/>
          <w:sz w:val="24"/>
          <w:szCs w:val="24"/>
        </w:rPr>
        <w:t xml:space="preserve"> (</w:t>
      </w:r>
      <w:proofErr w:type="spellStart"/>
      <w:r w:rsidRPr="00FC3675">
        <w:rPr>
          <w:rFonts w:ascii="Calibri" w:hAnsi="Calibri" w:cs="Calibri"/>
          <w:color w:val="auto"/>
          <w:sz w:val="24"/>
          <w:szCs w:val="24"/>
        </w:rPr>
        <w:t>Cth</w:t>
      </w:r>
      <w:proofErr w:type="spellEnd"/>
      <w:r w:rsidRPr="00FC3675">
        <w:rPr>
          <w:rFonts w:ascii="Calibri" w:hAnsi="Calibri" w:cs="Calibri"/>
          <w:color w:val="auto"/>
          <w:sz w:val="24"/>
          <w:szCs w:val="24"/>
        </w:rPr>
        <w:t>) (</w:t>
      </w:r>
      <w:r w:rsidRPr="00FC3675">
        <w:rPr>
          <w:rFonts w:ascii="Calibri" w:hAnsi="Calibri" w:cs="Calibri"/>
          <w:b/>
          <w:bCs/>
          <w:color w:val="auto"/>
          <w:sz w:val="24"/>
          <w:szCs w:val="24"/>
        </w:rPr>
        <w:t>FW Regulations</w:t>
      </w:r>
      <w:r w:rsidRPr="00FC3675">
        <w:rPr>
          <w:rFonts w:ascii="Calibri" w:hAnsi="Calibri" w:cs="Calibri"/>
          <w:color w:val="auto"/>
          <w:sz w:val="24"/>
          <w:szCs w:val="24"/>
        </w:rPr>
        <w:t xml:space="preserve">). </w:t>
      </w:r>
    </w:p>
    <w:p w14:paraId="13DD8CCA" w14:textId="77777777" w:rsidR="00FC3675" w:rsidRPr="00FC3675" w:rsidRDefault="00FC3675" w:rsidP="00FC3675">
      <w:pPr>
        <w:pStyle w:val="ListParagraph"/>
        <w:widowControl w:val="0"/>
        <w:numPr>
          <w:ilvl w:val="0"/>
          <w:numId w:val="8"/>
        </w:numPr>
        <w:spacing w:before="120" w:after="120" w:line="360" w:lineRule="auto"/>
        <w:ind w:left="567" w:hanging="567"/>
        <w:jc w:val="both"/>
        <w:rPr>
          <w:rFonts w:ascii="Calibri" w:hAnsi="Calibri" w:cs="Calibri"/>
          <w:color w:val="auto"/>
          <w:sz w:val="24"/>
          <w:szCs w:val="24"/>
        </w:rPr>
      </w:pPr>
      <w:r w:rsidRPr="00FC3675">
        <w:rPr>
          <w:rFonts w:ascii="Calibri" w:hAnsi="Calibri" w:cs="Calibri"/>
          <w:color w:val="auto"/>
          <w:sz w:val="24"/>
          <w:szCs w:val="24"/>
        </w:rPr>
        <w:t xml:space="preserve"> </w:t>
      </w:r>
      <w:bookmarkStart w:id="18" w:name="_Ref224037327"/>
      <w:bookmarkEnd w:id="14"/>
      <w:bookmarkEnd w:id="15"/>
      <w:r w:rsidRPr="00FC3675">
        <w:rPr>
          <w:rFonts w:ascii="Calibri" w:hAnsi="Calibri" w:cs="Calibri"/>
          <w:color w:val="auto"/>
          <w:sz w:val="24"/>
          <w:szCs w:val="24"/>
        </w:rPr>
        <w:t xml:space="preserve">The contraventions referred to in clause </w:t>
      </w:r>
      <w:r w:rsidRPr="00FC3675">
        <w:rPr>
          <w:rFonts w:ascii="Calibri" w:hAnsi="Calibri" w:cs="Calibri"/>
          <w:color w:val="auto"/>
          <w:sz w:val="24"/>
          <w:szCs w:val="24"/>
        </w:rPr>
        <w:fldChar w:fldCharType="begin"/>
      </w:r>
      <w:r w:rsidRPr="00FC3675">
        <w:rPr>
          <w:rFonts w:ascii="Calibri" w:hAnsi="Calibri" w:cs="Calibri"/>
          <w:color w:val="auto"/>
          <w:sz w:val="24"/>
          <w:szCs w:val="24"/>
        </w:rPr>
        <w:instrText xml:space="preserve"> REF _Ref224905595 \r \h  \* MERGEFORMAT </w:instrText>
      </w:r>
      <w:r w:rsidRPr="00FC3675">
        <w:rPr>
          <w:rFonts w:ascii="Calibri" w:hAnsi="Calibri" w:cs="Calibri"/>
          <w:color w:val="auto"/>
          <w:sz w:val="24"/>
          <w:szCs w:val="24"/>
        </w:rPr>
      </w:r>
      <w:r w:rsidRPr="00FC3675">
        <w:rPr>
          <w:rFonts w:ascii="Calibri" w:hAnsi="Calibri" w:cs="Calibri"/>
          <w:color w:val="auto"/>
          <w:sz w:val="24"/>
          <w:szCs w:val="24"/>
        </w:rPr>
        <w:fldChar w:fldCharType="separate"/>
      </w:r>
      <w:r w:rsidRPr="00FC3675">
        <w:rPr>
          <w:rFonts w:ascii="Calibri" w:hAnsi="Calibri" w:cs="Calibri"/>
          <w:color w:val="auto"/>
          <w:sz w:val="24"/>
          <w:szCs w:val="24"/>
        </w:rPr>
        <w:t>14</w:t>
      </w:r>
      <w:r w:rsidRPr="00FC3675">
        <w:rPr>
          <w:rFonts w:ascii="Calibri" w:hAnsi="Calibri" w:cs="Calibri"/>
          <w:color w:val="auto"/>
          <w:sz w:val="24"/>
          <w:szCs w:val="24"/>
        </w:rPr>
        <w:fldChar w:fldCharType="end"/>
      </w:r>
      <w:r w:rsidRPr="00FC3675">
        <w:rPr>
          <w:rFonts w:ascii="Calibri" w:hAnsi="Calibri" w:cs="Calibri"/>
          <w:color w:val="auto"/>
          <w:sz w:val="24"/>
          <w:szCs w:val="24"/>
        </w:rPr>
        <w:t xml:space="preserve"> of this Undertaking do not include:</w:t>
      </w:r>
      <w:bookmarkEnd w:id="18"/>
    </w:p>
    <w:p w14:paraId="356EE0D9" w14:textId="77777777" w:rsidR="00FC3675" w:rsidRPr="00FC3675" w:rsidRDefault="00FC3675" w:rsidP="0013486E">
      <w:pPr>
        <w:pStyle w:val="ListParagraph"/>
        <w:widowControl w:val="0"/>
        <w:numPr>
          <w:ilvl w:val="1"/>
          <w:numId w:val="8"/>
        </w:numPr>
        <w:spacing w:before="120" w:after="120" w:line="360" w:lineRule="auto"/>
        <w:jc w:val="both"/>
        <w:rPr>
          <w:rFonts w:ascii="Calibri" w:hAnsi="Calibri" w:cs="Calibri"/>
          <w:color w:val="auto"/>
          <w:sz w:val="24"/>
          <w:szCs w:val="24"/>
        </w:rPr>
      </w:pPr>
      <w:bookmarkStart w:id="19" w:name="_Hlk220925342"/>
      <w:r w:rsidRPr="00FC3675">
        <w:rPr>
          <w:rFonts w:ascii="Calibri" w:hAnsi="Calibri" w:cs="Calibri"/>
          <w:color w:val="auto"/>
          <w:sz w:val="24"/>
          <w:szCs w:val="24"/>
        </w:rPr>
        <w:t xml:space="preserve">any contraventions which relate to or arise </w:t>
      </w:r>
      <w:proofErr w:type="gramStart"/>
      <w:r w:rsidRPr="00FC3675">
        <w:rPr>
          <w:rFonts w:ascii="Calibri" w:hAnsi="Calibri" w:cs="Calibri"/>
          <w:color w:val="auto"/>
          <w:sz w:val="24"/>
          <w:szCs w:val="24"/>
        </w:rPr>
        <w:t>as a consequence of</w:t>
      </w:r>
      <w:proofErr w:type="gramEnd"/>
      <w:r w:rsidRPr="00FC3675">
        <w:rPr>
          <w:rFonts w:ascii="Calibri" w:hAnsi="Calibri" w:cs="Calibri"/>
          <w:color w:val="auto"/>
          <w:sz w:val="24"/>
          <w:szCs w:val="24"/>
        </w:rPr>
        <w:t xml:space="preserve"> TSF failing to correctly apply the Award to any employee who is not in scope of the Award entitlements review;</w:t>
      </w:r>
    </w:p>
    <w:p w14:paraId="79B4B8E6" w14:textId="77777777" w:rsidR="00FC3675" w:rsidRPr="00FC3675" w:rsidRDefault="00FC3675" w:rsidP="0013486E">
      <w:pPr>
        <w:pStyle w:val="ListParagraph"/>
        <w:widowControl w:val="0"/>
        <w:numPr>
          <w:ilvl w:val="1"/>
          <w:numId w:val="8"/>
        </w:numPr>
        <w:spacing w:before="120" w:after="120" w:line="360" w:lineRule="auto"/>
        <w:jc w:val="both"/>
        <w:rPr>
          <w:rFonts w:ascii="Calibri" w:hAnsi="Calibri" w:cs="Calibri"/>
          <w:color w:val="auto"/>
          <w:sz w:val="24"/>
          <w:szCs w:val="24"/>
        </w:rPr>
      </w:pPr>
      <w:r w:rsidRPr="00FC3675">
        <w:rPr>
          <w:rFonts w:ascii="Calibri" w:hAnsi="Calibri" w:cs="Calibri"/>
          <w:color w:val="auto"/>
          <w:sz w:val="24"/>
          <w:szCs w:val="24"/>
        </w:rPr>
        <w:t xml:space="preserve">any contraventions which relate to or arise </w:t>
      </w:r>
      <w:proofErr w:type="gramStart"/>
      <w:r w:rsidRPr="00FC3675">
        <w:rPr>
          <w:rFonts w:ascii="Calibri" w:hAnsi="Calibri" w:cs="Calibri"/>
          <w:color w:val="auto"/>
          <w:sz w:val="24"/>
          <w:szCs w:val="24"/>
        </w:rPr>
        <w:t>as a consequence of</w:t>
      </w:r>
      <w:proofErr w:type="gramEnd"/>
      <w:r w:rsidRPr="00FC3675">
        <w:rPr>
          <w:rFonts w:ascii="Calibri" w:hAnsi="Calibri" w:cs="Calibri"/>
          <w:color w:val="auto"/>
          <w:sz w:val="24"/>
          <w:szCs w:val="24"/>
        </w:rPr>
        <w:t xml:space="preserve"> TSF failing to correctly apply the TSF EA to any employee who is not in scope of the EA entitlements review or the EA casual employee review;</w:t>
      </w:r>
    </w:p>
    <w:bookmarkEnd w:id="19"/>
    <w:p w14:paraId="2526481E" w14:textId="77777777" w:rsidR="00FC3675" w:rsidRPr="00FC3675" w:rsidRDefault="00FC3675" w:rsidP="0013486E">
      <w:pPr>
        <w:pStyle w:val="ListParagraph"/>
        <w:widowControl w:val="0"/>
        <w:numPr>
          <w:ilvl w:val="1"/>
          <w:numId w:val="8"/>
        </w:numPr>
        <w:spacing w:before="120" w:after="120" w:line="360" w:lineRule="auto"/>
        <w:jc w:val="both"/>
        <w:rPr>
          <w:rFonts w:ascii="Calibri" w:hAnsi="Calibri" w:cs="Calibri"/>
          <w:color w:val="auto"/>
          <w:sz w:val="24"/>
          <w:szCs w:val="24"/>
        </w:rPr>
      </w:pPr>
      <w:r w:rsidRPr="00FC3675">
        <w:rPr>
          <w:rFonts w:ascii="Calibri" w:hAnsi="Calibri" w:cs="Calibri"/>
          <w:color w:val="auto"/>
          <w:sz w:val="24"/>
          <w:szCs w:val="24"/>
        </w:rPr>
        <w:t>any contraventions which have not yet occurred at the date that TSF offers this Undertaking; or</w:t>
      </w:r>
    </w:p>
    <w:p w14:paraId="48A9646A" w14:textId="77777777" w:rsidR="00FC3675" w:rsidRPr="00FC3675" w:rsidRDefault="00FC3675" w:rsidP="0013486E">
      <w:pPr>
        <w:pStyle w:val="ListParagraph"/>
        <w:widowControl w:val="0"/>
        <w:numPr>
          <w:ilvl w:val="1"/>
          <w:numId w:val="8"/>
        </w:numPr>
        <w:spacing w:before="120" w:after="120" w:line="360" w:lineRule="auto"/>
        <w:jc w:val="both"/>
        <w:rPr>
          <w:rFonts w:ascii="Calibri" w:hAnsi="Calibri" w:cs="Calibri"/>
          <w:color w:val="auto"/>
          <w:sz w:val="24"/>
          <w:szCs w:val="24"/>
        </w:rPr>
      </w:pPr>
      <w:r w:rsidRPr="00FC3675">
        <w:rPr>
          <w:rFonts w:ascii="Calibri" w:hAnsi="Calibri" w:cs="Calibri"/>
          <w:color w:val="auto"/>
          <w:sz w:val="24"/>
          <w:szCs w:val="24"/>
        </w:rPr>
        <w:t xml:space="preserve">any contraventions of a particular clause of the Award or the TSF EA by TSF which occurred outside of the Relevant Period. </w:t>
      </w:r>
    </w:p>
    <w:p w14:paraId="257E1538" w14:textId="77777777" w:rsidR="00FC3675" w:rsidRPr="00FC3675" w:rsidRDefault="00FC3675" w:rsidP="00FC3675">
      <w:pPr>
        <w:pStyle w:val="Heading2"/>
        <w:rPr>
          <w:rFonts w:ascii="Calibri" w:hAnsi="Calibri" w:cs="Calibri"/>
          <w:b/>
          <w:bCs/>
          <w:color w:val="auto"/>
          <w:sz w:val="24"/>
          <w:szCs w:val="24"/>
        </w:rPr>
      </w:pPr>
      <w:r w:rsidRPr="00FC3675">
        <w:rPr>
          <w:rFonts w:ascii="Calibri" w:hAnsi="Calibri" w:cs="Calibri"/>
          <w:b/>
          <w:bCs/>
          <w:color w:val="auto"/>
          <w:sz w:val="24"/>
          <w:szCs w:val="24"/>
        </w:rPr>
        <w:t>UNDERTAKINGS</w:t>
      </w:r>
    </w:p>
    <w:p w14:paraId="7100CF98" w14:textId="77777777" w:rsidR="00FC3675" w:rsidRPr="00FC3675" w:rsidRDefault="00FC3675" w:rsidP="00FC3675">
      <w:pPr>
        <w:pStyle w:val="ListParagraph"/>
        <w:keepNext/>
        <w:widowControl w:val="0"/>
        <w:numPr>
          <w:ilvl w:val="0"/>
          <w:numId w:val="8"/>
        </w:numPr>
        <w:spacing w:before="120" w:after="120" w:line="360" w:lineRule="auto"/>
        <w:ind w:left="567" w:hanging="567"/>
        <w:jc w:val="both"/>
        <w:rPr>
          <w:rFonts w:ascii="Calibri" w:hAnsi="Calibri" w:cs="Calibri"/>
          <w:color w:val="auto"/>
          <w:sz w:val="24"/>
          <w:szCs w:val="24"/>
        </w:rPr>
      </w:pPr>
      <w:r w:rsidRPr="00FC3675">
        <w:rPr>
          <w:rFonts w:ascii="Calibri" w:hAnsi="Calibri" w:cs="Calibri"/>
          <w:color w:val="auto"/>
          <w:sz w:val="24"/>
          <w:szCs w:val="24"/>
        </w:rPr>
        <w:t xml:space="preserve">TSF will take the actions or otherwise comply with the matters set out at clauses </w:t>
      </w:r>
      <w:r w:rsidRPr="00FC3675">
        <w:rPr>
          <w:rFonts w:ascii="Calibri" w:hAnsi="Calibri" w:cs="Calibri"/>
          <w:color w:val="auto"/>
          <w:sz w:val="24"/>
          <w:szCs w:val="24"/>
        </w:rPr>
        <w:fldChar w:fldCharType="begin"/>
      </w:r>
      <w:r w:rsidRPr="00FC3675">
        <w:rPr>
          <w:rFonts w:ascii="Calibri" w:hAnsi="Calibri" w:cs="Calibri"/>
          <w:color w:val="auto"/>
          <w:sz w:val="24"/>
          <w:szCs w:val="24"/>
        </w:rPr>
        <w:instrText xml:space="preserve"> REF _Ref22815049 \r \h  \* MERGEFORMAT </w:instrText>
      </w:r>
      <w:r w:rsidRPr="00FC3675">
        <w:rPr>
          <w:rFonts w:ascii="Calibri" w:hAnsi="Calibri" w:cs="Calibri"/>
          <w:color w:val="auto"/>
          <w:sz w:val="24"/>
          <w:szCs w:val="24"/>
        </w:rPr>
      </w:r>
      <w:r w:rsidRPr="00FC3675">
        <w:rPr>
          <w:rFonts w:ascii="Calibri" w:hAnsi="Calibri" w:cs="Calibri"/>
          <w:color w:val="auto"/>
          <w:sz w:val="24"/>
          <w:szCs w:val="24"/>
        </w:rPr>
        <w:fldChar w:fldCharType="separate"/>
      </w:r>
      <w:r w:rsidRPr="00FC3675">
        <w:rPr>
          <w:rFonts w:ascii="Calibri" w:hAnsi="Calibri" w:cs="Calibri"/>
          <w:color w:val="auto"/>
          <w:sz w:val="24"/>
          <w:szCs w:val="24"/>
        </w:rPr>
        <w:t>17</w:t>
      </w:r>
      <w:r w:rsidRPr="00FC3675">
        <w:rPr>
          <w:rFonts w:ascii="Calibri" w:hAnsi="Calibri" w:cs="Calibri"/>
          <w:color w:val="auto"/>
          <w:sz w:val="24"/>
          <w:szCs w:val="24"/>
        </w:rPr>
        <w:fldChar w:fldCharType="end"/>
      </w:r>
      <w:r w:rsidRPr="00FC3675">
        <w:rPr>
          <w:rFonts w:ascii="Calibri" w:hAnsi="Calibri" w:cs="Calibri"/>
          <w:color w:val="auto"/>
          <w:sz w:val="24"/>
          <w:szCs w:val="24"/>
        </w:rPr>
        <w:t xml:space="preserve"> to 44 (inclusive) below. Where a due date falls on a weekend or public holiday, the due </w:t>
      </w:r>
      <w:r w:rsidRPr="00FC3675">
        <w:rPr>
          <w:rFonts w:ascii="Calibri" w:hAnsi="Calibri" w:cs="Calibri"/>
          <w:color w:val="auto"/>
          <w:sz w:val="24"/>
          <w:szCs w:val="24"/>
        </w:rPr>
        <w:lastRenderedPageBreak/>
        <w:t>date for the undertaking will be taken to be the following business day.</w:t>
      </w:r>
    </w:p>
    <w:p w14:paraId="4728FAA5" w14:textId="77777777" w:rsidR="00FC3675" w:rsidRPr="00FC3675" w:rsidRDefault="00FC3675" w:rsidP="00FC3675">
      <w:pPr>
        <w:pStyle w:val="Heading3"/>
        <w:rPr>
          <w:rFonts w:ascii="Calibri" w:hAnsi="Calibri" w:cs="Calibri"/>
          <w:b/>
          <w:bCs/>
          <w:color w:val="auto"/>
          <w:sz w:val="24"/>
          <w:szCs w:val="24"/>
        </w:rPr>
      </w:pPr>
      <w:r w:rsidRPr="00FC3675">
        <w:rPr>
          <w:rFonts w:ascii="Calibri" w:hAnsi="Calibri" w:cs="Calibri"/>
          <w:b/>
          <w:bCs/>
          <w:color w:val="auto"/>
          <w:sz w:val="24"/>
          <w:szCs w:val="24"/>
        </w:rPr>
        <w:t>Independent Audit</w:t>
      </w:r>
    </w:p>
    <w:p w14:paraId="0A2472AC" w14:textId="77777777" w:rsidR="00FC3675" w:rsidRPr="00FC3675" w:rsidRDefault="00FC3675" w:rsidP="00FC3675">
      <w:pPr>
        <w:pStyle w:val="ListParagraph"/>
        <w:keepNext/>
        <w:widowControl w:val="0"/>
        <w:numPr>
          <w:ilvl w:val="0"/>
          <w:numId w:val="8"/>
        </w:numPr>
        <w:spacing w:before="120" w:after="120" w:line="360" w:lineRule="auto"/>
        <w:ind w:left="567" w:hanging="567"/>
        <w:jc w:val="both"/>
        <w:rPr>
          <w:rFonts w:ascii="Calibri" w:hAnsi="Calibri" w:cs="Calibri"/>
          <w:color w:val="auto"/>
          <w:sz w:val="24"/>
          <w:szCs w:val="24"/>
        </w:rPr>
      </w:pPr>
      <w:bookmarkStart w:id="20" w:name="_Ref22815049"/>
      <w:bookmarkStart w:id="21" w:name="_Ref215043269"/>
      <w:bookmarkStart w:id="22" w:name="_Hlk220917864"/>
      <w:r w:rsidRPr="00FC3675">
        <w:rPr>
          <w:rFonts w:ascii="Calibri" w:hAnsi="Calibri" w:cs="Calibri"/>
          <w:color w:val="auto"/>
          <w:sz w:val="24"/>
          <w:szCs w:val="24"/>
        </w:rPr>
        <w:t xml:space="preserve">TSF must, at its own cost, engage an appropriately qualified, experienced, external and independent accounting </w:t>
      </w:r>
      <w:bookmarkStart w:id="23" w:name="_Hlk220917839"/>
      <w:r w:rsidRPr="00FC3675">
        <w:rPr>
          <w:rFonts w:ascii="Calibri" w:hAnsi="Calibri" w:cs="Calibri"/>
          <w:color w:val="auto"/>
          <w:sz w:val="24"/>
          <w:szCs w:val="24"/>
        </w:rPr>
        <w:t xml:space="preserve">professional or an employment law specialist </w:t>
      </w:r>
      <w:bookmarkEnd w:id="23"/>
      <w:r w:rsidRPr="00FC3675">
        <w:rPr>
          <w:rFonts w:ascii="Calibri" w:hAnsi="Calibri" w:cs="Calibri"/>
          <w:color w:val="auto"/>
          <w:sz w:val="24"/>
          <w:szCs w:val="24"/>
        </w:rPr>
        <w:t>(</w:t>
      </w:r>
      <w:r w:rsidRPr="00FC3675">
        <w:rPr>
          <w:rFonts w:ascii="Calibri" w:hAnsi="Calibri" w:cs="Calibri"/>
          <w:b/>
          <w:bCs/>
          <w:color w:val="auto"/>
          <w:sz w:val="24"/>
          <w:szCs w:val="24"/>
        </w:rPr>
        <w:t>Independent Auditor</w:t>
      </w:r>
      <w:r w:rsidRPr="00FC3675">
        <w:rPr>
          <w:rFonts w:ascii="Calibri" w:hAnsi="Calibri" w:cs="Calibri"/>
          <w:color w:val="auto"/>
          <w:sz w:val="24"/>
          <w:szCs w:val="24"/>
        </w:rPr>
        <w:t xml:space="preserve">) to conduct an audit of TSF’s compliance with its obligations regarding employee pay-related entitlements under the FW Act, the </w:t>
      </w:r>
      <w:r w:rsidRPr="00FC3675">
        <w:rPr>
          <w:rFonts w:ascii="Calibri" w:hAnsi="Calibri" w:cs="Calibri"/>
          <w:i/>
          <w:iCs/>
          <w:color w:val="auto"/>
          <w:sz w:val="24"/>
          <w:szCs w:val="24"/>
        </w:rPr>
        <w:t>Fair Work Regulations 2009</w:t>
      </w:r>
      <w:r w:rsidRPr="00FC3675">
        <w:rPr>
          <w:rFonts w:ascii="Calibri" w:hAnsi="Calibri" w:cs="Calibri"/>
          <w:color w:val="auto"/>
          <w:sz w:val="24"/>
          <w:szCs w:val="24"/>
        </w:rPr>
        <w:t xml:space="preserve"> (</w:t>
      </w:r>
      <w:proofErr w:type="spellStart"/>
      <w:r w:rsidRPr="00FC3675">
        <w:rPr>
          <w:rFonts w:ascii="Calibri" w:hAnsi="Calibri" w:cs="Calibri"/>
          <w:color w:val="auto"/>
          <w:sz w:val="24"/>
          <w:szCs w:val="24"/>
        </w:rPr>
        <w:t>Cth</w:t>
      </w:r>
      <w:proofErr w:type="spellEnd"/>
      <w:r w:rsidRPr="00FC3675">
        <w:rPr>
          <w:rFonts w:ascii="Calibri" w:hAnsi="Calibri" w:cs="Calibri"/>
          <w:color w:val="auto"/>
          <w:sz w:val="24"/>
          <w:szCs w:val="24"/>
        </w:rPr>
        <w:t>) (</w:t>
      </w:r>
      <w:r w:rsidRPr="00FC3675">
        <w:rPr>
          <w:rFonts w:ascii="Calibri" w:hAnsi="Calibri" w:cs="Calibri"/>
          <w:b/>
          <w:bCs/>
          <w:color w:val="auto"/>
          <w:sz w:val="24"/>
          <w:szCs w:val="24"/>
        </w:rPr>
        <w:t>FW Regulations</w:t>
      </w:r>
      <w:r w:rsidRPr="00FC3675">
        <w:rPr>
          <w:rFonts w:ascii="Calibri" w:hAnsi="Calibri" w:cs="Calibri"/>
          <w:color w:val="auto"/>
          <w:sz w:val="24"/>
          <w:szCs w:val="24"/>
        </w:rPr>
        <w:t>), Award and TSF EA (</w:t>
      </w:r>
      <w:r w:rsidRPr="00FC3675">
        <w:rPr>
          <w:rFonts w:ascii="Calibri" w:hAnsi="Calibri" w:cs="Calibri"/>
          <w:b/>
          <w:bCs/>
          <w:color w:val="auto"/>
          <w:sz w:val="24"/>
          <w:szCs w:val="24"/>
        </w:rPr>
        <w:t>Audit</w:t>
      </w:r>
      <w:bookmarkEnd w:id="20"/>
      <w:bookmarkEnd w:id="21"/>
      <w:r w:rsidRPr="00FC3675">
        <w:rPr>
          <w:rFonts w:ascii="Calibri" w:hAnsi="Calibri" w:cs="Calibri"/>
          <w:color w:val="auto"/>
          <w:sz w:val="24"/>
          <w:szCs w:val="24"/>
        </w:rPr>
        <w:t xml:space="preserve">) as described in clause 19 below. </w:t>
      </w:r>
    </w:p>
    <w:p w14:paraId="334FE516" w14:textId="77777777" w:rsidR="00FC3675" w:rsidRPr="00FC3675" w:rsidRDefault="00FC3675" w:rsidP="00FC3675">
      <w:pPr>
        <w:pStyle w:val="ListParagraph"/>
        <w:widowControl w:val="0"/>
        <w:numPr>
          <w:ilvl w:val="0"/>
          <w:numId w:val="8"/>
        </w:numPr>
        <w:spacing w:before="120" w:after="120" w:line="360" w:lineRule="auto"/>
        <w:ind w:left="567" w:hanging="567"/>
        <w:jc w:val="both"/>
        <w:rPr>
          <w:rFonts w:ascii="Calibri" w:hAnsi="Calibri" w:cs="Calibri"/>
          <w:color w:val="auto"/>
          <w:sz w:val="24"/>
          <w:szCs w:val="24"/>
        </w:rPr>
      </w:pPr>
      <w:bookmarkStart w:id="24" w:name="_Hlk220917885"/>
      <w:bookmarkStart w:id="25" w:name="_Ref224906446"/>
      <w:bookmarkEnd w:id="22"/>
      <w:r w:rsidRPr="00FC3675">
        <w:rPr>
          <w:rFonts w:ascii="Calibri" w:hAnsi="Calibri" w:cs="Calibri"/>
          <w:color w:val="auto"/>
          <w:sz w:val="24"/>
          <w:szCs w:val="24"/>
        </w:rPr>
        <w:t xml:space="preserve">TSF will notify the FWO of its proposed Independent Auditor by no later than four months after the Commencement Date. </w:t>
      </w:r>
      <w:bookmarkStart w:id="26" w:name="_Hlk220917851"/>
      <w:bookmarkEnd w:id="24"/>
      <w:r w:rsidRPr="00FC3675">
        <w:rPr>
          <w:rFonts w:ascii="Calibri" w:hAnsi="Calibri" w:cs="Calibri"/>
          <w:color w:val="auto"/>
          <w:sz w:val="24"/>
          <w:szCs w:val="24"/>
        </w:rPr>
        <w:t>The FWO may in its sole discretion approve the Independent Auditor in writing or otherwise require TSF to propose other Independent Auditors until the FWO has approved in writing an Independent Auditor</w:t>
      </w:r>
      <w:bookmarkEnd w:id="26"/>
      <w:r w:rsidRPr="00FC3675">
        <w:rPr>
          <w:rFonts w:ascii="Calibri" w:hAnsi="Calibri" w:cs="Calibri"/>
          <w:color w:val="auto"/>
          <w:sz w:val="24"/>
          <w:szCs w:val="24"/>
        </w:rPr>
        <w:t>. The Independent Auditor must be approved by the FWO in writing before being engaged by TSF.</w:t>
      </w:r>
      <w:bookmarkEnd w:id="25"/>
    </w:p>
    <w:p w14:paraId="1B14441A" w14:textId="77777777" w:rsidR="00FC3675" w:rsidRPr="00FC3675" w:rsidRDefault="00FC3675" w:rsidP="00FC3675">
      <w:pPr>
        <w:pStyle w:val="ListParagraph"/>
        <w:widowControl w:val="0"/>
        <w:numPr>
          <w:ilvl w:val="0"/>
          <w:numId w:val="8"/>
        </w:numPr>
        <w:spacing w:before="120" w:after="120" w:line="360" w:lineRule="auto"/>
        <w:ind w:left="567" w:hanging="567"/>
        <w:jc w:val="both"/>
        <w:rPr>
          <w:rFonts w:ascii="Calibri" w:hAnsi="Calibri" w:cs="Calibri"/>
          <w:color w:val="auto"/>
          <w:sz w:val="24"/>
          <w:szCs w:val="24"/>
        </w:rPr>
      </w:pPr>
      <w:bookmarkStart w:id="27" w:name="_Ref215043326"/>
      <w:r w:rsidRPr="00FC3675">
        <w:rPr>
          <w:rFonts w:ascii="Calibri" w:hAnsi="Calibri" w:cs="Calibri"/>
          <w:color w:val="auto"/>
          <w:sz w:val="24"/>
          <w:szCs w:val="24"/>
        </w:rPr>
        <w:t>TSF must ensure that the Audit conducted by the Independent Auditor includes:</w:t>
      </w:r>
      <w:bookmarkEnd w:id="27"/>
    </w:p>
    <w:p w14:paraId="73855B61" w14:textId="77777777" w:rsidR="00FC3675" w:rsidRPr="00FC3675" w:rsidRDefault="00FC3675" w:rsidP="00FC3675">
      <w:pPr>
        <w:pStyle w:val="ListParagraph"/>
        <w:widowControl w:val="0"/>
        <w:numPr>
          <w:ilvl w:val="1"/>
          <w:numId w:val="8"/>
        </w:numPr>
        <w:spacing w:before="120" w:after="120" w:line="360" w:lineRule="auto"/>
        <w:ind w:left="1134" w:hanging="567"/>
        <w:jc w:val="both"/>
        <w:rPr>
          <w:rFonts w:ascii="Calibri" w:hAnsi="Calibri" w:cs="Calibri"/>
          <w:color w:val="auto"/>
          <w:sz w:val="24"/>
          <w:szCs w:val="24"/>
        </w:rPr>
      </w:pPr>
      <w:r w:rsidRPr="00FC3675">
        <w:rPr>
          <w:rFonts w:ascii="Calibri" w:hAnsi="Calibri" w:cs="Calibri"/>
          <w:color w:val="auto"/>
          <w:sz w:val="24"/>
          <w:szCs w:val="24"/>
        </w:rPr>
        <w:t>an assessment of at least 5% of all current employees to whom the Award and TSF EA apply, across a range of classifications, locations and employment types (full time, part time and casual employment), during the Relevant Audit Period (</w:t>
      </w:r>
      <w:r w:rsidRPr="00FC3675">
        <w:rPr>
          <w:rFonts w:ascii="Calibri" w:hAnsi="Calibri" w:cs="Calibri"/>
          <w:b/>
          <w:bCs/>
          <w:color w:val="auto"/>
          <w:sz w:val="24"/>
          <w:szCs w:val="24"/>
        </w:rPr>
        <w:t>Sampled Employees</w:t>
      </w:r>
      <w:r w:rsidRPr="00FC3675">
        <w:rPr>
          <w:rFonts w:ascii="Calibri" w:hAnsi="Calibri" w:cs="Calibri"/>
          <w:color w:val="auto"/>
          <w:sz w:val="24"/>
          <w:szCs w:val="24"/>
        </w:rPr>
        <w:t>) in respect of their employment by TSF;</w:t>
      </w:r>
    </w:p>
    <w:p w14:paraId="5E0F9272" w14:textId="77777777" w:rsidR="00FC3675" w:rsidRPr="00FC3675" w:rsidRDefault="00FC3675" w:rsidP="00FC3675">
      <w:pPr>
        <w:pStyle w:val="ListParagraph"/>
        <w:widowControl w:val="0"/>
        <w:numPr>
          <w:ilvl w:val="1"/>
          <w:numId w:val="8"/>
        </w:numPr>
        <w:spacing w:before="120" w:after="120" w:line="360" w:lineRule="auto"/>
        <w:ind w:left="1134" w:hanging="567"/>
        <w:jc w:val="both"/>
        <w:rPr>
          <w:rFonts w:ascii="Calibri" w:hAnsi="Calibri" w:cs="Calibri"/>
          <w:color w:val="auto"/>
          <w:sz w:val="24"/>
          <w:szCs w:val="24"/>
        </w:rPr>
      </w:pPr>
      <w:r w:rsidRPr="00FC3675">
        <w:rPr>
          <w:rFonts w:ascii="Calibri" w:hAnsi="Calibri" w:cs="Calibri"/>
          <w:color w:val="auto"/>
          <w:sz w:val="24"/>
          <w:szCs w:val="24"/>
        </w:rPr>
        <w:t>an assessment of whether TSF has correctly classified the Sampled Employees;</w:t>
      </w:r>
    </w:p>
    <w:p w14:paraId="16720325" w14:textId="77777777" w:rsidR="00FC3675" w:rsidRPr="00FC3675" w:rsidRDefault="00FC3675" w:rsidP="00FC3675">
      <w:pPr>
        <w:pStyle w:val="ListParagraph"/>
        <w:widowControl w:val="0"/>
        <w:numPr>
          <w:ilvl w:val="1"/>
          <w:numId w:val="8"/>
        </w:numPr>
        <w:spacing w:before="120" w:after="120" w:line="360" w:lineRule="auto"/>
        <w:ind w:left="1134" w:hanging="567"/>
        <w:jc w:val="both"/>
        <w:rPr>
          <w:rFonts w:ascii="Calibri" w:hAnsi="Calibri" w:cs="Calibri"/>
          <w:color w:val="auto"/>
          <w:sz w:val="24"/>
          <w:szCs w:val="24"/>
        </w:rPr>
      </w:pPr>
      <w:r w:rsidRPr="00FC3675">
        <w:rPr>
          <w:rFonts w:ascii="Calibri" w:hAnsi="Calibri" w:cs="Calibri"/>
          <w:color w:val="auto"/>
          <w:sz w:val="24"/>
          <w:szCs w:val="24"/>
        </w:rPr>
        <w:t xml:space="preserve">an assessment of whether the pay and conditions of the Sampled Employees during the Relevant Audit Period comply with the FW Act, Award and TSF EA; </w:t>
      </w:r>
    </w:p>
    <w:p w14:paraId="2EEF7337" w14:textId="77777777" w:rsidR="00FC3675" w:rsidRPr="00FC3675" w:rsidRDefault="00FC3675" w:rsidP="00FC3675">
      <w:pPr>
        <w:pStyle w:val="ListParagraph"/>
        <w:widowControl w:val="0"/>
        <w:numPr>
          <w:ilvl w:val="1"/>
          <w:numId w:val="8"/>
        </w:numPr>
        <w:spacing w:before="120" w:after="120" w:line="360" w:lineRule="auto"/>
        <w:ind w:left="1134" w:hanging="567"/>
        <w:jc w:val="both"/>
        <w:rPr>
          <w:rFonts w:ascii="Calibri" w:hAnsi="Calibri" w:cs="Calibri"/>
          <w:color w:val="auto"/>
          <w:sz w:val="24"/>
          <w:szCs w:val="24"/>
        </w:rPr>
      </w:pPr>
      <w:bookmarkStart w:id="28" w:name="_Ref88645293"/>
      <w:r w:rsidRPr="00FC3675">
        <w:rPr>
          <w:rFonts w:ascii="Calibri" w:hAnsi="Calibri" w:cs="Calibri"/>
          <w:color w:val="auto"/>
          <w:sz w:val="24"/>
          <w:szCs w:val="24"/>
        </w:rPr>
        <w:t>the production of a written report on the Audit setting out the Independent Auditor’s findings, and the facts and circumstances surrounding them, to the FWO; and</w:t>
      </w:r>
      <w:bookmarkEnd w:id="28"/>
    </w:p>
    <w:p w14:paraId="3323D77A" w14:textId="71931EAA" w:rsidR="00FC3675" w:rsidRPr="00FC3675" w:rsidRDefault="00FC3675" w:rsidP="00FC3675">
      <w:pPr>
        <w:pStyle w:val="ListParagraph"/>
        <w:widowControl w:val="0"/>
        <w:numPr>
          <w:ilvl w:val="1"/>
          <w:numId w:val="8"/>
        </w:numPr>
        <w:spacing w:before="120" w:after="120" w:line="360" w:lineRule="auto"/>
        <w:ind w:left="1134" w:hanging="567"/>
        <w:jc w:val="both"/>
        <w:rPr>
          <w:rFonts w:ascii="Calibri" w:hAnsi="Calibri" w:cs="Calibri"/>
          <w:color w:val="auto"/>
          <w:sz w:val="24"/>
          <w:szCs w:val="24"/>
        </w:rPr>
      </w:pPr>
      <w:r w:rsidRPr="00FC3675">
        <w:rPr>
          <w:rFonts w:ascii="Calibri" w:hAnsi="Calibri" w:cs="Calibri"/>
          <w:color w:val="auto"/>
          <w:sz w:val="24"/>
          <w:szCs w:val="24"/>
        </w:rPr>
        <w:t xml:space="preserve">that the written report referred to in subclause </w:t>
      </w:r>
      <w:r w:rsidRPr="00FC3675">
        <w:rPr>
          <w:rFonts w:ascii="Calibri" w:hAnsi="Calibri" w:cs="Calibri"/>
          <w:color w:val="auto"/>
          <w:sz w:val="24"/>
          <w:szCs w:val="24"/>
        </w:rPr>
        <w:fldChar w:fldCharType="begin"/>
      </w:r>
      <w:r w:rsidRPr="00FC3675">
        <w:rPr>
          <w:rFonts w:ascii="Calibri" w:hAnsi="Calibri" w:cs="Calibri"/>
          <w:color w:val="auto"/>
          <w:sz w:val="24"/>
          <w:szCs w:val="24"/>
        </w:rPr>
        <w:instrText xml:space="preserve"> REF _Ref88645293 \r \h  \* MERGEFORMAT </w:instrText>
      </w:r>
      <w:r w:rsidRPr="00FC3675">
        <w:rPr>
          <w:rFonts w:ascii="Calibri" w:hAnsi="Calibri" w:cs="Calibri"/>
          <w:color w:val="auto"/>
          <w:sz w:val="24"/>
          <w:szCs w:val="24"/>
        </w:rPr>
      </w:r>
      <w:r w:rsidRPr="00FC3675">
        <w:rPr>
          <w:rFonts w:ascii="Calibri" w:hAnsi="Calibri" w:cs="Calibri"/>
          <w:color w:val="auto"/>
          <w:sz w:val="24"/>
          <w:szCs w:val="24"/>
        </w:rPr>
        <w:fldChar w:fldCharType="separate"/>
      </w:r>
      <w:r w:rsidRPr="00FC3675">
        <w:rPr>
          <w:rFonts w:ascii="Calibri" w:hAnsi="Calibri" w:cs="Calibri"/>
          <w:color w:val="auto"/>
          <w:sz w:val="24"/>
          <w:szCs w:val="24"/>
        </w:rPr>
        <w:t>d</w:t>
      </w:r>
      <w:r w:rsidRPr="00FC3675">
        <w:rPr>
          <w:rFonts w:ascii="Calibri" w:hAnsi="Calibri" w:cs="Calibri"/>
          <w:color w:val="auto"/>
          <w:sz w:val="24"/>
          <w:szCs w:val="24"/>
        </w:rPr>
        <w:fldChar w:fldCharType="end"/>
      </w:r>
      <w:r w:rsidRPr="00FC3675">
        <w:rPr>
          <w:rFonts w:ascii="Calibri" w:hAnsi="Calibri" w:cs="Calibri"/>
          <w:color w:val="auto"/>
          <w:sz w:val="24"/>
          <w:szCs w:val="24"/>
        </w:rPr>
        <w:t xml:space="preserve"> above contains the following declarations from the Independent Auditor:</w:t>
      </w:r>
    </w:p>
    <w:p w14:paraId="010E3CA4" w14:textId="77777777" w:rsidR="00FC3675" w:rsidRPr="00FC3675" w:rsidRDefault="00FC3675" w:rsidP="00FC3675">
      <w:pPr>
        <w:pStyle w:val="ListParagraph"/>
        <w:widowControl w:val="0"/>
        <w:numPr>
          <w:ilvl w:val="2"/>
          <w:numId w:val="8"/>
        </w:numPr>
        <w:spacing w:before="120" w:after="120" w:line="360" w:lineRule="auto"/>
        <w:ind w:left="1701" w:hanging="425"/>
        <w:jc w:val="both"/>
        <w:rPr>
          <w:rFonts w:ascii="Calibri" w:hAnsi="Calibri" w:cs="Calibri"/>
          <w:color w:val="auto"/>
          <w:sz w:val="24"/>
          <w:szCs w:val="24"/>
        </w:rPr>
      </w:pPr>
      <w:r w:rsidRPr="00FC3675">
        <w:rPr>
          <w:rFonts w:ascii="Calibri" w:hAnsi="Calibri" w:cs="Calibri"/>
          <w:color w:val="auto"/>
          <w:sz w:val="24"/>
          <w:szCs w:val="24"/>
        </w:rPr>
        <w:t>the Independent Auditor has no actual, potential or perceived conflict of interest in providing the report to the FWO;</w:t>
      </w:r>
    </w:p>
    <w:p w14:paraId="1A390079" w14:textId="77777777" w:rsidR="00FC3675" w:rsidRPr="00FC3675" w:rsidRDefault="00FC3675" w:rsidP="00FC3675">
      <w:pPr>
        <w:pStyle w:val="ListParagraph"/>
        <w:widowControl w:val="0"/>
        <w:numPr>
          <w:ilvl w:val="2"/>
          <w:numId w:val="8"/>
        </w:numPr>
        <w:spacing w:before="120" w:after="120" w:line="360" w:lineRule="auto"/>
        <w:ind w:left="1701" w:hanging="425"/>
        <w:jc w:val="both"/>
        <w:rPr>
          <w:rFonts w:ascii="Calibri" w:hAnsi="Calibri" w:cs="Calibri"/>
          <w:color w:val="auto"/>
          <w:sz w:val="24"/>
          <w:szCs w:val="24"/>
        </w:rPr>
      </w:pPr>
      <w:r w:rsidRPr="00FC3675">
        <w:rPr>
          <w:rFonts w:ascii="Calibri" w:hAnsi="Calibri" w:cs="Calibri"/>
          <w:color w:val="auto"/>
          <w:sz w:val="24"/>
          <w:szCs w:val="24"/>
        </w:rPr>
        <w:t>notwithstanding that TSF retains the Independent Auditor, the Independent Auditor undertakes that it has acted independently, impartially, objectively and without influence from TSF in preparing the report;</w:t>
      </w:r>
    </w:p>
    <w:p w14:paraId="17D3F1D6" w14:textId="77777777" w:rsidR="00FC3675" w:rsidRPr="00FC3675" w:rsidRDefault="00FC3675" w:rsidP="00FC3675">
      <w:pPr>
        <w:pStyle w:val="ListParagraph"/>
        <w:widowControl w:val="0"/>
        <w:numPr>
          <w:ilvl w:val="2"/>
          <w:numId w:val="8"/>
        </w:numPr>
        <w:spacing w:before="120" w:after="120" w:line="360" w:lineRule="auto"/>
        <w:ind w:left="1701" w:hanging="425"/>
        <w:jc w:val="both"/>
        <w:rPr>
          <w:rFonts w:ascii="Calibri" w:hAnsi="Calibri" w:cs="Calibri"/>
          <w:color w:val="auto"/>
          <w:sz w:val="24"/>
          <w:szCs w:val="24"/>
        </w:rPr>
      </w:pPr>
      <w:r w:rsidRPr="00FC3675">
        <w:rPr>
          <w:rFonts w:ascii="Calibri" w:hAnsi="Calibri" w:cs="Calibri"/>
          <w:color w:val="auto"/>
          <w:sz w:val="24"/>
          <w:szCs w:val="24"/>
        </w:rPr>
        <w:lastRenderedPageBreak/>
        <w:t>the report is provided in accordance with applicable professional standards (which will be listed in the report); and</w:t>
      </w:r>
    </w:p>
    <w:p w14:paraId="38F14F7C" w14:textId="77777777" w:rsidR="00FC3675" w:rsidRPr="00FC3675" w:rsidRDefault="00FC3675" w:rsidP="00FC3675">
      <w:pPr>
        <w:pStyle w:val="ListParagraph"/>
        <w:widowControl w:val="0"/>
        <w:numPr>
          <w:ilvl w:val="2"/>
          <w:numId w:val="8"/>
        </w:numPr>
        <w:spacing w:before="120" w:after="120" w:line="360" w:lineRule="auto"/>
        <w:ind w:left="1701" w:hanging="425"/>
        <w:jc w:val="both"/>
        <w:rPr>
          <w:rFonts w:ascii="Calibri" w:hAnsi="Calibri" w:cs="Calibri"/>
          <w:color w:val="auto"/>
          <w:sz w:val="24"/>
          <w:szCs w:val="24"/>
        </w:rPr>
      </w:pPr>
      <w:r w:rsidRPr="00FC3675">
        <w:rPr>
          <w:rFonts w:ascii="Calibri" w:hAnsi="Calibri" w:cs="Calibri"/>
          <w:color w:val="auto"/>
          <w:sz w:val="24"/>
          <w:szCs w:val="24"/>
        </w:rPr>
        <w:t>the report is provided to the FWO for its benefit and the FWO can rely on the report.</w:t>
      </w:r>
    </w:p>
    <w:p w14:paraId="1C8314BD" w14:textId="77777777" w:rsidR="00FC3675" w:rsidRPr="00FC3675" w:rsidRDefault="00FC3675" w:rsidP="00FC3675">
      <w:pPr>
        <w:pStyle w:val="ListParagraph"/>
        <w:widowControl w:val="0"/>
        <w:spacing w:before="120" w:after="120" w:line="360" w:lineRule="auto"/>
        <w:ind w:left="0"/>
        <w:jc w:val="both"/>
        <w:rPr>
          <w:rFonts w:ascii="Calibri" w:hAnsi="Calibri" w:cs="Calibri"/>
          <w:i/>
          <w:iCs/>
          <w:color w:val="auto"/>
          <w:sz w:val="24"/>
          <w:szCs w:val="24"/>
        </w:rPr>
      </w:pPr>
      <w:r w:rsidRPr="00FC3675">
        <w:rPr>
          <w:rFonts w:ascii="Calibri" w:hAnsi="Calibri" w:cs="Calibri"/>
          <w:i/>
          <w:iCs/>
          <w:color w:val="auto"/>
          <w:sz w:val="24"/>
          <w:szCs w:val="24"/>
        </w:rPr>
        <w:t>The Audit</w:t>
      </w:r>
    </w:p>
    <w:p w14:paraId="6BBF59CB" w14:textId="77777777" w:rsidR="00FC3675" w:rsidRPr="00FC3675" w:rsidRDefault="00FC3675" w:rsidP="00FC3675">
      <w:pPr>
        <w:pStyle w:val="ListParagraph"/>
        <w:widowControl w:val="0"/>
        <w:numPr>
          <w:ilvl w:val="0"/>
          <w:numId w:val="8"/>
        </w:numPr>
        <w:spacing w:before="120" w:after="120" w:line="360" w:lineRule="auto"/>
        <w:ind w:left="567" w:hanging="567"/>
        <w:jc w:val="both"/>
        <w:rPr>
          <w:rFonts w:ascii="Calibri" w:hAnsi="Calibri" w:cs="Calibri"/>
          <w:color w:val="auto"/>
          <w:sz w:val="24"/>
          <w:szCs w:val="24"/>
        </w:rPr>
      </w:pPr>
      <w:r w:rsidRPr="00FC3675">
        <w:rPr>
          <w:rFonts w:ascii="Calibri" w:hAnsi="Calibri" w:cs="Calibri"/>
          <w:color w:val="auto"/>
          <w:sz w:val="24"/>
          <w:szCs w:val="24"/>
        </w:rPr>
        <w:t>TSF must ensure the Independent Auditor commences the Audit between six and 12 months after the Commencement Date.</w:t>
      </w:r>
    </w:p>
    <w:p w14:paraId="26E4B75C" w14:textId="77777777" w:rsidR="00FC3675" w:rsidRPr="00FC3675" w:rsidRDefault="00FC3675" w:rsidP="00FC3675">
      <w:pPr>
        <w:pStyle w:val="ListParagraph"/>
        <w:widowControl w:val="0"/>
        <w:numPr>
          <w:ilvl w:val="0"/>
          <w:numId w:val="8"/>
        </w:numPr>
        <w:spacing w:before="120" w:after="120" w:line="360" w:lineRule="auto"/>
        <w:ind w:left="567" w:hanging="567"/>
        <w:jc w:val="both"/>
        <w:rPr>
          <w:rFonts w:ascii="Calibri" w:hAnsi="Calibri" w:cs="Calibri"/>
          <w:color w:val="auto"/>
          <w:sz w:val="24"/>
          <w:szCs w:val="24"/>
        </w:rPr>
      </w:pPr>
      <w:r w:rsidRPr="00FC3675">
        <w:rPr>
          <w:rFonts w:ascii="Calibri" w:hAnsi="Calibri" w:cs="Calibri"/>
          <w:color w:val="auto"/>
          <w:sz w:val="24"/>
          <w:szCs w:val="24"/>
        </w:rPr>
        <w:t>By eight months after the Commencement Date, TSF will provide for the FWO’s approval the details of the methodology the Independent Auditor proposes to use to conduct the Audit.</w:t>
      </w:r>
    </w:p>
    <w:p w14:paraId="2F5B0C94" w14:textId="77777777" w:rsidR="00FC3675" w:rsidRPr="00FC3675" w:rsidRDefault="00FC3675" w:rsidP="00FC3675">
      <w:pPr>
        <w:pStyle w:val="ListParagraph"/>
        <w:widowControl w:val="0"/>
        <w:numPr>
          <w:ilvl w:val="0"/>
          <w:numId w:val="8"/>
        </w:numPr>
        <w:spacing w:before="120" w:after="120" w:line="360" w:lineRule="auto"/>
        <w:ind w:left="567" w:hanging="567"/>
        <w:jc w:val="both"/>
        <w:rPr>
          <w:rFonts w:ascii="Calibri" w:hAnsi="Calibri" w:cs="Calibri"/>
          <w:color w:val="auto"/>
          <w:sz w:val="24"/>
          <w:szCs w:val="24"/>
        </w:rPr>
      </w:pPr>
      <w:r w:rsidRPr="00FC3675">
        <w:rPr>
          <w:rFonts w:ascii="Calibri" w:hAnsi="Calibri" w:cs="Calibri"/>
          <w:color w:val="auto"/>
          <w:sz w:val="24"/>
          <w:szCs w:val="24"/>
        </w:rPr>
        <w:t>TSF will use its best endeavours to ensure the Independent Auditor provides a draft written report of the Audit (</w:t>
      </w:r>
      <w:r w:rsidRPr="00FC3675">
        <w:rPr>
          <w:rFonts w:ascii="Calibri" w:hAnsi="Calibri" w:cs="Calibri"/>
          <w:b/>
          <w:bCs/>
          <w:color w:val="auto"/>
          <w:sz w:val="24"/>
          <w:szCs w:val="24"/>
        </w:rPr>
        <w:t>Draft Audit Report</w:t>
      </w:r>
      <w:r w:rsidRPr="00FC3675">
        <w:rPr>
          <w:rFonts w:ascii="Calibri" w:hAnsi="Calibri" w:cs="Calibri"/>
          <w:color w:val="auto"/>
          <w:sz w:val="24"/>
          <w:szCs w:val="24"/>
        </w:rPr>
        <w:t>) directly to the FWO by 15 months after the Commencement Date, setting out the draft Audit findings, and the facts and circumstances supporting the Audit findings. TSF will ensure the independent auditor does not provide the Draft Audit Report, or a copy of the same to TSF without the FWO’s approval.</w:t>
      </w:r>
    </w:p>
    <w:p w14:paraId="52FE6088" w14:textId="77777777" w:rsidR="00FC3675" w:rsidRPr="00FC3675" w:rsidRDefault="00FC3675" w:rsidP="00FC3675">
      <w:pPr>
        <w:pStyle w:val="ListParagraph"/>
        <w:widowControl w:val="0"/>
        <w:numPr>
          <w:ilvl w:val="0"/>
          <w:numId w:val="8"/>
        </w:numPr>
        <w:spacing w:before="120" w:after="120" w:line="360" w:lineRule="auto"/>
        <w:ind w:left="567" w:hanging="567"/>
        <w:jc w:val="both"/>
        <w:rPr>
          <w:rFonts w:ascii="Calibri" w:hAnsi="Calibri" w:cs="Calibri"/>
          <w:color w:val="auto"/>
          <w:sz w:val="24"/>
          <w:szCs w:val="24"/>
        </w:rPr>
      </w:pPr>
      <w:bookmarkStart w:id="29" w:name="_Ref11840541"/>
      <w:r w:rsidRPr="00FC3675">
        <w:rPr>
          <w:rFonts w:ascii="Calibri" w:hAnsi="Calibri" w:cs="Calibri"/>
          <w:color w:val="auto"/>
          <w:sz w:val="24"/>
          <w:szCs w:val="24"/>
        </w:rPr>
        <w:t>TSF will use its best endeavours to ensure the Independent Auditor finalises the Audit and provides a written report of the Audit (</w:t>
      </w:r>
      <w:r w:rsidRPr="00FC3675">
        <w:rPr>
          <w:rFonts w:ascii="Calibri" w:hAnsi="Calibri" w:cs="Calibri"/>
          <w:b/>
          <w:color w:val="auto"/>
          <w:sz w:val="24"/>
          <w:szCs w:val="24"/>
        </w:rPr>
        <w:t>Audit Report</w:t>
      </w:r>
      <w:r w:rsidRPr="00FC3675">
        <w:rPr>
          <w:rFonts w:ascii="Calibri" w:hAnsi="Calibri" w:cs="Calibri"/>
          <w:color w:val="auto"/>
          <w:sz w:val="24"/>
          <w:szCs w:val="24"/>
        </w:rPr>
        <w:t>) directly to the FWO within 28 days of the FWO providing any comments on the draft report to the Independent Auditor.</w:t>
      </w:r>
      <w:bookmarkEnd w:id="29"/>
      <w:r w:rsidRPr="00FC3675">
        <w:rPr>
          <w:rFonts w:ascii="Calibri" w:hAnsi="Calibri" w:cs="Calibri"/>
          <w:color w:val="auto"/>
          <w:sz w:val="24"/>
          <w:szCs w:val="24"/>
        </w:rPr>
        <w:t xml:space="preserve"> TSF will ensure the Independent Auditor does not provide the Audit Report, or a copy of the same, to TSF without the FWO’s approval. </w:t>
      </w:r>
    </w:p>
    <w:p w14:paraId="03CA2849" w14:textId="77777777" w:rsidR="00FC3675" w:rsidRPr="00FC3675" w:rsidRDefault="00FC3675" w:rsidP="00FC3675">
      <w:pPr>
        <w:pStyle w:val="ListParagraph"/>
        <w:widowControl w:val="0"/>
        <w:spacing w:before="120" w:after="120" w:line="360" w:lineRule="auto"/>
        <w:ind w:left="0"/>
        <w:jc w:val="both"/>
        <w:rPr>
          <w:rFonts w:ascii="Calibri" w:hAnsi="Calibri" w:cs="Calibri"/>
          <w:i/>
          <w:iCs/>
          <w:color w:val="auto"/>
          <w:sz w:val="24"/>
          <w:szCs w:val="24"/>
        </w:rPr>
      </w:pPr>
      <w:r w:rsidRPr="00FC3675">
        <w:rPr>
          <w:rFonts w:ascii="Calibri" w:hAnsi="Calibri" w:cs="Calibri"/>
          <w:i/>
          <w:iCs/>
          <w:color w:val="auto"/>
          <w:sz w:val="24"/>
          <w:szCs w:val="24"/>
        </w:rPr>
        <w:t>Outcome of Audit</w:t>
      </w:r>
    </w:p>
    <w:p w14:paraId="7D783B0D" w14:textId="77777777" w:rsidR="00FC3675" w:rsidRPr="00FC3675" w:rsidRDefault="00FC3675" w:rsidP="00FC3675">
      <w:pPr>
        <w:pStyle w:val="ListParagraph"/>
        <w:widowControl w:val="0"/>
        <w:numPr>
          <w:ilvl w:val="0"/>
          <w:numId w:val="8"/>
        </w:numPr>
        <w:spacing w:before="120" w:after="120" w:line="360" w:lineRule="auto"/>
        <w:ind w:left="567" w:hanging="567"/>
        <w:jc w:val="both"/>
        <w:rPr>
          <w:rFonts w:ascii="Calibri" w:hAnsi="Calibri" w:cs="Calibri"/>
          <w:color w:val="auto"/>
          <w:sz w:val="24"/>
          <w:szCs w:val="24"/>
        </w:rPr>
      </w:pPr>
      <w:r w:rsidRPr="00FC3675">
        <w:rPr>
          <w:rFonts w:ascii="Calibri" w:hAnsi="Calibri" w:cs="Calibri"/>
          <w:color w:val="auto"/>
          <w:sz w:val="24"/>
          <w:szCs w:val="24"/>
        </w:rPr>
        <w:t>If the Audit identifies underpayments arising under the FW Act, Award or TSF EA to any Sampled Employees, TSF will:</w:t>
      </w:r>
    </w:p>
    <w:p w14:paraId="087E6D51" w14:textId="77777777" w:rsidR="00FC3675" w:rsidRPr="00FC3675" w:rsidRDefault="00FC3675" w:rsidP="00FC3675">
      <w:pPr>
        <w:pStyle w:val="ListParagraph"/>
        <w:widowControl w:val="0"/>
        <w:numPr>
          <w:ilvl w:val="1"/>
          <w:numId w:val="8"/>
        </w:numPr>
        <w:spacing w:before="120" w:after="120" w:line="360" w:lineRule="auto"/>
        <w:ind w:left="1134" w:hanging="567"/>
        <w:jc w:val="both"/>
        <w:rPr>
          <w:rFonts w:ascii="Calibri" w:hAnsi="Calibri" w:cs="Calibri"/>
          <w:color w:val="auto"/>
          <w:sz w:val="24"/>
          <w:szCs w:val="24"/>
        </w:rPr>
      </w:pPr>
      <w:bookmarkStart w:id="30" w:name="_Ref220927531"/>
      <w:r w:rsidRPr="00FC3675">
        <w:rPr>
          <w:rFonts w:ascii="Calibri" w:hAnsi="Calibri" w:cs="Calibri"/>
          <w:color w:val="auto"/>
          <w:sz w:val="24"/>
          <w:szCs w:val="24"/>
        </w:rPr>
        <w:t>rectify any underpayments identified in the Relevant Audit Period; and</w:t>
      </w:r>
      <w:bookmarkEnd w:id="30"/>
    </w:p>
    <w:p w14:paraId="75347F2F" w14:textId="77777777" w:rsidR="00FC3675" w:rsidRPr="00FC3675" w:rsidRDefault="00FC3675" w:rsidP="00FC3675">
      <w:pPr>
        <w:pStyle w:val="ListParagraph"/>
        <w:widowControl w:val="0"/>
        <w:numPr>
          <w:ilvl w:val="1"/>
          <w:numId w:val="8"/>
        </w:numPr>
        <w:spacing w:before="120" w:after="120" w:line="360" w:lineRule="auto"/>
        <w:ind w:left="1134" w:hanging="567"/>
        <w:jc w:val="both"/>
        <w:rPr>
          <w:rFonts w:ascii="Calibri" w:hAnsi="Calibri" w:cs="Calibri"/>
          <w:color w:val="auto"/>
          <w:sz w:val="24"/>
          <w:szCs w:val="24"/>
        </w:rPr>
      </w:pPr>
      <w:bookmarkStart w:id="31" w:name="_Ref220927533"/>
      <w:r w:rsidRPr="00FC3675">
        <w:rPr>
          <w:rFonts w:ascii="Calibri" w:hAnsi="Calibri" w:cs="Calibri"/>
          <w:color w:val="auto"/>
          <w:sz w:val="24"/>
          <w:szCs w:val="24"/>
        </w:rPr>
        <w:t>conduct a reconciliation of the amounts paid and owed to those Sampled Employees in the 12-month period immediately before the Relevant Audit Period and rectify any underpayments that are identified.</w:t>
      </w:r>
      <w:bookmarkEnd w:id="31"/>
      <w:r w:rsidRPr="00FC3675">
        <w:rPr>
          <w:rFonts w:ascii="Calibri" w:hAnsi="Calibri" w:cs="Calibri"/>
          <w:color w:val="auto"/>
          <w:sz w:val="24"/>
          <w:szCs w:val="24"/>
        </w:rPr>
        <w:t xml:space="preserve"> </w:t>
      </w:r>
    </w:p>
    <w:p w14:paraId="7A002834" w14:textId="77777777" w:rsidR="00FC3675" w:rsidRPr="00FC3675" w:rsidRDefault="00FC3675" w:rsidP="00FC3675">
      <w:pPr>
        <w:pStyle w:val="ListParagraph"/>
        <w:widowControl w:val="0"/>
        <w:numPr>
          <w:ilvl w:val="0"/>
          <w:numId w:val="8"/>
        </w:numPr>
        <w:spacing w:before="120" w:after="120" w:line="360" w:lineRule="auto"/>
        <w:ind w:left="567" w:hanging="567"/>
        <w:jc w:val="both"/>
        <w:rPr>
          <w:rFonts w:ascii="Calibri" w:hAnsi="Calibri" w:cs="Calibri"/>
          <w:color w:val="auto"/>
          <w:sz w:val="24"/>
          <w:szCs w:val="24"/>
        </w:rPr>
      </w:pPr>
      <w:r w:rsidRPr="00FC3675">
        <w:rPr>
          <w:rFonts w:ascii="Calibri" w:hAnsi="Calibri" w:cs="Calibri"/>
          <w:color w:val="auto"/>
          <w:sz w:val="24"/>
          <w:szCs w:val="24"/>
        </w:rPr>
        <w:t xml:space="preserve">TSF will provide to the FWO Reasonable Evidence of such rectification required pursuant to clause </w:t>
      </w:r>
      <w:r w:rsidRPr="00FC3675">
        <w:rPr>
          <w:rFonts w:ascii="Calibri" w:hAnsi="Calibri" w:cs="Calibri"/>
          <w:color w:val="auto"/>
          <w:sz w:val="24"/>
          <w:szCs w:val="24"/>
        </w:rPr>
        <w:fldChar w:fldCharType="begin"/>
      </w:r>
      <w:r w:rsidRPr="00FC3675">
        <w:rPr>
          <w:rFonts w:ascii="Calibri" w:hAnsi="Calibri" w:cs="Calibri"/>
          <w:color w:val="auto"/>
          <w:sz w:val="24"/>
          <w:szCs w:val="24"/>
        </w:rPr>
        <w:instrText xml:space="preserve"> REF _Ref220927531 \r \h  \* MERGEFORMAT </w:instrText>
      </w:r>
      <w:r w:rsidRPr="00FC3675">
        <w:rPr>
          <w:rFonts w:ascii="Calibri" w:hAnsi="Calibri" w:cs="Calibri"/>
          <w:color w:val="auto"/>
          <w:sz w:val="24"/>
          <w:szCs w:val="24"/>
        </w:rPr>
      </w:r>
      <w:r w:rsidRPr="00FC3675">
        <w:rPr>
          <w:rFonts w:ascii="Calibri" w:hAnsi="Calibri" w:cs="Calibri"/>
          <w:color w:val="auto"/>
          <w:sz w:val="24"/>
          <w:szCs w:val="24"/>
        </w:rPr>
        <w:fldChar w:fldCharType="separate"/>
      </w:r>
      <w:r w:rsidRPr="00FC3675">
        <w:rPr>
          <w:rFonts w:ascii="Calibri" w:hAnsi="Calibri" w:cs="Calibri"/>
          <w:color w:val="auto"/>
          <w:sz w:val="24"/>
          <w:szCs w:val="24"/>
        </w:rPr>
        <w:t>24.a</w:t>
      </w:r>
      <w:r w:rsidRPr="00FC3675">
        <w:rPr>
          <w:rFonts w:ascii="Calibri" w:hAnsi="Calibri" w:cs="Calibri"/>
          <w:color w:val="auto"/>
          <w:sz w:val="24"/>
          <w:szCs w:val="24"/>
        </w:rPr>
        <w:fldChar w:fldCharType="end"/>
      </w:r>
      <w:r w:rsidRPr="00FC3675">
        <w:rPr>
          <w:rFonts w:ascii="Calibri" w:hAnsi="Calibri" w:cs="Calibri"/>
          <w:color w:val="auto"/>
          <w:sz w:val="24"/>
          <w:szCs w:val="24"/>
        </w:rPr>
        <w:t xml:space="preserve"> and </w:t>
      </w:r>
      <w:r w:rsidRPr="00FC3675">
        <w:rPr>
          <w:rFonts w:ascii="Calibri" w:hAnsi="Calibri" w:cs="Calibri"/>
          <w:color w:val="auto"/>
          <w:sz w:val="24"/>
          <w:szCs w:val="24"/>
        </w:rPr>
        <w:fldChar w:fldCharType="begin"/>
      </w:r>
      <w:r w:rsidRPr="00FC3675">
        <w:rPr>
          <w:rFonts w:ascii="Calibri" w:hAnsi="Calibri" w:cs="Calibri"/>
          <w:color w:val="auto"/>
          <w:sz w:val="24"/>
          <w:szCs w:val="24"/>
        </w:rPr>
        <w:instrText xml:space="preserve"> REF _Ref220927533 \r \h  \* MERGEFORMAT </w:instrText>
      </w:r>
      <w:r w:rsidRPr="00FC3675">
        <w:rPr>
          <w:rFonts w:ascii="Calibri" w:hAnsi="Calibri" w:cs="Calibri"/>
          <w:color w:val="auto"/>
          <w:sz w:val="24"/>
          <w:szCs w:val="24"/>
        </w:rPr>
      </w:r>
      <w:r w:rsidRPr="00FC3675">
        <w:rPr>
          <w:rFonts w:ascii="Calibri" w:hAnsi="Calibri" w:cs="Calibri"/>
          <w:color w:val="auto"/>
          <w:sz w:val="24"/>
          <w:szCs w:val="24"/>
        </w:rPr>
        <w:fldChar w:fldCharType="separate"/>
      </w:r>
      <w:r w:rsidRPr="00FC3675">
        <w:rPr>
          <w:rFonts w:ascii="Calibri" w:hAnsi="Calibri" w:cs="Calibri"/>
          <w:color w:val="auto"/>
          <w:sz w:val="24"/>
          <w:szCs w:val="24"/>
        </w:rPr>
        <w:t>24.b</w:t>
      </w:r>
      <w:r w:rsidRPr="00FC3675">
        <w:rPr>
          <w:rFonts w:ascii="Calibri" w:hAnsi="Calibri" w:cs="Calibri"/>
          <w:color w:val="auto"/>
          <w:sz w:val="24"/>
          <w:szCs w:val="24"/>
        </w:rPr>
        <w:fldChar w:fldCharType="end"/>
      </w:r>
      <w:r w:rsidRPr="00FC3675">
        <w:rPr>
          <w:rFonts w:ascii="Calibri" w:hAnsi="Calibri" w:cs="Calibri"/>
          <w:color w:val="auto"/>
          <w:sz w:val="24"/>
          <w:szCs w:val="24"/>
        </w:rPr>
        <w:t xml:space="preserve"> within 60 days of any identified underpayments. </w:t>
      </w:r>
    </w:p>
    <w:p w14:paraId="73135616" w14:textId="77777777" w:rsidR="00FC3675" w:rsidRPr="00FC3675" w:rsidRDefault="00FC3675" w:rsidP="00FC3675">
      <w:pPr>
        <w:pStyle w:val="ListParagraph"/>
        <w:widowControl w:val="0"/>
        <w:numPr>
          <w:ilvl w:val="0"/>
          <w:numId w:val="8"/>
        </w:numPr>
        <w:spacing w:before="120" w:after="120" w:line="360" w:lineRule="auto"/>
        <w:ind w:left="567" w:hanging="567"/>
        <w:jc w:val="both"/>
        <w:rPr>
          <w:rFonts w:ascii="Calibri" w:hAnsi="Calibri" w:cs="Calibri"/>
          <w:color w:val="auto"/>
          <w:sz w:val="24"/>
          <w:szCs w:val="24"/>
        </w:rPr>
      </w:pPr>
      <w:r w:rsidRPr="00FC3675">
        <w:rPr>
          <w:rFonts w:ascii="Calibri" w:hAnsi="Calibri" w:cs="Calibri"/>
          <w:color w:val="auto"/>
          <w:sz w:val="24"/>
          <w:szCs w:val="24"/>
        </w:rPr>
        <w:t xml:space="preserve">If any Sampled Employees identified in the Audit as having underpayments owing to </w:t>
      </w:r>
      <w:r w:rsidRPr="00FC3675">
        <w:rPr>
          <w:rFonts w:ascii="Calibri" w:hAnsi="Calibri" w:cs="Calibri"/>
          <w:color w:val="auto"/>
          <w:sz w:val="24"/>
          <w:szCs w:val="24"/>
        </w:rPr>
        <w:lastRenderedPageBreak/>
        <w:t>them cannot be located within 120 days of the conclusion of the Audit, TSF will pay those amounts to the Commonwealth of Australia (through the FWO) in accordance with section 559 of the FW Act. TSF will complete the required documents supplied by the FWO for this purpose.</w:t>
      </w:r>
    </w:p>
    <w:p w14:paraId="47DA8C4B" w14:textId="77777777" w:rsidR="00FC3675" w:rsidRPr="00FC3675" w:rsidRDefault="00FC3675" w:rsidP="00FC3675">
      <w:pPr>
        <w:pStyle w:val="ListParagraph"/>
        <w:widowControl w:val="0"/>
        <w:numPr>
          <w:ilvl w:val="0"/>
          <w:numId w:val="8"/>
        </w:numPr>
        <w:spacing w:before="120" w:after="120" w:line="360" w:lineRule="auto"/>
        <w:ind w:left="567" w:hanging="567"/>
        <w:jc w:val="both"/>
        <w:rPr>
          <w:rFonts w:ascii="Calibri" w:hAnsi="Calibri" w:cs="Calibri"/>
          <w:color w:val="auto"/>
          <w:sz w:val="24"/>
          <w:szCs w:val="24"/>
        </w:rPr>
      </w:pPr>
      <w:bookmarkStart w:id="32" w:name="_Ref215066109"/>
      <w:r w:rsidRPr="00FC3675">
        <w:rPr>
          <w:rFonts w:ascii="Calibri" w:hAnsi="Calibri" w:cs="Calibri"/>
          <w:color w:val="auto"/>
          <w:sz w:val="24"/>
          <w:szCs w:val="24"/>
        </w:rPr>
        <w:t xml:space="preserve">If the Audit identifies an underpayment of entitlements arising under the FW Act, Award or TSF EA to one or more Sampled Employees, and the FWO reasonably believes that employees not included in the Audit are also likely to have been underpaid, TSF will engage the same approved Independent Auditor, as set out at clause </w:t>
      </w:r>
      <w:r w:rsidRPr="00FC3675">
        <w:rPr>
          <w:rFonts w:ascii="Calibri" w:hAnsi="Calibri" w:cs="Calibri"/>
          <w:color w:val="auto"/>
          <w:sz w:val="24"/>
          <w:szCs w:val="24"/>
        </w:rPr>
        <w:fldChar w:fldCharType="begin"/>
      </w:r>
      <w:r w:rsidRPr="00FC3675">
        <w:rPr>
          <w:rFonts w:ascii="Calibri" w:hAnsi="Calibri" w:cs="Calibri"/>
          <w:color w:val="auto"/>
          <w:sz w:val="24"/>
          <w:szCs w:val="24"/>
        </w:rPr>
        <w:instrText xml:space="preserve"> REF _Ref22815049 \r \h  \* MERGEFORMAT </w:instrText>
      </w:r>
      <w:r w:rsidRPr="00FC3675">
        <w:rPr>
          <w:rFonts w:ascii="Calibri" w:hAnsi="Calibri" w:cs="Calibri"/>
          <w:color w:val="auto"/>
          <w:sz w:val="24"/>
          <w:szCs w:val="24"/>
        </w:rPr>
      </w:r>
      <w:r w:rsidRPr="00FC3675">
        <w:rPr>
          <w:rFonts w:ascii="Calibri" w:hAnsi="Calibri" w:cs="Calibri"/>
          <w:color w:val="auto"/>
          <w:sz w:val="24"/>
          <w:szCs w:val="24"/>
        </w:rPr>
        <w:fldChar w:fldCharType="separate"/>
      </w:r>
      <w:r w:rsidRPr="00FC3675">
        <w:rPr>
          <w:rFonts w:ascii="Calibri" w:hAnsi="Calibri" w:cs="Calibri"/>
          <w:color w:val="auto"/>
          <w:sz w:val="24"/>
          <w:szCs w:val="24"/>
        </w:rPr>
        <w:t>17</w:t>
      </w:r>
      <w:r w:rsidRPr="00FC3675">
        <w:rPr>
          <w:rFonts w:ascii="Calibri" w:hAnsi="Calibri" w:cs="Calibri"/>
          <w:color w:val="auto"/>
          <w:sz w:val="24"/>
          <w:szCs w:val="24"/>
        </w:rPr>
        <w:fldChar w:fldCharType="end"/>
      </w:r>
      <w:r w:rsidRPr="00FC3675">
        <w:rPr>
          <w:rFonts w:ascii="Calibri" w:hAnsi="Calibri" w:cs="Calibri"/>
          <w:color w:val="auto"/>
          <w:sz w:val="24"/>
          <w:szCs w:val="24"/>
        </w:rPr>
        <w:t>, to conduct a further audit of all its employees to whom the FW Act,  Award and/or TSF EA apply, as directed by the FWO (</w:t>
      </w:r>
      <w:r w:rsidRPr="00FC3675">
        <w:rPr>
          <w:rFonts w:ascii="Calibri" w:hAnsi="Calibri" w:cs="Calibri"/>
          <w:b/>
          <w:bCs/>
          <w:color w:val="auto"/>
          <w:sz w:val="24"/>
          <w:szCs w:val="24"/>
        </w:rPr>
        <w:t>Additional Audit</w:t>
      </w:r>
      <w:r w:rsidRPr="00FC3675">
        <w:rPr>
          <w:rFonts w:ascii="Calibri" w:hAnsi="Calibri" w:cs="Calibri"/>
          <w:color w:val="auto"/>
          <w:sz w:val="24"/>
          <w:szCs w:val="24"/>
        </w:rPr>
        <w:t xml:space="preserve">). Any Additional Audit must be paid for by TSF. Any Additional Audit must adhere to the same requirements as the Audit, as set out at clauses </w:t>
      </w:r>
      <w:r w:rsidRPr="00FC3675">
        <w:rPr>
          <w:rFonts w:ascii="Calibri" w:hAnsi="Calibri" w:cs="Calibri"/>
          <w:color w:val="auto"/>
          <w:sz w:val="24"/>
          <w:szCs w:val="24"/>
        </w:rPr>
        <w:fldChar w:fldCharType="begin"/>
      </w:r>
      <w:r w:rsidRPr="00FC3675">
        <w:rPr>
          <w:rFonts w:ascii="Calibri" w:hAnsi="Calibri" w:cs="Calibri"/>
          <w:color w:val="auto"/>
          <w:sz w:val="24"/>
          <w:szCs w:val="24"/>
        </w:rPr>
        <w:instrText xml:space="preserve"> REF _Ref22815049 \r \h  \* MERGEFORMAT </w:instrText>
      </w:r>
      <w:r w:rsidRPr="00FC3675">
        <w:rPr>
          <w:rFonts w:ascii="Calibri" w:hAnsi="Calibri" w:cs="Calibri"/>
          <w:color w:val="auto"/>
          <w:sz w:val="24"/>
          <w:szCs w:val="24"/>
        </w:rPr>
      </w:r>
      <w:r w:rsidRPr="00FC3675">
        <w:rPr>
          <w:rFonts w:ascii="Calibri" w:hAnsi="Calibri" w:cs="Calibri"/>
          <w:color w:val="auto"/>
          <w:sz w:val="24"/>
          <w:szCs w:val="24"/>
        </w:rPr>
        <w:fldChar w:fldCharType="separate"/>
      </w:r>
      <w:r w:rsidRPr="00FC3675">
        <w:rPr>
          <w:rFonts w:ascii="Calibri" w:hAnsi="Calibri" w:cs="Calibri"/>
          <w:color w:val="auto"/>
          <w:sz w:val="24"/>
          <w:szCs w:val="24"/>
        </w:rPr>
        <w:t>17</w:t>
      </w:r>
      <w:r w:rsidRPr="00FC3675">
        <w:rPr>
          <w:rFonts w:ascii="Calibri" w:hAnsi="Calibri" w:cs="Calibri"/>
          <w:color w:val="auto"/>
          <w:sz w:val="24"/>
          <w:szCs w:val="24"/>
        </w:rPr>
        <w:fldChar w:fldCharType="end"/>
      </w:r>
      <w:r w:rsidRPr="00FC3675">
        <w:rPr>
          <w:rFonts w:ascii="Calibri" w:hAnsi="Calibri" w:cs="Calibri"/>
          <w:color w:val="auto"/>
          <w:sz w:val="24"/>
          <w:szCs w:val="24"/>
        </w:rPr>
        <w:t xml:space="preserve"> to </w:t>
      </w:r>
      <w:r w:rsidRPr="00FC3675">
        <w:rPr>
          <w:rFonts w:ascii="Calibri" w:hAnsi="Calibri" w:cs="Calibri"/>
          <w:color w:val="auto"/>
          <w:sz w:val="24"/>
          <w:szCs w:val="24"/>
        </w:rPr>
        <w:fldChar w:fldCharType="begin"/>
      </w:r>
      <w:r w:rsidRPr="00FC3675">
        <w:rPr>
          <w:rFonts w:ascii="Calibri" w:hAnsi="Calibri" w:cs="Calibri"/>
          <w:color w:val="auto"/>
          <w:sz w:val="24"/>
          <w:szCs w:val="24"/>
        </w:rPr>
        <w:instrText xml:space="preserve"> REF _Ref215043326 \r \h  \* MERGEFORMAT </w:instrText>
      </w:r>
      <w:r w:rsidRPr="00FC3675">
        <w:rPr>
          <w:rFonts w:ascii="Calibri" w:hAnsi="Calibri" w:cs="Calibri"/>
          <w:color w:val="auto"/>
          <w:sz w:val="24"/>
          <w:szCs w:val="24"/>
        </w:rPr>
      </w:r>
      <w:r w:rsidRPr="00FC3675">
        <w:rPr>
          <w:rFonts w:ascii="Calibri" w:hAnsi="Calibri" w:cs="Calibri"/>
          <w:color w:val="auto"/>
          <w:sz w:val="24"/>
          <w:szCs w:val="24"/>
        </w:rPr>
        <w:fldChar w:fldCharType="separate"/>
      </w:r>
      <w:r w:rsidRPr="00FC3675">
        <w:rPr>
          <w:rFonts w:ascii="Calibri" w:hAnsi="Calibri" w:cs="Calibri"/>
          <w:color w:val="auto"/>
          <w:sz w:val="24"/>
          <w:szCs w:val="24"/>
        </w:rPr>
        <w:t>19</w:t>
      </w:r>
      <w:r w:rsidRPr="00FC3675">
        <w:rPr>
          <w:rFonts w:ascii="Calibri" w:hAnsi="Calibri" w:cs="Calibri"/>
          <w:color w:val="auto"/>
          <w:sz w:val="24"/>
          <w:szCs w:val="24"/>
        </w:rPr>
        <w:fldChar w:fldCharType="end"/>
      </w:r>
      <w:r w:rsidRPr="00FC3675">
        <w:rPr>
          <w:rFonts w:ascii="Calibri" w:hAnsi="Calibri" w:cs="Calibri"/>
          <w:color w:val="auto"/>
          <w:sz w:val="24"/>
          <w:szCs w:val="24"/>
        </w:rPr>
        <w:t>, in respect of auditor approval above, including approval of the Independent Auditor’s proposed methodology and reporting.</w:t>
      </w:r>
      <w:bookmarkEnd w:id="32"/>
    </w:p>
    <w:p w14:paraId="2644EE4B" w14:textId="77777777" w:rsidR="00FC3675" w:rsidRPr="00FC3675" w:rsidRDefault="00FC3675" w:rsidP="00FC3675">
      <w:pPr>
        <w:pStyle w:val="ListParagraph"/>
        <w:widowControl w:val="0"/>
        <w:numPr>
          <w:ilvl w:val="0"/>
          <w:numId w:val="8"/>
        </w:numPr>
        <w:spacing w:before="120" w:after="120" w:line="360" w:lineRule="auto"/>
        <w:ind w:left="567" w:hanging="567"/>
        <w:jc w:val="both"/>
        <w:rPr>
          <w:rFonts w:ascii="Calibri" w:hAnsi="Calibri" w:cs="Calibri"/>
          <w:color w:val="auto"/>
          <w:sz w:val="24"/>
          <w:szCs w:val="24"/>
        </w:rPr>
      </w:pPr>
      <w:bookmarkStart w:id="33" w:name="_Ref224720241"/>
      <w:r w:rsidRPr="00FC3675">
        <w:rPr>
          <w:rFonts w:ascii="Calibri" w:hAnsi="Calibri" w:cs="Calibri"/>
          <w:color w:val="auto"/>
          <w:sz w:val="24"/>
          <w:szCs w:val="24"/>
        </w:rPr>
        <w:t>If requested by the FWO, TSF will provide the FWO with all records and documents used to conduct any or all the Audits (including any Additional Audit), within 28 days of such a request.</w:t>
      </w:r>
      <w:bookmarkEnd w:id="33"/>
    </w:p>
    <w:p w14:paraId="033E2E26" w14:textId="3C9F520B" w:rsidR="00FC3675" w:rsidRPr="00FC3675" w:rsidRDefault="00FC3675" w:rsidP="00FC3675">
      <w:pPr>
        <w:pStyle w:val="ListParagraph"/>
        <w:widowControl w:val="0"/>
        <w:numPr>
          <w:ilvl w:val="0"/>
          <w:numId w:val="8"/>
        </w:numPr>
        <w:spacing w:before="120" w:after="120" w:line="360" w:lineRule="auto"/>
        <w:ind w:left="567" w:hanging="567"/>
        <w:jc w:val="both"/>
        <w:rPr>
          <w:rFonts w:ascii="Calibri" w:hAnsi="Calibri" w:cs="Calibri"/>
          <w:b/>
          <w:bCs/>
          <w:color w:val="auto"/>
          <w:sz w:val="24"/>
          <w:szCs w:val="24"/>
        </w:rPr>
      </w:pPr>
      <w:r w:rsidRPr="00FC3675">
        <w:rPr>
          <w:rFonts w:ascii="Calibri" w:hAnsi="Calibri" w:cs="Calibri"/>
          <w:color w:val="auto"/>
          <w:sz w:val="24"/>
          <w:szCs w:val="24"/>
        </w:rPr>
        <w:t xml:space="preserve">The FWO will notify TSF in writing that the Audit (and if required, the Additional Audit) has concluded upon TSF’s compliance with clauses </w:t>
      </w:r>
      <w:r w:rsidRPr="00FC3675">
        <w:rPr>
          <w:rFonts w:ascii="Calibri" w:hAnsi="Calibri" w:cs="Calibri"/>
          <w:color w:val="auto"/>
          <w:sz w:val="24"/>
          <w:szCs w:val="24"/>
        </w:rPr>
        <w:fldChar w:fldCharType="begin"/>
      </w:r>
      <w:r w:rsidRPr="00FC3675">
        <w:rPr>
          <w:rFonts w:ascii="Calibri" w:hAnsi="Calibri" w:cs="Calibri"/>
          <w:color w:val="auto"/>
          <w:sz w:val="24"/>
          <w:szCs w:val="24"/>
        </w:rPr>
        <w:instrText xml:space="preserve"> REF _Ref22815049 \r \h  \* MERGEFORMAT </w:instrText>
      </w:r>
      <w:r w:rsidRPr="00FC3675">
        <w:rPr>
          <w:rFonts w:ascii="Calibri" w:hAnsi="Calibri" w:cs="Calibri"/>
          <w:color w:val="auto"/>
          <w:sz w:val="24"/>
          <w:szCs w:val="24"/>
        </w:rPr>
      </w:r>
      <w:r w:rsidRPr="00FC3675">
        <w:rPr>
          <w:rFonts w:ascii="Calibri" w:hAnsi="Calibri" w:cs="Calibri"/>
          <w:color w:val="auto"/>
          <w:sz w:val="24"/>
          <w:szCs w:val="24"/>
        </w:rPr>
        <w:fldChar w:fldCharType="separate"/>
      </w:r>
      <w:r w:rsidRPr="00FC3675">
        <w:rPr>
          <w:rFonts w:ascii="Calibri" w:hAnsi="Calibri" w:cs="Calibri"/>
          <w:color w:val="auto"/>
          <w:sz w:val="24"/>
          <w:szCs w:val="24"/>
        </w:rPr>
        <w:t>17</w:t>
      </w:r>
      <w:r w:rsidRPr="00FC3675">
        <w:rPr>
          <w:rFonts w:ascii="Calibri" w:hAnsi="Calibri" w:cs="Calibri"/>
          <w:color w:val="auto"/>
          <w:sz w:val="24"/>
          <w:szCs w:val="24"/>
        </w:rPr>
        <w:fldChar w:fldCharType="end"/>
      </w:r>
      <w:r w:rsidRPr="00FC3675">
        <w:rPr>
          <w:rFonts w:ascii="Calibri" w:hAnsi="Calibri" w:cs="Calibri"/>
          <w:color w:val="auto"/>
          <w:sz w:val="24"/>
          <w:szCs w:val="24"/>
        </w:rPr>
        <w:t xml:space="preserve"> to </w:t>
      </w:r>
      <w:r w:rsidRPr="00FC3675">
        <w:rPr>
          <w:rFonts w:ascii="Calibri" w:hAnsi="Calibri" w:cs="Calibri"/>
          <w:color w:val="auto"/>
          <w:sz w:val="24"/>
          <w:szCs w:val="24"/>
        </w:rPr>
        <w:fldChar w:fldCharType="begin"/>
      </w:r>
      <w:r w:rsidRPr="00FC3675">
        <w:rPr>
          <w:rFonts w:ascii="Calibri" w:hAnsi="Calibri" w:cs="Calibri"/>
          <w:color w:val="auto"/>
          <w:sz w:val="24"/>
          <w:szCs w:val="24"/>
        </w:rPr>
        <w:instrText xml:space="preserve"> REF _Ref224720241 \r \h  \* MERGEFORMAT </w:instrText>
      </w:r>
      <w:r w:rsidRPr="00FC3675">
        <w:rPr>
          <w:rFonts w:ascii="Calibri" w:hAnsi="Calibri" w:cs="Calibri"/>
          <w:color w:val="auto"/>
          <w:sz w:val="24"/>
          <w:szCs w:val="24"/>
        </w:rPr>
      </w:r>
      <w:r w:rsidRPr="00FC3675">
        <w:rPr>
          <w:rFonts w:ascii="Calibri" w:hAnsi="Calibri" w:cs="Calibri"/>
          <w:color w:val="auto"/>
          <w:sz w:val="24"/>
          <w:szCs w:val="24"/>
        </w:rPr>
        <w:fldChar w:fldCharType="separate"/>
      </w:r>
      <w:r w:rsidRPr="00FC3675">
        <w:rPr>
          <w:rFonts w:ascii="Calibri" w:hAnsi="Calibri" w:cs="Calibri"/>
          <w:color w:val="auto"/>
          <w:sz w:val="24"/>
          <w:szCs w:val="24"/>
        </w:rPr>
        <w:t>28</w:t>
      </w:r>
      <w:r w:rsidRPr="00FC3675">
        <w:rPr>
          <w:rFonts w:ascii="Calibri" w:hAnsi="Calibri" w:cs="Calibri"/>
          <w:color w:val="auto"/>
          <w:sz w:val="24"/>
          <w:szCs w:val="24"/>
        </w:rPr>
        <w:fldChar w:fldCharType="end"/>
      </w:r>
      <w:r w:rsidRPr="00FC3675">
        <w:rPr>
          <w:rFonts w:ascii="Calibri" w:hAnsi="Calibri" w:cs="Calibri"/>
          <w:color w:val="auto"/>
          <w:sz w:val="24"/>
          <w:szCs w:val="24"/>
        </w:rPr>
        <w:t xml:space="preserve">. </w:t>
      </w:r>
    </w:p>
    <w:p w14:paraId="037D1E0F" w14:textId="77777777" w:rsidR="00FC3675" w:rsidRPr="00FC3675" w:rsidRDefault="00FC3675" w:rsidP="00FC3675">
      <w:pPr>
        <w:pStyle w:val="Heading3"/>
        <w:rPr>
          <w:rFonts w:ascii="Calibri" w:hAnsi="Calibri" w:cs="Calibri"/>
          <w:b/>
          <w:bCs/>
          <w:color w:val="auto"/>
          <w:sz w:val="24"/>
          <w:szCs w:val="24"/>
        </w:rPr>
      </w:pPr>
      <w:r w:rsidRPr="00FC3675">
        <w:rPr>
          <w:rFonts w:ascii="Calibri" w:hAnsi="Calibri" w:cs="Calibri"/>
          <w:b/>
          <w:bCs/>
          <w:color w:val="auto"/>
          <w:sz w:val="24"/>
          <w:szCs w:val="24"/>
        </w:rPr>
        <w:t>Corporate Governance</w:t>
      </w:r>
    </w:p>
    <w:p w14:paraId="71F6C60B" w14:textId="77777777" w:rsidR="00FC3675" w:rsidRPr="00FC3675" w:rsidRDefault="00FC3675" w:rsidP="00FC3675">
      <w:pPr>
        <w:pStyle w:val="ListParagraph"/>
        <w:keepNext/>
        <w:widowControl w:val="0"/>
        <w:numPr>
          <w:ilvl w:val="0"/>
          <w:numId w:val="8"/>
        </w:numPr>
        <w:spacing w:before="120" w:after="120" w:line="360" w:lineRule="auto"/>
        <w:ind w:left="567" w:hanging="567"/>
        <w:jc w:val="both"/>
        <w:rPr>
          <w:rFonts w:ascii="Calibri" w:hAnsi="Calibri" w:cs="Calibri"/>
          <w:color w:val="auto"/>
          <w:sz w:val="24"/>
          <w:szCs w:val="24"/>
        </w:rPr>
      </w:pPr>
      <w:r w:rsidRPr="00FC3675">
        <w:rPr>
          <w:rFonts w:ascii="Calibri" w:hAnsi="Calibri" w:cs="Calibri"/>
          <w:color w:val="auto"/>
          <w:sz w:val="24"/>
          <w:szCs w:val="24"/>
        </w:rPr>
        <w:t xml:space="preserve">TSF will maintain regular workplace relations compliance monitoring as a priority for the Committee, and include compliance with the FW Act, the FW Regulations, Award and TSF EA as a standing agenda item at each Committee meeting. </w:t>
      </w:r>
    </w:p>
    <w:p w14:paraId="2318855B" w14:textId="77777777" w:rsidR="00FC3675" w:rsidRPr="00FC3675" w:rsidRDefault="00FC3675" w:rsidP="00FC3675">
      <w:pPr>
        <w:pStyle w:val="ListParagraph"/>
        <w:keepNext/>
        <w:widowControl w:val="0"/>
        <w:numPr>
          <w:ilvl w:val="0"/>
          <w:numId w:val="8"/>
        </w:numPr>
        <w:spacing w:before="120" w:after="120" w:line="360" w:lineRule="auto"/>
        <w:ind w:left="567" w:hanging="567"/>
        <w:jc w:val="both"/>
        <w:rPr>
          <w:rFonts w:ascii="Calibri" w:hAnsi="Calibri" w:cs="Calibri"/>
          <w:color w:val="auto"/>
          <w:sz w:val="24"/>
          <w:szCs w:val="24"/>
        </w:rPr>
      </w:pPr>
      <w:r w:rsidRPr="00FC3675">
        <w:rPr>
          <w:rFonts w:ascii="Calibri" w:hAnsi="Calibri" w:cs="Calibri"/>
          <w:color w:val="auto"/>
          <w:sz w:val="24"/>
          <w:szCs w:val="24"/>
        </w:rPr>
        <w:t xml:space="preserve">TSF will share the minutes of each Committee meeting with the TSF’s Board. </w:t>
      </w:r>
    </w:p>
    <w:p w14:paraId="7EC0B7DD" w14:textId="77777777" w:rsidR="00FC3675" w:rsidRPr="00FC3675" w:rsidRDefault="00FC3675" w:rsidP="00FC3675">
      <w:pPr>
        <w:pStyle w:val="ListParagraph"/>
        <w:widowControl w:val="0"/>
        <w:numPr>
          <w:ilvl w:val="0"/>
          <w:numId w:val="8"/>
        </w:numPr>
        <w:spacing w:before="120" w:after="120" w:line="360" w:lineRule="auto"/>
        <w:ind w:left="567" w:hanging="567"/>
        <w:jc w:val="both"/>
        <w:rPr>
          <w:rFonts w:ascii="Calibri" w:hAnsi="Calibri" w:cs="Calibri"/>
          <w:color w:val="auto"/>
          <w:sz w:val="24"/>
          <w:szCs w:val="24"/>
        </w:rPr>
      </w:pPr>
      <w:r w:rsidRPr="00FC3675">
        <w:rPr>
          <w:rFonts w:ascii="Calibri" w:hAnsi="Calibri" w:cs="Calibri"/>
          <w:color w:val="auto"/>
          <w:sz w:val="24"/>
          <w:szCs w:val="24"/>
        </w:rPr>
        <w:t>TSF will report to the FWO, every six months while it has obligations yet to be fulfilled under this Undertaking, on:</w:t>
      </w:r>
    </w:p>
    <w:p w14:paraId="425AA840" w14:textId="77777777" w:rsidR="00FC3675" w:rsidRPr="00FC3675" w:rsidRDefault="00FC3675" w:rsidP="00FC3675">
      <w:pPr>
        <w:pStyle w:val="ListParagraph"/>
        <w:widowControl w:val="0"/>
        <w:numPr>
          <w:ilvl w:val="1"/>
          <w:numId w:val="8"/>
        </w:numPr>
        <w:spacing w:before="120" w:after="120" w:line="360" w:lineRule="auto"/>
        <w:ind w:left="1134" w:hanging="567"/>
        <w:jc w:val="both"/>
        <w:rPr>
          <w:rFonts w:ascii="Calibri" w:hAnsi="Calibri" w:cs="Calibri"/>
          <w:color w:val="auto"/>
          <w:sz w:val="24"/>
          <w:szCs w:val="24"/>
        </w:rPr>
      </w:pPr>
      <w:r w:rsidRPr="00FC3675">
        <w:rPr>
          <w:rFonts w:ascii="Calibri" w:hAnsi="Calibri" w:cs="Calibri"/>
          <w:color w:val="auto"/>
          <w:sz w:val="24"/>
          <w:szCs w:val="24"/>
        </w:rPr>
        <w:t>the progress of the monitoring by the Committee;</w:t>
      </w:r>
    </w:p>
    <w:p w14:paraId="2AF5689B" w14:textId="77777777" w:rsidR="00FC3675" w:rsidRPr="00FC3675" w:rsidRDefault="00FC3675" w:rsidP="00FC3675">
      <w:pPr>
        <w:pStyle w:val="ListParagraph"/>
        <w:widowControl w:val="0"/>
        <w:numPr>
          <w:ilvl w:val="1"/>
          <w:numId w:val="8"/>
        </w:numPr>
        <w:spacing w:before="120" w:after="120" w:line="360" w:lineRule="auto"/>
        <w:ind w:left="1134" w:hanging="567"/>
        <w:jc w:val="both"/>
        <w:rPr>
          <w:rFonts w:ascii="Calibri" w:hAnsi="Calibri" w:cs="Calibri"/>
          <w:color w:val="auto"/>
          <w:sz w:val="24"/>
          <w:szCs w:val="24"/>
        </w:rPr>
      </w:pPr>
      <w:r w:rsidRPr="00FC3675">
        <w:rPr>
          <w:rFonts w:ascii="Calibri" w:hAnsi="Calibri" w:cs="Calibri"/>
          <w:color w:val="auto"/>
          <w:sz w:val="24"/>
          <w:szCs w:val="24"/>
        </w:rPr>
        <w:t xml:space="preserve">TSF’s responses to the Audit Report referred to in clause </w:t>
      </w:r>
      <w:r w:rsidRPr="00FC3675">
        <w:rPr>
          <w:rFonts w:ascii="Calibri" w:hAnsi="Calibri" w:cs="Calibri"/>
          <w:color w:val="auto"/>
          <w:sz w:val="24"/>
          <w:szCs w:val="24"/>
        </w:rPr>
        <w:fldChar w:fldCharType="begin"/>
      </w:r>
      <w:r w:rsidRPr="00FC3675">
        <w:rPr>
          <w:rFonts w:ascii="Calibri" w:hAnsi="Calibri" w:cs="Calibri"/>
          <w:color w:val="auto"/>
          <w:sz w:val="24"/>
          <w:szCs w:val="24"/>
        </w:rPr>
        <w:instrText xml:space="preserve"> REF _Ref11840541 \r \h  \* MERGEFORMAT </w:instrText>
      </w:r>
      <w:r w:rsidRPr="00FC3675">
        <w:rPr>
          <w:rFonts w:ascii="Calibri" w:hAnsi="Calibri" w:cs="Calibri"/>
          <w:color w:val="auto"/>
          <w:sz w:val="24"/>
          <w:szCs w:val="24"/>
        </w:rPr>
      </w:r>
      <w:r w:rsidRPr="00FC3675">
        <w:rPr>
          <w:rFonts w:ascii="Calibri" w:hAnsi="Calibri" w:cs="Calibri"/>
          <w:color w:val="auto"/>
          <w:sz w:val="24"/>
          <w:szCs w:val="24"/>
        </w:rPr>
        <w:fldChar w:fldCharType="separate"/>
      </w:r>
      <w:r w:rsidRPr="00FC3675">
        <w:rPr>
          <w:rFonts w:ascii="Calibri" w:hAnsi="Calibri" w:cs="Calibri"/>
          <w:color w:val="auto"/>
          <w:sz w:val="24"/>
          <w:szCs w:val="24"/>
        </w:rPr>
        <w:t>23</w:t>
      </w:r>
      <w:r w:rsidRPr="00FC3675">
        <w:rPr>
          <w:rFonts w:ascii="Calibri" w:hAnsi="Calibri" w:cs="Calibri"/>
          <w:color w:val="auto"/>
          <w:sz w:val="24"/>
          <w:szCs w:val="24"/>
        </w:rPr>
        <w:fldChar w:fldCharType="end"/>
      </w:r>
      <w:r w:rsidRPr="00FC3675">
        <w:rPr>
          <w:rFonts w:ascii="Calibri" w:hAnsi="Calibri" w:cs="Calibri"/>
          <w:color w:val="auto"/>
          <w:sz w:val="24"/>
          <w:szCs w:val="24"/>
        </w:rPr>
        <w:t xml:space="preserve">, subject to the reports being made available to TSF following the FWO’s approval; </w:t>
      </w:r>
      <w:proofErr w:type="gramStart"/>
      <w:r w:rsidRPr="00FC3675">
        <w:rPr>
          <w:rFonts w:ascii="Calibri" w:hAnsi="Calibri" w:cs="Calibri"/>
          <w:color w:val="auto"/>
          <w:sz w:val="24"/>
          <w:szCs w:val="24"/>
        </w:rPr>
        <w:t>and .</w:t>
      </w:r>
      <w:proofErr w:type="gramEnd"/>
    </w:p>
    <w:p w14:paraId="23BAD57B" w14:textId="77777777" w:rsidR="00FC3675" w:rsidRPr="00FC3675" w:rsidRDefault="00FC3675" w:rsidP="00FC3675">
      <w:pPr>
        <w:pStyle w:val="ListParagraph"/>
        <w:widowControl w:val="0"/>
        <w:numPr>
          <w:ilvl w:val="1"/>
          <w:numId w:val="8"/>
        </w:numPr>
        <w:spacing w:before="120" w:after="120" w:line="360" w:lineRule="auto"/>
        <w:ind w:left="1134" w:hanging="567"/>
        <w:jc w:val="both"/>
        <w:rPr>
          <w:rFonts w:ascii="Calibri" w:hAnsi="Calibri" w:cs="Calibri"/>
          <w:color w:val="auto"/>
          <w:sz w:val="24"/>
          <w:szCs w:val="24"/>
        </w:rPr>
      </w:pPr>
      <w:r w:rsidRPr="00FC3675">
        <w:rPr>
          <w:rFonts w:ascii="Calibri" w:hAnsi="Calibri" w:cs="Calibri"/>
          <w:color w:val="auto"/>
          <w:sz w:val="24"/>
          <w:szCs w:val="24"/>
        </w:rPr>
        <w:t>any complaints raised by employees regarding pay-related entitlements compliance with the Award, TSF EA or the National Employment Standards.</w:t>
      </w:r>
    </w:p>
    <w:p w14:paraId="519C9AFC" w14:textId="77777777" w:rsidR="00FC3675" w:rsidRPr="00FC3675" w:rsidRDefault="00FC3675" w:rsidP="00FC3675">
      <w:pPr>
        <w:pStyle w:val="ListParagraph"/>
        <w:widowControl w:val="0"/>
        <w:numPr>
          <w:ilvl w:val="0"/>
          <w:numId w:val="8"/>
        </w:numPr>
        <w:spacing w:before="120" w:after="120" w:line="360" w:lineRule="auto"/>
        <w:ind w:left="567" w:hanging="567"/>
        <w:jc w:val="both"/>
        <w:rPr>
          <w:rFonts w:ascii="Calibri" w:hAnsi="Calibri" w:cs="Calibri"/>
          <w:color w:val="auto"/>
          <w:sz w:val="24"/>
          <w:szCs w:val="24"/>
        </w:rPr>
      </w:pPr>
      <w:r w:rsidRPr="00FC3675">
        <w:rPr>
          <w:rFonts w:ascii="Calibri" w:hAnsi="Calibri" w:cs="Calibri"/>
          <w:color w:val="auto"/>
          <w:sz w:val="24"/>
          <w:szCs w:val="24"/>
        </w:rPr>
        <w:t xml:space="preserve">The FWO may, at any time while TSF has obligations yet to be fulfilled under this </w:t>
      </w:r>
      <w:r w:rsidRPr="00FC3675">
        <w:rPr>
          <w:rFonts w:ascii="Calibri" w:hAnsi="Calibri" w:cs="Calibri"/>
          <w:color w:val="auto"/>
          <w:sz w:val="24"/>
          <w:szCs w:val="24"/>
        </w:rPr>
        <w:lastRenderedPageBreak/>
        <w:t>Undertaking, request copies of documents (including, but not limited to, reports and meeting minutes) held by the Committee in relation to the monitoring of TSF’s compliance with the FW Act, the FW Regulations, the Award or TSF EA and/or any other industrial instruments which apply.</w:t>
      </w:r>
    </w:p>
    <w:p w14:paraId="7FF2A470" w14:textId="77777777" w:rsidR="00FC3675" w:rsidRPr="00FC3675" w:rsidRDefault="00FC3675" w:rsidP="00FC3675">
      <w:pPr>
        <w:pStyle w:val="Heading3"/>
        <w:rPr>
          <w:rFonts w:ascii="Calibri" w:hAnsi="Calibri" w:cs="Calibri"/>
          <w:b/>
          <w:bCs/>
          <w:color w:val="auto"/>
          <w:sz w:val="24"/>
          <w:szCs w:val="24"/>
        </w:rPr>
      </w:pPr>
      <w:r w:rsidRPr="00FC3675">
        <w:rPr>
          <w:rFonts w:ascii="Calibri" w:hAnsi="Calibri" w:cs="Calibri"/>
          <w:b/>
          <w:bCs/>
          <w:color w:val="auto"/>
          <w:sz w:val="24"/>
          <w:szCs w:val="24"/>
        </w:rPr>
        <w:t>Consultative Committee</w:t>
      </w:r>
    </w:p>
    <w:p w14:paraId="1A9B564C" w14:textId="77777777" w:rsidR="00FC3675" w:rsidRPr="00FC3675" w:rsidRDefault="00FC3675" w:rsidP="00FC3675">
      <w:pPr>
        <w:pStyle w:val="ListParagraph"/>
        <w:keepNext/>
        <w:widowControl w:val="0"/>
        <w:numPr>
          <w:ilvl w:val="0"/>
          <w:numId w:val="8"/>
        </w:numPr>
        <w:spacing w:before="120" w:after="120" w:line="360" w:lineRule="auto"/>
        <w:ind w:left="567" w:hanging="567"/>
        <w:jc w:val="both"/>
        <w:rPr>
          <w:rFonts w:ascii="Calibri" w:hAnsi="Calibri" w:cs="Calibri"/>
          <w:color w:val="auto"/>
          <w:sz w:val="24"/>
          <w:szCs w:val="24"/>
        </w:rPr>
      </w:pPr>
      <w:bookmarkStart w:id="34" w:name="_Ref229387236"/>
      <w:r w:rsidRPr="00FC3675">
        <w:rPr>
          <w:rFonts w:ascii="Calibri" w:hAnsi="Calibri" w:cs="Calibri"/>
          <w:color w:val="auto"/>
          <w:sz w:val="24"/>
          <w:szCs w:val="24"/>
        </w:rPr>
        <w:t xml:space="preserve">TSF will provide a forum for consultation on matters pertaining to employee pay and conditions in accordance with clauses </w:t>
      </w:r>
      <w:r w:rsidRPr="00FC3675">
        <w:rPr>
          <w:rFonts w:ascii="Calibri" w:hAnsi="Calibri" w:cs="Calibri"/>
          <w:color w:val="auto"/>
          <w:sz w:val="24"/>
          <w:szCs w:val="24"/>
        </w:rPr>
        <w:fldChar w:fldCharType="begin"/>
      </w:r>
      <w:r w:rsidRPr="00FC3675">
        <w:rPr>
          <w:rFonts w:ascii="Calibri" w:hAnsi="Calibri" w:cs="Calibri"/>
          <w:color w:val="auto"/>
          <w:sz w:val="24"/>
          <w:szCs w:val="24"/>
        </w:rPr>
        <w:instrText xml:space="preserve"> REF _Ref229387236 \r \h  \* MERGEFORMAT </w:instrText>
      </w:r>
      <w:r w:rsidRPr="00FC3675">
        <w:rPr>
          <w:rFonts w:ascii="Calibri" w:hAnsi="Calibri" w:cs="Calibri"/>
          <w:color w:val="auto"/>
          <w:sz w:val="24"/>
          <w:szCs w:val="24"/>
        </w:rPr>
      </w:r>
      <w:r w:rsidRPr="00FC3675">
        <w:rPr>
          <w:rFonts w:ascii="Calibri" w:hAnsi="Calibri" w:cs="Calibri"/>
          <w:color w:val="auto"/>
          <w:sz w:val="24"/>
          <w:szCs w:val="24"/>
        </w:rPr>
        <w:fldChar w:fldCharType="separate"/>
      </w:r>
      <w:r w:rsidRPr="00FC3675">
        <w:rPr>
          <w:rFonts w:ascii="Calibri" w:hAnsi="Calibri" w:cs="Calibri"/>
          <w:color w:val="auto"/>
          <w:sz w:val="24"/>
          <w:szCs w:val="24"/>
        </w:rPr>
        <w:t>34</w:t>
      </w:r>
      <w:r w:rsidRPr="00FC3675">
        <w:rPr>
          <w:rFonts w:ascii="Calibri" w:hAnsi="Calibri" w:cs="Calibri"/>
          <w:color w:val="auto"/>
          <w:sz w:val="24"/>
          <w:szCs w:val="24"/>
        </w:rPr>
        <w:fldChar w:fldCharType="end"/>
      </w:r>
      <w:r w:rsidRPr="00FC3675">
        <w:rPr>
          <w:rFonts w:ascii="Calibri" w:hAnsi="Calibri" w:cs="Calibri"/>
          <w:color w:val="auto"/>
          <w:sz w:val="24"/>
          <w:szCs w:val="24"/>
        </w:rPr>
        <w:t xml:space="preserve"> to </w:t>
      </w:r>
      <w:r w:rsidRPr="00FC3675">
        <w:rPr>
          <w:rFonts w:ascii="Calibri" w:hAnsi="Calibri" w:cs="Calibri"/>
          <w:color w:val="auto"/>
          <w:sz w:val="24"/>
          <w:szCs w:val="24"/>
        </w:rPr>
        <w:fldChar w:fldCharType="begin"/>
      </w:r>
      <w:r w:rsidRPr="00FC3675">
        <w:rPr>
          <w:rFonts w:ascii="Calibri" w:hAnsi="Calibri" w:cs="Calibri"/>
          <w:color w:val="auto"/>
          <w:sz w:val="24"/>
          <w:szCs w:val="24"/>
        </w:rPr>
        <w:instrText xml:space="preserve"> REF _Ref229393543 \r \h  \* MERGEFORMAT </w:instrText>
      </w:r>
      <w:r w:rsidRPr="00FC3675">
        <w:rPr>
          <w:rFonts w:ascii="Calibri" w:hAnsi="Calibri" w:cs="Calibri"/>
          <w:color w:val="auto"/>
          <w:sz w:val="24"/>
          <w:szCs w:val="24"/>
        </w:rPr>
      </w:r>
      <w:r w:rsidRPr="00FC3675">
        <w:rPr>
          <w:rFonts w:ascii="Calibri" w:hAnsi="Calibri" w:cs="Calibri"/>
          <w:color w:val="auto"/>
          <w:sz w:val="24"/>
          <w:szCs w:val="24"/>
        </w:rPr>
        <w:fldChar w:fldCharType="separate"/>
      </w:r>
      <w:r w:rsidRPr="00FC3675">
        <w:rPr>
          <w:rFonts w:ascii="Calibri" w:hAnsi="Calibri" w:cs="Calibri"/>
          <w:color w:val="auto"/>
          <w:sz w:val="24"/>
          <w:szCs w:val="24"/>
        </w:rPr>
        <w:t>38</w:t>
      </w:r>
      <w:r w:rsidRPr="00FC3675">
        <w:rPr>
          <w:rFonts w:ascii="Calibri" w:hAnsi="Calibri" w:cs="Calibri"/>
          <w:color w:val="auto"/>
          <w:sz w:val="24"/>
          <w:szCs w:val="24"/>
        </w:rPr>
        <w:fldChar w:fldCharType="end"/>
      </w:r>
      <w:r w:rsidRPr="00FC3675">
        <w:rPr>
          <w:rFonts w:ascii="Calibri" w:hAnsi="Calibri" w:cs="Calibri"/>
          <w:color w:val="auto"/>
          <w:sz w:val="24"/>
          <w:szCs w:val="24"/>
        </w:rPr>
        <w:t xml:space="preserve"> of this Undertaking below through its Consultative Committee. For the purposes of this undertaking:</w:t>
      </w:r>
      <w:bookmarkEnd w:id="34"/>
    </w:p>
    <w:p w14:paraId="544A73F4" w14:textId="77777777" w:rsidR="00FC3675" w:rsidRPr="00FC3675" w:rsidRDefault="00FC3675" w:rsidP="00FC3675">
      <w:pPr>
        <w:pStyle w:val="ListParagraph"/>
        <w:keepNext/>
        <w:widowControl w:val="0"/>
        <w:numPr>
          <w:ilvl w:val="0"/>
          <w:numId w:val="13"/>
        </w:numPr>
        <w:spacing w:before="120" w:after="120" w:line="360" w:lineRule="auto"/>
        <w:jc w:val="both"/>
        <w:rPr>
          <w:rFonts w:ascii="Calibri" w:hAnsi="Calibri" w:cs="Calibri"/>
          <w:color w:val="auto"/>
          <w:sz w:val="24"/>
          <w:szCs w:val="24"/>
        </w:rPr>
      </w:pPr>
      <w:r w:rsidRPr="00FC3675">
        <w:rPr>
          <w:rFonts w:ascii="Calibri" w:hAnsi="Calibri" w:cs="Calibri"/>
          <w:color w:val="auto"/>
          <w:sz w:val="24"/>
          <w:szCs w:val="24"/>
        </w:rPr>
        <w:t>All Consultative Committee meetings will include standing agenda items relating (but not limited to):</w:t>
      </w:r>
    </w:p>
    <w:p w14:paraId="474F4962" w14:textId="77777777" w:rsidR="00FC3675" w:rsidRPr="00FC3675" w:rsidRDefault="00FC3675" w:rsidP="0013486E">
      <w:pPr>
        <w:pStyle w:val="ListParagraph"/>
        <w:keepNext/>
        <w:widowControl w:val="0"/>
        <w:numPr>
          <w:ilvl w:val="0"/>
          <w:numId w:val="16"/>
        </w:numPr>
        <w:spacing w:before="120" w:after="120" w:line="360" w:lineRule="auto"/>
        <w:jc w:val="both"/>
        <w:rPr>
          <w:rFonts w:ascii="Calibri" w:hAnsi="Calibri" w:cs="Calibri"/>
          <w:color w:val="auto"/>
          <w:sz w:val="24"/>
          <w:szCs w:val="24"/>
        </w:rPr>
      </w:pPr>
      <w:r w:rsidRPr="00FC3675">
        <w:rPr>
          <w:rFonts w:ascii="Calibri" w:hAnsi="Calibri" w:cs="Calibri"/>
          <w:color w:val="auto"/>
          <w:sz w:val="24"/>
          <w:szCs w:val="24"/>
        </w:rPr>
        <w:t>Any concerns and/or compliance with workplace relations obligations under the FW Act, FW Regulations, the Award and TSF EA; and</w:t>
      </w:r>
    </w:p>
    <w:p w14:paraId="47BF041A" w14:textId="77777777" w:rsidR="00FC3675" w:rsidRPr="00FC3675" w:rsidRDefault="00FC3675" w:rsidP="0013486E">
      <w:pPr>
        <w:pStyle w:val="ListParagraph"/>
        <w:keepNext/>
        <w:widowControl w:val="0"/>
        <w:numPr>
          <w:ilvl w:val="0"/>
          <w:numId w:val="16"/>
        </w:numPr>
        <w:spacing w:before="120" w:after="120" w:line="360" w:lineRule="auto"/>
        <w:jc w:val="both"/>
        <w:rPr>
          <w:rFonts w:ascii="Calibri" w:hAnsi="Calibri" w:cs="Calibri"/>
          <w:color w:val="auto"/>
          <w:sz w:val="24"/>
          <w:szCs w:val="24"/>
        </w:rPr>
      </w:pPr>
      <w:r w:rsidRPr="00FC3675">
        <w:rPr>
          <w:rFonts w:ascii="Calibri" w:hAnsi="Calibri" w:cs="Calibri"/>
          <w:color w:val="auto"/>
          <w:sz w:val="24"/>
          <w:szCs w:val="24"/>
        </w:rPr>
        <w:t xml:space="preserve">Timing and content of the future Audit, its findings, and review any complaints received regarding the remediation program or any Additional Audit.  </w:t>
      </w:r>
    </w:p>
    <w:p w14:paraId="060D2893" w14:textId="77777777" w:rsidR="00FC3675" w:rsidRPr="00FC3675" w:rsidRDefault="00FC3675" w:rsidP="00FC3675">
      <w:pPr>
        <w:pStyle w:val="ListParagraph"/>
        <w:keepNext/>
        <w:widowControl w:val="0"/>
        <w:numPr>
          <w:ilvl w:val="0"/>
          <w:numId w:val="13"/>
        </w:numPr>
        <w:spacing w:before="120" w:after="120" w:line="360" w:lineRule="auto"/>
        <w:jc w:val="both"/>
        <w:rPr>
          <w:rFonts w:ascii="Calibri" w:hAnsi="Calibri" w:cs="Calibri"/>
          <w:color w:val="auto"/>
          <w:sz w:val="24"/>
          <w:szCs w:val="24"/>
        </w:rPr>
      </w:pPr>
      <w:r w:rsidRPr="00FC3675">
        <w:rPr>
          <w:rFonts w:ascii="Calibri" w:hAnsi="Calibri" w:cs="Calibri"/>
          <w:color w:val="auto"/>
          <w:sz w:val="24"/>
          <w:szCs w:val="24"/>
        </w:rPr>
        <w:t xml:space="preserve">To the extent it relates to the matters set out at clause </w:t>
      </w:r>
      <w:r w:rsidRPr="00FC3675">
        <w:rPr>
          <w:rFonts w:ascii="Calibri" w:hAnsi="Calibri" w:cs="Calibri"/>
          <w:color w:val="auto"/>
          <w:sz w:val="24"/>
          <w:szCs w:val="24"/>
        </w:rPr>
        <w:fldChar w:fldCharType="begin"/>
      </w:r>
      <w:r w:rsidRPr="00FC3675">
        <w:rPr>
          <w:rFonts w:ascii="Calibri" w:hAnsi="Calibri" w:cs="Calibri"/>
          <w:color w:val="auto"/>
          <w:sz w:val="24"/>
          <w:szCs w:val="24"/>
        </w:rPr>
        <w:instrText xml:space="preserve"> REF _Ref229387236 \r \h  \* MERGEFORMAT </w:instrText>
      </w:r>
      <w:r w:rsidRPr="00FC3675">
        <w:rPr>
          <w:rFonts w:ascii="Calibri" w:hAnsi="Calibri" w:cs="Calibri"/>
          <w:color w:val="auto"/>
          <w:sz w:val="24"/>
          <w:szCs w:val="24"/>
        </w:rPr>
      </w:r>
      <w:r w:rsidRPr="00FC3675">
        <w:rPr>
          <w:rFonts w:ascii="Calibri" w:hAnsi="Calibri" w:cs="Calibri"/>
          <w:color w:val="auto"/>
          <w:sz w:val="24"/>
          <w:szCs w:val="24"/>
        </w:rPr>
        <w:fldChar w:fldCharType="separate"/>
      </w:r>
      <w:r w:rsidRPr="00FC3675">
        <w:rPr>
          <w:rFonts w:ascii="Calibri" w:hAnsi="Calibri" w:cs="Calibri"/>
          <w:color w:val="auto"/>
          <w:sz w:val="24"/>
          <w:szCs w:val="24"/>
        </w:rPr>
        <w:t>34</w:t>
      </w:r>
      <w:r w:rsidRPr="00FC3675">
        <w:rPr>
          <w:rFonts w:ascii="Calibri" w:hAnsi="Calibri" w:cs="Calibri"/>
          <w:color w:val="auto"/>
          <w:sz w:val="24"/>
          <w:szCs w:val="24"/>
        </w:rPr>
        <w:fldChar w:fldCharType="end"/>
      </w:r>
      <w:r w:rsidRPr="00FC3675">
        <w:rPr>
          <w:rFonts w:ascii="Calibri" w:hAnsi="Calibri" w:cs="Calibri"/>
          <w:color w:val="auto"/>
          <w:sz w:val="24"/>
          <w:szCs w:val="24"/>
        </w:rPr>
        <w:t>(a) above:</w:t>
      </w:r>
    </w:p>
    <w:p w14:paraId="41DA3BAF" w14:textId="77777777" w:rsidR="00FC3675" w:rsidRPr="00FC3675" w:rsidRDefault="00FC3675" w:rsidP="0013486E">
      <w:pPr>
        <w:pStyle w:val="ListParagraph"/>
        <w:keepNext/>
        <w:widowControl w:val="0"/>
        <w:numPr>
          <w:ilvl w:val="0"/>
          <w:numId w:val="17"/>
        </w:numPr>
        <w:spacing w:before="120" w:after="120" w:line="360" w:lineRule="auto"/>
        <w:jc w:val="both"/>
        <w:rPr>
          <w:rFonts w:ascii="Calibri" w:hAnsi="Calibri" w:cs="Calibri"/>
          <w:color w:val="auto"/>
          <w:sz w:val="24"/>
          <w:szCs w:val="24"/>
        </w:rPr>
      </w:pPr>
      <w:r w:rsidRPr="00FC3675">
        <w:rPr>
          <w:rFonts w:ascii="Calibri" w:hAnsi="Calibri" w:cs="Calibri"/>
          <w:color w:val="auto"/>
          <w:sz w:val="24"/>
          <w:szCs w:val="24"/>
        </w:rPr>
        <w:t>The proceedings of the Consultative Committee shall not be confidential;</w:t>
      </w:r>
    </w:p>
    <w:p w14:paraId="6C308FD3" w14:textId="77777777" w:rsidR="00FC3675" w:rsidRPr="00FC3675" w:rsidRDefault="00FC3675" w:rsidP="0013486E">
      <w:pPr>
        <w:pStyle w:val="ListParagraph"/>
        <w:keepNext/>
        <w:widowControl w:val="0"/>
        <w:numPr>
          <w:ilvl w:val="0"/>
          <w:numId w:val="17"/>
        </w:numPr>
        <w:spacing w:before="120" w:after="120" w:line="360" w:lineRule="auto"/>
        <w:jc w:val="both"/>
        <w:rPr>
          <w:rFonts w:ascii="Calibri" w:hAnsi="Calibri" w:cs="Calibri"/>
          <w:color w:val="auto"/>
          <w:sz w:val="24"/>
          <w:szCs w:val="24"/>
        </w:rPr>
      </w:pPr>
      <w:r w:rsidRPr="00FC3675">
        <w:rPr>
          <w:rFonts w:ascii="Calibri" w:hAnsi="Calibri" w:cs="Calibri"/>
          <w:color w:val="auto"/>
          <w:sz w:val="24"/>
          <w:szCs w:val="24"/>
        </w:rPr>
        <w:t>The Australian Services Union (</w:t>
      </w:r>
      <w:r w:rsidRPr="00FC3675">
        <w:rPr>
          <w:rFonts w:ascii="Calibri" w:hAnsi="Calibri" w:cs="Calibri"/>
          <w:b/>
          <w:bCs/>
          <w:color w:val="auto"/>
          <w:sz w:val="24"/>
          <w:szCs w:val="24"/>
        </w:rPr>
        <w:t>ASU</w:t>
      </w:r>
      <w:r w:rsidRPr="00FC3675">
        <w:rPr>
          <w:rFonts w:ascii="Calibri" w:hAnsi="Calibri" w:cs="Calibri"/>
          <w:color w:val="auto"/>
          <w:sz w:val="24"/>
          <w:szCs w:val="24"/>
        </w:rPr>
        <w:t xml:space="preserve">) delegate may report on the business of the Consultative Committee to each of its members. The Consultative Committee will contain a balanced mix of employee representatives (including an ASU delegate), TSF management and an ASU organiser. </w:t>
      </w:r>
    </w:p>
    <w:p w14:paraId="1E0A7708" w14:textId="77777777" w:rsidR="00FC3675" w:rsidRPr="00FC3675" w:rsidRDefault="00FC3675" w:rsidP="00FC3675">
      <w:pPr>
        <w:pStyle w:val="ListParagraph"/>
        <w:numPr>
          <w:ilvl w:val="0"/>
          <w:numId w:val="8"/>
        </w:numPr>
        <w:spacing w:before="120" w:after="120" w:line="360" w:lineRule="auto"/>
        <w:ind w:left="567" w:hanging="567"/>
        <w:rPr>
          <w:rFonts w:ascii="Calibri" w:hAnsi="Calibri" w:cs="Calibri"/>
          <w:color w:val="auto"/>
          <w:sz w:val="24"/>
          <w:szCs w:val="24"/>
        </w:rPr>
      </w:pPr>
      <w:r w:rsidRPr="00FC3675">
        <w:rPr>
          <w:rFonts w:ascii="Calibri" w:hAnsi="Calibri" w:cs="Calibri"/>
          <w:color w:val="auto"/>
          <w:sz w:val="24"/>
          <w:szCs w:val="24"/>
        </w:rPr>
        <w:t xml:space="preserve">The Consultative Committee will meet within 90 days of the Commencement Date and continue to meet at least quarterly. </w:t>
      </w:r>
    </w:p>
    <w:p w14:paraId="12853E9B" w14:textId="77777777" w:rsidR="00FC3675" w:rsidRPr="00FC3675" w:rsidRDefault="00FC3675" w:rsidP="00FC3675">
      <w:pPr>
        <w:pStyle w:val="ListParagraph"/>
        <w:numPr>
          <w:ilvl w:val="0"/>
          <w:numId w:val="8"/>
        </w:numPr>
        <w:spacing w:before="120" w:after="120" w:line="360" w:lineRule="auto"/>
        <w:ind w:left="567" w:hanging="567"/>
        <w:rPr>
          <w:rFonts w:ascii="Calibri" w:hAnsi="Calibri" w:cs="Calibri"/>
          <w:color w:val="auto"/>
          <w:sz w:val="24"/>
          <w:szCs w:val="24"/>
        </w:rPr>
      </w:pPr>
      <w:r w:rsidRPr="00FC3675">
        <w:rPr>
          <w:rFonts w:ascii="Calibri" w:hAnsi="Calibri" w:cs="Calibri"/>
          <w:color w:val="auto"/>
          <w:sz w:val="24"/>
          <w:szCs w:val="24"/>
        </w:rPr>
        <w:t xml:space="preserve">The Consultative Committee minutes will be provided to the TSF’s Board. </w:t>
      </w:r>
    </w:p>
    <w:p w14:paraId="1CBF8BD7" w14:textId="77777777" w:rsidR="00FC3675" w:rsidRPr="00FC3675" w:rsidRDefault="00FC3675" w:rsidP="00FC3675">
      <w:pPr>
        <w:pStyle w:val="ListParagraph"/>
        <w:numPr>
          <w:ilvl w:val="0"/>
          <w:numId w:val="8"/>
        </w:numPr>
        <w:spacing w:before="120" w:after="120" w:line="360" w:lineRule="auto"/>
        <w:ind w:left="567" w:hanging="567"/>
        <w:rPr>
          <w:rFonts w:ascii="Calibri" w:hAnsi="Calibri" w:cs="Calibri"/>
          <w:color w:val="auto"/>
          <w:sz w:val="24"/>
          <w:szCs w:val="24"/>
        </w:rPr>
      </w:pPr>
      <w:r w:rsidRPr="00FC3675">
        <w:rPr>
          <w:rFonts w:ascii="Calibri" w:hAnsi="Calibri" w:cs="Calibri"/>
          <w:color w:val="auto"/>
          <w:sz w:val="24"/>
          <w:szCs w:val="24"/>
        </w:rPr>
        <w:t xml:space="preserve">TSF will communicate to all current staff that workplace relations compliance will be a standing agenda item at meetings of the Consultative Committee and that they are welcome to raise concerns with TSF or their representatives. </w:t>
      </w:r>
    </w:p>
    <w:p w14:paraId="7B646E2D" w14:textId="77777777" w:rsidR="00FC3675" w:rsidRPr="00FC3675" w:rsidRDefault="00FC3675" w:rsidP="00FC3675">
      <w:pPr>
        <w:pStyle w:val="ListParagraph"/>
        <w:numPr>
          <w:ilvl w:val="0"/>
          <w:numId w:val="8"/>
        </w:numPr>
        <w:spacing w:before="120" w:after="120" w:line="360" w:lineRule="auto"/>
        <w:ind w:left="567" w:hanging="567"/>
        <w:rPr>
          <w:rFonts w:ascii="Calibri" w:hAnsi="Calibri" w:cs="Calibri"/>
          <w:color w:val="auto"/>
          <w:sz w:val="24"/>
          <w:szCs w:val="24"/>
        </w:rPr>
      </w:pPr>
      <w:bookmarkStart w:id="35" w:name="_Ref229393543"/>
      <w:r w:rsidRPr="00FC3675">
        <w:rPr>
          <w:rFonts w:ascii="Calibri" w:hAnsi="Calibri" w:cs="Calibri"/>
          <w:color w:val="auto"/>
          <w:sz w:val="24"/>
          <w:szCs w:val="24"/>
        </w:rPr>
        <w:t>TSF will make records of meetings available to the FWO upon request.</w:t>
      </w:r>
      <w:bookmarkEnd w:id="35"/>
    </w:p>
    <w:p w14:paraId="56E3A198" w14:textId="77777777" w:rsidR="00FC3675" w:rsidRPr="00FC3675" w:rsidRDefault="00FC3675" w:rsidP="00FC3675">
      <w:pPr>
        <w:pStyle w:val="Heading3"/>
        <w:rPr>
          <w:rFonts w:ascii="Calibri" w:hAnsi="Calibri" w:cs="Calibri"/>
          <w:b/>
          <w:bCs/>
          <w:color w:val="auto"/>
          <w:sz w:val="24"/>
          <w:szCs w:val="24"/>
        </w:rPr>
      </w:pPr>
      <w:r w:rsidRPr="00FC3675">
        <w:rPr>
          <w:rFonts w:ascii="Calibri" w:hAnsi="Calibri" w:cs="Calibri"/>
          <w:b/>
          <w:bCs/>
          <w:color w:val="auto"/>
          <w:sz w:val="24"/>
          <w:szCs w:val="24"/>
        </w:rPr>
        <w:t>Systems and processes</w:t>
      </w:r>
    </w:p>
    <w:p w14:paraId="75BB17C3" w14:textId="77777777" w:rsidR="00FC3675" w:rsidRPr="00FC3675" w:rsidRDefault="00FC3675" w:rsidP="00FC3675">
      <w:pPr>
        <w:pStyle w:val="ListParagraph"/>
        <w:keepNext/>
        <w:widowControl w:val="0"/>
        <w:numPr>
          <w:ilvl w:val="0"/>
          <w:numId w:val="8"/>
        </w:numPr>
        <w:spacing w:before="120" w:after="120" w:line="360" w:lineRule="auto"/>
        <w:ind w:left="567" w:hanging="567"/>
        <w:jc w:val="both"/>
        <w:rPr>
          <w:rFonts w:ascii="Calibri" w:hAnsi="Calibri" w:cs="Calibri"/>
          <w:color w:val="auto"/>
          <w:sz w:val="24"/>
          <w:szCs w:val="24"/>
        </w:rPr>
      </w:pPr>
      <w:bookmarkStart w:id="36" w:name="_Ref215039749"/>
      <w:r w:rsidRPr="00FC3675">
        <w:rPr>
          <w:rFonts w:ascii="Calibri" w:hAnsi="Calibri" w:cs="Calibri"/>
          <w:color w:val="auto"/>
          <w:sz w:val="24"/>
          <w:szCs w:val="24"/>
        </w:rPr>
        <w:t xml:space="preserve">By 18 December 2026, TSF will provide evidence to the FWO of the implementation of </w:t>
      </w:r>
      <w:r w:rsidRPr="00FC3675">
        <w:rPr>
          <w:rFonts w:ascii="Calibri" w:hAnsi="Calibri" w:cs="Calibri"/>
          <w:color w:val="auto"/>
          <w:sz w:val="24"/>
          <w:szCs w:val="24"/>
        </w:rPr>
        <w:lastRenderedPageBreak/>
        <w:t>its new automated time and attendance system to cover all employees, providing details of how the new system will aid TSF to be compliant with its workplace relations obligation.</w:t>
      </w:r>
    </w:p>
    <w:bookmarkEnd w:id="36"/>
    <w:p w14:paraId="258B81FD" w14:textId="77777777" w:rsidR="00FC3675" w:rsidRPr="00FC3675" w:rsidRDefault="00FC3675" w:rsidP="00FC3675">
      <w:pPr>
        <w:pStyle w:val="Heading3"/>
        <w:rPr>
          <w:rFonts w:ascii="Calibri" w:hAnsi="Calibri" w:cs="Calibri"/>
          <w:b/>
          <w:bCs/>
          <w:color w:val="auto"/>
          <w:sz w:val="24"/>
          <w:szCs w:val="24"/>
        </w:rPr>
      </w:pPr>
      <w:r w:rsidRPr="00FC3675">
        <w:rPr>
          <w:rFonts w:ascii="Calibri" w:hAnsi="Calibri" w:cs="Calibri"/>
          <w:b/>
          <w:bCs/>
          <w:color w:val="auto"/>
          <w:sz w:val="24"/>
          <w:szCs w:val="24"/>
        </w:rPr>
        <w:t xml:space="preserve">Extensions of Time </w:t>
      </w:r>
    </w:p>
    <w:p w14:paraId="74067AFC" w14:textId="77777777" w:rsidR="00FC3675" w:rsidRPr="00FC3675" w:rsidRDefault="00FC3675" w:rsidP="00FC3675">
      <w:pPr>
        <w:pStyle w:val="ListParagraph"/>
        <w:widowControl w:val="0"/>
        <w:numPr>
          <w:ilvl w:val="0"/>
          <w:numId w:val="8"/>
        </w:numPr>
        <w:spacing w:before="120" w:after="120" w:line="360" w:lineRule="auto"/>
        <w:ind w:left="567" w:hanging="567"/>
        <w:jc w:val="both"/>
        <w:rPr>
          <w:rFonts w:ascii="Calibri" w:hAnsi="Calibri" w:cs="Calibri"/>
          <w:color w:val="auto"/>
          <w:sz w:val="24"/>
          <w:szCs w:val="24"/>
        </w:rPr>
      </w:pPr>
      <w:r w:rsidRPr="00FC3675">
        <w:rPr>
          <w:rFonts w:ascii="Calibri" w:hAnsi="Calibri" w:cs="Calibri"/>
          <w:color w:val="auto"/>
          <w:sz w:val="24"/>
          <w:szCs w:val="24"/>
        </w:rPr>
        <w:t>TSF may request of the FWO an extension on a time specified for completion of an obligation under this Undertaking. The FWO will not unreasonably withhold agreement on a request for an extension of time.</w:t>
      </w:r>
    </w:p>
    <w:p w14:paraId="37A8F89A" w14:textId="77777777" w:rsidR="00FC3675" w:rsidRPr="00FC3675" w:rsidRDefault="00FC3675" w:rsidP="00FC3675">
      <w:pPr>
        <w:pStyle w:val="ListParagraph"/>
        <w:widowControl w:val="0"/>
        <w:numPr>
          <w:ilvl w:val="0"/>
          <w:numId w:val="8"/>
        </w:numPr>
        <w:spacing w:before="120" w:after="120" w:line="360" w:lineRule="auto"/>
        <w:ind w:left="567" w:hanging="567"/>
        <w:jc w:val="both"/>
        <w:rPr>
          <w:rFonts w:ascii="Calibri" w:hAnsi="Calibri" w:cs="Calibri"/>
          <w:color w:val="auto"/>
          <w:sz w:val="24"/>
          <w:szCs w:val="24"/>
        </w:rPr>
      </w:pPr>
      <w:r w:rsidRPr="00FC3675">
        <w:rPr>
          <w:rFonts w:ascii="Calibri" w:hAnsi="Calibri" w:cs="Calibri"/>
          <w:color w:val="auto"/>
          <w:sz w:val="24"/>
          <w:szCs w:val="24"/>
        </w:rPr>
        <w:t>Where a time specified for undertaking an obligation under this Undertaking is contingent on or follows from the time specified for the completion of another obligation under this Undertaking, and that time for completion has been extended by the FWO, the time specified for completion of the later obligation is correspondingly extended by the same period.</w:t>
      </w:r>
    </w:p>
    <w:p w14:paraId="68560AE1" w14:textId="77777777" w:rsidR="00FC3675" w:rsidRPr="00FC3675" w:rsidRDefault="00FC3675" w:rsidP="00FC3675">
      <w:pPr>
        <w:pStyle w:val="Heading3"/>
        <w:rPr>
          <w:rFonts w:ascii="Calibri" w:hAnsi="Calibri" w:cs="Calibri"/>
          <w:b/>
          <w:bCs/>
          <w:color w:val="auto"/>
          <w:sz w:val="24"/>
          <w:szCs w:val="24"/>
        </w:rPr>
      </w:pPr>
      <w:r w:rsidRPr="00FC3675">
        <w:rPr>
          <w:rFonts w:ascii="Calibri" w:hAnsi="Calibri" w:cs="Calibri"/>
          <w:b/>
          <w:bCs/>
          <w:color w:val="auto"/>
          <w:sz w:val="24"/>
          <w:szCs w:val="24"/>
        </w:rPr>
        <w:t>Reporting Changes in Circumstances</w:t>
      </w:r>
    </w:p>
    <w:p w14:paraId="47EC38E6" w14:textId="77777777" w:rsidR="00FC3675" w:rsidRPr="00FC3675" w:rsidRDefault="00FC3675" w:rsidP="00FC3675">
      <w:pPr>
        <w:pStyle w:val="ListParagraph"/>
        <w:widowControl w:val="0"/>
        <w:numPr>
          <w:ilvl w:val="0"/>
          <w:numId w:val="8"/>
        </w:numPr>
        <w:spacing w:before="120" w:after="120" w:line="360" w:lineRule="auto"/>
        <w:ind w:left="567" w:hanging="567"/>
        <w:jc w:val="both"/>
        <w:rPr>
          <w:rFonts w:ascii="Calibri" w:hAnsi="Calibri" w:cs="Calibri"/>
          <w:color w:val="auto"/>
          <w:sz w:val="24"/>
          <w:szCs w:val="24"/>
        </w:rPr>
      </w:pPr>
      <w:r w:rsidRPr="00FC3675">
        <w:rPr>
          <w:rFonts w:ascii="Calibri" w:hAnsi="Calibri" w:cs="Calibri"/>
          <w:color w:val="auto"/>
          <w:sz w:val="24"/>
          <w:szCs w:val="24"/>
        </w:rPr>
        <w:t>TSF will notify the FWO of any changes of circumstances that impacts on TSF’s ability to comply with the undertakings contained in this Undertaking, as soon as reasonably practicable after it becomes aware of such circumstances. Such circumstances include but are not limited to:</w:t>
      </w:r>
    </w:p>
    <w:p w14:paraId="4C4F9D41" w14:textId="77777777" w:rsidR="00FC3675" w:rsidRPr="00FC3675" w:rsidRDefault="00FC3675" w:rsidP="00FC3675">
      <w:pPr>
        <w:pStyle w:val="ListParagraph"/>
        <w:widowControl w:val="0"/>
        <w:numPr>
          <w:ilvl w:val="1"/>
          <w:numId w:val="8"/>
        </w:numPr>
        <w:spacing w:before="120" w:after="120" w:line="360" w:lineRule="auto"/>
        <w:jc w:val="both"/>
        <w:rPr>
          <w:rFonts w:ascii="Calibri" w:hAnsi="Calibri" w:cs="Calibri"/>
          <w:color w:val="auto"/>
          <w:sz w:val="24"/>
          <w:szCs w:val="24"/>
        </w:rPr>
      </w:pPr>
      <w:r w:rsidRPr="00FC3675">
        <w:rPr>
          <w:rFonts w:ascii="Calibri" w:hAnsi="Calibri" w:cs="Calibri"/>
          <w:color w:val="auto"/>
          <w:sz w:val="24"/>
          <w:szCs w:val="24"/>
        </w:rPr>
        <w:t>ceasing or an expectation of ceasing to trade; or</w:t>
      </w:r>
    </w:p>
    <w:p w14:paraId="2550AE51" w14:textId="77777777" w:rsidR="00FC3675" w:rsidRPr="00FC3675" w:rsidRDefault="00FC3675" w:rsidP="00FC3675">
      <w:pPr>
        <w:pStyle w:val="ListParagraph"/>
        <w:widowControl w:val="0"/>
        <w:numPr>
          <w:ilvl w:val="1"/>
          <w:numId w:val="8"/>
        </w:numPr>
        <w:spacing w:before="120" w:after="120" w:line="360" w:lineRule="auto"/>
        <w:jc w:val="both"/>
        <w:rPr>
          <w:rFonts w:ascii="Calibri" w:hAnsi="Calibri" w:cs="Calibri"/>
          <w:color w:val="auto"/>
          <w:sz w:val="24"/>
          <w:szCs w:val="24"/>
        </w:rPr>
      </w:pPr>
      <w:r w:rsidRPr="00FC3675">
        <w:rPr>
          <w:rFonts w:ascii="Calibri" w:hAnsi="Calibri" w:cs="Calibri"/>
          <w:color w:val="auto"/>
          <w:sz w:val="24"/>
          <w:szCs w:val="24"/>
        </w:rPr>
        <w:t>the organisation going into administration or liquidation.</w:t>
      </w:r>
    </w:p>
    <w:p w14:paraId="233C1BE4" w14:textId="77777777" w:rsidR="00FC3675" w:rsidRPr="00FC3675" w:rsidRDefault="00FC3675" w:rsidP="00FC3675">
      <w:pPr>
        <w:pStyle w:val="Heading3"/>
        <w:rPr>
          <w:rFonts w:ascii="Calibri" w:hAnsi="Calibri" w:cs="Calibri"/>
          <w:b/>
          <w:bCs/>
          <w:color w:val="auto"/>
          <w:sz w:val="24"/>
          <w:szCs w:val="24"/>
        </w:rPr>
      </w:pPr>
      <w:r w:rsidRPr="00FC3675">
        <w:rPr>
          <w:rFonts w:ascii="Calibri" w:hAnsi="Calibri" w:cs="Calibri"/>
          <w:b/>
          <w:bCs/>
          <w:color w:val="auto"/>
          <w:sz w:val="24"/>
          <w:szCs w:val="24"/>
        </w:rPr>
        <w:t>No Inconsistent Statements</w:t>
      </w:r>
    </w:p>
    <w:p w14:paraId="5406B1B9" w14:textId="77777777" w:rsidR="00FC3675" w:rsidRPr="00FC3675" w:rsidRDefault="00FC3675" w:rsidP="00FC3675">
      <w:pPr>
        <w:pStyle w:val="ListParagraph"/>
        <w:keepNext/>
        <w:widowControl w:val="0"/>
        <w:numPr>
          <w:ilvl w:val="0"/>
          <w:numId w:val="8"/>
        </w:numPr>
        <w:spacing w:before="120" w:after="120" w:line="360" w:lineRule="auto"/>
        <w:ind w:left="567" w:hanging="567"/>
        <w:jc w:val="both"/>
        <w:rPr>
          <w:rFonts w:ascii="Calibri" w:hAnsi="Calibri" w:cs="Calibri"/>
          <w:color w:val="auto"/>
          <w:sz w:val="24"/>
          <w:szCs w:val="24"/>
        </w:rPr>
      </w:pPr>
      <w:bookmarkStart w:id="37" w:name="_Ref215054273"/>
      <w:r w:rsidRPr="00FC3675">
        <w:rPr>
          <w:rFonts w:ascii="Calibri" w:hAnsi="Calibri" w:cs="Calibri"/>
          <w:color w:val="auto"/>
          <w:sz w:val="24"/>
          <w:szCs w:val="24"/>
        </w:rPr>
        <w:t>TSF must not and will use its best endeavours to ensure that its officers, employees or agents do not, make any statement or otherwise imply, either orally or in writing, anything that is inconsistent with admissions or acknowledgements contained in this Undertaking.</w:t>
      </w:r>
      <w:bookmarkEnd w:id="37"/>
    </w:p>
    <w:p w14:paraId="1FDCF361" w14:textId="77777777" w:rsidR="00FC3675" w:rsidRPr="00FC3675" w:rsidRDefault="00FC3675" w:rsidP="00FC3675">
      <w:pPr>
        <w:rPr>
          <w:rFonts w:ascii="Calibri" w:hAnsi="Calibri" w:cs="Calibri"/>
          <w:b/>
          <w:bCs/>
          <w:color w:val="auto"/>
          <w:sz w:val="24"/>
          <w:szCs w:val="24"/>
        </w:rPr>
      </w:pPr>
      <w:r w:rsidRPr="00FC3675">
        <w:rPr>
          <w:rFonts w:ascii="Calibri" w:hAnsi="Calibri" w:cs="Calibri"/>
          <w:b/>
          <w:bCs/>
          <w:color w:val="auto"/>
          <w:sz w:val="24"/>
          <w:szCs w:val="24"/>
          <w:lang w:val="en-US"/>
        </w:rPr>
        <w:t>No waiver of privilege</w:t>
      </w:r>
      <w:r w:rsidRPr="00FC3675">
        <w:rPr>
          <w:rFonts w:ascii="Calibri" w:hAnsi="Calibri" w:cs="Calibri"/>
          <w:b/>
          <w:bCs/>
          <w:color w:val="auto"/>
          <w:sz w:val="24"/>
          <w:szCs w:val="24"/>
        </w:rPr>
        <w:t> </w:t>
      </w:r>
      <w:r w:rsidRPr="00FC3675">
        <w:rPr>
          <w:rFonts w:ascii="Calibri" w:hAnsi="Calibri" w:cs="Calibri"/>
          <w:b/>
          <w:bCs/>
          <w:color w:val="auto"/>
          <w:sz w:val="24"/>
          <w:szCs w:val="24"/>
        </w:rPr>
        <w:br/>
      </w:r>
    </w:p>
    <w:p w14:paraId="7A719CA9" w14:textId="77777777" w:rsidR="00FC3675" w:rsidRPr="00FC3675" w:rsidRDefault="00FC3675" w:rsidP="00FC3675">
      <w:pPr>
        <w:pStyle w:val="ListParagraph"/>
        <w:keepNext/>
        <w:widowControl w:val="0"/>
        <w:numPr>
          <w:ilvl w:val="0"/>
          <w:numId w:val="8"/>
        </w:numPr>
        <w:spacing w:before="120" w:after="120" w:line="360" w:lineRule="auto"/>
        <w:ind w:left="567" w:hanging="567"/>
        <w:jc w:val="both"/>
        <w:rPr>
          <w:rFonts w:ascii="Calibri" w:hAnsi="Calibri" w:cs="Calibri"/>
          <w:color w:val="auto"/>
          <w:sz w:val="24"/>
          <w:szCs w:val="24"/>
        </w:rPr>
      </w:pPr>
      <w:r w:rsidRPr="00FC3675">
        <w:rPr>
          <w:rFonts w:ascii="Calibri" w:hAnsi="Calibri" w:cs="Calibri"/>
          <w:color w:val="auto"/>
          <w:sz w:val="24"/>
          <w:szCs w:val="24"/>
        </w:rPr>
        <w:t xml:space="preserve">The parties agree that nothing in this Undertaking requires TSF to produce a document that is or may be subject to a claim of legal professional privilege. TSF agrees that it will not claim legal professional privilege over any documentation relating to methodology, assumptions or interpretations which is to be provided to the FWO pursuant to an </w:t>
      </w:r>
      <w:r w:rsidRPr="00FC3675">
        <w:rPr>
          <w:rFonts w:ascii="Calibri" w:hAnsi="Calibri" w:cs="Calibri"/>
          <w:color w:val="auto"/>
          <w:sz w:val="24"/>
          <w:szCs w:val="24"/>
        </w:rPr>
        <w:lastRenderedPageBreak/>
        <w:t xml:space="preserve">obligation in this Undertaking. </w:t>
      </w:r>
    </w:p>
    <w:p w14:paraId="73940A15" w14:textId="77777777" w:rsidR="00FC3675" w:rsidRPr="00FC3675" w:rsidRDefault="00FC3675" w:rsidP="00FC3675">
      <w:pPr>
        <w:pStyle w:val="Heading2"/>
        <w:rPr>
          <w:rFonts w:ascii="Calibri" w:hAnsi="Calibri" w:cs="Calibri"/>
          <w:b/>
          <w:bCs/>
          <w:color w:val="auto"/>
          <w:sz w:val="24"/>
          <w:szCs w:val="24"/>
        </w:rPr>
      </w:pPr>
      <w:r w:rsidRPr="00FC3675">
        <w:rPr>
          <w:rFonts w:ascii="Calibri" w:hAnsi="Calibri" w:cs="Calibri"/>
          <w:b/>
          <w:bCs/>
          <w:color w:val="auto"/>
          <w:sz w:val="24"/>
          <w:szCs w:val="24"/>
        </w:rPr>
        <w:t>ACKNOWLEDGEMENTS</w:t>
      </w:r>
    </w:p>
    <w:p w14:paraId="1153D03A" w14:textId="77777777" w:rsidR="00FC3675" w:rsidRPr="00FC3675" w:rsidRDefault="00FC3675" w:rsidP="00FC3675">
      <w:pPr>
        <w:pStyle w:val="ListParagraph"/>
        <w:widowControl w:val="0"/>
        <w:numPr>
          <w:ilvl w:val="0"/>
          <w:numId w:val="8"/>
        </w:numPr>
        <w:spacing w:before="120" w:after="120" w:line="360" w:lineRule="auto"/>
        <w:ind w:left="567" w:hanging="567"/>
        <w:jc w:val="both"/>
        <w:rPr>
          <w:rFonts w:ascii="Calibri" w:hAnsi="Calibri" w:cs="Calibri"/>
          <w:color w:val="auto"/>
          <w:sz w:val="24"/>
          <w:szCs w:val="24"/>
        </w:rPr>
      </w:pPr>
      <w:r w:rsidRPr="00FC3675">
        <w:rPr>
          <w:rFonts w:ascii="Calibri" w:hAnsi="Calibri" w:cs="Calibri"/>
          <w:color w:val="auto"/>
          <w:sz w:val="24"/>
          <w:szCs w:val="24"/>
        </w:rPr>
        <w:t>TSF acknowledges that:</w:t>
      </w:r>
    </w:p>
    <w:p w14:paraId="5767F9A4" w14:textId="77777777" w:rsidR="00FC3675" w:rsidRPr="00FC3675" w:rsidRDefault="00FC3675" w:rsidP="00FC3675">
      <w:pPr>
        <w:pStyle w:val="ListParagraph"/>
        <w:widowControl w:val="0"/>
        <w:numPr>
          <w:ilvl w:val="1"/>
          <w:numId w:val="8"/>
        </w:numPr>
        <w:spacing w:before="120" w:after="120" w:line="360" w:lineRule="auto"/>
        <w:ind w:left="1134" w:hanging="567"/>
        <w:jc w:val="both"/>
        <w:rPr>
          <w:rFonts w:ascii="Calibri" w:hAnsi="Calibri" w:cs="Calibri"/>
          <w:color w:val="auto"/>
          <w:sz w:val="24"/>
          <w:szCs w:val="24"/>
        </w:rPr>
      </w:pPr>
      <w:r w:rsidRPr="00FC3675">
        <w:rPr>
          <w:rFonts w:ascii="Calibri" w:hAnsi="Calibri" w:cs="Calibri"/>
          <w:color w:val="auto"/>
          <w:sz w:val="24"/>
          <w:szCs w:val="24"/>
        </w:rPr>
        <w:t>the FWO may:</w:t>
      </w:r>
    </w:p>
    <w:p w14:paraId="4AE0E7BD" w14:textId="77777777" w:rsidR="00FC3675" w:rsidRPr="00FC3675" w:rsidRDefault="00FC3675" w:rsidP="00FC3675">
      <w:pPr>
        <w:pStyle w:val="ListParagraph"/>
        <w:widowControl w:val="0"/>
        <w:numPr>
          <w:ilvl w:val="2"/>
          <w:numId w:val="8"/>
        </w:numPr>
        <w:spacing w:before="120" w:after="120" w:line="360" w:lineRule="auto"/>
        <w:ind w:left="1701" w:hanging="425"/>
        <w:jc w:val="both"/>
        <w:rPr>
          <w:rFonts w:ascii="Calibri" w:hAnsi="Calibri" w:cs="Calibri"/>
          <w:color w:val="auto"/>
          <w:sz w:val="24"/>
          <w:szCs w:val="24"/>
        </w:rPr>
      </w:pPr>
      <w:r w:rsidRPr="00FC3675">
        <w:rPr>
          <w:rFonts w:ascii="Calibri" w:hAnsi="Calibri" w:cs="Calibri"/>
          <w:color w:val="auto"/>
          <w:sz w:val="24"/>
          <w:szCs w:val="24"/>
        </w:rPr>
        <w:t>make this Undertaking available on the FWO internet site at www.fairwork.gov.au;</w:t>
      </w:r>
    </w:p>
    <w:p w14:paraId="31270B5D" w14:textId="77777777" w:rsidR="00FC3675" w:rsidRPr="00FC3675" w:rsidRDefault="00FC3675" w:rsidP="00FC3675">
      <w:pPr>
        <w:pStyle w:val="ListParagraph"/>
        <w:widowControl w:val="0"/>
        <w:numPr>
          <w:ilvl w:val="2"/>
          <w:numId w:val="8"/>
        </w:numPr>
        <w:spacing w:before="120" w:after="120" w:line="360" w:lineRule="auto"/>
        <w:ind w:left="1701" w:hanging="425"/>
        <w:jc w:val="both"/>
        <w:rPr>
          <w:rFonts w:ascii="Calibri" w:hAnsi="Calibri" w:cs="Calibri"/>
          <w:color w:val="auto"/>
          <w:sz w:val="24"/>
          <w:szCs w:val="24"/>
        </w:rPr>
      </w:pPr>
      <w:r w:rsidRPr="00FC3675">
        <w:rPr>
          <w:rFonts w:ascii="Calibri" w:hAnsi="Calibri" w:cs="Calibri"/>
          <w:color w:val="auto"/>
          <w:sz w:val="24"/>
          <w:szCs w:val="24"/>
        </w:rPr>
        <w:t xml:space="preserve">release a copy of this Undertaking pursuant to any relevant request under the </w:t>
      </w:r>
      <w:r w:rsidRPr="00FC3675">
        <w:rPr>
          <w:rFonts w:ascii="Calibri" w:hAnsi="Calibri" w:cs="Calibri"/>
          <w:i/>
          <w:iCs/>
          <w:color w:val="auto"/>
          <w:sz w:val="24"/>
          <w:szCs w:val="24"/>
        </w:rPr>
        <w:t xml:space="preserve">Freedom of Information Act 1982 </w:t>
      </w:r>
      <w:r w:rsidRPr="00FC3675">
        <w:rPr>
          <w:rFonts w:ascii="Calibri" w:hAnsi="Calibri" w:cs="Calibri"/>
          <w:color w:val="auto"/>
          <w:sz w:val="24"/>
          <w:szCs w:val="24"/>
        </w:rPr>
        <w:t>(</w:t>
      </w:r>
      <w:proofErr w:type="spellStart"/>
      <w:r w:rsidRPr="00FC3675">
        <w:rPr>
          <w:rFonts w:ascii="Calibri" w:hAnsi="Calibri" w:cs="Calibri"/>
          <w:color w:val="auto"/>
          <w:sz w:val="24"/>
          <w:szCs w:val="24"/>
        </w:rPr>
        <w:t>Cth</w:t>
      </w:r>
      <w:proofErr w:type="spellEnd"/>
      <w:r w:rsidRPr="00FC3675">
        <w:rPr>
          <w:rFonts w:ascii="Calibri" w:hAnsi="Calibri" w:cs="Calibri"/>
          <w:color w:val="auto"/>
          <w:sz w:val="24"/>
          <w:szCs w:val="24"/>
        </w:rPr>
        <w:t>)</w:t>
      </w:r>
      <w:r w:rsidRPr="00FC3675">
        <w:rPr>
          <w:rFonts w:ascii="Calibri" w:hAnsi="Calibri" w:cs="Calibri"/>
          <w:i/>
          <w:iCs/>
          <w:color w:val="auto"/>
          <w:sz w:val="24"/>
          <w:szCs w:val="24"/>
        </w:rPr>
        <w:t>;</w:t>
      </w:r>
    </w:p>
    <w:p w14:paraId="41EBB01F" w14:textId="77777777" w:rsidR="00FC3675" w:rsidRPr="00FC3675" w:rsidRDefault="00FC3675" w:rsidP="00FC3675">
      <w:pPr>
        <w:pStyle w:val="ListParagraph"/>
        <w:widowControl w:val="0"/>
        <w:numPr>
          <w:ilvl w:val="2"/>
          <w:numId w:val="8"/>
        </w:numPr>
        <w:spacing w:before="120" w:after="120" w:line="360" w:lineRule="auto"/>
        <w:ind w:left="1701" w:hanging="425"/>
        <w:jc w:val="both"/>
        <w:rPr>
          <w:rFonts w:ascii="Calibri" w:hAnsi="Calibri" w:cs="Calibri"/>
          <w:color w:val="auto"/>
          <w:sz w:val="24"/>
          <w:szCs w:val="24"/>
        </w:rPr>
      </w:pPr>
      <w:r w:rsidRPr="00FC3675">
        <w:rPr>
          <w:rFonts w:ascii="Calibri" w:hAnsi="Calibri" w:cs="Calibri"/>
          <w:color w:val="auto"/>
          <w:sz w:val="24"/>
          <w:szCs w:val="24"/>
        </w:rPr>
        <w:t>issue a media release in relation to this Undertaking;</w:t>
      </w:r>
    </w:p>
    <w:p w14:paraId="09D07E17" w14:textId="77777777" w:rsidR="00FC3675" w:rsidRPr="00FC3675" w:rsidRDefault="00FC3675" w:rsidP="00FC3675">
      <w:pPr>
        <w:pStyle w:val="ListParagraph"/>
        <w:widowControl w:val="0"/>
        <w:numPr>
          <w:ilvl w:val="2"/>
          <w:numId w:val="8"/>
        </w:numPr>
        <w:spacing w:before="120" w:after="120" w:line="360" w:lineRule="auto"/>
        <w:ind w:left="1701" w:hanging="425"/>
        <w:jc w:val="both"/>
        <w:rPr>
          <w:rFonts w:ascii="Calibri" w:hAnsi="Calibri" w:cs="Calibri"/>
          <w:color w:val="auto"/>
          <w:sz w:val="24"/>
          <w:szCs w:val="24"/>
        </w:rPr>
      </w:pPr>
      <w:r w:rsidRPr="00FC3675">
        <w:rPr>
          <w:rFonts w:ascii="Calibri" w:hAnsi="Calibri" w:cs="Calibri"/>
          <w:color w:val="auto"/>
          <w:sz w:val="24"/>
          <w:szCs w:val="24"/>
        </w:rPr>
        <w:t xml:space="preserve">from time to time, publicly refer to the Undertaking and its terms; and </w:t>
      </w:r>
    </w:p>
    <w:p w14:paraId="1E81F041" w14:textId="340C5433" w:rsidR="00FC3675" w:rsidRPr="00FC3675" w:rsidRDefault="00FC3675" w:rsidP="00FC3675">
      <w:pPr>
        <w:pStyle w:val="ListParagraph"/>
        <w:widowControl w:val="0"/>
        <w:numPr>
          <w:ilvl w:val="2"/>
          <w:numId w:val="8"/>
        </w:numPr>
        <w:spacing w:before="120" w:after="120" w:line="360" w:lineRule="auto"/>
        <w:ind w:left="1701" w:hanging="425"/>
        <w:jc w:val="both"/>
        <w:rPr>
          <w:rFonts w:ascii="Calibri" w:hAnsi="Calibri" w:cs="Calibri"/>
          <w:color w:val="auto"/>
          <w:sz w:val="24"/>
          <w:szCs w:val="24"/>
        </w:rPr>
      </w:pPr>
      <w:r w:rsidRPr="00FC3675">
        <w:rPr>
          <w:rFonts w:ascii="Calibri" w:hAnsi="Calibri" w:cs="Calibri"/>
          <w:color w:val="auto"/>
          <w:sz w:val="24"/>
          <w:szCs w:val="24"/>
        </w:rPr>
        <w:t xml:space="preserve">rely upon the admissions made by TSF set out in clause </w:t>
      </w:r>
      <w:r w:rsidRPr="00FC3675">
        <w:rPr>
          <w:rFonts w:ascii="Calibri" w:hAnsi="Calibri" w:cs="Calibri"/>
          <w:color w:val="auto"/>
          <w:sz w:val="24"/>
          <w:szCs w:val="24"/>
        </w:rPr>
        <w:fldChar w:fldCharType="begin"/>
      </w:r>
      <w:r w:rsidRPr="00FC3675">
        <w:rPr>
          <w:rFonts w:ascii="Calibri" w:hAnsi="Calibri" w:cs="Calibri"/>
          <w:color w:val="auto"/>
          <w:sz w:val="24"/>
          <w:szCs w:val="24"/>
        </w:rPr>
        <w:instrText xml:space="preserve"> REF _Ref224905595 \r \h  \* MERGEFORMAT </w:instrText>
      </w:r>
      <w:r w:rsidRPr="00FC3675">
        <w:rPr>
          <w:rFonts w:ascii="Calibri" w:hAnsi="Calibri" w:cs="Calibri"/>
          <w:color w:val="auto"/>
          <w:sz w:val="24"/>
          <w:szCs w:val="24"/>
        </w:rPr>
      </w:r>
      <w:r w:rsidRPr="00FC3675">
        <w:rPr>
          <w:rFonts w:ascii="Calibri" w:hAnsi="Calibri" w:cs="Calibri"/>
          <w:color w:val="auto"/>
          <w:sz w:val="24"/>
          <w:szCs w:val="24"/>
        </w:rPr>
        <w:fldChar w:fldCharType="separate"/>
      </w:r>
      <w:r w:rsidRPr="00FC3675">
        <w:rPr>
          <w:rFonts w:ascii="Calibri" w:hAnsi="Calibri" w:cs="Calibri"/>
          <w:color w:val="auto"/>
          <w:sz w:val="24"/>
          <w:szCs w:val="24"/>
        </w:rPr>
        <w:t>14</w:t>
      </w:r>
      <w:r w:rsidRPr="00FC3675">
        <w:rPr>
          <w:rFonts w:ascii="Calibri" w:hAnsi="Calibri" w:cs="Calibri"/>
          <w:color w:val="auto"/>
          <w:sz w:val="24"/>
          <w:szCs w:val="24"/>
        </w:rPr>
        <w:fldChar w:fldCharType="end"/>
      </w:r>
      <w:r w:rsidRPr="00FC3675">
        <w:rPr>
          <w:rFonts w:ascii="Calibri" w:hAnsi="Calibri" w:cs="Calibri"/>
          <w:color w:val="auto"/>
          <w:sz w:val="24"/>
          <w:szCs w:val="24"/>
        </w:rPr>
        <w:t xml:space="preserve"> above in respect of decisions taken regarding enforcement action in the event that TSF is found to have failed to comply with its workplace relations obligations in the future, including but not limited to any failure by TSF to comply with its obligations under this Undertaking.</w:t>
      </w:r>
    </w:p>
    <w:p w14:paraId="79EAB46B" w14:textId="77777777" w:rsidR="00FC3675" w:rsidRPr="00FC3675" w:rsidRDefault="00FC3675" w:rsidP="00FC3675">
      <w:pPr>
        <w:pStyle w:val="ListParagraph"/>
        <w:widowControl w:val="0"/>
        <w:numPr>
          <w:ilvl w:val="1"/>
          <w:numId w:val="8"/>
        </w:numPr>
        <w:spacing w:before="120" w:after="120" w:line="360" w:lineRule="auto"/>
        <w:ind w:left="1134" w:hanging="567"/>
        <w:jc w:val="both"/>
        <w:rPr>
          <w:rFonts w:ascii="Calibri" w:hAnsi="Calibri" w:cs="Calibri"/>
          <w:color w:val="auto"/>
          <w:sz w:val="24"/>
          <w:szCs w:val="24"/>
        </w:rPr>
      </w:pPr>
      <w:r w:rsidRPr="00FC3675">
        <w:rPr>
          <w:rFonts w:ascii="Calibri" w:hAnsi="Calibri" w:cs="Calibri"/>
          <w:color w:val="auto"/>
          <w:sz w:val="24"/>
          <w:szCs w:val="24"/>
        </w:rPr>
        <w:t>consistent with the Note to section 715(4) of the FW Act, this Undertaking in no way derogates from the rights and remedies available to any other person arising from the conduct set out herein;</w:t>
      </w:r>
    </w:p>
    <w:p w14:paraId="3C185FA9" w14:textId="77777777" w:rsidR="00FC3675" w:rsidRPr="00FC3675" w:rsidRDefault="00FC3675" w:rsidP="00FC3675">
      <w:pPr>
        <w:pStyle w:val="ListParagraph"/>
        <w:widowControl w:val="0"/>
        <w:numPr>
          <w:ilvl w:val="1"/>
          <w:numId w:val="8"/>
        </w:numPr>
        <w:spacing w:before="120" w:after="120" w:line="360" w:lineRule="auto"/>
        <w:ind w:left="1134" w:hanging="567"/>
        <w:jc w:val="both"/>
        <w:rPr>
          <w:rFonts w:ascii="Calibri" w:hAnsi="Calibri" w:cs="Calibri"/>
          <w:color w:val="auto"/>
          <w:sz w:val="24"/>
          <w:szCs w:val="24"/>
        </w:rPr>
      </w:pPr>
      <w:r w:rsidRPr="00FC3675">
        <w:rPr>
          <w:rFonts w:ascii="Calibri" w:hAnsi="Calibri" w:cs="Calibri"/>
          <w:color w:val="auto"/>
          <w:sz w:val="24"/>
          <w:szCs w:val="24"/>
        </w:rPr>
        <w:t>consistent with section 715(3) of the FW Act, TSF may withdraw from or vary this Undertaking at any time, but only with the consent of the FWO; and</w:t>
      </w:r>
    </w:p>
    <w:p w14:paraId="0E1ABABA" w14:textId="77777777" w:rsidR="00FC3675" w:rsidRPr="00FC3675" w:rsidRDefault="00FC3675" w:rsidP="00FC3675">
      <w:pPr>
        <w:pStyle w:val="ListParagraph"/>
        <w:widowControl w:val="0"/>
        <w:numPr>
          <w:ilvl w:val="1"/>
          <w:numId w:val="8"/>
        </w:numPr>
        <w:spacing w:before="120" w:after="120" w:line="360" w:lineRule="auto"/>
        <w:ind w:left="1134" w:hanging="567"/>
        <w:jc w:val="both"/>
        <w:rPr>
          <w:rFonts w:ascii="Calibri" w:hAnsi="Calibri" w:cs="Calibri"/>
          <w:color w:val="auto"/>
          <w:sz w:val="24"/>
          <w:szCs w:val="24"/>
        </w:rPr>
      </w:pPr>
      <w:r w:rsidRPr="00FC3675">
        <w:rPr>
          <w:rFonts w:ascii="Calibri" w:hAnsi="Calibri" w:cs="Calibri"/>
          <w:color w:val="auto"/>
          <w:sz w:val="24"/>
          <w:szCs w:val="24"/>
        </w:rPr>
        <w:t>if TSF contravenes any of the terms of this Undertaking:</w:t>
      </w:r>
    </w:p>
    <w:p w14:paraId="327A2D5D" w14:textId="77777777" w:rsidR="00FC3675" w:rsidRPr="00FC3675" w:rsidRDefault="00FC3675" w:rsidP="00FC3675">
      <w:pPr>
        <w:pStyle w:val="ListParagraph"/>
        <w:widowControl w:val="0"/>
        <w:numPr>
          <w:ilvl w:val="2"/>
          <w:numId w:val="8"/>
        </w:numPr>
        <w:spacing w:before="120" w:after="120" w:line="360" w:lineRule="auto"/>
        <w:ind w:left="1701" w:hanging="425"/>
        <w:jc w:val="both"/>
        <w:rPr>
          <w:rFonts w:ascii="Calibri" w:hAnsi="Calibri" w:cs="Calibri"/>
          <w:color w:val="auto"/>
          <w:sz w:val="24"/>
          <w:szCs w:val="24"/>
        </w:rPr>
      </w:pPr>
      <w:r w:rsidRPr="00FC3675">
        <w:rPr>
          <w:rFonts w:ascii="Calibri" w:hAnsi="Calibri" w:cs="Calibri"/>
          <w:color w:val="auto"/>
          <w:sz w:val="24"/>
          <w:szCs w:val="24"/>
        </w:rPr>
        <w:t xml:space="preserve">the FWO may apply to any of the Courts set out in section 715(6) of the FW Act, for orders under section 715(7) of the FW Act; and </w:t>
      </w:r>
    </w:p>
    <w:p w14:paraId="142B20AE" w14:textId="5806E67E" w:rsidR="00FC3675" w:rsidRPr="00FC3675" w:rsidRDefault="00FC3675" w:rsidP="00FC3675">
      <w:pPr>
        <w:pStyle w:val="ListParagraph"/>
        <w:widowControl w:val="0"/>
        <w:numPr>
          <w:ilvl w:val="2"/>
          <w:numId w:val="8"/>
        </w:numPr>
        <w:spacing w:before="120" w:after="120" w:line="360" w:lineRule="auto"/>
        <w:ind w:left="1701" w:hanging="425"/>
        <w:jc w:val="both"/>
        <w:rPr>
          <w:rFonts w:ascii="Calibri" w:hAnsi="Calibri" w:cs="Calibri"/>
          <w:b/>
          <w:color w:val="auto"/>
          <w:sz w:val="24"/>
          <w:szCs w:val="24"/>
        </w:rPr>
      </w:pPr>
      <w:r w:rsidRPr="00FC3675">
        <w:rPr>
          <w:rFonts w:ascii="Calibri" w:hAnsi="Calibri" w:cs="Calibri"/>
          <w:color w:val="auto"/>
          <w:sz w:val="24"/>
          <w:szCs w:val="24"/>
        </w:rPr>
        <w:t xml:space="preserve">this Undertaking may be provided to the Court as evidence of the admissions made by TSF in clause </w:t>
      </w:r>
      <w:r w:rsidRPr="00FC3675">
        <w:rPr>
          <w:rFonts w:ascii="Calibri" w:hAnsi="Calibri" w:cs="Calibri"/>
          <w:color w:val="auto"/>
          <w:sz w:val="24"/>
          <w:szCs w:val="24"/>
        </w:rPr>
        <w:fldChar w:fldCharType="begin"/>
      </w:r>
      <w:r w:rsidRPr="00FC3675">
        <w:rPr>
          <w:rFonts w:ascii="Calibri" w:hAnsi="Calibri" w:cs="Calibri"/>
          <w:color w:val="auto"/>
          <w:sz w:val="24"/>
          <w:szCs w:val="24"/>
        </w:rPr>
        <w:instrText xml:space="preserve"> REF _Ref224905595 \r \h  \* MERGEFORMAT </w:instrText>
      </w:r>
      <w:r w:rsidRPr="00FC3675">
        <w:rPr>
          <w:rFonts w:ascii="Calibri" w:hAnsi="Calibri" w:cs="Calibri"/>
          <w:color w:val="auto"/>
          <w:sz w:val="24"/>
          <w:szCs w:val="24"/>
        </w:rPr>
      </w:r>
      <w:r w:rsidRPr="00FC3675">
        <w:rPr>
          <w:rFonts w:ascii="Calibri" w:hAnsi="Calibri" w:cs="Calibri"/>
          <w:color w:val="auto"/>
          <w:sz w:val="24"/>
          <w:szCs w:val="24"/>
        </w:rPr>
        <w:fldChar w:fldCharType="separate"/>
      </w:r>
      <w:r w:rsidRPr="00FC3675">
        <w:rPr>
          <w:rFonts w:ascii="Calibri" w:hAnsi="Calibri" w:cs="Calibri"/>
          <w:color w:val="auto"/>
          <w:sz w:val="24"/>
          <w:szCs w:val="24"/>
        </w:rPr>
        <w:t>14</w:t>
      </w:r>
      <w:r w:rsidRPr="00FC3675">
        <w:rPr>
          <w:rFonts w:ascii="Calibri" w:hAnsi="Calibri" w:cs="Calibri"/>
          <w:color w:val="auto"/>
          <w:sz w:val="24"/>
          <w:szCs w:val="24"/>
        </w:rPr>
        <w:fldChar w:fldCharType="end"/>
      </w:r>
      <w:r w:rsidRPr="00FC3675">
        <w:rPr>
          <w:rFonts w:ascii="Calibri" w:hAnsi="Calibri" w:cs="Calibri"/>
          <w:color w:val="auto"/>
          <w:sz w:val="24"/>
          <w:szCs w:val="24"/>
        </w:rPr>
        <w:t xml:space="preserve"> above, </w:t>
      </w:r>
      <w:proofErr w:type="gramStart"/>
      <w:r w:rsidRPr="00FC3675">
        <w:rPr>
          <w:rFonts w:ascii="Calibri" w:hAnsi="Calibri" w:cs="Calibri"/>
          <w:color w:val="auto"/>
          <w:sz w:val="24"/>
          <w:szCs w:val="24"/>
        </w:rPr>
        <w:t>and also</w:t>
      </w:r>
      <w:proofErr w:type="gramEnd"/>
      <w:r w:rsidRPr="00FC3675">
        <w:rPr>
          <w:rFonts w:ascii="Calibri" w:hAnsi="Calibri" w:cs="Calibri"/>
          <w:color w:val="auto"/>
          <w:sz w:val="24"/>
          <w:szCs w:val="24"/>
        </w:rPr>
        <w:t xml:space="preserve"> in respect of the question of costs.</w:t>
      </w:r>
      <w:r w:rsidRPr="00FC3675">
        <w:rPr>
          <w:rFonts w:ascii="Calibri" w:hAnsi="Calibri" w:cs="Calibri"/>
          <w:b/>
          <w:color w:val="auto"/>
          <w:sz w:val="24"/>
          <w:szCs w:val="24"/>
        </w:rPr>
        <w:br w:type="page"/>
      </w:r>
    </w:p>
    <w:p w14:paraId="55916929" w14:textId="77777777" w:rsidR="00FC3675" w:rsidRPr="00FC3675" w:rsidRDefault="00FC3675" w:rsidP="00FC3675">
      <w:pPr>
        <w:pStyle w:val="Heading2"/>
        <w:rPr>
          <w:rFonts w:ascii="Calibri" w:hAnsi="Calibri" w:cs="Calibri"/>
          <w:b/>
          <w:bCs/>
          <w:color w:val="auto"/>
          <w:sz w:val="24"/>
          <w:szCs w:val="24"/>
        </w:rPr>
      </w:pPr>
      <w:r w:rsidRPr="00FC3675">
        <w:rPr>
          <w:rFonts w:ascii="Calibri" w:hAnsi="Calibri" w:cs="Calibri"/>
          <w:b/>
          <w:bCs/>
          <w:color w:val="auto"/>
          <w:sz w:val="24"/>
          <w:szCs w:val="24"/>
        </w:rPr>
        <w:lastRenderedPageBreak/>
        <w:t>DICTIONARY</w:t>
      </w:r>
    </w:p>
    <w:p w14:paraId="467C1B57" w14:textId="77777777" w:rsidR="00FC3675" w:rsidRPr="00FC3675" w:rsidRDefault="00FC3675" w:rsidP="00FC3675">
      <w:pPr>
        <w:widowControl w:val="0"/>
        <w:tabs>
          <w:tab w:val="left" w:pos="477"/>
          <w:tab w:val="left" w:pos="478"/>
        </w:tabs>
        <w:autoSpaceDE w:val="0"/>
        <w:autoSpaceDN w:val="0"/>
        <w:spacing w:before="120" w:after="120" w:line="360" w:lineRule="auto"/>
        <w:ind w:right="151"/>
        <w:contextualSpacing/>
        <w:jc w:val="both"/>
        <w:rPr>
          <w:rFonts w:ascii="Calibri" w:hAnsi="Calibri" w:cs="Calibri"/>
          <w:color w:val="auto"/>
          <w:sz w:val="24"/>
          <w:szCs w:val="24"/>
        </w:rPr>
      </w:pPr>
      <w:r w:rsidRPr="00FC3675">
        <w:rPr>
          <w:rFonts w:ascii="Calibri" w:hAnsi="Calibri" w:cs="Calibri"/>
          <w:color w:val="auto"/>
          <w:sz w:val="24"/>
          <w:szCs w:val="24"/>
        </w:rPr>
        <w:t>Unless the contrary intention appears, words in the singular include the plural, and other than terms defined, have their ordinary natural meaning.</w:t>
      </w:r>
    </w:p>
    <w:p w14:paraId="2231C375" w14:textId="77777777" w:rsidR="00FC3675" w:rsidRPr="00FC3675" w:rsidRDefault="00FC3675" w:rsidP="00FC3675">
      <w:pPr>
        <w:widowControl w:val="0"/>
        <w:tabs>
          <w:tab w:val="left" w:pos="477"/>
          <w:tab w:val="left" w:pos="478"/>
        </w:tabs>
        <w:autoSpaceDE w:val="0"/>
        <w:autoSpaceDN w:val="0"/>
        <w:spacing w:before="120" w:after="120" w:line="360" w:lineRule="auto"/>
        <w:ind w:right="151"/>
        <w:contextualSpacing/>
        <w:jc w:val="both"/>
        <w:rPr>
          <w:rFonts w:ascii="Calibri" w:hAnsi="Calibri" w:cs="Calibri"/>
          <w:color w:val="auto"/>
          <w:sz w:val="24"/>
          <w:szCs w:val="24"/>
        </w:rPr>
      </w:pPr>
      <w:r w:rsidRPr="00FC3675">
        <w:rPr>
          <w:rFonts w:ascii="Calibri" w:hAnsi="Calibri" w:cs="Calibri"/>
          <w:color w:val="auto"/>
          <w:sz w:val="24"/>
          <w:szCs w:val="24"/>
        </w:rPr>
        <w:t>The following defined terms are adopted in this Undertaking:</w:t>
      </w:r>
    </w:p>
    <w:p w14:paraId="6A2413BA" w14:textId="77777777" w:rsidR="00FC3675" w:rsidRPr="00FC3675" w:rsidRDefault="00FC3675" w:rsidP="00FC3675">
      <w:pPr>
        <w:pStyle w:val="ListParagraph"/>
        <w:widowControl w:val="0"/>
        <w:numPr>
          <w:ilvl w:val="0"/>
          <w:numId w:val="10"/>
        </w:numPr>
        <w:autoSpaceDE w:val="0"/>
        <w:autoSpaceDN w:val="0"/>
        <w:spacing w:before="120" w:after="120" w:line="360" w:lineRule="auto"/>
        <w:ind w:left="567" w:right="530" w:hanging="567"/>
        <w:jc w:val="both"/>
        <w:rPr>
          <w:rFonts w:ascii="Calibri" w:hAnsi="Calibri" w:cs="Calibri"/>
          <w:color w:val="auto"/>
          <w:sz w:val="24"/>
          <w:szCs w:val="24"/>
        </w:rPr>
      </w:pPr>
      <w:r w:rsidRPr="00FC3675">
        <w:rPr>
          <w:rFonts w:ascii="Calibri" w:hAnsi="Calibri" w:cs="Calibri"/>
          <w:b/>
          <w:color w:val="auto"/>
          <w:sz w:val="24"/>
          <w:szCs w:val="24"/>
        </w:rPr>
        <w:t>Reasonable</w:t>
      </w:r>
      <w:r w:rsidRPr="00FC3675">
        <w:rPr>
          <w:rFonts w:ascii="Calibri" w:hAnsi="Calibri" w:cs="Calibri"/>
          <w:b/>
          <w:color w:val="auto"/>
          <w:spacing w:val="-3"/>
          <w:sz w:val="24"/>
          <w:szCs w:val="24"/>
        </w:rPr>
        <w:t xml:space="preserve"> </w:t>
      </w:r>
      <w:r w:rsidRPr="00FC3675">
        <w:rPr>
          <w:rFonts w:ascii="Calibri" w:hAnsi="Calibri" w:cs="Calibri"/>
          <w:b/>
          <w:color w:val="auto"/>
          <w:sz w:val="24"/>
          <w:szCs w:val="24"/>
        </w:rPr>
        <w:t>Evidence</w:t>
      </w:r>
      <w:r w:rsidRPr="00FC3675">
        <w:rPr>
          <w:rFonts w:ascii="Calibri" w:hAnsi="Calibri" w:cs="Calibri"/>
          <w:b/>
          <w:color w:val="auto"/>
          <w:spacing w:val="-3"/>
          <w:sz w:val="24"/>
          <w:szCs w:val="24"/>
        </w:rPr>
        <w:t xml:space="preserve"> </w:t>
      </w:r>
      <w:r w:rsidRPr="00FC3675">
        <w:rPr>
          <w:rFonts w:ascii="Calibri" w:hAnsi="Calibri" w:cs="Calibri"/>
          <w:color w:val="auto"/>
          <w:sz w:val="24"/>
          <w:szCs w:val="24"/>
        </w:rPr>
        <w:t>means</w:t>
      </w:r>
      <w:r w:rsidRPr="00FC3675">
        <w:rPr>
          <w:rFonts w:ascii="Calibri" w:hAnsi="Calibri" w:cs="Calibri"/>
          <w:color w:val="auto"/>
          <w:spacing w:val="-3"/>
          <w:sz w:val="24"/>
          <w:szCs w:val="24"/>
        </w:rPr>
        <w:t xml:space="preserve"> </w:t>
      </w:r>
      <w:r w:rsidRPr="00FC3675">
        <w:rPr>
          <w:rFonts w:ascii="Calibri" w:hAnsi="Calibri" w:cs="Calibri"/>
          <w:color w:val="auto"/>
          <w:sz w:val="24"/>
          <w:szCs w:val="24"/>
        </w:rPr>
        <w:t>such</w:t>
      </w:r>
      <w:r w:rsidRPr="00FC3675">
        <w:rPr>
          <w:rFonts w:ascii="Calibri" w:hAnsi="Calibri" w:cs="Calibri"/>
          <w:color w:val="auto"/>
          <w:spacing w:val="-2"/>
          <w:sz w:val="24"/>
          <w:szCs w:val="24"/>
        </w:rPr>
        <w:t xml:space="preserve"> </w:t>
      </w:r>
      <w:r w:rsidRPr="00FC3675">
        <w:rPr>
          <w:rFonts w:ascii="Calibri" w:hAnsi="Calibri" w:cs="Calibri"/>
          <w:color w:val="auto"/>
          <w:sz w:val="24"/>
          <w:szCs w:val="24"/>
        </w:rPr>
        <w:t>evidence</w:t>
      </w:r>
      <w:r w:rsidRPr="00FC3675">
        <w:rPr>
          <w:rFonts w:ascii="Calibri" w:hAnsi="Calibri" w:cs="Calibri"/>
          <w:color w:val="auto"/>
          <w:spacing w:val="-4"/>
          <w:sz w:val="24"/>
          <w:szCs w:val="24"/>
        </w:rPr>
        <w:t xml:space="preserve"> </w:t>
      </w:r>
      <w:r w:rsidRPr="00FC3675">
        <w:rPr>
          <w:rFonts w:ascii="Calibri" w:hAnsi="Calibri" w:cs="Calibri"/>
          <w:color w:val="auto"/>
          <w:sz w:val="24"/>
          <w:szCs w:val="24"/>
        </w:rPr>
        <w:t>as</w:t>
      </w:r>
      <w:r w:rsidRPr="00FC3675">
        <w:rPr>
          <w:rFonts w:ascii="Calibri" w:hAnsi="Calibri" w:cs="Calibri"/>
          <w:color w:val="auto"/>
          <w:spacing w:val="-3"/>
          <w:sz w:val="24"/>
          <w:szCs w:val="24"/>
        </w:rPr>
        <w:t xml:space="preserve"> </w:t>
      </w:r>
      <w:r w:rsidRPr="00FC3675">
        <w:rPr>
          <w:rFonts w:ascii="Calibri" w:hAnsi="Calibri" w:cs="Calibri"/>
          <w:color w:val="auto"/>
          <w:sz w:val="24"/>
          <w:szCs w:val="24"/>
        </w:rPr>
        <w:t>the</w:t>
      </w:r>
      <w:r w:rsidRPr="00FC3675">
        <w:rPr>
          <w:rFonts w:ascii="Calibri" w:hAnsi="Calibri" w:cs="Calibri"/>
          <w:color w:val="auto"/>
          <w:spacing w:val="-3"/>
          <w:sz w:val="24"/>
          <w:szCs w:val="24"/>
        </w:rPr>
        <w:t xml:space="preserve"> </w:t>
      </w:r>
      <w:r w:rsidRPr="00FC3675">
        <w:rPr>
          <w:rFonts w:ascii="Calibri" w:hAnsi="Calibri" w:cs="Calibri"/>
          <w:color w:val="auto"/>
          <w:sz w:val="24"/>
          <w:szCs w:val="24"/>
        </w:rPr>
        <w:t>FWO</w:t>
      </w:r>
      <w:r w:rsidRPr="00FC3675">
        <w:rPr>
          <w:rFonts w:ascii="Calibri" w:hAnsi="Calibri" w:cs="Calibri"/>
          <w:color w:val="auto"/>
          <w:spacing w:val="-3"/>
          <w:sz w:val="24"/>
          <w:szCs w:val="24"/>
        </w:rPr>
        <w:t xml:space="preserve"> </w:t>
      </w:r>
      <w:r w:rsidRPr="00FC3675">
        <w:rPr>
          <w:rFonts w:ascii="Calibri" w:hAnsi="Calibri" w:cs="Calibri"/>
          <w:color w:val="auto"/>
          <w:sz w:val="24"/>
          <w:szCs w:val="24"/>
        </w:rPr>
        <w:t>may</w:t>
      </w:r>
      <w:r w:rsidRPr="00FC3675">
        <w:rPr>
          <w:rFonts w:ascii="Calibri" w:hAnsi="Calibri" w:cs="Calibri"/>
          <w:color w:val="auto"/>
          <w:spacing w:val="-3"/>
          <w:sz w:val="24"/>
          <w:szCs w:val="24"/>
        </w:rPr>
        <w:t xml:space="preserve"> </w:t>
      </w:r>
      <w:r w:rsidRPr="00FC3675">
        <w:rPr>
          <w:rFonts w:ascii="Calibri" w:hAnsi="Calibri" w:cs="Calibri"/>
          <w:color w:val="auto"/>
          <w:sz w:val="24"/>
          <w:szCs w:val="24"/>
        </w:rPr>
        <w:t>reasonably</w:t>
      </w:r>
      <w:r w:rsidRPr="00FC3675">
        <w:rPr>
          <w:rFonts w:ascii="Calibri" w:hAnsi="Calibri" w:cs="Calibri"/>
          <w:color w:val="auto"/>
          <w:spacing w:val="-3"/>
          <w:sz w:val="24"/>
          <w:szCs w:val="24"/>
        </w:rPr>
        <w:t xml:space="preserve"> </w:t>
      </w:r>
      <w:r w:rsidRPr="00FC3675">
        <w:rPr>
          <w:rFonts w:ascii="Calibri" w:hAnsi="Calibri" w:cs="Calibri"/>
          <w:color w:val="auto"/>
          <w:sz w:val="24"/>
          <w:szCs w:val="24"/>
        </w:rPr>
        <w:t>require,</w:t>
      </w:r>
      <w:r w:rsidRPr="00FC3675">
        <w:rPr>
          <w:rFonts w:ascii="Calibri" w:hAnsi="Calibri" w:cs="Calibri"/>
          <w:color w:val="auto"/>
          <w:spacing w:val="-3"/>
          <w:sz w:val="24"/>
          <w:szCs w:val="24"/>
        </w:rPr>
        <w:t xml:space="preserve"> </w:t>
      </w:r>
      <w:r w:rsidRPr="00FC3675">
        <w:rPr>
          <w:rFonts w:ascii="Calibri" w:hAnsi="Calibri" w:cs="Calibri"/>
          <w:color w:val="auto"/>
          <w:sz w:val="24"/>
          <w:szCs w:val="24"/>
        </w:rPr>
        <w:t>and which could reasonably be expected to satisfy a court of:</w:t>
      </w:r>
    </w:p>
    <w:p w14:paraId="0515B791" w14:textId="77777777" w:rsidR="00FC3675" w:rsidRPr="00FC3675" w:rsidRDefault="00FC3675" w:rsidP="0013486E">
      <w:pPr>
        <w:pStyle w:val="ListParagraph"/>
        <w:widowControl w:val="0"/>
        <w:numPr>
          <w:ilvl w:val="0"/>
          <w:numId w:val="18"/>
        </w:numPr>
        <w:autoSpaceDE w:val="0"/>
        <w:autoSpaceDN w:val="0"/>
        <w:spacing w:before="120" w:after="120" w:line="360" w:lineRule="auto"/>
        <w:jc w:val="both"/>
        <w:rPr>
          <w:rFonts w:ascii="Calibri" w:hAnsi="Calibri" w:cs="Calibri"/>
          <w:color w:val="auto"/>
          <w:sz w:val="24"/>
          <w:szCs w:val="24"/>
        </w:rPr>
      </w:pPr>
      <w:r w:rsidRPr="00FC3675">
        <w:rPr>
          <w:rFonts w:ascii="Calibri" w:hAnsi="Calibri" w:cs="Calibri"/>
          <w:color w:val="auto"/>
          <w:sz w:val="24"/>
          <w:szCs w:val="24"/>
        </w:rPr>
        <w:t>the</w:t>
      </w:r>
      <w:r w:rsidRPr="00FC3675">
        <w:rPr>
          <w:rFonts w:ascii="Calibri" w:hAnsi="Calibri" w:cs="Calibri"/>
          <w:color w:val="auto"/>
          <w:spacing w:val="-5"/>
          <w:sz w:val="24"/>
          <w:szCs w:val="24"/>
        </w:rPr>
        <w:t xml:space="preserve"> </w:t>
      </w:r>
      <w:r w:rsidRPr="00FC3675">
        <w:rPr>
          <w:rFonts w:ascii="Calibri" w:hAnsi="Calibri" w:cs="Calibri"/>
          <w:color w:val="auto"/>
          <w:sz w:val="24"/>
          <w:szCs w:val="24"/>
        </w:rPr>
        <w:t>truth of any</w:t>
      </w:r>
      <w:r w:rsidRPr="00FC3675">
        <w:rPr>
          <w:rFonts w:ascii="Calibri" w:hAnsi="Calibri" w:cs="Calibri"/>
          <w:color w:val="auto"/>
          <w:spacing w:val="-1"/>
          <w:sz w:val="24"/>
          <w:szCs w:val="24"/>
        </w:rPr>
        <w:t xml:space="preserve"> </w:t>
      </w:r>
      <w:r w:rsidRPr="00FC3675">
        <w:rPr>
          <w:rFonts w:ascii="Calibri" w:hAnsi="Calibri" w:cs="Calibri"/>
          <w:color w:val="auto"/>
          <w:sz w:val="24"/>
          <w:szCs w:val="24"/>
        </w:rPr>
        <w:t>fact asserted</w:t>
      </w:r>
      <w:r w:rsidRPr="00FC3675">
        <w:rPr>
          <w:rFonts w:ascii="Calibri" w:hAnsi="Calibri" w:cs="Calibri"/>
          <w:color w:val="auto"/>
          <w:spacing w:val="-2"/>
          <w:sz w:val="24"/>
          <w:szCs w:val="24"/>
        </w:rPr>
        <w:t xml:space="preserve"> </w:t>
      </w:r>
      <w:r w:rsidRPr="00FC3675">
        <w:rPr>
          <w:rFonts w:ascii="Calibri" w:hAnsi="Calibri" w:cs="Calibri"/>
          <w:color w:val="auto"/>
          <w:sz w:val="24"/>
          <w:szCs w:val="24"/>
        </w:rPr>
        <w:t>by</w:t>
      </w:r>
      <w:r w:rsidRPr="00FC3675">
        <w:rPr>
          <w:rFonts w:ascii="Calibri" w:hAnsi="Calibri" w:cs="Calibri"/>
          <w:color w:val="auto"/>
          <w:spacing w:val="-2"/>
          <w:sz w:val="24"/>
          <w:szCs w:val="24"/>
        </w:rPr>
        <w:t xml:space="preserve"> </w:t>
      </w:r>
      <w:r w:rsidRPr="00FC3675">
        <w:rPr>
          <w:rFonts w:ascii="Calibri" w:hAnsi="Calibri" w:cs="Calibri"/>
          <w:color w:val="auto"/>
          <w:sz w:val="24"/>
          <w:szCs w:val="24"/>
        </w:rPr>
        <w:t>TSF or</w:t>
      </w:r>
      <w:r w:rsidRPr="00FC3675">
        <w:rPr>
          <w:rFonts w:ascii="Calibri" w:hAnsi="Calibri" w:cs="Calibri"/>
          <w:color w:val="auto"/>
          <w:spacing w:val="-3"/>
          <w:sz w:val="24"/>
          <w:szCs w:val="24"/>
        </w:rPr>
        <w:t xml:space="preserve"> </w:t>
      </w:r>
      <w:r w:rsidRPr="00FC3675">
        <w:rPr>
          <w:rFonts w:ascii="Calibri" w:hAnsi="Calibri" w:cs="Calibri"/>
          <w:color w:val="auto"/>
          <w:sz w:val="24"/>
          <w:szCs w:val="24"/>
        </w:rPr>
        <w:t>by</w:t>
      </w:r>
      <w:r w:rsidRPr="00FC3675">
        <w:rPr>
          <w:rFonts w:ascii="Calibri" w:hAnsi="Calibri" w:cs="Calibri"/>
          <w:color w:val="auto"/>
          <w:spacing w:val="-2"/>
          <w:sz w:val="24"/>
          <w:szCs w:val="24"/>
        </w:rPr>
        <w:t xml:space="preserve"> </w:t>
      </w:r>
      <w:r w:rsidRPr="00FC3675">
        <w:rPr>
          <w:rFonts w:ascii="Calibri" w:hAnsi="Calibri" w:cs="Calibri"/>
          <w:color w:val="auto"/>
          <w:sz w:val="24"/>
          <w:szCs w:val="24"/>
        </w:rPr>
        <w:t>any</w:t>
      </w:r>
      <w:r w:rsidRPr="00FC3675">
        <w:rPr>
          <w:rFonts w:ascii="Calibri" w:hAnsi="Calibri" w:cs="Calibri"/>
          <w:color w:val="auto"/>
          <w:spacing w:val="-1"/>
          <w:sz w:val="24"/>
          <w:szCs w:val="24"/>
        </w:rPr>
        <w:t xml:space="preserve"> </w:t>
      </w:r>
      <w:r w:rsidRPr="00FC3675">
        <w:rPr>
          <w:rFonts w:ascii="Calibri" w:hAnsi="Calibri" w:cs="Calibri"/>
          <w:color w:val="auto"/>
          <w:sz w:val="24"/>
          <w:szCs w:val="24"/>
        </w:rPr>
        <w:t>of its</w:t>
      </w:r>
      <w:r w:rsidRPr="00FC3675">
        <w:rPr>
          <w:rFonts w:ascii="Calibri" w:hAnsi="Calibri" w:cs="Calibri"/>
          <w:color w:val="auto"/>
          <w:spacing w:val="-1"/>
          <w:sz w:val="24"/>
          <w:szCs w:val="24"/>
        </w:rPr>
        <w:t xml:space="preserve"> </w:t>
      </w:r>
      <w:r w:rsidRPr="00FC3675">
        <w:rPr>
          <w:rFonts w:ascii="Calibri" w:hAnsi="Calibri" w:cs="Calibri"/>
          <w:color w:val="auto"/>
          <w:sz w:val="24"/>
          <w:szCs w:val="24"/>
        </w:rPr>
        <w:t>servants</w:t>
      </w:r>
      <w:r w:rsidRPr="00FC3675">
        <w:rPr>
          <w:rFonts w:ascii="Calibri" w:hAnsi="Calibri" w:cs="Calibri"/>
          <w:color w:val="auto"/>
          <w:spacing w:val="-2"/>
          <w:sz w:val="24"/>
          <w:szCs w:val="24"/>
        </w:rPr>
        <w:t xml:space="preserve"> </w:t>
      </w:r>
      <w:r w:rsidRPr="00FC3675">
        <w:rPr>
          <w:rFonts w:ascii="Calibri" w:hAnsi="Calibri" w:cs="Calibri"/>
          <w:color w:val="auto"/>
          <w:sz w:val="24"/>
          <w:szCs w:val="24"/>
        </w:rPr>
        <w:t>or agents;</w:t>
      </w:r>
      <w:r w:rsidRPr="00FC3675">
        <w:rPr>
          <w:rFonts w:ascii="Calibri" w:hAnsi="Calibri" w:cs="Calibri"/>
          <w:color w:val="auto"/>
          <w:spacing w:val="-2"/>
          <w:sz w:val="24"/>
          <w:szCs w:val="24"/>
        </w:rPr>
        <w:t xml:space="preserve"> and/or</w:t>
      </w:r>
    </w:p>
    <w:p w14:paraId="2D2FE5DB" w14:textId="77777777" w:rsidR="00FC3675" w:rsidRPr="00FC3675" w:rsidRDefault="00FC3675" w:rsidP="0013486E">
      <w:pPr>
        <w:pStyle w:val="ListParagraph"/>
        <w:widowControl w:val="0"/>
        <w:numPr>
          <w:ilvl w:val="0"/>
          <w:numId w:val="18"/>
        </w:numPr>
        <w:autoSpaceDE w:val="0"/>
        <w:autoSpaceDN w:val="0"/>
        <w:spacing w:before="120" w:after="120" w:line="360" w:lineRule="auto"/>
        <w:ind w:right="115"/>
        <w:jc w:val="both"/>
        <w:rPr>
          <w:rFonts w:ascii="Calibri" w:hAnsi="Calibri" w:cs="Calibri"/>
          <w:color w:val="auto"/>
          <w:sz w:val="24"/>
          <w:szCs w:val="24"/>
        </w:rPr>
      </w:pPr>
      <w:r w:rsidRPr="00FC3675">
        <w:rPr>
          <w:rFonts w:ascii="Calibri" w:hAnsi="Calibri" w:cs="Calibri"/>
          <w:color w:val="auto"/>
          <w:sz w:val="24"/>
          <w:szCs w:val="24"/>
        </w:rPr>
        <w:t>the</w:t>
      </w:r>
      <w:r w:rsidRPr="00FC3675">
        <w:rPr>
          <w:rFonts w:ascii="Calibri" w:hAnsi="Calibri" w:cs="Calibri"/>
          <w:color w:val="auto"/>
          <w:spacing w:val="25"/>
          <w:sz w:val="24"/>
          <w:szCs w:val="24"/>
        </w:rPr>
        <w:t xml:space="preserve"> </w:t>
      </w:r>
      <w:r w:rsidRPr="00FC3675">
        <w:rPr>
          <w:rFonts w:ascii="Calibri" w:hAnsi="Calibri" w:cs="Calibri"/>
          <w:color w:val="auto"/>
          <w:sz w:val="24"/>
          <w:szCs w:val="24"/>
        </w:rPr>
        <w:t>accuracy</w:t>
      </w:r>
      <w:r w:rsidRPr="00FC3675">
        <w:rPr>
          <w:rFonts w:ascii="Calibri" w:hAnsi="Calibri" w:cs="Calibri"/>
          <w:color w:val="auto"/>
          <w:spacing w:val="26"/>
          <w:sz w:val="24"/>
          <w:szCs w:val="24"/>
        </w:rPr>
        <w:t xml:space="preserve"> </w:t>
      </w:r>
      <w:r w:rsidRPr="00FC3675">
        <w:rPr>
          <w:rFonts w:ascii="Calibri" w:hAnsi="Calibri" w:cs="Calibri"/>
          <w:color w:val="auto"/>
          <w:sz w:val="24"/>
          <w:szCs w:val="24"/>
        </w:rPr>
        <w:t>and</w:t>
      </w:r>
      <w:r w:rsidRPr="00FC3675">
        <w:rPr>
          <w:rFonts w:ascii="Calibri" w:hAnsi="Calibri" w:cs="Calibri"/>
          <w:color w:val="auto"/>
          <w:spacing w:val="26"/>
          <w:sz w:val="24"/>
          <w:szCs w:val="24"/>
        </w:rPr>
        <w:t xml:space="preserve"> </w:t>
      </w:r>
      <w:r w:rsidRPr="00FC3675">
        <w:rPr>
          <w:rFonts w:ascii="Calibri" w:hAnsi="Calibri" w:cs="Calibri"/>
          <w:color w:val="auto"/>
          <w:sz w:val="24"/>
          <w:szCs w:val="24"/>
        </w:rPr>
        <w:t>correctness</w:t>
      </w:r>
      <w:r w:rsidRPr="00FC3675">
        <w:rPr>
          <w:rFonts w:ascii="Calibri" w:hAnsi="Calibri" w:cs="Calibri"/>
          <w:color w:val="auto"/>
          <w:spacing w:val="25"/>
          <w:sz w:val="24"/>
          <w:szCs w:val="24"/>
        </w:rPr>
        <w:t xml:space="preserve"> </w:t>
      </w:r>
      <w:r w:rsidRPr="00FC3675">
        <w:rPr>
          <w:rFonts w:ascii="Calibri" w:hAnsi="Calibri" w:cs="Calibri"/>
          <w:color w:val="auto"/>
          <w:sz w:val="24"/>
          <w:szCs w:val="24"/>
        </w:rPr>
        <w:t>of</w:t>
      </w:r>
      <w:r w:rsidRPr="00FC3675">
        <w:rPr>
          <w:rFonts w:ascii="Calibri" w:hAnsi="Calibri" w:cs="Calibri"/>
          <w:color w:val="auto"/>
          <w:spacing w:val="26"/>
          <w:sz w:val="24"/>
          <w:szCs w:val="24"/>
        </w:rPr>
        <w:t xml:space="preserve"> </w:t>
      </w:r>
      <w:r w:rsidRPr="00FC3675">
        <w:rPr>
          <w:rFonts w:ascii="Calibri" w:hAnsi="Calibri" w:cs="Calibri"/>
          <w:color w:val="auto"/>
          <w:sz w:val="24"/>
          <w:szCs w:val="24"/>
        </w:rPr>
        <w:t>any</w:t>
      </w:r>
      <w:r w:rsidRPr="00FC3675">
        <w:rPr>
          <w:rFonts w:ascii="Calibri" w:hAnsi="Calibri" w:cs="Calibri"/>
          <w:color w:val="auto"/>
          <w:spacing w:val="26"/>
          <w:sz w:val="24"/>
          <w:szCs w:val="24"/>
        </w:rPr>
        <w:t xml:space="preserve"> </w:t>
      </w:r>
      <w:r w:rsidRPr="00FC3675">
        <w:rPr>
          <w:rFonts w:ascii="Calibri" w:hAnsi="Calibri" w:cs="Calibri"/>
          <w:color w:val="auto"/>
          <w:sz w:val="24"/>
          <w:szCs w:val="24"/>
        </w:rPr>
        <w:t>information</w:t>
      </w:r>
      <w:r w:rsidRPr="00FC3675">
        <w:rPr>
          <w:rFonts w:ascii="Calibri" w:hAnsi="Calibri" w:cs="Calibri"/>
          <w:color w:val="auto"/>
          <w:spacing w:val="26"/>
          <w:sz w:val="24"/>
          <w:szCs w:val="24"/>
        </w:rPr>
        <w:t xml:space="preserve"> </w:t>
      </w:r>
      <w:r w:rsidRPr="00FC3675">
        <w:rPr>
          <w:rFonts w:ascii="Calibri" w:hAnsi="Calibri" w:cs="Calibri"/>
          <w:color w:val="auto"/>
          <w:sz w:val="24"/>
          <w:szCs w:val="24"/>
        </w:rPr>
        <w:t>provided</w:t>
      </w:r>
      <w:r w:rsidRPr="00FC3675">
        <w:rPr>
          <w:rFonts w:ascii="Calibri" w:hAnsi="Calibri" w:cs="Calibri"/>
          <w:color w:val="auto"/>
          <w:spacing w:val="26"/>
          <w:sz w:val="24"/>
          <w:szCs w:val="24"/>
        </w:rPr>
        <w:t xml:space="preserve"> </w:t>
      </w:r>
      <w:r w:rsidRPr="00FC3675">
        <w:rPr>
          <w:rFonts w:ascii="Calibri" w:hAnsi="Calibri" w:cs="Calibri"/>
          <w:color w:val="auto"/>
          <w:sz w:val="24"/>
          <w:szCs w:val="24"/>
        </w:rPr>
        <w:t>by</w:t>
      </w:r>
      <w:r w:rsidRPr="00FC3675">
        <w:rPr>
          <w:rFonts w:ascii="Calibri" w:hAnsi="Calibri" w:cs="Calibri"/>
          <w:color w:val="auto"/>
          <w:spacing w:val="24"/>
          <w:sz w:val="24"/>
          <w:szCs w:val="24"/>
        </w:rPr>
        <w:t xml:space="preserve"> </w:t>
      </w:r>
      <w:r w:rsidRPr="00FC3675">
        <w:rPr>
          <w:rFonts w:ascii="Calibri" w:hAnsi="Calibri" w:cs="Calibri"/>
          <w:color w:val="auto"/>
          <w:sz w:val="24"/>
          <w:szCs w:val="24"/>
        </w:rPr>
        <w:t>TSF,</w:t>
      </w:r>
      <w:r w:rsidRPr="00FC3675">
        <w:rPr>
          <w:rFonts w:ascii="Calibri" w:hAnsi="Calibri" w:cs="Calibri"/>
          <w:color w:val="auto"/>
          <w:spacing w:val="25"/>
          <w:sz w:val="24"/>
          <w:szCs w:val="24"/>
        </w:rPr>
        <w:t xml:space="preserve"> </w:t>
      </w:r>
      <w:r w:rsidRPr="00FC3675">
        <w:rPr>
          <w:rFonts w:ascii="Calibri" w:hAnsi="Calibri" w:cs="Calibri"/>
          <w:color w:val="auto"/>
          <w:sz w:val="24"/>
          <w:szCs w:val="24"/>
        </w:rPr>
        <w:t>or</w:t>
      </w:r>
      <w:r w:rsidRPr="00FC3675">
        <w:rPr>
          <w:rFonts w:ascii="Calibri" w:hAnsi="Calibri" w:cs="Calibri"/>
          <w:color w:val="auto"/>
          <w:spacing w:val="25"/>
          <w:sz w:val="24"/>
          <w:szCs w:val="24"/>
        </w:rPr>
        <w:t xml:space="preserve"> </w:t>
      </w:r>
      <w:r w:rsidRPr="00FC3675">
        <w:rPr>
          <w:rFonts w:ascii="Calibri" w:hAnsi="Calibri" w:cs="Calibri"/>
          <w:color w:val="auto"/>
          <w:sz w:val="24"/>
          <w:szCs w:val="24"/>
        </w:rPr>
        <w:t>by</w:t>
      </w:r>
      <w:r w:rsidRPr="00FC3675">
        <w:rPr>
          <w:rFonts w:ascii="Calibri" w:hAnsi="Calibri" w:cs="Calibri"/>
          <w:color w:val="auto"/>
          <w:spacing w:val="26"/>
          <w:sz w:val="24"/>
          <w:szCs w:val="24"/>
        </w:rPr>
        <w:t xml:space="preserve"> </w:t>
      </w:r>
      <w:r w:rsidRPr="00FC3675">
        <w:rPr>
          <w:rFonts w:ascii="Calibri" w:hAnsi="Calibri" w:cs="Calibri"/>
          <w:color w:val="auto"/>
          <w:sz w:val="24"/>
          <w:szCs w:val="24"/>
        </w:rPr>
        <w:t>any</w:t>
      </w:r>
      <w:r w:rsidRPr="00FC3675">
        <w:rPr>
          <w:rFonts w:ascii="Calibri" w:hAnsi="Calibri" w:cs="Calibri"/>
          <w:color w:val="auto"/>
          <w:spacing w:val="24"/>
          <w:sz w:val="24"/>
          <w:szCs w:val="24"/>
        </w:rPr>
        <w:t xml:space="preserve"> </w:t>
      </w:r>
      <w:r w:rsidRPr="00FC3675">
        <w:rPr>
          <w:rFonts w:ascii="Calibri" w:hAnsi="Calibri" w:cs="Calibri"/>
          <w:color w:val="auto"/>
          <w:sz w:val="24"/>
          <w:szCs w:val="24"/>
        </w:rPr>
        <w:t>of</w:t>
      </w:r>
      <w:r w:rsidRPr="00FC3675">
        <w:rPr>
          <w:rFonts w:ascii="Calibri" w:hAnsi="Calibri" w:cs="Calibri"/>
          <w:color w:val="auto"/>
          <w:spacing w:val="26"/>
          <w:sz w:val="24"/>
          <w:szCs w:val="24"/>
        </w:rPr>
        <w:t xml:space="preserve"> </w:t>
      </w:r>
      <w:r w:rsidRPr="00FC3675">
        <w:rPr>
          <w:rFonts w:ascii="Calibri" w:hAnsi="Calibri" w:cs="Calibri"/>
          <w:color w:val="auto"/>
          <w:sz w:val="24"/>
          <w:szCs w:val="24"/>
        </w:rPr>
        <w:t>its servants or agents; and/or</w:t>
      </w:r>
    </w:p>
    <w:p w14:paraId="2191D488" w14:textId="77777777" w:rsidR="00FC3675" w:rsidRPr="00FC3675" w:rsidRDefault="00FC3675" w:rsidP="0013486E">
      <w:pPr>
        <w:pStyle w:val="ListParagraph"/>
        <w:widowControl w:val="0"/>
        <w:numPr>
          <w:ilvl w:val="0"/>
          <w:numId w:val="18"/>
        </w:numPr>
        <w:autoSpaceDE w:val="0"/>
        <w:autoSpaceDN w:val="0"/>
        <w:spacing w:before="120" w:after="120" w:line="360" w:lineRule="auto"/>
        <w:jc w:val="both"/>
        <w:rPr>
          <w:rFonts w:ascii="Calibri" w:hAnsi="Calibri" w:cs="Calibri"/>
          <w:color w:val="auto"/>
          <w:sz w:val="24"/>
          <w:szCs w:val="24"/>
        </w:rPr>
      </w:pPr>
      <w:r w:rsidRPr="00FC3675">
        <w:rPr>
          <w:rFonts w:ascii="Calibri" w:hAnsi="Calibri" w:cs="Calibri"/>
          <w:color w:val="auto"/>
          <w:sz w:val="24"/>
          <w:szCs w:val="24"/>
        </w:rPr>
        <w:t>compliance</w:t>
      </w:r>
      <w:r w:rsidRPr="00FC3675">
        <w:rPr>
          <w:rFonts w:ascii="Calibri" w:hAnsi="Calibri" w:cs="Calibri"/>
          <w:color w:val="auto"/>
          <w:spacing w:val="-2"/>
          <w:sz w:val="24"/>
          <w:szCs w:val="24"/>
        </w:rPr>
        <w:t xml:space="preserve"> </w:t>
      </w:r>
      <w:r w:rsidRPr="00FC3675">
        <w:rPr>
          <w:rFonts w:ascii="Calibri" w:hAnsi="Calibri" w:cs="Calibri"/>
          <w:color w:val="auto"/>
          <w:sz w:val="24"/>
          <w:szCs w:val="24"/>
        </w:rPr>
        <w:t>by TSF with</w:t>
      </w:r>
      <w:r w:rsidRPr="00FC3675">
        <w:rPr>
          <w:rFonts w:ascii="Calibri" w:hAnsi="Calibri" w:cs="Calibri"/>
          <w:color w:val="auto"/>
          <w:spacing w:val="-3"/>
          <w:sz w:val="24"/>
          <w:szCs w:val="24"/>
        </w:rPr>
        <w:t xml:space="preserve"> </w:t>
      </w:r>
      <w:r w:rsidRPr="00FC3675">
        <w:rPr>
          <w:rFonts w:ascii="Calibri" w:hAnsi="Calibri" w:cs="Calibri"/>
          <w:color w:val="auto"/>
          <w:sz w:val="24"/>
          <w:szCs w:val="24"/>
        </w:rPr>
        <w:t>any term</w:t>
      </w:r>
      <w:r w:rsidRPr="00FC3675">
        <w:rPr>
          <w:rFonts w:ascii="Calibri" w:hAnsi="Calibri" w:cs="Calibri"/>
          <w:color w:val="auto"/>
          <w:spacing w:val="1"/>
          <w:sz w:val="24"/>
          <w:szCs w:val="24"/>
        </w:rPr>
        <w:t xml:space="preserve"> </w:t>
      </w:r>
      <w:r w:rsidRPr="00FC3675">
        <w:rPr>
          <w:rFonts w:ascii="Calibri" w:hAnsi="Calibri" w:cs="Calibri"/>
          <w:color w:val="auto"/>
          <w:sz w:val="24"/>
          <w:szCs w:val="24"/>
        </w:rPr>
        <w:t>of</w:t>
      </w:r>
      <w:r w:rsidRPr="00FC3675">
        <w:rPr>
          <w:rFonts w:ascii="Calibri" w:hAnsi="Calibri" w:cs="Calibri"/>
          <w:color w:val="auto"/>
          <w:spacing w:val="-1"/>
          <w:sz w:val="24"/>
          <w:szCs w:val="24"/>
        </w:rPr>
        <w:t xml:space="preserve"> </w:t>
      </w:r>
      <w:r w:rsidRPr="00FC3675">
        <w:rPr>
          <w:rFonts w:ascii="Calibri" w:hAnsi="Calibri" w:cs="Calibri"/>
          <w:color w:val="auto"/>
          <w:sz w:val="24"/>
          <w:szCs w:val="24"/>
        </w:rPr>
        <w:t xml:space="preserve">this </w:t>
      </w:r>
      <w:r w:rsidRPr="00FC3675">
        <w:rPr>
          <w:rFonts w:ascii="Calibri" w:hAnsi="Calibri" w:cs="Calibri"/>
          <w:color w:val="auto"/>
          <w:spacing w:val="-2"/>
          <w:sz w:val="24"/>
          <w:szCs w:val="24"/>
        </w:rPr>
        <w:t>Undertaking.</w:t>
      </w:r>
    </w:p>
    <w:p w14:paraId="7293344E" w14:textId="77777777" w:rsidR="00FC3675" w:rsidRPr="00FC3675" w:rsidRDefault="00FC3675" w:rsidP="00FC3675">
      <w:pPr>
        <w:pStyle w:val="ListParagraph"/>
        <w:widowControl w:val="0"/>
        <w:numPr>
          <w:ilvl w:val="0"/>
          <w:numId w:val="10"/>
        </w:numPr>
        <w:autoSpaceDE w:val="0"/>
        <w:autoSpaceDN w:val="0"/>
        <w:spacing w:before="120" w:after="120" w:line="360" w:lineRule="auto"/>
        <w:ind w:left="567" w:right="530" w:hanging="567"/>
        <w:jc w:val="both"/>
        <w:rPr>
          <w:rFonts w:ascii="Calibri" w:hAnsi="Calibri" w:cs="Calibri"/>
          <w:color w:val="auto"/>
          <w:sz w:val="24"/>
          <w:szCs w:val="24"/>
        </w:rPr>
      </w:pPr>
      <w:r w:rsidRPr="00FC3675">
        <w:rPr>
          <w:rFonts w:ascii="Calibri" w:hAnsi="Calibri" w:cs="Calibri"/>
          <w:b/>
          <w:color w:val="auto"/>
          <w:sz w:val="24"/>
          <w:szCs w:val="24"/>
        </w:rPr>
        <w:t xml:space="preserve">Relevant Audit Period </w:t>
      </w:r>
      <w:r w:rsidRPr="00FC3675">
        <w:rPr>
          <w:rFonts w:ascii="Calibri" w:hAnsi="Calibri" w:cs="Calibri"/>
          <w:color w:val="auto"/>
          <w:sz w:val="24"/>
          <w:szCs w:val="24"/>
        </w:rPr>
        <w:t xml:space="preserve">means the period of at least two full pay periods falling within the preceding six months of the start of the Audit for which the Independent Auditor will </w:t>
      </w:r>
      <w:proofErr w:type="gramStart"/>
      <w:r w:rsidRPr="00FC3675">
        <w:rPr>
          <w:rFonts w:ascii="Calibri" w:hAnsi="Calibri" w:cs="Calibri"/>
          <w:color w:val="auto"/>
          <w:sz w:val="24"/>
          <w:szCs w:val="24"/>
        </w:rPr>
        <w:t>conduct an assessment of</w:t>
      </w:r>
      <w:proofErr w:type="gramEnd"/>
      <w:r w:rsidRPr="00FC3675">
        <w:rPr>
          <w:rFonts w:ascii="Calibri" w:hAnsi="Calibri" w:cs="Calibri"/>
          <w:color w:val="auto"/>
          <w:sz w:val="24"/>
          <w:szCs w:val="24"/>
        </w:rPr>
        <w:t xml:space="preserve"> whether the pay and entitlements of the Sampled Employees </w:t>
      </w:r>
      <w:proofErr w:type="gramStart"/>
      <w:r w:rsidRPr="00FC3675">
        <w:rPr>
          <w:rFonts w:ascii="Calibri" w:hAnsi="Calibri" w:cs="Calibri"/>
          <w:color w:val="auto"/>
          <w:sz w:val="24"/>
          <w:szCs w:val="24"/>
        </w:rPr>
        <w:t>are in compliance with</w:t>
      </w:r>
      <w:proofErr w:type="gramEnd"/>
      <w:r w:rsidRPr="00FC3675">
        <w:rPr>
          <w:rFonts w:ascii="Calibri" w:hAnsi="Calibri" w:cs="Calibri"/>
          <w:color w:val="auto"/>
          <w:sz w:val="24"/>
          <w:szCs w:val="24"/>
        </w:rPr>
        <w:t xml:space="preserve"> the FW Act, the FW Regulations, Award and TSF EA.</w:t>
      </w:r>
    </w:p>
    <w:p w14:paraId="144A7871" w14:textId="77777777" w:rsidR="00FC3675" w:rsidRPr="00FC3675" w:rsidRDefault="00FC3675" w:rsidP="00FC3675">
      <w:pPr>
        <w:pStyle w:val="ListParagraph"/>
        <w:widowControl w:val="0"/>
        <w:numPr>
          <w:ilvl w:val="0"/>
          <w:numId w:val="10"/>
        </w:numPr>
        <w:autoSpaceDE w:val="0"/>
        <w:autoSpaceDN w:val="0"/>
        <w:spacing w:before="120" w:after="120" w:line="360" w:lineRule="auto"/>
        <w:ind w:left="567" w:right="530" w:hanging="567"/>
        <w:jc w:val="both"/>
        <w:rPr>
          <w:rFonts w:ascii="Calibri" w:hAnsi="Calibri" w:cs="Calibri"/>
          <w:color w:val="auto"/>
          <w:sz w:val="24"/>
          <w:szCs w:val="24"/>
        </w:rPr>
      </w:pPr>
      <w:r w:rsidRPr="00FC3675">
        <w:rPr>
          <w:rFonts w:ascii="Calibri" w:hAnsi="Calibri" w:cs="Calibri"/>
          <w:b/>
          <w:bCs/>
          <w:color w:val="auto"/>
          <w:sz w:val="24"/>
          <w:szCs w:val="24"/>
        </w:rPr>
        <w:br w:type="page"/>
      </w:r>
    </w:p>
    <w:p w14:paraId="07FB544E" w14:textId="77777777" w:rsidR="00FC3675" w:rsidRPr="00FC3675" w:rsidRDefault="00FC3675" w:rsidP="00FC3675">
      <w:pPr>
        <w:pStyle w:val="Heading2"/>
        <w:rPr>
          <w:rFonts w:ascii="Calibri" w:hAnsi="Calibri" w:cs="Calibri"/>
          <w:b/>
          <w:bCs/>
          <w:color w:val="auto"/>
          <w:sz w:val="24"/>
          <w:szCs w:val="24"/>
        </w:rPr>
      </w:pPr>
      <w:r w:rsidRPr="00FC3675">
        <w:rPr>
          <w:rFonts w:ascii="Calibri" w:hAnsi="Calibri" w:cs="Calibri"/>
          <w:b/>
          <w:bCs/>
          <w:color w:val="auto"/>
          <w:sz w:val="24"/>
          <w:szCs w:val="24"/>
        </w:rPr>
        <w:lastRenderedPageBreak/>
        <w:t xml:space="preserve">Executed as an undertaking </w:t>
      </w:r>
    </w:p>
    <w:p w14:paraId="4FDDF23A" w14:textId="77777777" w:rsidR="00FC3675" w:rsidRPr="00FC3675" w:rsidRDefault="00FC3675" w:rsidP="00FC3675">
      <w:pPr>
        <w:rPr>
          <w:rFonts w:ascii="Calibri" w:hAnsi="Calibri" w:cs="Calibri"/>
          <w:b/>
          <w:bCs/>
          <w:color w:val="auto"/>
          <w:sz w:val="24"/>
          <w:szCs w:val="24"/>
        </w:rPr>
      </w:pPr>
    </w:p>
    <w:p w14:paraId="10A27643" w14:textId="77777777" w:rsidR="00FC3675" w:rsidRPr="00FC3675" w:rsidRDefault="00FC3675" w:rsidP="00FC3675">
      <w:pPr>
        <w:textAlignment w:val="baseline"/>
        <w:rPr>
          <w:rFonts w:ascii="Calibri" w:hAnsi="Calibri" w:cs="Calibri"/>
          <w:color w:val="auto"/>
          <w:sz w:val="24"/>
          <w:szCs w:val="24"/>
        </w:rPr>
      </w:pPr>
      <w:r w:rsidRPr="00FC3675">
        <w:rPr>
          <w:rFonts w:ascii="Calibri" w:hAnsi="Calibri" w:cs="Calibri"/>
          <w:color w:val="auto"/>
          <w:sz w:val="24"/>
          <w:szCs w:val="24"/>
          <w:lang w:val="en-US"/>
        </w:rPr>
        <w:t xml:space="preserve">EXECUTED by an </w:t>
      </w:r>
      <w:proofErr w:type="spellStart"/>
      <w:r w:rsidRPr="00FC3675">
        <w:rPr>
          <w:rFonts w:ascii="Calibri" w:hAnsi="Calibri" w:cs="Calibri"/>
          <w:color w:val="auto"/>
          <w:sz w:val="24"/>
          <w:szCs w:val="24"/>
          <w:lang w:val="en-US"/>
        </w:rPr>
        <w:t>authorised</w:t>
      </w:r>
      <w:proofErr w:type="spellEnd"/>
      <w:r w:rsidRPr="00FC3675">
        <w:rPr>
          <w:rFonts w:ascii="Calibri" w:hAnsi="Calibri" w:cs="Calibri"/>
          <w:color w:val="auto"/>
          <w:sz w:val="24"/>
          <w:szCs w:val="24"/>
          <w:lang w:val="en-US"/>
        </w:rPr>
        <w:t xml:space="preserve"> person of The Smith Family</w:t>
      </w:r>
    </w:p>
    <w:p w14:paraId="5D7CCED8" w14:textId="53850961" w:rsidR="00FC3675" w:rsidRPr="00FC3675" w:rsidRDefault="00FC3675" w:rsidP="00FC3675">
      <w:pPr>
        <w:textAlignment w:val="baseline"/>
        <w:rPr>
          <w:rFonts w:ascii="Calibri" w:hAnsi="Calibri" w:cs="Calibri"/>
          <w:color w:val="auto"/>
          <w:sz w:val="24"/>
          <w:szCs w:val="24"/>
        </w:rPr>
      </w:pPr>
      <w:r w:rsidRPr="00FC3675">
        <w:rPr>
          <w:rFonts w:ascii="Calibri" w:hAnsi="Calibri" w:cs="Calibri"/>
          <w:color w:val="auto"/>
          <w:sz w:val="24"/>
          <w:szCs w:val="24"/>
        </w:rPr>
        <w:t>   </w:t>
      </w:r>
    </w:p>
    <w:p w14:paraId="18182FCE" w14:textId="77777777" w:rsidR="00FC3675" w:rsidRPr="00FC3675" w:rsidRDefault="00FC3675" w:rsidP="00FC3675">
      <w:pPr>
        <w:textAlignment w:val="baseline"/>
        <w:rPr>
          <w:rFonts w:ascii="Calibri" w:hAnsi="Calibri" w:cs="Calibri"/>
          <w:color w:val="auto"/>
          <w:sz w:val="24"/>
          <w:szCs w:val="24"/>
        </w:rPr>
      </w:pPr>
      <w:r w:rsidRPr="00FC3675">
        <w:rPr>
          <w:rFonts w:ascii="Calibri" w:hAnsi="Calibri" w:cs="Calibri"/>
          <w:color w:val="auto"/>
          <w:sz w:val="24"/>
          <w:szCs w:val="24"/>
        </w:rPr>
        <w:t> </w:t>
      </w:r>
    </w:p>
    <w:tbl>
      <w:tblPr>
        <w:tblW w:w="0"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42"/>
        <w:gridCol w:w="296"/>
        <w:gridCol w:w="4268"/>
      </w:tblGrid>
      <w:tr w:rsidR="00FC3675" w:rsidRPr="00FC3675" w14:paraId="65F1D422" w14:textId="77777777" w:rsidTr="00D31C03">
        <w:trPr>
          <w:trHeight w:val="840"/>
        </w:trPr>
        <w:tc>
          <w:tcPr>
            <w:tcW w:w="4395" w:type="dxa"/>
            <w:tcBorders>
              <w:top w:val="single" w:sz="6" w:space="0" w:color="000000"/>
              <w:left w:val="nil"/>
              <w:bottom w:val="nil"/>
              <w:right w:val="nil"/>
            </w:tcBorders>
            <w:hideMark/>
          </w:tcPr>
          <w:p w14:paraId="72EEA48F" w14:textId="77777777" w:rsidR="00FC3675" w:rsidRPr="00FC3675" w:rsidRDefault="00FC3675" w:rsidP="00D31C03">
            <w:pPr>
              <w:textAlignment w:val="baseline"/>
              <w:rPr>
                <w:rFonts w:ascii="Calibri" w:hAnsi="Calibri" w:cs="Calibri"/>
                <w:color w:val="auto"/>
                <w:sz w:val="24"/>
                <w:szCs w:val="24"/>
              </w:rPr>
            </w:pPr>
            <w:r w:rsidRPr="00FC3675">
              <w:rPr>
                <w:rFonts w:ascii="Calibri" w:hAnsi="Calibri" w:cs="Calibri"/>
                <w:color w:val="auto"/>
                <w:sz w:val="24"/>
                <w:szCs w:val="24"/>
                <w:lang w:val="en-US"/>
              </w:rPr>
              <w:t xml:space="preserve">(Name and position of </w:t>
            </w:r>
            <w:proofErr w:type="spellStart"/>
            <w:r w:rsidRPr="00FC3675">
              <w:rPr>
                <w:rFonts w:ascii="Calibri" w:hAnsi="Calibri" w:cs="Calibri"/>
                <w:color w:val="auto"/>
                <w:sz w:val="24"/>
                <w:szCs w:val="24"/>
                <w:lang w:val="en-US"/>
              </w:rPr>
              <w:t>authorised</w:t>
            </w:r>
            <w:proofErr w:type="spellEnd"/>
            <w:r w:rsidRPr="00FC3675">
              <w:rPr>
                <w:rFonts w:ascii="Calibri" w:hAnsi="Calibri" w:cs="Calibri"/>
                <w:color w:val="auto"/>
                <w:sz w:val="24"/>
                <w:szCs w:val="24"/>
                <w:lang w:val="en-US"/>
              </w:rPr>
              <w:t xml:space="preserve"> signatory)</w:t>
            </w:r>
            <w:r w:rsidRPr="00FC3675">
              <w:rPr>
                <w:rFonts w:ascii="Calibri" w:hAnsi="Calibri" w:cs="Calibri"/>
                <w:color w:val="auto"/>
                <w:sz w:val="24"/>
                <w:szCs w:val="24"/>
              </w:rPr>
              <w:t> </w:t>
            </w:r>
          </w:p>
        </w:tc>
        <w:tc>
          <w:tcPr>
            <w:tcW w:w="300" w:type="dxa"/>
            <w:tcBorders>
              <w:top w:val="nil"/>
              <w:left w:val="nil"/>
              <w:bottom w:val="nil"/>
              <w:right w:val="nil"/>
            </w:tcBorders>
            <w:hideMark/>
          </w:tcPr>
          <w:p w14:paraId="482C0107" w14:textId="77777777" w:rsidR="00FC3675" w:rsidRPr="00FC3675" w:rsidRDefault="00FC3675" w:rsidP="00D31C03">
            <w:pPr>
              <w:textAlignment w:val="baseline"/>
              <w:rPr>
                <w:rFonts w:ascii="Calibri" w:hAnsi="Calibri" w:cs="Calibri"/>
                <w:color w:val="auto"/>
                <w:sz w:val="24"/>
                <w:szCs w:val="24"/>
              </w:rPr>
            </w:pPr>
            <w:r w:rsidRPr="00FC3675">
              <w:rPr>
                <w:rFonts w:ascii="Calibri" w:hAnsi="Calibri" w:cs="Calibri"/>
                <w:color w:val="auto"/>
                <w:sz w:val="24"/>
                <w:szCs w:val="24"/>
              </w:rPr>
              <w:t> </w:t>
            </w:r>
          </w:p>
        </w:tc>
        <w:tc>
          <w:tcPr>
            <w:tcW w:w="4320" w:type="dxa"/>
            <w:tcBorders>
              <w:top w:val="single" w:sz="6" w:space="0" w:color="000000"/>
              <w:left w:val="nil"/>
              <w:bottom w:val="nil"/>
              <w:right w:val="nil"/>
            </w:tcBorders>
            <w:hideMark/>
          </w:tcPr>
          <w:p w14:paraId="5B3045C7" w14:textId="77777777" w:rsidR="00FC3675" w:rsidRPr="00FC3675" w:rsidRDefault="00FC3675" w:rsidP="00D31C03">
            <w:pPr>
              <w:textAlignment w:val="baseline"/>
              <w:rPr>
                <w:rFonts w:ascii="Calibri" w:hAnsi="Calibri" w:cs="Calibri"/>
                <w:color w:val="auto"/>
                <w:sz w:val="24"/>
                <w:szCs w:val="24"/>
              </w:rPr>
            </w:pPr>
            <w:r w:rsidRPr="00FC3675">
              <w:rPr>
                <w:rFonts w:ascii="Calibri" w:hAnsi="Calibri" w:cs="Calibri"/>
                <w:color w:val="auto"/>
                <w:sz w:val="24"/>
                <w:szCs w:val="24"/>
                <w:lang w:val="en-US"/>
              </w:rPr>
              <w:t xml:space="preserve">(Signature of </w:t>
            </w:r>
            <w:proofErr w:type="spellStart"/>
            <w:r w:rsidRPr="00FC3675">
              <w:rPr>
                <w:rFonts w:ascii="Calibri" w:hAnsi="Calibri" w:cs="Calibri"/>
                <w:color w:val="auto"/>
                <w:sz w:val="24"/>
                <w:szCs w:val="24"/>
                <w:lang w:val="en-US"/>
              </w:rPr>
              <w:t>authorised</w:t>
            </w:r>
            <w:proofErr w:type="spellEnd"/>
            <w:r w:rsidRPr="00FC3675">
              <w:rPr>
                <w:rFonts w:ascii="Calibri" w:hAnsi="Calibri" w:cs="Calibri"/>
                <w:color w:val="auto"/>
                <w:sz w:val="24"/>
                <w:szCs w:val="24"/>
                <w:lang w:val="en-US"/>
              </w:rPr>
              <w:t xml:space="preserve"> signatory)</w:t>
            </w:r>
            <w:r w:rsidRPr="00FC3675">
              <w:rPr>
                <w:rFonts w:ascii="Calibri" w:hAnsi="Calibri" w:cs="Calibri"/>
                <w:color w:val="auto"/>
                <w:sz w:val="24"/>
                <w:szCs w:val="24"/>
              </w:rPr>
              <w:t> </w:t>
            </w:r>
          </w:p>
        </w:tc>
      </w:tr>
      <w:tr w:rsidR="00FC3675" w:rsidRPr="00FC3675" w14:paraId="46CB41C2" w14:textId="77777777" w:rsidTr="00D31C03">
        <w:trPr>
          <w:trHeight w:val="495"/>
        </w:trPr>
        <w:tc>
          <w:tcPr>
            <w:tcW w:w="4395" w:type="dxa"/>
            <w:tcBorders>
              <w:top w:val="nil"/>
              <w:left w:val="nil"/>
              <w:bottom w:val="nil"/>
              <w:right w:val="nil"/>
            </w:tcBorders>
            <w:hideMark/>
          </w:tcPr>
          <w:p w14:paraId="09640B53" w14:textId="77777777" w:rsidR="00FC3675" w:rsidRPr="00FC3675" w:rsidRDefault="00FC3675" w:rsidP="00D31C03">
            <w:pPr>
              <w:textAlignment w:val="baseline"/>
              <w:rPr>
                <w:rFonts w:ascii="Calibri" w:hAnsi="Calibri" w:cs="Calibri"/>
                <w:color w:val="auto"/>
                <w:sz w:val="24"/>
                <w:szCs w:val="24"/>
              </w:rPr>
            </w:pPr>
            <w:r w:rsidRPr="00FC3675">
              <w:rPr>
                <w:rFonts w:ascii="Calibri" w:hAnsi="Calibri" w:cs="Calibri"/>
                <w:color w:val="auto"/>
                <w:sz w:val="24"/>
                <w:szCs w:val="24"/>
              </w:rPr>
              <w:t> </w:t>
            </w:r>
          </w:p>
          <w:p w14:paraId="5E132300" w14:textId="77777777" w:rsidR="00FC3675" w:rsidRPr="00FC3675" w:rsidRDefault="00FC3675" w:rsidP="00D31C03">
            <w:pPr>
              <w:textAlignment w:val="baseline"/>
              <w:rPr>
                <w:rFonts w:ascii="Calibri" w:hAnsi="Calibri" w:cs="Calibri"/>
                <w:color w:val="auto"/>
                <w:sz w:val="24"/>
                <w:szCs w:val="24"/>
              </w:rPr>
            </w:pPr>
            <w:r w:rsidRPr="00FC3675">
              <w:rPr>
                <w:rFonts w:ascii="Calibri" w:hAnsi="Calibri" w:cs="Calibri"/>
                <w:color w:val="auto"/>
                <w:sz w:val="24"/>
                <w:szCs w:val="24"/>
                <w:lang w:val="en-US"/>
              </w:rPr>
              <w:t>in the presence of:</w:t>
            </w:r>
            <w:r w:rsidRPr="00FC3675">
              <w:rPr>
                <w:rFonts w:ascii="Calibri" w:hAnsi="Calibri" w:cs="Calibri"/>
                <w:color w:val="auto"/>
                <w:sz w:val="24"/>
                <w:szCs w:val="24"/>
              </w:rPr>
              <w:t> </w:t>
            </w:r>
          </w:p>
        </w:tc>
        <w:tc>
          <w:tcPr>
            <w:tcW w:w="300" w:type="dxa"/>
            <w:tcBorders>
              <w:top w:val="nil"/>
              <w:left w:val="nil"/>
              <w:bottom w:val="nil"/>
              <w:right w:val="nil"/>
            </w:tcBorders>
            <w:hideMark/>
          </w:tcPr>
          <w:p w14:paraId="1F32AB84" w14:textId="77777777" w:rsidR="00FC3675" w:rsidRPr="00FC3675" w:rsidRDefault="00FC3675" w:rsidP="00D31C03">
            <w:pPr>
              <w:textAlignment w:val="baseline"/>
              <w:rPr>
                <w:rFonts w:ascii="Calibri" w:hAnsi="Calibri" w:cs="Calibri"/>
                <w:color w:val="auto"/>
                <w:sz w:val="24"/>
                <w:szCs w:val="24"/>
              </w:rPr>
            </w:pPr>
            <w:r w:rsidRPr="00FC3675">
              <w:rPr>
                <w:rFonts w:ascii="Calibri" w:hAnsi="Calibri" w:cs="Calibri"/>
                <w:color w:val="auto"/>
                <w:sz w:val="24"/>
                <w:szCs w:val="24"/>
              </w:rPr>
              <w:t> </w:t>
            </w:r>
          </w:p>
        </w:tc>
        <w:tc>
          <w:tcPr>
            <w:tcW w:w="4320" w:type="dxa"/>
            <w:tcBorders>
              <w:top w:val="nil"/>
              <w:left w:val="nil"/>
              <w:bottom w:val="nil"/>
              <w:right w:val="nil"/>
            </w:tcBorders>
            <w:hideMark/>
          </w:tcPr>
          <w:p w14:paraId="75EAABBC" w14:textId="77777777" w:rsidR="00FC3675" w:rsidRPr="00FC3675" w:rsidRDefault="00FC3675" w:rsidP="00D31C03">
            <w:pPr>
              <w:textAlignment w:val="baseline"/>
              <w:rPr>
                <w:rFonts w:ascii="Calibri" w:hAnsi="Calibri" w:cs="Calibri"/>
                <w:color w:val="auto"/>
                <w:sz w:val="24"/>
                <w:szCs w:val="24"/>
              </w:rPr>
            </w:pPr>
            <w:r w:rsidRPr="00FC3675">
              <w:rPr>
                <w:rFonts w:ascii="Calibri" w:hAnsi="Calibri" w:cs="Calibri"/>
                <w:color w:val="auto"/>
                <w:sz w:val="24"/>
                <w:szCs w:val="24"/>
              </w:rPr>
              <w:t> </w:t>
            </w:r>
          </w:p>
        </w:tc>
      </w:tr>
    </w:tbl>
    <w:p w14:paraId="03E55E9E" w14:textId="15AF4E61" w:rsidR="00FC3675" w:rsidRPr="00FC3675" w:rsidRDefault="00FC3675" w:rsidP="00FC3675">
      <w:pPr>
        <w:textAlignment w:val="baseline"/>
        <w:rPr>
          <w:rFonts w:ascii="Calibri" w:hAnsi="Calibri" w:cs="Calibri"/>
          <w:color w:val="auto"/>
          <w:sz w:val="24"/>
          <w:szCs w:val="24"/>
        </w:rPr>
      </w:pPr>
      <w:r w:rsidRPr="00FC3675">
        <w:rPr>
          <w:rFonts w:ascii="Calibri" w:hAnsi="Calibri" w:cs="Calibri"/>
          <w:color w:val="auto"/>
          <w:sz w:val="24"/>
          <w:szCs w:val="24"/>
        </w:rPr>
        <w:t>   </w:t>
      </w:r>
    </w:p>
    <w:tbl>
      <w:tblPr>
        <w:tblW w:w="0"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41"/>
        <w:gridCol w:w="296"/>
        <w:gridCol w:w="4269"/>
      </w:tblGrid>
      <w:tr w:rsidR="00FC3675" w:rsidRPr="00FC3675" w14:paraId="7C78190D" w14:textId="77777777" w:rsidTr="00D31C03">
        <w:trPr>
          <w:trHeight w:val="840"/>
        </w:trPr>
        <w:tc>
          <w:tcPr>
            <w:tcW w:w="4395" w:type="dxa"/>
            <w:tcBorders>
              <w:top w:val="single" w:sz="6" w:space="0" w:color="000000"/>
              <w:left w:val="nil"/>
              <w:bottom w:val="nil"/>
              <w:right w:val="nil"/>
            </w:tcBorders>
            <w:hideMark/>
          </w:tcPr>
          <w:p w14:paraId="116B7352" w14:textId="5FDDFD3D" w:rsidR="00FC3675" w:rsidRPr="00FC3675" w:rsidRDefault="00FC3675" w:rsidP="00D31C03">
            <w:pPr>
              <w:textAlignment w:val="baseline"/>
              <w:rPr>
                <w:rFonts w:ascii="Calibri" w:hAnsi="Calibri" w:cs="Calibri"/>
                <w:color w:val="auto"/>
                <w:sz w:val="24"/>
                <w:szCs w:val="24"/>
              </w:rPr>
            </w:pPr>
            <w:r w:rsidRPr="00FC3675">
              <w:rPr>
                <w:rFonts w:ascii="Calibri" w:hAnsi="Calibri" w:cs="Calibri"/>
                <w:color w:val="auto"/>
                <w:sz w:val="24"/>
                <w:szCs w:val="24"/>
                <w:lang w:val="en-US"/>
              </w:rPr>
              <w:t xml:space="preserve">(Name </w:t>
            </w:r>
            <w:r>
              <w:rPr>
                <w:rFonts w:ascii="Calibri" w:hAnsi="Calibri" w:cs="Calibri"/>
                <w:color w:val="auto"/>
                <w:sz w:val="24"/>
                <w:szCs w:val="24"/>
                <w:lang w:val="en-US"/>
              </w:rPr>
              <w:t>of witness</w:t>
            </w:r>
            <w:r w:rsidRPr="00FC3675">
              <w:rPr>
                <w:rFonts w:ascii="Calibri" w:hAnsi="Calibri" w:cs="Calibri"/>
                <w:color w:val="auto"/>
                <w:sz w:val="24"/>
                <w:szCs w:val="24"/>
              </w:rPr>
              <w:t> </w:t>
            </w:r>
          </w:p>
        </w:tc>
        <w:tc>
          <w:tcPr>
            <w:tcW w:w="300" w:type="dxa"/>
            <w:tcBorders>
              <w:top w:val="nil"/>
              <w:left w:val="nil"/>
              <w:bottom w:val="nil"/>
              <w:right w:val="nil"/>
            </w:tcBorders>
            <w:hideMark/>
          </w:tcPr>
          <w:p w14:paraId="6233D2CD" w14:textId="77777777" w:rsidR="00FC3675" w:rsidRPr="00FC3675" w:rsidRDefault="00FC3675" w:rsidP="00D31C03">
            <w:pPr>
              <w:textAlignment w:val="baseline"/>
              <w:rPr>
                <w:rFonts w:ascii="Calibri" w:hAnsi="Calibri" w:cs="Calibri"/>
                <w:color w:val="auto"/>
                <w:sz w:val="24"/>
                <w:szCs w:val="24"/>
              </w:rPr>
            </w:pPr>
            <w:r w:rsidRPr="00FC3675">
              <w:rPr>
                <w:rFonts w:ascii="Calibri" w:hAnsi="Calibri" w:cs="Calibri"/>
                <w:color w:val="auto"/>
                <w:sz w:val="24"/>
                <w:szCs w:val="24"/>
              </w:rPr>
              <w:t> </w:t>
            </w:r>
          </w:p>
        </w:tc>
        <w:tc>
          <w:tcPr>
            <w:tcW w:w="4320" w:type="dxa"/>
            <w:tcBorders>
              <w:top w:val="single" w:sz="6" w:space="0" w:color="000000"/>
              <w:left w:val="nil"/>
              <w:bottom w:val="nil"/>
              <w:right w:val="nil"/>
            </w:tcBorders>
            <w:hideMark/>
          </w:tcPr>
          <w:p w14:paraId="792ADD48" w14:textId="2BA98E1B" w:rsidR="00FC3675" w:rsidRPr="00FC3675" w:rsidRDefault="00FC3675" w:rsidP="00D31C03">
            <w:pPr>
              <w:textAlignment w:val="baseline"/>
              <w:rPr>
                <w:rFonts w:ascii="Calibri" w:hAnsi="Calibri" w:cs="Calibri"/>
                <w:color w:val="auto"/>
                <w:sz w:val="24"/>
                <w:szCs w:val="24"/>
              </w:rPr>
            </w:pPr>
            <w:r w:rsidRPr="00FC3675">
              <w:rPr>
                <w:rFonts w:ascii="Calibri" w:hAnsi="Calibri" w:cs="Calibri"/>
                <w:color w:val="auto"/>
                <w:sz w:val="24"/>
                <w:szCs w:val="24"/>
                <w:lang w:val="en-US"/>
              </w:rPr>
              <w:t xml:space="preserve">(Signature of </w:t>
            </w:r>
            <w:r>
              <w:rPr>
                <w:rFonts w:ascii="Calibri" w:hAnsi="Calibri" w:cs="Calibri"/>
                <w:color w:val="auto"/>
                <w:sz w:val="24"/>
                <w:szCs w:val="24"/>
                <w:lang w:val="en-US"/>
              </w:rPr>
              <w:t>witness</w:t>
            </w:r>
            <w:r w:rsidRPr="00FC3675">
              <w:rPr>
                <w:rFonts w:ascii="Calibri" w:hAnsi="Calibri" w:cs="Calibri"/>
                <w:color w:val="auto"/>
                <w:sz w:val="24"/>
                <w:szCs w:val="24"/>
                <w:lang w:val="en-US"/>
              </w:rPr>
              <w:t>)</w:t>
            </w:r>
            <w:r w:rsidRPr="00FC3675">
              <w:rPr>
                <w:rFonts w:ascii="Calibri" w:hAnsi="Calibri" w:cs="Calibri"/>
                <w:color w:val="auto"/>
                <w:sz w:val="24"/>
                <w:szCs w:val="24"/>
              </w:rPr>
              <w:t> </w:t>
            </w:r>
          </w:p>
        </w:tc>
      </w:tr>
    </w:tbl>
    <w:p w14:paraId="44621693" w14:textId="5969C075" w:rsidR="00FC3675" w:rsidRPr="00FC3675" w:rsidRDefault="00FC3675" w:rsidP="00FC3675">
      <w:pPr>
        <w:textAlignment w:val="baseline"/>
        <w:rPr>
          <w:rFonts w:ascii="Calibri" w:hAnsi="Calibri" w:cs="Calibri"/>
          <w:color w:val="auto"/>
          <w:sz w:val="24"/>
          <w:szCs w:val="24"/>
        </w:rPr>
      </w:pPr>
      <w:r w:rsidRPr="00FC3675">
        <w:rPr>
          <w:rFonts w:ascii="Calibri" w:hAnsi="Calibri" w:cs="Calibri"/>
          <w:color w:val="auto"/>
          <w:sz w:val="24"/>
          <w:szCs w:val="24"/>
        </w:rPr>
        <w:t>  </w:t>
      </w:r>
    </w:p>
    <w:p w14:paraId="0208CF10" w14:textId="77777777" w:rsidR="00FC3675" w:rsidRPr="00FC3675" w:rsidRDefault="00FC3675" w:rsidP="00FC3675">
      <w:pPr>
        <w:textAlignment w:val="baseline"/>
        <w:rPr>
          <w:rFonts w:ascii="Calibri" w:hAnsi="Calibri" w:cs="Calibri"/>
          <w:color w:val="auto"/>
          <w:sz w:val="24"/>
          <w:szCs w:val="24"/>
        </w:rPr>
      </w:pPr>
      <w:r w:rsidRPr="00FC3675">
        <w:rPr>
          <w:rFonts w:ascii="Calibri" w:hAnsi="Calibri" w:cs="Calibri"/>
          <w:noProof/>
          <w:color w:val="auto"/>
          <w:sz w:val="24"/>
          <w:szCs w:val="24"/>
        </w:rPr>
        <w:drawing>
          <wp:inline distT="0" distB="0" distL="0" distR="0" wp14:anchorId="5C3B7DE6" wp14:editId="7159CF12">
            <wp:extent cx="2806700" cy="15875"/>
            <wp:effectExtent l="0" t="0" r="0" b="0"/>
            <wp:docPr id="1136295078" name="Picture 1136295078"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295078" name="Picture 3" descr="Shape"/>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806700" cy="15875"/>
                    </a:xfrm>
                    <a:prstGeom prst="rect">
                      <a:avLst/>
                    </a:prstGeom>
                    <a:noFill/>
                    <a:ln>
                      <a:noFill/>
                    </a:ln>
                  </pic:spPr>
                </pic:pic>
              </a:graphicData>
            </a:graphic>
          </wp:inline>
        </w:drawing>
      </w:r>
      <w:r w:rsidRPr="00FC3675">
        <w:rPr>
          <w:rFonts w:ascii="Calibri" w:hAnsi="Calibri" w:cs="Calibri"/>
          <w:color w:val="auto"/>
          <w:sz w:val="24"/>
          <w:szCs w:val="24"/>
        </w:rPr>
        <w:t> </w:t>
      </w:r>
    </w:p>
    <w:p w14:paraId="26FC3B22" w14:textId="77777777" w:rsidR="00FC3675" w:rsidRPr="00FC3675" w:rsidRDefault="00FC3675" w:rsidP="00FC3675">
      <w:pPr>
        <w:textAlignment w:val="baseline"/>
        <w:rPr>
          <w:rFonts w:ascii="Calibri" w:hAnsi="Calibri" w:cs="Calibri"/>
          <w:color w:val="auto"/>
          <w:sz w:val="24"/>
          <w:szCs w:val="24"/>
        </w:rPr>
      </w:pPr>
      <w:r w:rsidRPr="00FC3675">
        <w:rPr>
          <w:rFonts w:ascii="Calibri" w:hAnsi="Calibri" w:cs="Calibri"/>
          <w:color w:val="auto"/>
          <w:sz w:val="24"/>
          <w:szCs w:val="24"/>
          <w:lang w:val="en-US"/>
        </w:rPr>
        <w:t>(Date)</w:t>
      </w:r>
      <w:r w:rsidRPr="00FC3675">
        <w:rPr>
          <w:rFonts w:ascii="Calibri" w:hAnsi="Calibri" w:cs="Calibri"/>
          <w:color w:val="auto"/>
          <w:sz w:val="24"/>
          <w:szCs w:val="24"/>
        </w:rPr>
        <w:t> </w:t>
      </w:r>
    </w:p>
    <w:tbl>
      <w:tblPr>
        <w:tblW w:w="92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95"/>
        <w:gridCol w:w="300"/>
        <w:gridCol w:w="4320"/>
      </w:tblGrid>
      <w:tr w:rsidR="00FC3675" w:rsidRPr="00FC3675" w14:paraId="2AD9BD6B" w14:textId="77777777" w:rsidTr="00D31C03">
        <w:trPr>
          <w:trHeight w:val="1305"/>
        </w:trPr>
        <w:tc>
          <w:tcPr>
            <w:tcW w:w="9215" w:type="dxa"/>
            <w:gridSpan w:val="3"/>
            <w:tcBorders>
              <w:top w:val="nil"/>
              <w:left w:val="nil"/>
              <w:bottom w:val="nil"/>
              <w:right w:val="nil"/>
            </w:tcBorders>
            <w:hideMark/>
          </w:tcPr>
          <w:p w14:paraId="65D0B231" w14:textId="2B4157A7" w:rsidR="00FC3675" w:rsidRPr="00FC3675" w:rsidRDefault="00FC3675" w:rsidP="00D31C03">
            <w:pPr>
              <w:ind w:left="-15"/>
              <w:textAlignment w:val="baseline"/>
              <w:rPr>
                <w:rFonts w:ascii="Calibri" w:hAnsi="Calibri" w:cs="Calibri"/>
                <w:color w:val="auto"/>
                <w:sz w:val="24"/>
                <w:szCs w:val="24"/>
              </w:rPr>
            </w:pPr>
            <w:r w:rsidRPr="00FC3675">
              <w:rPr>
                <w:rFonts w:ascii="Calibri" w:hAnsi="Calibri" w:cs="Calibri"/>
                <w:color w:val="auto"/>
                <w:sz w:val="24"/>
                <w:szCs w:val="24"/>
              </w:rPr>
              <w:t> </w:t>
            </w:r>
            <w:r w:rsidRPr="00FC3675">
              <w:rPr>
                <w:rFonts w:ascii="Calibri" w:hAnsi="Calibri" w:cs="Calibri"/>
                <w:color w:val="auto"/>
                <w:sz w:val="24"/>
                <w:szCs w:val="24"/>
                <w:lang w:val="en-US"/>
              </w:rPr>
              <w:t xml:space="preserve">ACCEPTED by the Fair Work Ombudsman pursuant to section 715(2) of the </w:t>
            </w:r>
            <w:r w:rsidRPr="00FC3675">
              <w:rPr>
                <w:rFonts w:ascii="Calibri" w:hAnsi="Calibri" w:cs="Calibri"/>
                <w:i/>
                <w:iCs/>
                <w:color w:val="auto"/>
                <w:sz w:val="24"/>
                <w:szCs w:val="24"/>
                <w:lang w:val="en-US"/>
              </w:rPr>
              <w:t>Fair Work Act                                   2009</w:t>
            </w:r>
            <w:r w:rsidRPr="00FC3675">
              <w:rPr>
                <w:rFonts w:ascii="Calibri" w:hAnsi="Calibri" w:cs="Calibri"/>
                <w:color w:val="auto"/>
                <w:sz w:val="24"/>
                <w:szCs w:val="24"/>
                <w:lang w:val="en-US"/>
              </w:rPr>
              <w:t xml:space="preserve"> (</w:t>
            </w:r>
            <w:proofErr w:type="spellStart"/>
            <w:r w:rsidRPr="00FC3675">
              <w:rPr>
                <w:rFonts w:ascii="Calibri" w:hAnsi="Calibri" w:cs="Calibri"/>
                <w:color w:val="auto"/>
                <w:sz w:val="24"/>
                <w:szCs w:val="24"/>
                <w:lang w:val="en-US"/>
              </w:rPr>
              <w:t>Cth</w:t>
            </w:r>
            <w:proofErr w:type="spellEnd"/>
            <w:r w:rsidRPr="00FC3675">
              <w:rPr>
                <w:rFonts w:ascii="Calibri" w:hAnsi="Calibri" w:cs="Calibri"/>
                <w:color w:val="auto"/>
                <w:sz w:val="24"/>
                <w:szCs w:val="24"/>
                <w:lang w:val="en-US"/>
              </w:rPr>
              <w:t>) on:</w:t>
            </w:r>
            <w:r w:rsidRPr="00FC3675">
              <w:rPr>
                <w:rFonts w:ascii="Calibri" w:hAnsi="Calibri" w:cs="Calibri"/>
                <w:color w:val="auto"/>
                <w:sz w:val="24"/>
                <w:szCs w:val="24"/>
              </w:rPr>
              <w:t> </w:t>
            </w:r>
          </w:p>
          <w:p w14:paraId="125101EE" w14:textId="77777777" w:rsidR="00FC3675" w:rsidRPr="00FC3675" w:rsidRDefault="00FC3675" w:rsidP="00D31C03">
            <w:pPr>
              <w:ind w:left="-15"/>
              <w:textAlignment w:val="baseline"/>
              <w:rPr>
                <w:rFonts w:ascii="Calibri" w:hAnsi="Calibri" w:cs="Calibri"/>
                <w:color w:val="auto"/>
                <w:sz w:val="24"/>
                <w:szCs w:val="24"/>
              </w:rPr>
            </w:pPr>
          </w:p>
          <w:p w14:paraId="48C3D22A" w14:textId="77777777" w:rsidR="00FC3675" w:rsidRPr="00FC3675" w:rsidRDefault="00FC3675" w:rsidP="00D31C03">
            <w:pPr>
              <w:ind w:left="-15"/>
              <w:textAlignment w:val="baseline"/>
              <w:rPr>
                <w:rFonts w:ascii="Calibri" w:hAnsi="Calibri" w:cs="Calibri"/>
                <w:color w:val="auto"/>
                <w:sz w:val="24"/>
                <w:szCs w:val="24"/>
              </w:rPr>
            </w:pPr>
          </w:p>
          <w:p w14:paraId="1B6272C5" w14:textId="77777777" w:rsidR="00FC3675" w:rsidRPr="00FC3675" w:rsidRDefault="00FC3675" w:rsidP="00D31C03">
            <w:pPr>
              <w:textAlignment w:val="baseline"/>
              <w:rPr>
                <w:rFonts w:ascii="Calibri" w:hAnsi="Calibri" w:cs="Calibri"/>
                <w:color w:val="auto"/>
                <w:sz w:val="24"/>
                <w:szCs w:val="24"/>
              </w:rPr>
            </w:pPr>
          </w:p>
        </w:tc>
      </w:tr>
      <w:tr w:rsidR="00FC3675" w:rsidRPr="00FC3675" w14:paraId="37842FA1" w14:textId="77777777" w:rsidTr="00D31C03">
        <w:trPr>
          <w:trHeight w:val="2040"/>
        </w:trPr>
        <w:tc>
          <w:tcPr>
            <w:tcW w:w="4595" w:type="dxa"/>
            <w:tcBorders>
              <w:top w:val="single" w:sz="6" w:space="0" w:color="000000"/>
              <w:left w:val="nil"/>
              <w:bottom w:val="nil"/>
              <w:right w:val="nil"/>
            </w:tcBorders>
            <w:hideMark/>
          </w:tcPr>
          <w:p w14:paraId="7E448124" w14:textId="77777777" w:rsidR="00FC3675" w:rsidRPr="00FC3675" w:rsidRDefault="00FC3675" w:rsidP="00D31C03">
            <w:pPr>
              <w:ind w:left="-15"/>
              <w:textAlignment w:val="baseline"/>
              <w:rPr>
                <w:rFonts w:ascii="Calibri" w:hAnsi="Calibri" w:cs="Calibri"/>
                <w:color w:val="auto"/>
                <w:sz w:val="24"/>
                <w:szCs w:val="24"/>
                <w:lang w:val="en-US"/>
              </w:rPr>
            </w:pPr>
            <w:r w:rsidRPr="00FC3675">
              <w:rPr>
                <w:rFonts w:ascii="Calibri" w:hAnsi="Calibri" w:cs="Calibri"/>
                <w:color w:val="auto"/>
                <w:sz w:val="24"/>
                <w:szCs w:val="24"/>
                <w:lang w:val="en-US"/>
              </w:rPr>
              <w:t xml:space="preserve">Michael Campbell </w:t>
            </w:r>
          </w:p>
          <w:p w14:paraId="251B4907" w14:textId="77777777" w:rsidR="00FC3675" w:rsidRPr="00FC3675" w:rsidRDefault="00FC3675" w:rsidP="00D31C03">
            <w:pPr>
              <w:ind w:left="-15"/>
              <w:textAlignment w:val="baseline"/>
              <w:rPr>
                <w:rFonts w:ascii="Calibri" w:hAnsi="Calibri" w:cs="Calibri"/>
                <w:color w:val="auto"/>
                <w:sz w:val="24"/>
                <w:szCs w:val="24"/>
              </w:rPr>
            </w:pPr>
            <w:r w:rsidRPr="00FC3675">
              <w:rPr>
                <w:rFonts w:ascii="Calibri" w:hAnsi="Calibri" w:cs="Calibri"/>
                <w:color w:val="auto"/>
                <w:sz w:val="24"/>
                <w:szCs w:val="24"/>
              </w:rPr>
              <w:t>Group Manager – Operations</w:t>
            </w:r>
          </w:p>
          <w:p w14:paraId="22CD4A44" w14:textId="77777777" w:rsidR="00FC3675" w:rsidRPr="00FC3675" w:rsidRDefault="00FC3675" w:rsidP="00D31C03">
            <w:pPr>
              <w:ind w:left="-15"/>
              <w:textAlignment w:val="baseline"/>
              <w:rPr>
                <w:rFonts w:ascii="Calibri" w:hAnsi="Calibri" w:cs="Calibri"/>
                <w:color w:val="auto"/>
                <w:sz w:val="24"/>
                <w:szCs w:val="24"/>
              </w:rPr>
            </w:pPr>
            <w:r w:rsidRPr="00FC3675">
              <w:rPr>
                <w:rFonts w:ascii="Calibri" w:hAnsi="Calibri" w:cs="Calibri"/>
                <w:color w:val="auto"/>
                <w:sz w:val="24"/>
                <w:szCs w:val="24"/>
              </w:rPr>
              <w:t>Delegate for the FAIR WORK OMBUDSMAN</w:t>
            </w:r>
          </w:p>
          <w:p w14:paraId="69754AD6" w14:textId="13649B87" w:rsidR="00FC3675" w:rsidRPr="00FC3675" w:rsidRDefault="00FC3675" w:rsidP="00174A0B">
            <w:pPr>
              <w:ind w:firstLine="454"/>
              <w:textAlignment w:val="baseline"/>
              <w:rPr>
                <w:rFonts w:ascii="Calibri" w:hAnsi="Calibri" w:cs="Calibri"/>
                <w:color w:val="auto"/>
                <w:sz w:val="24"/>
                <w:szCs w:val="24"/>
              </w:rPr>
            </w:pPr>
          </w:p>
        </w:tc>
        <w:tc>
          <w:tcPr>
            <w:tcW w:w="300" w:type="dxa"/>
            <w:tcBorders>
              <w:top w:val="nil"/>
              <w:left w:val="nil"/>
              <w:bottom w:val="nil"/>
              <w:right w:val="nil"/>
            </w:tcBorders>
            <w:hideMark/>
          </w:tcPr>
          <w:p w14:paraId="53C4E927" w14:textId="77777777" w:rsidR="00FC3675" w:rsidRPr="00FC3675" w:rsidRDefault="00FC3675" w:rsidP="00D31C03">
            <w:pPr>
              <w:textAlignment w:val="baseline"/>
              <w:rPr>
                <w:rFonts w:ascii="Calibri" w:hAnsi="Calibri" w:cs="Calibri"/>
                <w:color w:val="auto"/>
                <w:sz w:val="24"/>
                <w:szCs w:val="24"/>
              </w:rPr>
            </w:pPr>
            <w:r w:rsidRPr="00FC3675">
              <w:rPr>
                <w:rFonts w:ascii="Calibri" w:hAnsi="Calibri" w:cs="Calibri"/>
                <w:color w:val="auto"/>
                <w:sz w:val="24"/>
                <w:szCs w:val="24"/>
              </w:rPr>
              <w:t> </w:t>
            </w:r>
          </w:p>
        </w:tc>
        <w:tc>
          <w:tcPr>
            <w:tcW w:w="4320" w:type="dxa"/>
            <w:tcBorders>
              <w:top w:val="single" w:sz="6" w:space="0" w:color="000000"/>
              <w:left w:val="nil"/>
              <w:bottom w:val="nil"/>
              <w:right w:val="nil"/>
            </w:tcBorders>
            <w:hideMark/>
          </w:tcPr>
          <w:p w14:paraId="44316F35" w14:textId="46B7C746" w:rsidR="00FC3675" w:rsidRPr="00FC3675" w:rsidRDefault="00FC3675" w:rsidP="00D31C03">
            <w:pPr>
              <w:ind w:left="105"/>
              <w:textAlignment w:val="baseline"/>
              <w:rPr>
                <w:rFonts w:ascii="Calibri" w:hAnsi="Calibri" w:cs="Calibri"/>
                <w:color w:val="auto"/>
                <w:sz w:val="24"/>
                <w:szCs w:val="24"/>
              </w:rPr>
            </w:pPr>
            <w:r w:rsidRPr="00FC3675">
              <w:rPr>
                <w:rFonts w:ascii="Calibri" w:hAnsi="Calibri" w:cs="Calibri"/>
                <w:color w:val="auto"/>
                <w:sz w:val="24"/>
                <w:szCs w:val="24"/>
                <w:lang w:val="en-US"/>
              </w:rPr>
              <w:t>(</w:t>
            </w:r>
            <w:r w:rsidR="00174A0B">
              <w:rPr>
                <w:rFonts w:ascii="Calibri" w:hAnsi="Calibri" w:cs="Calibri"/>
                <w:color w:val="auto"/>
                <w:sz w:val="24"/>
                <w:szCs w:val="24"/>
                <w:lang w:val="en-US"/>
              </w:rPr>
              <w:t>Date)</w:t>
            </w:r>
            <w:r w:rsidRPr="00FC3675">
              <w:rPr>
                <w:rFonts w:ascii="Calibri" w:hAnsi="Calibri" w:cs="Calibri"/>
                <w:color w:val="auto"/>
                <w:sz w:val="24"/>
                <w:szCs w:val="24"/>
              </w:rPr>
              <w:t> </w:t>
            </w:r>
          </w:p>
        </w:tc>
      </w:tr>
      <w:tr w:rsidR="00FC3675" w:rsidRPr="00FC3675" w14:paraId="3AE2A5F0" w14:textId="77777777" w:rsidTr="00D31C03">
        <w:trPr>
          <w:trHeight w:val="1155"/>
        </w:trPr>
        <w:tc>
          <w:tcPr>
            <w:tcW w:w="4595" w:type="dxa"/>
            <w:tcBorders>
              <w:top w:val="nil"/>
              <w:left w:val="nil"/>
              <w:bottom w:val="single" w:sz="6" w:space="0" w:color="000000"/>
              <w:right w:val="nil"/>
            </w:tcBorders>
            <w:hideMark/>
          </w:tcPr>
          <w:p w14:paraId="395164A3" w14:textId="27F51CB3" w:rsidR="00FC3675" w:rsidRPr="00FC3675" w:rsidRDefault="00FC3675" w:rsidP="00174A0B">
            <w:pPr>
              <w:textAlignment w:val="baseline"/>
              <w:rPr>
                <w:rFonts w:ascii="Calibri" w:hAnsi="Calibri" w:cs="Calibri"/>
                <w:color w:val="auto"/>
                <w:sz w:val="24"/>
                <w:szCs w:val="24"/>
              </w:rPr>
            </w:pPr>
            <w:r w:rsidRPr="00FC3675">
              <w:rPr>
                <w:rFonts w:ascii="Calibri" w:hAnsi="Calibri" w:cs="Calibri"/>
                <w:color w:val="auto"/>
                <w:sz w:val="24"/>
                <w:szCs w:val="24"/>
                <w:lang w:val="en-US"/>
              </w:rPr>
              <w:t>in the presence of:</w:t>
            </w:r>
            <w:r w:rsidRPr="00FC3675">
              <w:rPr>
                <w:rFonts w:ascii="Calibri" w:hAnsi="Calibri" w:cs="Calibri"/>
                <w:color w:val="auto"/>
                <w:sz w:val="24"/>
                <w:szCs w:val="24"/>
              </w:rPr>
              <w:t> </w:t>
            </w:r>
          </w:p>
          <w:p w14:paraId="028E9956" w14:textId="77777777" w:rsidR="00FC3675" w:rsidRPr="00FC3675" w:rsidRDefault="00FC3675" w:rsidP="00D31C03">
            <w:pPr>
              <w:ind w:left="-15"/>
              <w:textAlignment w:val="baseline"/>
              <w:rPr>
                <w:rFonts w:ascii="Calibri" w:hAnsi="Calibri" w:cs="Calibri"/>
                <w:color w:val="auto"/>
                <w:sz w:val="24"/>
                <w:szCs w:val="24"/>
              </w:rPr>
            </w:pPr>
          </w:p>
          <w:p w14:paraId="339D1CBC" w14:textId="77777777" w:rsidR="00FC3675" w:rsidRPr="00FC3675" w:rsidRDefault="00FC3675" w:rsidP="00D31C03">
            <w:pPr>
              <w:ind w:left="-15"/>
              <w:textAlignment w:val="baseline"/>
              <w:rPr>
                <w:rFonts w:ascii="Calibri" w:hAnsi="Calibri" w:cs="Calibri"/>
                <w:color w:val="auto"/>
                <w:sz w:val="24"/>
                <w:szCs w:val="24"/>
              </w:rPr>
            </w:pPr>
          </w:p>
        </w:tc>
        <w:tc>
          <w:tcPr>
            <w:tcW w:w="300" w:type="dxa"/>
            <w:tcBorders>
              <w:top w:val="nil"/>
              <w:left w:val="nil"/>
              <w:bottom w:val="nil"/>
              <w:right w:val="nil"/>
            </w:tcBorders>
            <w:hideMark/>
          </w:tcPr>
          <w:p w14:paraId="2D641D62" w14:textId="77777777" w:rsidR="00FC3675" w:rsidRPr="00FC3675" w:rsidRDefault="00FC3675" w:rsidP="00D31C03">
            <w:pPr>
              <w:textAlignment w:val="baseline"/>
              <w:rPr>
                <w:rFonts w:ascii="Calibri" w:hAnsi="Calibri" w:cs="Calibri"/>
                <w:color w:val="auto"/>
                <w:sz w:val="24"/>
                <w:szCs w:val="24"/>
              </w:rPr>
            </w:pPr>
            <w:r w:rsidRPr="00FC3675">
              <w:rPr>
                <w:rFonts w:ascii="Calibri" w:hAnsi="Calibri" w:cs="Calibri"/>
                <w:color w:val="auto"/>
                <w:sz w:val="24"/>
                <w:szCs w:val="24"/>
              </w:rPr>
              <w:t> </w:t>
            </w:r>
          </w:p>
        </w:tc>
        <w:tc>
          <w:tcPr>
            <w:tcW w:w="4320" w:type="dxa"/>
            <w:tcBorders>
              <w:top w:val="nil"/>
              <w:left w:val="nil"/>
              <w:bottom w:val="single" w:sz="6" w:space="0" w:color="000000"/>
              <w:right w:val="nil"/>
            </w:tcBorders>
            <w:hideMark/>
          </w:tcPr>
          <w:p w14:paraId="74C81536" w14:textId="77777777" w:rsidR="00FC3675" w:rsidRPr="00FC3675" w:rsidRDefault="00FC3675" w:rsidP="00D31C03">
            <w:pPr>
              <w:textAlignment w:val="baseline"/>
              <w:rPr>
                <w:rFonts w:ascii="Calibri" w:hAnsi="Calibri" w:cs="Calibri"/>
                <w:color w:val="auto"/>
                <w:sz w:val="24"/>
                <w:szCs w:val="24"/>
              </w:rPr>
            </w:pPr>
            <w:r w:rsidRPr="00FC3675">
              <w:rPr>
                <w:rFonts w:ascii="Calibri" w:hAnsi="Calibri" w:cs="Calibri"/>
                <w:color w:val="auto"/>
                <w:sz w:val="24"/>
                <w:szCs w:val="24"/>
              </w:rPr>
              <w:t> </w:t>
            </w:r>
          </w:p>
        </w:tc>
      </w:tr>
      <w:tr w:rsidR="00FC3675" w:rsidRPr="00FC3675" w14:paraId="1C01FF5D" w14:textId="77777777" w:rsidTr="00D31C03">
        <w:trPr>
          <w:trHeight w:val="285"/>
        </w:trPr>
        <w:tc>
          <w:tcPr>
            <w:tcW w:w="4595" w:type="dxa"/>
            <w:tcBorders>
              <w:top w:val="single" w:sz="6" w:space="0" w:color="000000"/>
              <w:left w:val="nil"/>
              <w:bottom w:val="nil"/>
              <w:right w:val="nil"/>
            </w:tcBorders>
            <w:hideMark/>
          </w:tcPr>
          <w:p w14:paraId="2404C2A1" w14:textId="77777777" w:rsidR="00FC3675" w:rsidRPr="00FC3675" w:rsidRDefault="00FC3675" w:rsidP="00D31C03">
            <w:pPr>
              <w:ind w:left="-15"/>
              <w:textAlignment w:val="baseline"/>
              <w:rPr>
                <w:rFonts w:ascii="Calibri" w:hAnsi="Calibri" w:cs="Calibri"/>
                <w:color w:val="auto"/>
                <w:sz w:val="24"/>
                <w:szCs w:val="24"/>
              </w:rPr>
            </w:pPr>
            <w:r w:rsidRPr="00FC3675">
              <w:rPr>
                <w:rFonts w:ascii="Calibri" w:hAnsi="Calibri" w:cs="Calibri"/>
                <w:color w:val="auto"/>
                <w:sz w:val="24"/>
                <w:szCs w:val="24"/>
                <w:lang w:val="en-US"/>
              </w:rPr>
              <w:t>(Signature of witness)</w:t>
            </w:r>
            <w:r w:rsidRPr="00FC3675">
              <w:rPr>
                <w:rFonts w:ascii="Calibri" w:hAnsi="Calibri" w:cs="Calibri"/>
                <w:color w:val="auto"/>
                <w:sz w:val="24"/>
                <w:szCs w:val="24"/>
              </w:rPr>
              <w:t> </w:t>
            </w:r>
          </w:p>
        </w:tc>
        <w:tc>
          <w:tcPr>
            <w:tcW w:w="300" w:type="dxa"/>
            <w:tcBorders>
              <w:top w:val="nil"/>
              <w:left w:val="nil"/>
              <w:bottom w:val="nil"/>
              <w:right w:val="nil"/>
            </w:tcBorders>
            <w:hideMark/>
          </w:tcPr>
          <w:p w14:paraId="65AB572E" w14:textId="77777777" w:rsidR="00FC3675" w:rsidRPr="00FC3675" w:rsidRDefault="00FC3675" w:rsidP="00D31C03">
            <w:pPr>
              <w:textAlignment w:val="baseline"/>
              <w:rPr>
                <w:rFonts w:ascii="Calibri" w:hAnsi="Calibri" w:cs="Calibri"/>
                <w:color w:val="auto"/>
                <w:sz w:val="24"/>
                <w:szCs w:val="24"/>
              </w:rPr>
            </w:pPr>
            <w:r w:rsidRPr="00FC3675">
              <w:rPr>
                <w:rFonts w:ascii="Calibri" w:hAnsi="Calibri" w:cs="Calibri"/>
                <w:color w:val="auto"/>
                <w:sz w:val="24"/>
                <w:szCs w:val="24"/>
              </w:rPr>
              <w:t> </w:t>
            </w:r>
          </w:p>
        </w:tc>
        <w:tc>
          <w:tcPr>
            <w:tcW w:w="4320" w:type="dxa"/>
            <w:tcBorders>
              <w:top w:val="single" w:sz="6" w:space="0" w:color="000000"/>
              <w:left w:val="nil"/>
              <w:bottom w:val="nil"/>
              <w:right w:val="nil"/>
            </w:tcBorders>
            <w:hideMark/>
          </w:tcPr>
          <w:p w14:paraId="793C5E7E" w14:textId="45D6E0A9" w:rsidR="00FC3675" w:rsidRPr="00FC3675" w:rsidRDefault="00FC3675" w:rsidP="00174A0B">
            <w:pPr>
              <w:tabs>
                <w:tab w:val="left" w:pos="2300"/>
              </w:tabs>
              <w:textAlignment w:val="baseline"/>
              <w:rPr>
                <w:rFonts w:ascii="Calibri" w:hAnsi="Calibri" w:cs="Calibri"/>
                <w:color w:val="auto"/>
                <w:sz w:val="24"/>
                <w:szCs w:val="24"/>
              </w:rPr>
            </w:pPr>
            <w:r w:rsidRPr="00FC3675">
              <w:rPr>
                <w:rFonts w:ascii="Calibri" w:hAnsi="Calibri" w:cs="Calibri"/>
                <w:color w:val="auto"/>
                <w:sz w:val="24"/>
                <w:szCs w:val="24"/>
                <w:lang w:val="en-US"/>
              </w:rPr>
              <w:t>(Name of witness)</w:t>
            </w:r>
            <w:r w:rsidRPr="00FC3675">
              <w:rPr>
                <w:rFonts w:ascii="Calibri" w:hAnsi="Calibri" w:cs="Calibri"/>
                <w:color w:val="auto"/>
                <w:sz w:val="24"/>
                <w:szCs w:val="24"/>
              </w:rPr>
              <w:t> </w:t>
            </w:r>
            <w:r w:rsidR="00174A0B">
              <w:rPr>
                <w:rFonts w:ascii="Calibri" w:hAnsi="Calibri" w:cs="Calibri"/>
                <w:color w:val="auto"/>
                <w:sz w:val="24"/>
                <w:szCs w:val="24"/>
              </w:rPr>
              <w:tab/>
            </w:r>
          </w:p>
        </w:tc>
      </w:tr>
    </w:tbl>
    <w:p w14:paraId="6DB546EF" w14:textId="03D62C66" w:rsidR="00174A0B" w:rsidRPr="00174A0B" w:rsidRDefault="00174A0B" w:rsidP="00382DBE">
      <w:pPr>
        <w:tabs>
          <w:tab w:val="left" w:pos="3970"/>
        </w:tabs>
        <w:rPr>
          <w:rFonts w:ascii="Calibri" w:hAnsi="Calibri" w:cs="Calibri"/>
          <w:sz w:val="24"/>
          <w:szCs w:val="24"/>
        </w:rPr>
      </w:pPr>
    </w:p>
    <w:sectPr w:rsidR="00174A0B" w:rsidRPr="00174A0B" w:rsidSect="00382DBE">
      <w:footerReference w:type="default" r:id="rId9"/>
      <w:headerReference w:type="first" r:id="rId10"/>
      <w:footerReference w:type="first" r:id="rId11"/>
      <w:pgSz w:w="11906" w:h="16838"/>
      <w:pgMar w:top="1702" w:right="1440" w:bottom="1440" w:left="1440" w:header="708" w:footer="37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06E51" w14:textId="77777777" w:rsidR="00BD1DDE" w:rsidRDefault="00BD1DDE" w:rsidP="00017E93">
      <w:pPr>
        <w:spacing w:after="0" w:line="240" w:lineRule="auto"/>
      </w:pPr>
      <w:r>
        <w:separator/>
      </w:r>
    </w:p>
  </w:endnote>
  <w:endnote w:type="continuationSeparator" w:id="0">
    <w:p w14:paraId="0DD04041" w14:textId="77777777" w:rsidR="00BD1DDE" w:rsidRDefault="00BD1DDE" w:rsidP="00017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Iskoola Pota">
    <w:charset w:val="00"/>
    <w:family w:val="swiss"/>
    <w:pitch w:val="variable"/>
    <w:sig w:usb0="00000003" w:usb1="00000000" w:usb2="00000200" w:usb3="00000000" w:csb0="00000001"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variable"/>
    <w:sig w:usb0="00000003" w:usb1="00000000" w:usb2="00000000" w:usb3="00000000" w:csb0="00000001"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F269F" w14:textId="3DA4B857" w:rsidR="00F01277" w:rsidRPr="00F01277" w:rsidRDefault="00F01277" w:rsidP="00017E93">
    <w:pPr>
      <w:rPr>
        <w:color w:val="1B365D" w:themeColor="text1"/>
        <w:sz w:val="18"/>
        <w:szCs w:val="18"/>
      </w:rPr>
    </w:pPr>
    <w:r w:rsidRPr="00F01277">
      <w:rPr>
        <w:color w:val="1B365D" w:themeColor="text1"/>
        <w:sz w:val="18"/>
        <w:szCs w:val="18"/>
      </w:rPr>
      <w:t xml:space="preserve"> </w:t>
    </w:r>
    <w:r w:rsidR="00017E93" w:rsidRPr="00F01277">
      <w:rPr>
        <w:color w:val="1B365D" w:themeColor="text1"/>
        <w:sz w:val="18"/>
        <w:szCs w:val="18"/>
      </w:rPr>
      <w:ptab w:relativeTo="margin" w:alignment="right" w:leader="none"/>
    </w:r>
    <w:r w:rsidR="00017E93" w:rsidRPr="00F01277">
      <w:rPr>
        <w:color w:val="1B365D" w:themeColor="text1"/>
        <w:sz w:val="18"/>
        <w:szCs w:val="18"/>
      </w:rPr>
      <w:t xml:space="preserve">Page </w:t>
    </w:r>
    <w:r w:rsidR="00017E93" w:rsidRPr="00F01277">
      <w:rPr>
        <w:color w:val="1B365D" w:themeColor="text1"/>
        <w:sz w:val="18"/>
        <w:szCs w:val="18"/>
      </w:rPr>
      <w:fldChar w:fldCharType="begin"/>
    </w:r>
    <w:r w:rsidR="00017E93" w:rsidRPr="00F01277">
      <w:rPr>
        <w:color w:val="1B365D" w:themeColor="text1"/>
        <w:sz w:val="18"/>
        <w:szCs w:val="18"/>
      </w:rPr>
      <w:instrText xml:space="preserve"> PAGE  \* Arabic  \* MERGEFORMAT </w:instrText>
    </w:r>
    <w:r w:rsidR="00017E93" w:rsidRPr="00F01277">
      <w:rPr>
        <w:color w:val="1B365D" w:themeColor="text1"/>
        <w:sz w:val="18"/>
        <w:szCs w:val="18"/>
      </w:rPr>
      <w:fldChar w:fldCharType="separate"/>
    </w:r>
    <w:r w:rsidR="00017E93" w:rsidRPr="00F01277">
      <w:rPr>
        <w:noProof/>
        <w:color w:val="1B365D" w:themeColor="text1"/>
        <w:sz w:val="18"/>
        <w:szCs w:val="18"/>
      </w:rPr>
      <w:t>1</w:t>
    </w:r>
    <w:r w:rsidR="00017E93" w:rsidRPr="00F01277">
      <w:rPr>
        <w:color w:val="1B365D" w:themeColor="text1"/>
        <w:sz w:val="18"/>
        <w:szCs w:val="18"/>
      </w:rPr>
      <w:fldChar w:fldCharType="end"/>
    </w:r>
    <w:r>
      <w:rPr>
        <w:color w:val="1B365D" w:themeColor="text1"/>
        <w:sz w:val="18"/>
        <w:szCs w:val="18"/>
      </w:rP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080DD" w14:textId="720C71D4" w:rsidR="0022625A" w:rsidRDefault="0022625A">
    <w:pPr>
      <w:pStyle w:val="Footer"/>
      <w:rPr>
        <w:color w:val="1B365D" w:themeColor="text1"/>
        <w:sz w:val="18"/>
        <w:szCs w:val="18"/>
      </w:rPr>
    </w:pPr>
    <w:r w:rsidRPr="00F01277">
      <w:rPr>
        <w:color w:val="1B365D" w:themeColor="text1"/>
        <w:sz w:val="18"/>
        <w:szCs w:val="18"/>
      </w:rPr>
      <w:ptab w:relativeTo="margin" w:alignment="right" w:leader="none"/>
    </w:r>
    <w:r w:rsidRPr="00F01277">
      <w:rPr>
        <w:color w:val="1B365D" w:themeColor="text1"/>
        <w:sz w:val="18"/>
        <w:szCs w:val="18"/>
      </w:rPr>
      <w:t xml:space="preserve">Page </w:t>
    </w:r>
    <w:r w:rsidRPr="00F01277">
      <w:rPr>
        <w:color w:val="1B365D" w:themeColor="text1"/>
        <w:sz w:val="18"/>
        <w:szCs w:val="18"/>
      </w:rPr>
      <w:fldChar w:fldCharType="begin"/>
    </w:r>
    <w:r w:rsidRPr="00F01277">
      <w:rPr>
        <w:color w:val="1B365D" w:themeColor="text1"/>
        <w:sz w:val="18"/>
        <w:szCs w:val="18"/>
      </w:rPr>
      <w:instrText xml:space="preserve"> PAGE  \* Arabic  \* MERGEFORMAT </w:instrText>
    </w:r>
    <w:r w:rsidRPr="00F01277">
      <w:rPr>
        <w:color w:val="1B365D" w:themeColor="text1"/>
        <w:sz w:val="18"/>
        <w:szCs w:val="18"/>
      </w:rPr>
      <w:fldChar w:fldCharType="separate"/>
    </w:r>
    <w:r>
      <w:rPr>
        <w:color w:val="1B365D" w:themeColor="text1"/>
        <w:sz w:val="18"/>
        <w:szCs w:val="18"/>
      </w:rPr>
      <w:t>2</w:t>
    </w:r>
    <w:r w:rsidRPr="00F01277">
      <w:rPr>
        <w:color w:val="1B365D" w:themeColor="text1"/>
        <w:sz w:val="18"/>
        <w:szCs w:val="18"/>
      </w:rPr>
      <w:fldChar w:fldCharType="end"/>
    </w:r>
  </w:p>
  <w:p w14:paraId="2713BF56" w14:textId="77777777" w:rsidR="0022625A" w:rsidRDefault="002262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968D6" w14:textId="77777777" w:rsidR="00BD1DDE" w:rsidRDefault="00BD1DDE" w:rsidP="00017E93">
      <w:pPr>
        <w:spacing w:after="0" w:line="240" w:lineRule="auto"/>
      </w:pPr>
      <w:r>
        <w:separator/>
      </w:r>
    </w:p>
  </w:footnote>
  <w:footnote w:type="continuationSeparator" w:id="0">
    <w:p w14:paraId="139D246A" w14:textId="77777777" w:rsidR="00BD1DDE" w:rsidRDefault="00BD1DDE" w:rsidP="00017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36A03" w14:textId="7AC86C63" w:rsidR="005156F6" w:rsidRDefault="00322EAA" w:rsidP="00322EAA">
    <w:pPr>
      <w:pStyle w:val="Header"/>
      <w:tabs>
        <w:tab w:val="clear" w:pos="9026"/>
      </w:tabs>
    </w:pPr>
    <w:r>
      <w:rPr>
        <w:noProof/>
      </w:rPr>
      <w:drawing>
        <wp:anchor distT="0" distB="0" distL="114300" distR="114300" simplePos="0" relativeHeight="251665920" behindDoc="0" locked="0" layoutInCell="1" allowOverlap="1" wp14:anchorId="75F30A99" wp14:editId="0070AF9C">
          <wp:simplePos x="0" y="0"/>
          <wp:positionH relativeFrom="margin">
            <wp:posOffset>-38100</wp:posOffset>
          </wp:positionH>
          <wp:positionV relativeFrom="paragraph">
            <wp:posOffset>-229235</wp:posOffset>
          </wp:positionV>
          <wp:extent cx="2406880" cy="638175"/>
          <wp:effectExtent l="0" t="0" r="0" b="0"/>
          <wp:wrapNone/>
          <wp:docPr id="700729061"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210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406880" cy="638175"/>
                  </a:xfrm>
                  <a:prstGeom prst="rect">
                    <a:avLst/>
                  </a:prstGeom>
                </pic:spPr>
              </pic:pic>
            </a:graphicData>
          </a:graphic>
        </wp:anchor>
      </w:drawing>
    </w:r>
    <w:r>
      <w:rPr>
        <w:noProof/>
      </w:rPr>
      <w:drawing>
        <wp:anchor distT="0" distB="0" distL="114300" distR="114300" simplePos="0" relativeHeight="251663872" behindDoc="1" locked="0" layoutInCell="1" allowOverlap="1" wp14:anchorId="56CA4C80" wp14:editId="11A2C5A5">
          <wp:simplePos x="0" y="0"/>
          <wp:positionH relativeFrom="rightMargin">
            <wp:posOffset>-486410</wp:posOffset>
          </wp:positionH>
          <wp:positionV relativeFrom="paragraph">
            <wp:posOffset>-424180</wp:posOffset>
          </wp:positionV>
          <wp:extent cx="1454397" cy="1244600"/>
          <wp:effectExtent l="0" t="0" r="0" b="0"/>
          <wp:wrapNone/>
          <wp:docPr id="120932028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904197" name=""/>
                  <pic:cNvPicPr/>
                </pic:nvPicPr>
                <pic:blipFill>
                  <a:blip r:embed="rId2">
                    <a:extLst>
                      <a:ext uri="{96DAC541-7B7A-43D3-8B79-37D633B846F1}">
                        <asvg:svgBlip xmlns:asvg="http://schemas.microsoft.com/office/drawing/2016/SVG/main" r:embed="rId3"/>
                      </a:ext>
                    </a:extLst>
                  </a:blip>
                  <a:stretch>
                    <a:fillRect/>
                  </a:stretch>
                </pic:blipFill>
                <pic:spPr>
                  <a:xfrm>
                    <a:off x="0" y="0"/>
                    <a:ext cx="1454397" cy="1244600"/>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001B"/>
    <w:multiLevelType w:val="hybridMultilevel"/>
    <w:tmpl w:val="8DE2B200"/>
    <w:lvl w:ilvl="0" w:tplc="99829E5A">
      <w:start w:val="1"/>
      <w:numFmt w:val="lowerRoman"/>
      <w:lvlText w:val="(%1)"/>
      <w:lvlJc w:val="left"/>
      <w:pPr>
        <w:ind w:left="1440" w:hanging="720"/>
      </w:pPr>
      <w:rPr>
        <w:rFonts w:asciiTheme="minorHAnsi" w:hAnsiTheme="minorHAnsi" w:cstheme="minorHAnsi" w:hint="default"/>
      </w:rPr>
    </w:lvl>
    <w:lvl w:ilvl="1" w:tplc="0C090019" w:tentative="1">
      <w:start w:val="1"/>
      <w:numFmt w:val="lowerLetter"/>
      <w:lvlText w:val="%2."/>
      <w:lvlJc w:val="left"/>
      <w:pPr>
        <w:ind w:left="1593" w:hanging="360"/>
      </w:pPr>
    </w:lvl>
    <w:lvl w:ilvl="2" w:tplc="0C09001B" w:tentative="1">
      <w:start w:val="1"/>
      <w:numFmt w:val="lowerRoman"/>
      <w:lvlText w:val="%3."/>
      <w:lvlJc w:val="right"/>
      <w:pPr>
        <w:ind w:left="2313" w:hanging="180"/>
      </w:pPr>
    </w:lvl>
    <w:lvl w:ilvl="3" w:tplc="0C09000F" w:tentative="1">
      <w:start w:val="1"/>
      <w:numFmt w:val="decimal"/>
      <w:lvlText w:val="%4."/>
      <w:lvlJc w:val="left"/>
      <w:pPr>
        <w:ind w:left="3033" w:hanging="360"/>
      </w:pPr>
    </w:lvl>
    <w:lvl w:ilvl="4" w:tplc="0C090019" w:tentative="1">
      <w:start w:val="1"/>
      <w:numFmt w:val="lowerLetter"/>
      <w:lvlText w:val="%5."/>
      <w:lvlJc w:val="left"/>
      <w:pPr>
        <w:ind w:left="3753" w:hanging="360"/>
      </w:pPr>
    </w:lvl>
    <w:lvl w:ilvl="5" w:tplc="0C09001B" w:tentative="1">
      <w:start w:val="1"/>
      <w:numFmt w:val="lowerRoman"/>
      <w:lvlText w:val="%6."/>
      <w:lvlJc w:val="right"/>
      <w:pPr>
        <w:ind w:left="4473" w:hanging="180"/>
      </w:pPr>
    </w:lvl>
    <w:lvl w:ilvl="6" w:tplc="0C09000F" w:tentative="1">
      <w:start w:val="1"/>
      <w:numFmt w:val="decimal"/>
      <w:lvlText w:val="%7."/>
      <w:lvlJc w:val="left"/>
      <w:pPr>
        <w:ind w:left="5193" w:hanging="360"/>
      </w:pPr>
    </w:lvl>
    <w:lvl w:ilvl="7" w:tplc="0C090019" w:tentative="1">
      <w:start w:val="1"/>
      <w:numFmt w:val="lowerLetter"/>
      <w:lvlText w:val="%8."/>
      <w:lvlJc w:val="left"/>
      <w:pPr>
        <w:ind w:left="5913" w:hanging="360"/>
      </w:pPr>
    </w:lvl>
    <w:lvl w:ilvl="8" w:tplc="0C09001B" w:tentative="1">
      <w:start w:val="1"/>
      <w:numFmt w:val="lowerRoman"/>
      <w:lvlText w:val="%9."/>
      <w:lvlJc w:val="right"/>
      <w:pPr>
        <w:ind w:left="6633" w:hanging="180"/>
      </w:pPr>
    </w:lvl>
  </w:abstractNum>
  <w:abstractNum w:abstractNumId="1" w15:restartNumberingAfterBreak="0">
    <w:nsid w:val="11E657DB"/>
    <w:multiLevelType w:val="hybridMultilevel"/>
    <w:tmpl w:val="6E563542"/>
    <w:lvl w:ilvl="0" w:tplc="FD2E5CF2">
      <w:numFmt w:val="bullet"/>
      <w:lvlText w:val=""/>
      <w:lvlJc w:val="left"/>
      <w:pPr>
        <w:ind w:left="-1224" w:hanging="358"/>
      </w:pPr>
      <w:rPr>
        <w:rFonts w:ascii="Symbol" w:eastAsia="Symbol" w:hAnsi="Symbol" w:cs="Symbol" w:hint="default"/>
        <w:b w:val="0"/>
        <w:bCs w:val="0"/>
        <w:i w:val="0"/>
        <w:iCs w:val="0"/>
        <w:w w:val="100"/>
        <w:sz w:val="24"/>
        <w:szCs w:val="24"/>
        <w:lang w:val="en-US" w:eastAsia="en-US" w:bidi="ar-SA"/>
      </w:rPr>
    </w:lvl>
    <w:lvl w:ilvl="1" w:tplc="3A58A4FC">
      <w:numFmt w:val="bullet"/>
      <w:lvlText w:val="o"/>
      <w:lvlJc w:val="left"/>
      <w:pPr>
        <w:ind w:left="-794" w:hanging="358"/>
      </w:pPr>
      <w:rPr>
        <w:rFonts w:ascii="Courier New" w:eastAsia="Courier New" w:hAnsi="Courier New" w:cs="Courier New" w:hint="default"/>
        <w:b w:val="0"/>
        <w:bCs w:val="0"/>
        <w:i w:val="0"/>
        <w:iCs w:val="0"/>
        <w:w w:val="100"/>
        <w:sz w:val="24"/>
        <w:szCs w:val="24"/>
        <w:lang w:val="en-US" w:eastAsia="en-US" w:bidi="ar-SA"/>
      </w:rPr>
    </w:lvl>
    <w:lvl w:ilvl="2" w:tplc="FD925DF6">
      <w:numFmt w:val="bullet"/>
      <w:lvlText w:val="•"/>
      <w:lvlJc w:val="left"/>
      <w:pPr>
        <w:ind w:left="128" w:hanging="358"/>
      </w:pPr>
      <w:rPr>
        <w:rFonts w:hint="default"/>
        <w:lang w:val="en-US" w:eastAsia="en-US" w:bidi="ar-SA"/>
      </w:rPr>
    </w:lvl>
    <w:lvl w:ilvl="3" w:tplc="2102909E">
      <w:numFmt w:val="bullet"/>
      <w:lvlText w:val="•"/>
      <w:lvlJc w:val="left"/>
      <w:pPr>
        <w:ind w:left="1058" w:hanging="358"/>
      </w:pPr>
      <w:rPr>
        <w:rFonts w:hint="default"/>
        <w:lang w:val="en-US" w:eastAsia="en-US" w:bidi="ar-SA"/>
      </w:rPr>
    </w:lvl>
    <w:lvl w:ilvl="4" w:tplc="5FDCDD34">
      <w:numFmt w:val="bullet"/>
      <w:lvlText w:val="•"/>
      <w:lvlJc w:val="left"/>
      <w:pPr>
        <w:ind w:left="1987" w:hanging="358"/>
      </w:pPr>
      <w:rPr>
        <w:rFonts w:hint="default"/>
        <w:lang w:val="en-US" w:eastAsia="en-US" w:bidi="ar-SA"/>
      </w:rPr>
    </w:lvl>
    <w:lvl w:ilvl="5" w:tplc="C9EAA100">
      <w:numFmt w:val="bullet"/>
      <w:lvlText w:val="•"/>
      <w:lvlJc w:val="left"/>
      <w:pPr>
        <w:ind w:left="2917" w:hanging="358"/>
      </w:pPr>
      <w:rPr>
        <w:rFonts w:hint="default"/>
        <w:lang w:val="en-US" w:eastAsia="en-US" w:bidi="ar-SA"/>
      </w:rPr>
    </w:lvl>
    <w:lvl w:ilvl="6" w:tplc="13782E2A">
      <w:numFmt w:val="bullet"/>
      <w:lvlText w:val="•"/>
      <w:lvlJc w:val="left"/>
      <w:pPr>
        <w:ind w:left="3847" w:hanging="358"/>
      </w:pPr>
      <w:rPr>
        <w:rFonts w:hint="default"/>
        <w:lang w:val="en-US" w:eastAsia="en-US" w:bidi="ar-SA"/>
      </w:rPr>
    </w:lvl>
    <w:lvl w:ilvl="7" w:tplc="8BF23FF8">
      <w:numFmt w:val="bullet"/>
      <w:lvlText w:val="•"/>
      <w:lvlJc w:val="left"/>
      <w:pPr>
        <w:ind w:left="4776" w:hanging="358"/>
      </w:pPr>
      <w:rPr>
        <w:rFonts w:hint="default"/>
        <w:lang w:val="en-US" w:eastAsia="en-US" w:bidi="ar-SA"/>
      </w:rPr>
    </w:lvl>
    <w:lvl w:ilvl="8" w:tplc="6CA6ADC2">
      <w:numFmt w:val="bullet"/>
      <w:lvlText w:val="•"/>
      <w:lvlJc w:val="left"/>
      <w:pPr>
        <w:ind w:left="5706" w:hanging="358"/>
      </w:pPr>
      <w:rPr>
        <w:rFonts w:hint="default"/>
        <w:lang w:val="en-US" w:eastAsia="en-US" w:bidi="ar-SA"/>
      </w:rPr>
    </w:lvl>
  </w:abstractNum>
  <w:abstractNum w:abstractNumId="2" w15:restartNumberingAfterBreak="0">
    <w:nsid w:val="18385706"/>
    <w:multiLevelType w:val="hybridMultilevel"/>
    <w:tmpl w:val="797E78CE"/>
    <w:lvl w:ilvl="0" w:tplc="A32E83B2">
      <w:start w:val="1"/>
      <w:numFmt w:val="lowerLetter"/>
      <w:lvlText w:val="%1."/>
      <w:lvlJc w:val="left"/>
      <w:pPr>
        <w:ind w:left="840" w:hanging="360"/>
      </w:pPr>
      <w:rPr>
        <w:rFonts w:hint="default"/>
        <w:b w:val="0"/>
        <w:bCs w:val="0"/>
        <w:i w:val="0"/>
        <w:iCs w:val="0"/>
        <w:w w:val="100"/>
        <w:sz w:val="24"/>
        <w:szCs w:val="24"/>
        <w:lang w:val="en-US" w:eastAsia="en-US" w:bidi="ar-SA"/>
      </w:rPr>
    </w:lvl>
    <w:lvl w:ilvl="1" w:tplc="FFFFFFFF">
      <w:numFmt w:val="bullet"/>
      <w:lvlText w:val="•"/>
      <w:lvlJc w:val="left"/>
      <w:pPr>
        <w:ind w:left="1682" w:hanging="360"/>
      </w:pPr>
      <w:rPr>
        <w:rFonts w:hint="default"/>
        <w:lang w:val="en-US" w:eastAsia="en-US" w:bidi="ar-SA"/>
      </w:rPr>
    </w:lvl>
    <w:lvl w:ilvl="2" w:tplc="FFFFFFFF">
      <w:numFmt w:val="bullet"/>
      <w:lvlText w:val="•"/>
      <w:lvlJc w:val="left"/>
      <w:pPr>
        <w:ind w:left="2525" w:hanging="360"/>
      </w:pPr>
      <w:rPr>
        <w:rFonts w:hint="default"/>
        <w:lang w:val="en-US" w:eastAsia="en-US" w:bidi="ar-SA"/>
      </w:rPr>
    </w:lvl>
    <w:lvl w:ilvl="3" w:tplc="FFFFFFFF">
      <w:numFmt w:val="bullet"/>
      <w:lvlText w:val="•"/>
      <w:lvlJc w:val="left"/>
      <w:pPr>
        <w:ind w:left="3367" w:hanging="360"/>
      </w:pPr>
      <w:rPr>
        <w:rFonts w:hint="default"/>
        <w:lang w:val="en-US" w:eastAsia="en-US" w:bidi="ar-SA"/>
      </w:rPr>
    </w:lvl>
    <w:lvl w:ilvl="4" w:tplc="FFFFFFFF">
      <w:numFmt w:val="bullet"/>
      <w:lvlText w:val="•"/>
      <w:lvlJc w:val="left"/>
      <w:pPr>
        <w:ind w:left="4210" w:hanging="360"/>
      </w:pPr>
      <w:rPr>
        <w:rFonts w:hint="default"/>
        <w:lang w:val="en-US" w:eastAsia="en-US" w:bidi="ar-SA"/>
      </w:rPr>
    </w:lvl>
    <w:lvl w:ilvl="5" w:tplc="FFFFFFFF">
      <w:numFmt w:val="bullet"/>
      <w:lvlText w:val="•"/>
      <w:lvlJc w:val="left"/>
      <w:pPr>
        <w:ind w:left="5053" w:hanging="360"/>
      </w:pPr>
      <w:rPr>
        <w:rFonts w:hint="default"/>
        <w:lang w:val="en-US" w:eastAsia="en-US" w:bidi="ar-SA"/>
      </w:rPr>
    </w:lvl>
    <w:lvl w:ilvl="6" w:tplc="FFFFFFFF">
      <w:numFmt w:val="bullet"/>
      <w:lvlText w:val="•"/>
      <w:lvlJc w:val="left"/>
      <w:pPr>
        <w:ind w:left="5895" w:hanging="360"/>
      </w:pPr>
      <w:rPr>
        <w:rFonts w:hint="default"/>
        <w:lang w:val="en-US" w:eastAsia="en-US" w:bidi="ar-SA"/>
      </w:rPr>
    </w:lvl>
    <w:lvl w:ilvl="7" w:tplc="FFFFFFFF">
      <w:numFmt w:val="bullet"/>
      <w:lvlText w:val="•"/>
      <w:lvlJc w:val="left"/>
      <w:pPr>
        <w:ind w:left="6738" w:hanging="360"/>
      </w:pPr>
      <w:rPr>
        <w:rFonts w:hint="default"/>
        <w:lang w:val="en-US" w:eastAsia="en-US" w:bidi="ar-SA"/>
      </w:rPr>
    </w:lvl>
    <w:lvl w:ilvl="8" w:tplc="FFFFFFFF">
      <w:numFmt w:val="bullet"/>
      <w:lvlText w:val="•"/>
      <w:lvlJc w:val="left"/>
      <w:pPr>
        <w:ind w:left="7581" w:hanging="360"/>
      </w:pPr>
      <w:rPr>
        <w:rFonts w:hint="default"/>
        <w:lang w:val="en-US" w:eastAsia="en-US" w:bidi="ar-SA"/>
      </w:rPr>
    </w:lvl>
  </w:abstractNum>
  <w:abstractNum w:abstractNumId="3" w15:restartNumberingAfterBreak="0">
    <w:nsid w:val="222821EC"/>
    <w:multiLevelType w:val="hybridMultilevel"/>
    <w:tmpl w:val="42C28C86"/>
    <w:lvl w:ilvl="0" w:tplc="279CF344">
      <w:start w:val="1"/>
      <w:numFmt w:val="lowerRoman"/>
      <w:lvlText w:val="(%1)"/>
      <w:lvlJc w:val="left"/>
      <w:pPr>
        <w:ind w:left="1440" w:hanging="720"/>
      </w:pPr>
      <w:rPr>
        <w:rFonts w:asciiTheme="minorHAnsi" w:hAnsiTheme="minorHAnsi" w:cstheme="minorHAnsi" w:hint="default"/>
      </w:rPr>
    </w:lvl>
    <w:lvl w:ilvl="1" w:tplc="0C090019" w:tentative="1">
      <w:start w:val="1"/>
      <w:numFmt w:val="lowerLetter"/>
      <w:lvlText w:val="%2."/>
      <w:lvlJc w:val="left"/>
      <w:pPr>
        <w:ind w:left="1593" w:hanging="360"/>
      </w:pPr>
    </w:lvl>
    <w:lvl w:ilvl="2" w:tplc="0C09001B" w:tentative="1">
      <w:start w:val="1"/>
      <w:numFmt w:val="lowerRoman"/>
      <w:lvlText w:val="%3."/>
      <w:lvlJc w:val="right"/>
      <w:pPr>
        <w:ind w:left="2313" w:hanging="180"/>
      </w:pPr>
    </w:lvl>
    <w:lvl w:ilvl="3" w:tplc="0C09000F" w:tentative="1">
      <w:start w:val="1"/>
      <w:numFmt w:val="decimal"/>
      <w:lvlText w:val="%4."/>
      <w:lvlJc w:val="left"/>
      <w:pPr>
        <w:ind w:left="3033" w:hanging="360"/>
      </w:pPr>
    </w:lvl>
    <w:lvl w:ilvl="4" w:tplc="0C090019" w:tentative="1">
      <w:start w:val="1"/>
      <w:numFmt w:val="lowerLetter"/>
      <w:lvlText w:val="%5."/>
      <w:lvlJc w:val="left"/>
      <w:pPr>
        <w:ind w:left="3753" w:hanging="360"/>
      </w:pPr>
    </w:lvl>
    <w:lvl w:ilvl="5" w:tplc="0C09001B" w:tentative="1">
      <w:start w:val="1"/>
      <w:numFmt w:val="lowerRoman"/>
      <w:lvlText w:val="%6."/>
      <w:lvlJc w:val="right"/>
      <w:pPr>
        <w:ind w:left="4473" w:hanging="180"/>
      </w:pPr>
    </w:lvl>
    <w:lvl w:ilvl="6" w:tplc="0C09000F" w:tentative="1">
      <w:start w:val="1"/>
      <w:numFmt w:val="decimal"/>
      <w:lvlText w:val="%7."/>
      <w:lvlJc w:val="left"/>
      <w:pPr>
        <w:ind w:left="5193" w:hanging="360"/>
      </w:pPr>
    </w:lvl>
    <w:lvl w:ilvl="7" w:tplc="0C090019" w:tentative="1">
      <w:start w:val="1"/>
      <w:numFmt w:val="lowerLetter"/>
      <w:lvlText w:val="%8."/>
      <w:lvlJc w:val="left"/>
      <w:pPr>
        <w:ind w:left="5913" w:hanging="360"/>
      </w:pPr>
    </w:lvl>
    <w:lvl w:ilvl="8" w:tplc="0C09001B" w:tentative="1">
      <w:start w:val="1"/>
      <w:numFmt w:val="lowerRoman"/>
      <w:lvlText w:val="%9."/>
      <w:lvlJc w:val="right"/>
      <w:pPr>
        <w:ind w:left="6633" w:hanging="180"/>
      </w:pPr>
    </w:lvl>
  </w:abstractNum>
  <w:abstractNum w:abstractNumId="4" w15:restartNumberingAfterBreak="0">
    <w:nsid w:val="25C95BDE"/>
    <w:multiLevelType w:val="hybridMultilevel"/>
    <w:tmpl w:val="0AB40A7A"/>
    <w:lvl w:ilvl="0" w:tplc="0C09001B">
      <w:start w:val="1"/>
      <w:numFmt w:val="lowerRoman"/>
      <w:lvlText w:val="%1."/>
      <w:lvlJc w:val="right"/>
      <w:pPr>
        <w:ind w:left="1628" w:hanging="720"/>
      </w:pPr>
      <w:rPr>
        <w:rFonts w:hint="default"/>
      </w:rPr>
    </w:lvl>
    <w:lvl w:ilvl="1" w:tplc="FFFFFFFF" w:tentative="1">
      <w:start w:val="1"/>
      <w:numFmt w:val="lowerLetter"/>
      <w:lvlText w:val="%2."/>
      <w:lvlJc w:val="left"/>
      <w:pPr>
        <w:ind w:left="1781" w:hanging="360"/>
      </w:pPr>
    </w:lvl>
    <w:lvl w:ilvl="2" w:tplc="FFFFFFFF" w:tentative="1">
      <w:start w:val="1"/>
      <w:numFmt w:val="lowerRoman"/>
      <w:lvlText w:val="%3."/>
      <w:lvlJc w:val="right"/>
      <w:pPr>
        <w:ind w:left="2501" w:hanging="180"/>
      </w:pPr>
    </w:lvl>
    <w:lvl w:ilvl="3" w:tplc="FFFFFFFF" w:tentative="1">
      <w:start w:val="1"/>
      <w:numFmt w:val="decimal"/>
      <w:lvlText w:val="%4."/>
      <w:lvlJc w:val="left"/>
      <w:pPr>
        <w:ind w:left="3221" w:hanging="360"/>
      </w:pPr>
    </w:lvl>
    <w:lvl w:ilvl="4" w:tplc="FFFFFFFF" w:tentative="1">
      <w:start w:val="1"/>
      <w:numFmt w:val="lowerLetter"/>
      <w:lvlText w:val="%5."/>
      <w:lvlJc w:val="left"/>
      <w:pPr>
        <w:ind w:left="3941" w:hanging="360"/>
      </w:pPr>
    </w:lvl>
    <w:lvl w:ilvl="5" w:tplc="FFFFFFFF" w:tentative="1">
      <w:start w:val="1"/>
      <w:numFmt w:val="lowerRoman"/>
      <w:lvlText w:val="%6."/>
      <w:lvlJc w:val="right"/>
      <w:pPr>
        <w:ind w:left="4661" w:hanging="180"/>
      </w:pPr>
    </w:lvl>
    <w:lvl w:ilvl="6" w:tplc="FFFFFFFF" w:tentative="1">
      <w:start w:val="1"/>
      <w:numFmt w:val="decimal"/>
      <w:lvlText w:val="%7."/>
      <w:lvlJc w:val="left"/>
      <w:pPr>
        <w:ind w:left="5381" w:hanging="360"/>
      </w:pPr>
    </w:lvl>
    <w:lvl w:ilvl="7" w:tplc="FFFFFFFF" w:tentative="1">
      <w:start w:val="1"/>
      <w:numFmt w:val="lowerLetter"/>
      <w:lvlText w:val="%8."/>
      <w:lvlJc w:val="left"/>
      <w:pPr>
        <w:ind w:left="6101" w:hanging="360"/>
      </w:pPr>
    </w:lvl>
    <w:lvl w:ilvl="8" w:tplc="FFFFFFFF" w:tentative="1">
      <w:start w:val="1"/>
      <w:numFmt w:val="lowerRoman"/>
      <w:lvlText w:val="%9."/>
      <w:lvlJc w:val="right"/>
      <w:pPr>
        <w:ind w:left="6821" w:hanging="180"/>
      </w:pPr>
    </w:lvl>
  </w:abstractNum>
  <w:abstractNum w:abstractNumId="5" w15:restartNumberingAfterBreak="0">
    <w:nsid w:val="2AA3789A"/>
    <w:multiLevelType w:val="hybridMultilevel"/>
    <w:tmpl w:val="C82CF4C8"/>
    <w:lvl w:ilvl="0" w:tplc="4388317E">
      <w:start w:val="1"/>
      <w:numFmt w:val="bullet"/>
      <w:pStyle w:val="Dotpoint"/>
      <w:lvlText w:val=""/>
      <w:lvlJc w:val="left"/>
      <w:pPr>
        <w:tabs>
          <w:tab w:val="num" w:pos="720"/>
        </w:tabs>
        <w:ind w:left="720" w:hanging="360"/>
      </w:pPr>
      <w:rPr>
        <w:rFonts w:ascii="Symbol" w:hAnsi="Symbol" w:hint="default"/>
      </w:rPr>
    </w:lvl>
    <w:lvl w:ilvl="1" w:tplc="3854455A">
      <w:start w:val="1"/>
      <w:numFmt w:val="decimal"/>
      <w:lvlText w:val="%2."/>
      <w:lvlJc w:val="left"/>
      <w:pPr>
        <w:tabs>
          <w:tab w:val="num" w:pos="1440"/>
        </w:tabs>
        <w:ind w:left="1440" w:hanging="360"/>
      </w:pPr>
    </w:lvl>
    <w:lvl w:ilvl="2" w:tplc="DA627C26" w:tentative="1">
      <w:start w:val="1"/>
      <w:numFmt w:val="bullet"/>
      <w:lvlText w:val=""/>
      <w:lvlJc w:val="left"/>
      <w:pPr>
        <w:tabs>
          <w:tab w:val="num" w:pos="2160"/>
        </w:tabs>
        <w:ind w:left="2160" w:hanging="360"/>
      </w:pPr>
      <w:rPr>
        <w:rFonts w:ascii="Wingdings" w:hAnsi="Wingdings" w:hint="default"/>
      </w:rPr>
    </w:lvl>
    <w:lvl w:ilvl="3" w:tplc="2D800FB8" w:tentative="1">
      <w:start w:val="1"/>
      <w:numFmt w:val="bullet"/>
      <w:lvlText w:val=""/>
      <w:lvlJc w:val="left"/>
      <w:pPr>
        <w:tabs>
          <w:tab w:val="num" w:pos="2880"/>
        </w:tabs>
        <w:ind w:left="2880" w:hanging="360"/>
      </w:pPr>
      <w:rPr>
        <w:rFonts w:ascii="Symbol" w:hAnsi="Symbol" w:hint="default"/>
      </w:rPr>
    </w:lvl>
    <w:lvl w:ilvl="4" w:tplc="73CCDF58" w:tentative="1">
      <w:start w:val="1"/>
      <w:numFmt w:val="bullet"/>
      <w:lvlText w:val="o"/>
      <w:lvlJc w:val="left"/>
      <w:pPr>
        <w:tabs>
          <w:tab w:val="num" w:pos="3600"/>
        </w:tabs>
        <w:ind w:left="3600" w:hanging="360"/>
      </w:pPr>
      <w:rPr>
        <w:rFonts w:ascii="Courier New" w:hAnsi="Courier New" w:hint="default"/>
      </w:rPr>
    </w:lvl>
    <w:lvl w:ilvl="5" w:tplc="D5FA5AF0" w:tentative="1">
      <w:start w:val="1"/>
      <w:numFmt w:val="bullet"/>
      <w:lvlText w:val=""/>
      <w:lvlJc w:val="left"/>
      <w:pPr>
        <w:tabs>
          <w:tab w:val="num" w:pos="4320"/>
        </w:tabs>
        <w:ind w:left="4320" w:hanging="360"/>
      </w:pPr>
      <w:rPr>
        <w:rFonts w:ascii="Wingdings" w:hAnsi="Wingdings" w:hint="default"/>
      </w:rPr>
    </w:lvl>
    <w:lvl w:ilvl="6" w:tplc="2C74E222" w:tentative="1">
      <w:start w:val="1"/>
      <w:numFmt w:val="bullet"/>
      <w:lvlText w:val=""/>
      <w:lvlJc w:val="left"/>
      <w:pPr>
        <w:tabs>
          <w:tab w:val="num" w:pos="5040"/>
        </w:tabs>
        <w:ind w:left="5040" w:hanging="360"/>
      </w:pPr>
      <w:rPr>
        <w:rFonts w:ascii="Symbol" w:hAnsi="Symbol" w:hint="default"/>
      </w:rPr>
    </w:lvl>
    <w:lvl w:ilvl="7" w:tplc="EB3C0F5E" w:tentative="1">
      <w:start w:val="1"/>
      <w:numFmt w:val="bullet"/>
      <w:lvlText w:val="o"/>
      <w:lvlJc w:val="left"/>
      <w:pPr>
        <w:tabs>
          <w:tab w:val="num" w:pos="5760"/>
        </w:tabs>
        <w:ind w:left="5760" w:hanging="360"/>
      </w:pPr>
      <w:rPr>
        <w:rFonts w:ascii="Courier New" w:hAnsi="Courier New" w:hint="default"/>
      </w:rPr>
    </w:lvl>
    <w:lvl w:ilvl="8" w:tplc="046A9FC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704DCC"/>
    <w:multiLevelType w:val="multilevel"/>
    <w:tmpl w:val="3EEC2CE2"/>
    <w:lvl w:ilvl="0">
      <w:start w:val="1"/>
      <w:numFmt w:val="upperLetter"/>
      <w:lvlText w:val="%1."/>
      <w:lvlJc w:val="left"/>
      <w:pPr>
        <w:ind w:left="567" w:hanging="567"/>
      </w:pPr>
      <w:rPr>
        <w:rFonts w:hint="default"/>
      </w:rPr>
    </w:lvl>
    <w:lvl w:ilvl="1">
      <w:start w:val="1"/>
      <w:numFmt w:val="decimal"/>
      <w:lvlRestart w:val="0"/>
      <w:lvlText w:val="%2."/>
      <w:lvlJc w:val="left"/>
      <w:pPr>
        <w:ind w:left="567" w:hanging="567"/>
      </w:pPr>
      <w:rPr>
        <w:rFonts w:hint="default"/>
        <w:b w:val="0"/>
        <w:sz w:val="22"/>
        <w:szCs w:val="22"/>
      </w:rPr>
    </w:lvl>
    <w:lvl w:ilvl="2">
      <w:start w:val="1"/>
      <w:numFmt w:val="lowerLetter"/>
      <w:lvlText w:val="(%3)"/>
      <w:lvlJc w:val="left"/>
      <w:pPr>
        <w:ind w:left="1134" w:hanging="567"/>
      </w:pPr>
      <w:rPr>
        <w:rFonts w:hint="default"/>
        <w:b w:val="0"/>
        <w:i w:val="0"/>
      </w:rPr>
    </w:lvl>
    <w:lvl w:ilvl="3">
      <w:start w:val="1"/>
      <w:numFmt w:val="lowerRoman"/>
      <w:pStyle w:val="FWOparagraphlevel4"/>
      <w:lvlText w:val="(%4)"/>
      <w:lvlJc w:val="left"/>
      <w:pPr>
        <w:ind w:left="1560" w:hanging="567"/>
      </w:pPr>
      <w:rPr>
        <w:rFonts w:hint="default"/>
        <w:i w:val="0"/>
      </w:rPr>
    </w:lvl>
    <w:lvl w:ilvl="4">
      <w:start w:val="1"/>
      <w:numFmt w:val="upperLetter"/>
      <w:pStyle w:val="FWOparagraphlevel4"/>
      <w:lvlText w:val="(%5)"/>
      <w:lvlJc w:val="left"/>
      <w:pPr>
        <w:ind w:left="2411" w:hanging="567"/>
      </w:pPr>
      <w:rPr>
        <w:rFonts w:ascii="Arial" w:eastAsia="Calibri" w:hAnsi="Arial" w:cs="Arial"/>
      </w:rPr>
    </w:lvl>
    <w:lvl w:ilvl="5">
      <w:start w:val="1"/>
      <w:numFmt w:val="none"/>
      <w:isLgl/>
      <w:lvlText w:val="(I)"/>
      <w:lvlJc w:val="left"/>
      <w:pPr>
        <w:ind w:left="3402" w:hanging="567"/>
      </w:pPr>
      <w:rPr>
        <w:rFonts w:hint="default"/>
      </w:rPr>
    </w:lvl>
    <w:lvl w:ilvl="6">
      <w:start w:val="1"/>
      <w:numFmt w:val="decimal"/>
      <w:isLgl/>
      <w:lvlText w:val="%1.%2.%3.%4.%5.%6.%7"/>
      <w:lvlJc w:val="left"/>
      <w:pPr>
        <w:ind w:left="3969" w:hanging="567"/>
      </w:pPr>
      <w:rPr>
        <w:rFonts w:hint="default"/>
      </w:rPr>
    </w:lvl>
    <w:lvl w:ilvl="7">
      <w:start w:val="1"/>
      <w:numFmt w:val="decimal"/>
      <w:isLgl/>
      <w:lvlText w:val="%1.%2.%3.%4.%5.%6.%7.%8"/>
      <w:lvlJc w:val="left"/>
      <w:pPr>
        <w:ind w:left="4536" w:hanging="567"/>
      </w:pPr>
      <w:rPr>
        <w:rFonts w:hint="default"/>
      </w:rPr>
    </w:lvl>
    <w:lvl w:ilvl="8">
      <w:start w:val="1"/>
      <w:numFmt w:val="decimal"/>
      <w:isLgl/>
      <w:lvlText w:val="%1.%2.%3.%4.%5.%6.%7.%8.%9"/>
      <w:lvlJc w:val="left"/>
      <w:pPr>
        <w:ind w:left="5103" w:hanging="567"/>
      </w:pPr>
      <w:rPr>
        <w:rFonts w:hint="default"/>
      </w:rPr>
    </w:lvl>
  </w:abstractNum>
  <w:abstractNum w:abstractNumId="7" w15:restartNumberingAfterBreak="0">
    <w:nsid w:val="3EBE49C7"/>
    <w:multiLevelType w:val="hybridMultilevel"/>
    <w:tmpl w:val="39B078C0"/>
    <w:lvl w:ilvl="0" w:tplc="342C09C2">
      <w:start w:val="1"/>
      <w:numFmt w:val="lowerLetter"/>
      <w:lvlText w:val="%1)"/>
      <w:lvlJc w:val="left"/>
      <w:pPr>
        <w:ind w:left="840" w:hanging="360"/>
      </w:pPr>
      <w:rPr>
        <w:rFonts w:ascii="Calibri" w:eastAsia="Calibri" w:hAnsi="Calibri" w:cs="Calibri" w:hint="default"/>
        <w:b w:val="0"/>
        <w:bCs w:val="0"/>
        <w:i w:val="0"/>
        <w:iCs w:val="0"/>
        <w:w w:val="100"/>
        <w:sz w:val="24"/>
        <w:szCs w:val="24"/>
        <w:lang w:val="en-US" w:eastAsia="en-US" w:bidi="ar-SA"/>
      </w:rPr>
    </w:lvl>
    <w:lvl w:ilvl="1" w:tplc="D4C420DC">
      <w:numFmt w:val="bullet"/>
      <w:lvlText w:val="•"/>
      <w:lvlJc w:val="left"/>
      <w:pPr>
        <w:ind w:left="1682" w:hanging="360"/>
      </w:pPr>
      <w:rPr>
        <w:rFonts w:hint="default"/>
        <w:lang w:val="en-US" w:eastAsia="en-US" w:bidi="ar-SA"/>
      </w:rPr>
    </w:lvl>
    <w:lvl w:ilvl="2" w:tplc="E496D032">
      <w:numFmt w:val="bullet"/>
      <w:lvlText w:val="•"/>
      <w:lvlJc w:val="left"/>
      <w:pPr>
        <w:ind w:left="2525" w:hanging="360"/>
      </w:pPr>
      <w:rPr>
        <w:rFonts w:hint="default"/>
        <w:lang w:val="en-US" w:eastAsia="en-US" w:bidi="ar-SA"/>
      </w:rPr>
    </w:lvl>
    <w:lvl w:ilvl="3" w:tplc="9008F86E">
      <w:numFmt w:val="bullet"/>
      <w:lvlText w:val="•"/>
      <w:lvlJc w:val="left"/>
      <w:pPr>
        <w:ind w:left="3367" w:hanging="360"/>
      </w:pPr>
      <w:rPr>
        <w:rFonts w:hint="default"/>
        <w:lang w:val="en-US" w:eastAsia="en-US" w:bidi="ar-SA"/>
      </w:rPr>
    </w:lvl>
    <w:lvl w:ilvl="4" w:tplc="1584BE8A">
      <w:numFmt w:val="bullet"/>
      <w:lvlText w:val="•"/>
      <w:lvlJc w:val="left"/>
      <w:pPr>
        <w:ind w:left="4210" w:hanging="360"/>
      </w:pPr>
      <w:rPr>
        <w:rFonts w:hint="default"/>
        <w:lang w:val="en-US" w:eastAsia="en-US" w:bidi="ar-SA"/>
      </w:rPr>
    </w:lvl>
    <w:lvl w:ilvl="5" w:tplc="5CB29D8A">
      <w:numFmt w:val="bullet"/>
      <w:lvlText w:val="•"/>
      <w:lvlJc w:val="left"/>
      <w:pPr>
        <w:ind w:left="5053" w:hanging="360"/>
      </w:pPr>
      <w:rPr>
        <w:rFonts w:hint="default"/>
        <w:lang w:val="en-US" w:eastAsia="en-US" w:bidi="ar-SA"/>
      </w:rPr>
    </w:lvl>
    <w:lvl w:ilvl="6" w:tplc="1FBE2CE0">
      <w:numFmt w:val="bullet"/>
      <w:lvlText w:val="•"/>
      <w:lvlJc w:val="left"/>
      <w:pPr>
        <w:ind w:left="5895" w:hanging="360"/>
      </w:pPr>
      <w:rPr>
        <w:rFonts w:hint="default"/>
        <w:lang w:val="en-US" w:eastAsia="en-US" w:bidi="ar-SA"/>
      </w:rPr>
    </w:lvl>
    <w:lvl w:ilvl="7" w:tplc="052E30DC">
      <w:numFmt w:val="bullet"/>
      <w:lvlText w:val="•"/>
      <w:lvlJc w:val="left"/>
      <w:pPr>
        <w:ind w:left="6738" w:hanging="360"/>
      </w:pPr>
      <w:rPr>
        <w:rFonts w:hint="default"/>
        <w:lang w:val="en-US" w:eastAsia="en-US" w:bidi="ar-SA"/>
      </w:rPr>
    </w:lvl>
    <w:lvl w:ilvl="8" w:tplc="B61CBDD8">
      <w:numFmt w:val="bullet"/>
      <w:lvlText w:val="•"/>
      <w:lvlJc w:val="left"/>
      <w:pPr>
        <w:ind w:left="7581" w:hanging="360"/>
      </w:pPr>
      <w:rPr>
        <w:rFonts w:hint="default"/>
        <w:lang w:val="en-US" w:eastAsia="en-US" w:bidi="ar-SA"/>
      </w:rPr>
    </w:lvl>
  </w:abstractNum>
  <w:abstractNum w:abstractNumId="8" w15:restartNumberingAfterBreak="0">
    <w:nsid w:val="43683037"/>
    <w:multiLevelType w:val="hybridMultilevel"/>
    <w:tmpl w:val="504CE87C"/>
    <w:lvl w:ilvl="0" w:tplc="0C09001B">
      <w:start w:val="1"/>
      <w:numFmt w:val="lowerRoman"/>
      <w:lvlText w:val="%1."/>
      <w:lvlJc w:val="right"/>
      <w:pPr>
        <w:ind w:left="1628" w:hanging="720"/>
      </w:pPr>
      <w:rPr>
        <w:rFonts w:hint="default"/>
      </w:rPr>
    </w:lvl>
    <w:lvl w:ilvl="1" w:tplc="FFFFFFFF" w:tentative="1">
      <w:start w:val="1"/>
      <w:numFmt w:val="lowerLetter"/>
      <w:lvlText w:val="%2."/>
      <w:lvlJc w:val="left"/>
      <w:pPr>
        <w:ind w:left="1781" w:hanging="360"/>
      </w:pPr>
    </w:lvl>
    <w:lvl w:ilvl="2" w:tplc="FFFFFFFF" w:tentative="1">
      <w:start w:val="1"/>
      <w:numFmt w:val="lowerRoman"/>
      <w:lvlText w:val="%3."/>
      <w:lvlJc w:val="right"/>
      <w:pPr>
        <w:ind w:left="2501" w:hanging="180"/>
      </w:pPr>
    </w:lvl>
    <w:lvl w:ilvl="3" w:tplc="FFFFFFFF" w:tentative="1">
      <w:start w:val="1"/>
      <w:numFmt w:val="decimal"/>
      <w:lvlText w:val="%4."/>
      <w:lvlJc w:val="left"/>
      <w:pPr>
        <w:ind w:left="3221" w:hanging="360"/>
      </w:pPr>
    </w:lvl>
    <w:lvl w:ilvl="4" w:tplc="FFFFFFFF" w:tentative="1">
      <w:start w:val="1"/>
      <w:numFmt w:val="lowerLetter"/>
      <w:lvlText w:val="%5."/>
      <w:lvlJc w:val="left"/>
      <w:pPr>
        <w:ind w:left="3941" w:hanging="360"/>
      </w:pPr>
    </w:lvl>
    <w:lvl w:ilvl="5" w:tplc="FFFFFFFF" w:tentative="1">
      <w:start w:val="1"/>
      <w:numFmt w:val="lowerRoman"/>
      <w:lvlText w:val="%6."/>
      <w:lvlJc w:val="right"/>
      <w:pPr>
        <w:ind w:left="4661" w:hanging="180"/>
      </w:pPr>
    </w:lvl>
    <w:lvl w:ilvl="6" w:tplc="FFFFFFFF" w:tentative="1">
      <w:start w:val="1"/>
      <w:numFmt w:val="decimal"/>
      <w:lvlText w:val="%7."/>
      <w:lvlJc w:val="left"/>
      <w:pPr>
        <w:ind w:left="5381" w:hanging="360"/>
      </w:pPr>
    </w:lvl>
    <w:lvl w:ilvl="7" w:tplc="FFFFFFFF" w:tentative="1">
      <w:start w:val="1"/>
      <w:numFmt w:val="lowerLetter"/>
      <w:lvlText w:val="%8."/>
      <w:lvlJc w:val="left"/>
      <w:pPr>
        <w:ind w:left="6101" w:hanging="360"/>
      </w:pPr>
    </w:lvl>
    <w:lvl w:ilvl="8" w:tplc="FFFFFFFF" w:tentative="1">
      <w:start w:val="1"/>
      <w:numFmt w:val="lowerRoman"/>
      <w:lvlText w:val="%9."/>
      <w:lvlJc w:val="right"/>
      <w:pPr>
        <w:ind w:left="6821" w:hanging="180"/>
      </w:pPr>
    </w:lvl>
  </w:abstractNum>
  <w:abstractNum w:abstractNumId="9" w15:restartNumberingAfterBreak="0">
    <w:nsid w:val="5AEA0B77"/>
    <w:multiLevelType w:val="hybridMultilevel"/>
    <w:tmpl w:val="0B122C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D2177A4"/>
    <w:multiLevelType w:val="hybridMultilevel"/>
    <w:tmpl w:val="7EC001E8"/>
    <w:lvl w:ilvl="0" w:tplc="459E2864">
      <w:start w:val="1"/>
      <w:numFmt w:val="bullet"/>
      <w:pStyle w:val="Bulletlist"/>
      <w:lvlText w:val=""/>
      <w:lvlJc w:val="left"/>
      <w:pPr>
        <w:ind w:left="720" w:hanging="360"/>
      </w:pPr>
      <w:rPr>
        <w:rFonts w:ascii="Symbol" w:hAnsi="Symbol" w:hint="default"/>
      </w:rPr>
    </w:lvl>
    <w:lvl w:ilvl="1" w:tplc="816CA7B4">
      <w:start w:val="1"/>
      <w:numFmt w:val="bullet"/>
      <w:pStyle w:val="Bulletlist-level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8473DC1"/>
    <w:multiLevelType w:val="hybridMultilevel"/>
    <w:tmpl w:val="D92E54EA"/>
    <w:lvl w:ilvl="0" w:tplc="1B26D55C">
      <w:start w:val="1"/>
      <w:numFmt w:val="bullet"/>
      <w:pStyle w:val="Dotpointtable"/>
      <w:lvlText w:val=""/>
      <w:lvlJc w:val="left"/>
      <w:pPr>
        <w:tabs>
          <w:tab w:val="num" w:pos="595"/>
        </w:tabs>
        <w:ind w:left="595" w:hanging="283"/>
      </w:pPr>
      <w:rPr>
        <w:rFonts w:ascii="Symbol" w:hAnsi="Symbol" w:hint="default"/>
      </w:rPr>
    </w:lvl>
    <w:lvl w:ilvl="1" w:tplc="AFFAAAFE" w:tentative="1">
      <w:start w:val="1"/>
      <w:numFmt w:val="bullet"/>
      <w:lvlText w:val="o"/>
      <w:lvlJc w:val="left"/>
      <w:pPr>
        <w:tabs>
          <w:tab w:val="num" w:pos="1468"/>
        </w:tabs>
        <w:ind w:left="1468" w:hanging="360"/>
      </w:pPr>
      <w:rPr>
        <w:rFonts w:ascii="Courier New" w:hAnsi="Courier New" w:cs="Courier New" w:hint="default"/>
      </w:rPr>
    </w:lvl>
    <w:lvl w:ilvl="2" w:tplc="51C8BDF2" w:tentative="1">
      <w:start w:val="1"/>
      <w:numFmt w:val="bullet"/>
      <w:lvlText w:val=""/>
      <w:lvlJc w:val="left"/>
      <w:pPr>
        <w:tabs>
          <w:tab w:val="num" w:pos="2188"/>
        </w:tabs>
        <w:ind w:left="2188" w:hanging="360"/>
      </w:pPr>
      <w:rPr>
        <w:rFonts w:ascii="Wingdings" w:hAnsi="Wingdings" w:hint="default"/>
      </w:rPr>
    </w:lvl>
    <w:lvl w:ilvl="3" w:tplc="8430CC68" w:tentative="1">
      <w:start w:val="1"/>
      <w:numFmt w:val="bullet"/>
      <w:lvlText w:val=""/>
      <w:lvlJc w:val="left"/>
      <w:pPr>
        <w:tabs>
          <w:tab w:val="num" w:pos="2908"/>
        </w:tabs>
        <w:ind w:left="2908" w:hanging="360"/>
      </w:pPr>
      <w:rPr>
        <w:rFonts w:ascii="Symbol" w:hAnsi="Symbol" w:hint="default"/>
      </w:rPr>
    </w:lvl>
    <w:lvl w:ilvl="4" w:tplc="6F9891F4" w:tentative="1">
      <w:start w:val="1"/>
      <w:numFmt w:val="bullet"/>
      <w:lvlText w:val="o"/>
      <w:lvlJc w:val="left"/>
      <w:pPr>
        <w:tabs>
          <w:tab w:val="num" w:pos="3628"/>
        </w:tabs>
        <w:ind w:left="3628" w:hanging="360"/>
      </w:pPr>
      <w:rPr>
        <w:rFonts w:ascii="Courier New" w:hAnsi="Courier New" w:cs="Courier New" w:hint="default"/>
      </w:rPr>
    </w:lvl>
    <w:lvl w:ilvl="5" w:tplc="D362CFCC" w:tentative="1">
      <w:start w:val="1"/>
      <w:numFmt w:val="bullet"/>
      <w:lvlText w:val=""/>
      <w:lvlJc w:val="left"/>
      <w:pPr>
        <w:tabs>
          <w:tab w:val="num" w:pos="4348"/>
        </w:tabs>
        <w:ind w:left="4348" w:hanging="360"/>
      </w:pPr>
      <w:rPr>
        <w:rFonts w:ascii="Wingdings" w:hAnsi="Wingdings" w:hint="default"/>
      </w:rPr>
    </w:lvl>
    <w:lvl w:ilvl="6" w:tplc="757A6070" w:tentative="1">
      <w:start w:val="1"/>
      <w:numFmt w:val="bullet"/>
      <w:lvlText w:val=""/>
      <w:lvlJc w:val="left"/>
      <w:pPr>
        <w:tabs>
          <w:tab w:val="num" w:pos="5068"/>
        </w:tabs>
        <w:ind w:left="5068" w:hanging="360"/>
      </w:pPr>
      <w:rPr>
        <w:rFonts w:ascii="Symbol" w:hAnsi="Symbol" w:hint="default"/>
      </w:rPr>
    </w:lvl>
    <w:lvl w:ilvl="7" w:tplc="038431F6" w:tentative="1">
      <w:start w:val="1"/>
      <w:numFmt w:val="bullet"/>
      <w:lvlText w:val="o"/>
      <w:lvlJc w:val="left"/>
      <w:pPr>
        <w:tabs>
          <w:tab w:val="num" w:pos="5788"/>
        </w:tabs>
        <w:ind w:left="5788" w:hanging="360"/>
      </w:pPr>
      <w:rPr>
        <w:rFonts w:ascii="Courier New" w:hAnsi="Courier New" w:cs="Courier New" w:hint="default"/>
      </w:rPr>
    </w:lvl>
    <w:lvl w:ilvl="8" w:tplc="14E88B22" w:tentative="1">
      <w:start w:val="1"/>
      <w:numFmt w:val="bullet"/>
      <w:lvlText w:val=""/>
      <w:lvlJc w:val="left"/>
      <w:pPr>
        <w:tabs>
          <w:tab w:val="num" w:pos="6508"/>
        </w:tabs>
        <w:ind w:left="6508" w:hanging="360"/>
      </w:pPr>
      <w:rPr>
        <w:rFonts w:ascii="Wingdings" w:hAnsi="Wingdings" w:hint="default"/>
      </w:rPr>
    </w:lvl>
  </w:abstractNum>
  <w:abstractNum w:abstractNumId="12" w15:restartNumberingAfterBreak="0">
    <w:nsid w:val="6E546EC4"/>
    <w:multiLevelType w:val="hybridMultilevel"/>
    <w:tmpl w:val="784A252C"/>
    <w:lvl w:ilvl="0" w:tplc="8B5E2AB4">
      <w:start w:val="1"/>
      <w:numFmt w:val="bullet"/>
      <w:pStyle w:val="Calloutboxbullet"/>
      <w:lvlText w:val=""/>
      <w:lvlJc w:val="left"/>
      <w:pPr>
        <w:ind w:left="227" w:hanging="227"/>
      </w:pPr>
      <w:rPr>
        <w:rFonts w:ascii="Wingdings 3" w:hAnsi="Wingdings 3"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71C4F1B"/>
    <w:multiLevelType w:val="hybridMultilevel"/>
    <w:tmpl w:val="39B411C2"/>
    <w:lvl w:ilvl="0" w:tplc="6CBE423A">
      <w:start w:val="1"/>
      <w:numFmt w:val="bullet"/>
      <w:lvlText w:val=""/>
      <w:lvlJc w:val="left"/>
      <w:pPr>
        <w:tabs>
          <w:tab w:val="num" w:pos="567"/>
        </w:tabs>
        <w:ind w:left="567" w:hanging="283"/>
      </w:pPr>
      <w:rPr>
        <w:rFonts w:ascii="Symbol" w:hAnsi="Symbol" w:hint="default"/>
      </w:rPr>
    </w:lvl>
    <w:lvl w:ilvl="1" w:tplc="05C82960">
      <w:start w:val="1"/>
      <w:numFmt w:val="bullet"/>
      <w:pStyle w:val="Dotpoint2"/>
      <w:lvlText w:val="o"/>
      <w:lvlJc w:val="left"/>
      <w:pPr>
        <w:tabs>
          <w:tab w:val="num" w:pos="1440"/>
        </w:tabs>
        <w:ind w:left="1440" w:hanging="360"/>
      </w:pPr>
      <w:rPr>
        <w:rFonts w:ascii="Courier New" w:hAnsi="Courier New" w:cs="Courier New" w:hint="default"/>
      </w:rPr>
    </w:lvl>
    <w:lvl w:ilvl="2" w:tplc="B0CE3BF8">
      <w:start w:val="1"/>
      <w:numFmt w:val="bullet"/>
      <w:lvlText w:val=""/>
      <w:lvlJc w:val="left"/>
      <w:pPr>
        <w:tabs>
          <w:tab w:val="num" w:pos="2160"/>
        </w:tabs>
        <w:ind w:left="2160" w:hanging="360"/>
      </w:pPr>
      <w:rPr>
        <w:rFonts w:ascii="Wingdings" w:hAnsi="Wingdings" w:hint="default"/>
      </w:rPr>
    </w:lvl>
    <w:lvl w:ilvl="3" w:tplc="136A0C70" w:tentative="1">
      <w:start w:val="1"/>
      <w:numFmt w:val="bullet"/>
      <w:lvlText w:val=""/>
      <w:lvlJc w:val="left"/>
      <w:pPr>
        <w:tabs>
          <w:tab w:val="num" w:pos="2880"/>
        </w:tabs>
        <w:ind w:left="2880" w:hanging="360"/>
      </w:pPr>
      <w:rPr>
        <w:rFonts w:ascii="Symbol" w:hAnsi="Symbol" w:hint="default"/>
      </w:rPr>
    </w:lvl>
    <w:lvl w:ilvl="4" w:tplc="859AFFF4" w:tentative="1">
      <w:start w:val="1"/>
      <w:numFmt w:val="bullet"/>
      <w:lvlText w:val="o"/>
      <w:lvlJc w:val="left"/>
      <w:pPr>
        <w:tabs>
          <w:tab w:val="num" w:pos="3600"/>
        </w:tabs>
        <w:ind w:left="3600" w:hanging="360"/>
      </w:pPr>
      <w:rPr>
        <w:rFonts w:ascii="Courier New" w:hAnsi="Courier New" w:cs="Courier New" w:hint="default"/>
      </w:rPr>
    </w:lvl>
    <w:lvl w:ilvl="5" w:tplc="CAACA984" w:tentative="1">
      <w:start w:val="1"/>
      <w:numFmt w:val="bullet"/>
      <w:lvlText w:val=""/>
      <w:lvlJc w:val="left"/>
      <w:pPr>
        <w:tabs>
          <w:tab w:val="num" w:pos="4320"/>
        </w:tabs>
        <w:ind w:left="4320" w:hanging="360"/>
      </w:pPr>
      <w:rPr>
        <w:rFonts w:ascii="Wingdings" w:hAnsi="Wingdings" w:hint="default"/>
      </w:rPr>
    </w:lvl>
    <w:lvl w:ilvl="6" w:tplc="E0026B72" w:tentative="1">
      <w:start w:val="1"/>
      <w:numFmt w:val="bullet"/>
      <w:lvlText w:val=""/>
      <w:lvlJc w:val="left"/>
      <w:pPr>
        <w:tabs>
          <w:tab w:val="num" w:pos="5040"/>
        </w:tabs>
        <w:ind w:left="5040" w:hanging="360"/>
      </w:pPr>
      <w:rPr>
        <w:rFonts w:ascii="Symbol" w:hAnsi="Symbol" w:hint="default"/>
      </w:rPr>
    </w:lvl>
    <w:lvl w:ilvl="7" w:tplc="5832EDE2" w:tentative="1">
      <w:start w:val="1"/>
      <w:numFmt w:val="bullet"/>
      <w:lvlText w:val="o"/>
      <w:lvlJc w:val="left"/>
      <w:pPr>
        <w:tabs>
          <w:tab w:val="num" w:pos="5760"/>
        </w:tabs>
        <w:ind w:left="5760" w:hanging="360"/>
      </w:pPr>
      <w:rPr>
        <w:rFonts w:ascii="Courier New" w:hAnsi="Courier New" w:cs="Courier New" w:hint="default"/>
      </w:rPr>
    </w:lvl>
    <w:lvl w:ilvl="8" w:tplc="9FAAD4E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DA31F3E"/>
    <w:multiLevelType w:val="hybridMultilevel"/>
    <w:tmpl w:val="85220916"/>
    <w:lvl w:ilvl="0" w:tplc="FA368EA0">
      <w:start w:val="1"/>
      <w:numFmt w:val="decimal"/>
      <w:lvlText w:val="%1."/>
      <w:lvlJc w:val="left"/>
      <w:pPr>
        <w:ind w:left="720" w:hanging="360"/>
      </w:pPr>
      <w:rPr>
        <w:rFonts w:asciiTheme="minorHAnsi" w:hAnsiTheme="minorHAnsi" w:cstheme="minorHAnsi" w:hint="default"/>
        <w:b w:val="0"/>
        <w:bCs w:val="0"/>
        <w:i w:val="0"/>
        <w:iCs w:val="0"/>
      </w:rPr>
    </w:lvl>
    <w:lvl w:ilvl="1" w:tplc="A32E83B2">
      <w:start w:val="1"/>
      <w:numFmt w:val="lowerLetter"/>
      <w:lvlText w:val="%2."/>
      <w:lvlJc w:val="left"/>
      <w:pPr>
        <w:ind w:left="1440" w:hanging="360"/>
      </w:pPr>
    </w:lvl>
    <w:lvl w:ilvl="2" w:tplc="FCBE98F8">
      <w:start w:val="1"/>
      <w:numFmt w:val="lowerRoman"/>
      <w:lvlText w:val="%3."/>
      <w:lvlJc w:val="right"/>
      <w:pPr>
        <w:ind w:left="2160" w:hanging="180"/>
      </w:pPr>
      <w:rPr>
        <w:b w:val="0"/>
        <w:bCs/>
      </w:rPr>
    </w:lvl>
    <w:lvl w:ilvl="3" w:tplc="5D447048" w:tentative="1">
      <w:start w:val="1"/>
      <w:numFmt w:val="decimal"/>
      <w:lvlText w:val="%4."/>
      <w:lvlJc w:val="left"/>
      <w:pPr>
        <w:ind w:left="2880" w:hanging="360"/>
      </w:pPr>
    </w:lvl>
    <w:lvl w:ilvl="4" w:tplc="1674D392" w:tentative="1">
      <w:start w:val="1"/>
      <w:numFmt w:val="lowerLetter"/>
      <w:lvlText w:val="%5."/>
      <w:lvlJc w:val="left"/>
      <w:pPr>
        <w:ind w:left="3600" w:hanging="360"/>
      </w:pPr>
    </w:lvl>
    <w:lvl w:ilvl="5" w:tplc="438228E4" w:tentative="1">
      <w:start w:val="1"/>
      <w:numFmt w:val="lowerRoman"/>
      <w:lvlText w:val="%6."/>
      <w:lvlJc w:val="right"/>
      <w:pPr>
        <w:ind w:left="4320" w:hanging="180"/>
      </w:pPr>
    </w:lvl>
    <w:lvl w:ilvl="6" w:tplc="08B69048" w:tentative="1">
      <w:start w:val="1"/>
      <w:numFmt w:val="decimal"/>
      <w:lvlText w:val="%7."/>
      <w:lvlJc w:val="left"/>
      <w:pPr>
        <w:ind w:left="5040" w:hanging="360"/>
      </w:pPr>
    </w:lvl>
    <w:lvl w:ilvl="7" w:tplc="9EB410F8" w:tentative="1">
      <w:start w:val="1"/>
      <w:numFmt w:val="lowerLetter"/>
      <w:lvlText w:val="%8."/>
      <w:lvlJc w:val="left"/>
      <w:pPr>
        <w:ind w:left="5760" w:hanging="360"/>
      </w:pPr>
    </w:lvl>
    <w:lvl w:ilvl="8" w:tplc="5F76CD1E" w:tentative="1">
      <w:start w:val="1"/>
      <w:numFmt w:val="lowerRoman"/>
      <w:lvlText w:val="%9."/>
      <w:lvlJc w:val="right"/>
      <w:pPr>
        <w:ind w:left="6480" w:hanging="180"/>
      </w:pPr>
    </w:lvl>
  </w:abstractNum>
  <w:abstractNum w:abstractNumId="15" w15:restartNumberingAfterBreak="0">
    <w:nsid w:val="7E6F3F97"/>
    <w:multiLevelType w:val="hybridMultilevel"/>
    <w:tmpl w:val="D878234A"/>
    <w:lvl w:ilvl="0" w:tplc="A32E83B2">
      <w:start w:val="1"/>
      <w:numFmt w:val="lowerLetter"/>
      <w:lvlText w:val="%1."/>
      <w:lvlJc w:val="left"/>
      <w:pPr>
        <w:ind w:left="927" w:hanging="360"/>
      </w:pPr>
      <w:rPr>
        <w:rFonts w:hint="default"/>
      </w:r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num w:numId="1" w16cid:durableId="892346165">
    <w:abstractNumId w:val="10"/>
  </w:num>
  <w:num w:numId="2" w16cid:durableId="385684696">
    <w:abstractNumId w:val="9"/>
  </w:num>
  <w:num w:numId="3" w16cid:durableId="929197145">
    <w:abstractNumId w:val="12"/>
  </w:num>
  <w:num w:numId="4" w16cid:durableId="1691880090">
    <w:abstractNumId w:val="12"/>
    <w:lvlOverride w:ilvl="0">
      <w:startOverride w:val="1"/>
    </w:lvlOverride>
  </w:num>
  <w:num w:numId="5" w16cid:durableId="697317039">
    <w:abstractNumId w:val="5"/>
  </w:num>
  <w:num w:numId="6" w16cid:durableId="692808591">
    <w:abstractNumId w:val="13"/>
  </w:num>
  <w:num w:numId="7" w16cid:durableId="410003322">
    <w:abstractNumId w:val="11"/>
  </w:num>
  <w:num w:numId="8" w16cid:durableId="723214082">
    <w:abstractNumId w:val="14"/>
  </w:num>
  <w:num w:numId="9" w16cid:durableId="1496259620">
    <w:abstractNumId w:val="14"/>
    <w:lvlOverride w:ilvl="0">
      <w:startOverride w:val="1"/>
    </w:lvlOverride>
  </w:num>
  <w:num w:numId="10" w16cid:durableId="1409695549">
    <w:abstractNumId w:val="1"/>
  </w:num>
  <w:num w:numId="11" w16cid:durableId="195583424">
    <w:abstractNumId w:val="7"/>
  </w:num>
  <w:num w:numId="12" w16cid:durableId="1443575418">
    <w:abstractNumId w:val="6"/>
  </w:num>
  <w:num w:numId="13" w16cid:durableId="1364088907">
    <w:abstractNumId w:val="15"/>
  </w:num>
  <w:num w:numId="14" w16cid:durableId="384303341">
    <w:abstractNumId w:val="3"/>
  </w:num>
  <w:num w:numId="15" w16cid:durableId="823352532">
    <w:abstractNumId w:val="0"/>
  </w:num>
  <w:num w:numId="16" w16cid:durableId="208223606">
    <w:abstractNumId w:val="4"/>
  </w:num>
  <w:num w:numId="17" w16cid:durableId="2104446538">
    <w:abstractNumId w:val="8"/>
  </w:num>
  <w:num w:numId="18" w16cid:durableId="12602132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45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675"/>
    <w:rsid w:val="0001711A"/>
    <w:rsid w:val="00017E93"/>
    <w:rsid w:val="0004340F"/>
    <w:rsid w:val="0004549D"/>
    <w:rsid w:val="000B3AD0"/>
    <w:rsid w:val="000C4ECB"/>
    <w:rsid w:val="000E6C4C"/>
    <w:rsid w:val="00124082"/>
    <w:rsid w:val="0013486E"/>
    <w:rsid w:val="00135353"/>
    <w:rsid w:val="00163656"/>
    <w:rsid w:val="00174A0B"/>
    <w:rsid w:val="001C39E6"/>
    <w:rsid w:val="001D1967"/>
    <w:rsid w:val="001E3C0B"/>
    <w:rsid w:val="001F110B"/>
    <w:rsid w:val="001F35E2"/>
    <w:rsid w:val="002060DD"/>
    <w:rsid w:val="0022625A"/>
    <w:rsid w:val="002305F5"/>
    <w:rsid w:val="00234E8A"/>
    <w:rsid w:val="002A0B60"/>
    <w:rsid w:val="002B0960"/>
    <w:rsid w:val="002E6198"/>
    <w:rsid w:val="00303B5A"/>
    <w:rsid w:val="00315869"/>
    <w:rsid w:val="00322EAA"/>
    <w:rsid w:val="0036419C"/>
    <w:rsid w:val="00370077"/>
    <w:rsid w:val="00382DBE"/>
    <w:rsid w:val="003839A1"/>
    <w:rsid w:val="00386DD2"/>
    <w:rsid w:val="00387AC5"/>
    <w:rsid w:val="003913FA"/>
    <w:rsid w:val="00392AFA"/>
    <w:rsid w:val="003A53B2"/>
    <w:rsid w:val="003C252D"/>
    <w:rsid w:val="003D3054"/>
    <w:rsid w:val="00402666"/>
    <w:rsid w:val="00412CD6"/>
    <w:rsid w:val="00414ECA"/>
    <w:rsid w:val="004239FF"/>
    <w:rsid w:val="00425D91"/>
    <w:rsid w:val="00430E3D"/>
    <w:rsid w:val="004A69B7"/>
    <w:rsid w:val="004A7169"/>
    <w:rsid w:val="004C07ED"/>
    <w:rsid w:val="004C38A3"/>
    <w:rsid w:val="004C52FE"/>
    <w:rsid w:val="005156F6"/>
    <w:rsid w:val="00551A16"/>
    <w:rsid w:val="00565BC5"/>
    <w:rsid w:val="00593560"/>
    <w:rsid w:val="005B7BD9"/>
    <w:rsid w:val="005C6EBD"/>
    <w:rsid w:val="005E13F0"/>
    <w:rsid w:val="006146B7"/>
    <w:rsid w:val="00623B8F"/>
    <w:rsid w:val="00630228"/>
    <w:rsid w:val="00654E46"/>
    <w:rsid w:val="00681E54"/>
    <w:rsid w:val="00686FD6"/>
    <w:rsid w:val="00693B73"/>
    <w:rsid w:val="006B1768"/>
    <w:rsid w:val="006C21FA"/>
    <w:rsid w:val="006E5C6B"/>
    <w:rsid w:val="006F23B0"/>
    <w:rsid w:val="00707C72"/>
    <w:rsid w:val="0071131A"/>
    <w:rsid w:val="00743541"/>
    <w:rsid w:val="00752126"/>
    <w:rsid w:val="00772193"/>
    <w:rsid w:val="00777133"/>
    <w:rsid w:val="00783698"/>
    <w:rsid w:val="008141A9"/>
    <w:rsid w:val="00857BEA"/>
    <w:rsid w:val="00873402"/>
    <w:rsid w:val="008A5E18"/>
    <w:rsid w:val="008B1ACC"/>
    <w:rsid w:val="008B7C83"/>
    <w:rsid w:val="008F1699"/>
    <w:rsid w:val="00995107"/>
    <w:rsid w:val="009B2234"/>
    <w:rsid w:val="00A767A2"/>
    <w:rsid w:val="00B2738E"/>
    <w:rsid w:val="00B27F89"/>
    <w:rsid w:val="00B33EE0"/>
    <w:rsid w:val="00B434BC"/>
    <w:rsid w:val="00B44BC4"/>
    <w:rsid w:val="00B55616"/>
    <w:rsid w:val="00B61990"/>
    <w:rsid w:val="00B62135"/>
    <w:rsid w:val="00B96460"/>
    <w:rsid w:val="00BB2D4A"/>
    <w:rsid w:val="00BD1DDE"/>
    <w:rsid w:val="00C27312"/>
    <w:rsid w:val="00C639FD"/>
    <w:rsid w:val="00C831D4"/>
    <w:rsid w:val="00CB4B0A"/>
    <w:rsid w:val="00CD1863"/>
    <w:rsid w:val="00CE16D6"/>
    <w:rsid w:val="00CE3C92"/>
    <w:rsid w:val="00CE6C4A"/>
    <w:rsid w:val="00CF0342"/>
    <w:rsid w:val="00CF1C8F"/>
    <w:rsid w:val="00D33398"/>
    <w:rsid w:val="00D6398D"/>
    <w:rsid w:val="00D81E5C"/>
    <w:rsid w:val="00D90F5F"/>
    <w:rsid w:val="00DB32F4"/>
    <w:rsid w:val="00DD57CB"/>
    <w:rsid w:val="00DE72FA"/>
    <w:rsid w:val="00DF3AB7"/>
    <w:rsid w:val="00E07E60"/>
    <w:rsid w:val="00E221E2"/>
    <w:rsid w:val="00E36FED"/>
    <w:rsid w:val="00E44F9A"/>
    <w:rsid w:val="00E4729D"/>
    <w:rsid w:val="00E74DDD"/>
    <w:rsid w:val="00E93D94"/>
    <w:rsid w:val="00EB3E6D"/>
    <w:rsid w:val="00ED235A"/>
    <w:rsid w:val="00EE51D0"/>
    <w:rsid w:val="00EF6E0E"/>
    <w:rsid w:val="00F01277"/>
    <w:rsid w:val="00F1666A"/>
    <w:rsid w:val="00F25C68"/>
    <w:rsid w:val="00F41451"/>
    <w:rsid w:val="00F709E0"/>
    <w:rsid w:val="00FC3675"/>
    <w:rsid w:val="00FE56CE"/>
  </w:rsids>
  <m:mathPr>
    <m:mathFont m:val="Cambria Math"/>
    <m:brkBin m:val="before"/>
    <m:brkBinSub m:val="--"/>
    <m:smallFrac m:val="0"/>
    <m:dispDef/>
    <m:lMargin m:val="0"/>
    <m:rMargin m:val="0"/>
    <m:defJc m:val="centerGroup"/>
    <m:wrapIndent m:val="1440"/>
    <m:intLim m:val="subSup"/>
    <m:naryLim m:val="undOvr"/>
  </m:mathPr>
  <w:themeFontLang w:val="en-AU"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EF507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29D"/>
    <w:pPr>
      <w:spacing w:before="40"/>
    </w:pPr>
    <w:rPr>
      <w:color w:val="000000"/>
    </w:rPr>
  </w:style>
  <w:style w:type="paragraph" w:styleId="Heading1">
    <w:name w:val="heading 1"/>
    <w:basedOn w:val="Normal"/>
    <w:next w:val="Normal"/>
    <w:link w:val="Heading1Char"/>
    <w:autoRedefine/>
    <w:qFormat/>
    <w:rsid w:val="001D1967"/>
    <w:pPr>
      <w:keepNext/>
      <w:keepLines/>
      <w:widowControl w:val="0"/>
      <w:autoSpaceDE w:val="0"/>
      <w:autoSpaceDN w:val="0"/>
      <w:spacing w:before="120" w:after="360" w:line="240" w:lineRule="auto"/>
      <w:outlineLvl w:val="0"/>
    </w:pPr>
    <w:rPr>
      <w:rFonts w:asciiTheme="majorHAnsi" w:eastAsiaTheme="majorEastAsia" w:hAnsiTheme="majorHAnsi" w:cstheme="majorBidi"/>
      <w:b/>
      <w:noProof/>
      <w:color w:val="1B365D" w:themeColor="text1"/>
      <w:sz w:val="48"/>
      <w:szCs w:val="26"/>
    </w:rPr>
  </w:style>
  <w:style w:type="paragraph" w:styleId="Heading2">
    <w:name w:val="heading 2"/>
    <w:basedOn w:val="Normal"/>
    <w:next w:val="Normal"/>
    <w:link w:val="Heading2Char"/>
    <w:qFormat/>
    <w:rsid w:val="00551A16"/>
    <w:pPr>
      <w:keepNext/>
      <w:keepLines/>
      <w:spacing w:before="160" w:after="80"/>
      <w:outlineLvl w:val="1"/>
    </w:pPr>
    <w:rPr>
      <w:rFonts w:asciiTheme="majorHAnsi" w:eastAsiaTheme="majorEastAsia" w:hAnsiTheme="majorHAnsi" w:cstheme="majorBidi"/>
      <w:color w:val="1B365D" w:themeColor="text1"/>
      <w:sz w:val="32"/>
      <w:szCs w:val="32"/>
    </w:rPr>
  </w:style>
  <w:style w:type="paragraph" w:styleId="Heading3">
    <w:name w:val="heading 3"/>
    <w:basedOn w:val="Normal"/>
    <w:next w:val="Normal"/>
    <w:link w:val="Heading3Char"/>
    <w:uiPriority w:val="9"/>
    <w:qFormat/>
    <w:rsid w:val="00551A16"/>
    <w:pPr>
      <w:keepNext/>
      <w:keepLines/>
      <w:spacing w:before="160" w:after="80"/>
      <w:outlineLvl w:val="2"/>
    </w:pPr>
    <w:rPr>
      <w:rFonts w:eastAsiaTheme="majorEastAsia" w:cstheme="majorBidi"/>
      <w:color w:val="1B365D" w:themeColor="text1"/>
      <w:sz w:val="28"/>
      <w:szCs w:val="28"/>
    </w:rPr>
  </w:style>
  <w:style w:type="paragraph" w:styleId="Heading4">
    <w:name w:val="heading 4"/>
    <w:basedOn w:val="Normal"/>
    <w:next w:val="Normal"/>
    <w:link w:val="Heading4Char"/>
    <w:semiHidden/>
    <w:unhideWhenUsed/>
    <w:qFormat/>
    <w:rsid w:val="00551A16"/>
    <w:pPr>
      <w:keepNext/>
      <w:keepLines/>
      <w:spacing w:before="80" w:after="40"/>
      <w:outlineLvl w:val="3"/>
    </w:pPr>
    <w:rPr>
      <w:rFonts w:eastAsiaTheme="majorEastAsia" w:cstheme="majorBidi"/>
      <w:b/>
      <w:iCs/>
      <w:color w:val="7C6992"/>
    </w:rPr>
  </w:style>
  <w:style w:type="paragraph" w:styleId="Heading5">
    <w:name w:val="heading 5"/>
    <w:basedOn w:val="Normal"/>
    <w:next w:val="Normal"/>
    <w:link w:val="Heading5Char"/>
    <w:semiHidden/>
    <w:unhideWhenUsed/>
    <w:qFormat/>
    <w:rsid w:val="00017E93"/>
    <w:pPr>
      <w:keepNext/>
      <w:keepLines/>
      <w:spacing w:before="80" w:after="40"/>
      <w:outlineLvl w:val="4"/>
    </w:pPr>
    <w:rPr>
      <w:rFonts w:eastAsiaTheme="majorEastAsia" w:cstheme="majorBidi"/>
      <w:color w:val="49A0DA" w:themeColor="accent1" w:themeShade="BF"/>
    </w:rPr>
  </w:style>
  <w:style w:type="paragraph" w:styleId="Heading6">
    <w:name w:val="heading 6"/>
    <w:basedOn w:val="Normal"/>
    <w:next w:val="Normal"/>
    <w:link w:val="Heading6Char"/>
    <w:semiHidden/>
    <w:unhideWhenUsed/>
    <w:qFormat/>
    <w:rsid w:val="00017E93"/>
    <w:pPr>
      <w:keepNext/>
      <w:keepLines/>
      <w:spacing w:after="0"/>
      <w:outlineLvl w:val="5"/>
    </w:pPr>
    <w:rPr>
      <w:rFonts w:eastAsiaTheme="majorEastAsia" w:cstheme="majorBidi"/>
      <w:i/>
      <w:iCs/>
      <w:color w:val="3A73C5" w:themeColor="text1" w:themeTint="A6"/>
    </w:rPr>
  </w:style>
  <w:style w:type="paragraph" w:styleId="Heading7">
    <w:name w:val="heading 7"/>
    <w:basedOn w:val="Normal"/>
    <w:next w:val="Normal"/>
    <w:link w:val="Heading7Char"/>
    <w:semiHidden/>
    <w:unhideWhenUsed/>
    <w:qFormat/>
    <w:rsid w:val="00017E93"/>
    <w:pPr>
      <w:keepNext/>
      <w:keepLines/>
      <w:spacing w:after="0"/>
      <w:outlineLvl w:val="6"/>
    </w:pPr>
    <w:rPr>
      <w:rFonts w:eastAsiaTheme="majorEastAsia" w:cstheme="majorBidi"/>
      <w:color w:val="3A73C5" w:themeColor="text1" w:themeTint="A6"/>
    </w:rPr>
  </w:style>
  <w:style w:type="paragraph" w:styleId="Heading8">
    <w:name w:val="heading 8"/>
    <w:basedOn w:val="Normal"/>
    <w:next w:val="Normal"/>
    <w:link w:val="Heading8Char"/>
    <w:semiHidden/>
    <w:unhideWhenUsed/>
    <w:qFormat/>
    <w:rsid w:val="00017E93"/>
    <w:pPr>
      <w:keepNext/>
      <w:keepLines/>
      <w:spacing w:after="0"/>
      <w:outlineLvl w:val="7"/>
    </w:pPr>
    <w:rPr>
      <w:rFonts w:eastAsiaTheme="majorEastAsia" w:cstheme="majorBidi"/>
      <w:i/>
      <w:iCs/>
      <w:color w:val="28508A" w:themeColor="text1" w:themeTint="D8"/>
    </w:rPr>
  </w:style>
  <w:style w:type="paragraph" w:styleId="Heading9">
    <w:name w:val="heading 9"/>
    <w:basedOn w:val="Normal"/>
    <w:next w:val="Normal"/>
    <w:link w:val="Heading9Char"/>
    <w:semiHidden/>
    <w:unhideWhenUsed/>
    <w:qFormat/>
    <w:rsid w:val="00017E93"/>
    <w:pPr>
      <w:keepNext/>
      <w:keepLines/>
      <w:spacing w:after="0"/>
      <w:outlineLvl w:val="8"/>
    </w:pPr>
    <w:rPr>
      <w:rFonts w:eastAsiaTheme="majorEastAsia" w:cstheme="majorBidi"/>
      <w:color w:val="28508A"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1D1967"/>
    <w:rPr>
      <w:rFonts w:asciiTheme="majorHAnsi" w:eastAsiaTheme="majorEastAsia" w:hAnsiTheme="majorHAnsi" w:cstheme="majorBidi"/>
      <w:b/>
      <w:noProof/>
      <w:color w:val="1B365D" w:themeColor="text1"/>
      <w:sz w:val="48"/>
      <w:szCs w:val="26"/>
    </w:rPr>
  </w:style>
  <w:style w:type="character" w:customStyle="1" w:styleId="Heading2Char">
    <w:name w:val="Heading 2 Char"/>
    <w:basedOn w:val="DefaultParagraphFont"/>
    <w:link w:val="Heading2"/>
    <w:uiPriority w:val="2"/>
    <w:rsid w:val="00E4729D"/>
    <w:rPr>
      <w:rFonts w:asciiTheme="majorHAnsi" w:eastAsiaTheme="majorEastAsia" w:hAnsiTheme="majorHAnsi" w:cstheme="majorBidi"/>
      <w:color w:val="1B365D" w:themeColor="text1"/>
      <w:sz w:val="32"/>
      <w:szCs w:val="32"/>
    </w:rPr>
  </w:style>
  <w:style w:type="character" w:customStyle="1" w:styleId="Heading3Char">
    <w:name w:val="Heading 3 Char"/>
    <w:basedOn w:val="DefaultParagraphFont"/>
    <w:link w:val="Heading3"/>
    <w:uiPriority w:val="2"/>
    <w:rsid w:val="00E4729D"/>
    <w:rPr>
      <w:rFonts w:eastAsiaTheme="majorEastAsia" w:cstheme="majorBidi"/>
      <w:color w:val="1B365D" w:themeColor="text1"/>
      <w:sz w:val="28"/>
      <w:szCs w:val="28"/>
    </w:rPr>
  </w:style>
  <w:style w:type="character" w:customStyle="1" w:styleId="Heading4Char">
    <w:name w:val="Heading 4 Char"/>
    <w:basedOn w:val="DefaultParagraphFont"/>
    <w:link w:val="Heading4"/>
    <w:semiHidden/>
    <w:rsid w:val="00551A16"/>
    <w:rPr>
      <w:rFonts w:eastAsiaTheme="majorEastAsia" w:cstheme="majorBidi"/>
      <w:b/>
      <w:iCs/>
      <w:color w:val="7C6992"/>
    </w:rPr>
  </w:style>
  <w:style w:type="character" w:customStyle="1" w:styleId="Heading5Char">
    <w:name w:val="Heading 5 Char"/>
    <w:basedOn w:val="DefaultParagraphFont"/>
    <w:link w:val="Heading5"/>
    <w:semiHidden/>
    <w:rsid w:val="00017E93"/>
    <w:rPr>
      <w:rFonts w:eastAsiaTheme="majorEastAsia" w:cstheme="majorBidi"/>
      <w:color w:val="49A0DA" w:themeColor="accent1" w:themeShade="BF"/>
    </w:rPr>
  </w:style>
  <w:style w:type="character" w:customStyle="1" w:styleId="Heading6Char">
    <w:name w:val="Heading 6 Char"/>
    <w:basedOn w:val="DefaultParagraphFont"/>
    <w:link w:val="Heading6"/>
    <w:semiHidden/>
    <w:rsid w:val="00017E93"/>
    <w:rPr>
      <w:rFonts w:eastAsiaTheme="majorEastAsia" w:cstheme="majorBidi"/>
      <w:i/>
      <w:iCs/>
      <w:color w:val="3A73C5" w:themeColor="text1" w:themeTint="A6"/>
    </w:rPr>
  </w:style>
  <w:style w:type="character" w:customStyle="1" w:styleId="Heading7Char">
    <w:name w:val="Heading 7 Char"/>
    <w:basedOn w:val="DefaultParagraphFont"/>
    <w:link w:val="Heading7"/>
    <w:semiHidden/>
    <w:rsid w:val="00017E93"/>
    <w:rPr>
      <w:rFonts w:eastAsiaTheme="majorEastAsia" w:cstheme="majorBidi"/>
      <w:color w:val="3A73C5" w:themeColor="text1" w:themeTint="A6"/>
    </w:rPr>
  </w:style>
  <w:style w:type="character" w:customStyle="1" w:styleId="Heading8Char">
    <w:name w:val="Heading 8 Char"/>
    <w:basedOn w:val="DefaultParagraphFont"/>
    <w:link w:val="Heading8"/>
    <w:semiHidden/>
    <w:rsid w:val="00017E93"/>
    <w:rPr>
      <w:rFonts w:eastAsiaTheme="majorEastAsia" w:cstheme="majorBidi"/>
      <w:i/>
      <w:iCs/>
      <w:color w:val="28508A" w:themeColor="text1" w:themeTint="D8"/>
    </w:rPr>
  </w:style>
  <w:style w:type="character" w:customStyle="1" w:styleId="Heading9Char">
    <w:name w:val="Heading 9 Char"/>
    <w:basedOn w:val="DefaultParagraphFont"/>
    <w:link w:val="Heading9"/>
    <w:semiHidden/>
    <w:rsid w:val="00017E93"/>
    <w:rPr>
      <w:rFonts w:eastAsiaTheme="majorEastAsia" w:cstheme="majorBidi"/>
      <w:color w:val="28508A" w:themeColor="text1" w:themeTint="D8"/>
    </w:rPr>
  </w:style>
  <w:style w:type="paragraph" w:styleId="Title">
    <w:name w:val="Title"/>
    <w:basedOn w:val="Normal"/>
    <w:next w:val="Normal"/>
    <w:link w:val="TitleChar"/>
    <w:uiPriority w:val="10"/>
    <w:qFormat/>
    <w:rsid w:val="0036419C"/>
    <w:pPr>
      <w:widowControl w:val="0"/>
      <w:spacing w:before="3080" w:after="0" w:line="240" w:lineRule="auto"/>
      <w:contextualSpacing/>
    </w:pPr>
    <w:rPr>
      <w:rFonts w:asciiTheme="majorHAnsi" w:eastAsiaTheme="majorEastAsia" w:hAnsiTheme="majorHAnsi" w:cstheme="majorBidi"/>
      <w:b/>
      <w:color w:val="1B365D" w:themeColor="text1"/>
      <w:spacing w:val="-10"/>
      <w:kern w:val="28"/>
      <w:sz w:val="72"/>
      <w:szCs w:val="56"/>
    </w:rPr>
  </w:style>
  <w:style w:type="character" w:customStyle="1" w:styleId="TitleChar">
    <w:name w:val="Title Char"/>
    <w:basedOn w:val="DefaultParagraphFont"/>
    <w:link w:val="Title"/>
    <w:uiPriority w:val="10"/>
    <w:rsid w:val="0036419C"/>
    <w:rPr>
      <w:rFonts w:asciiTheme="majorHAnsi" w:eastAsiaTheme="majorEastAsia" w:hAnsiTheme="majorHAnsi" w:cstheme="majorBidi"/>
      <w:b/>
      <w:color w:val="1B365D" w:themeColor="text1"/>
      <w:spacing w:val="-10"/>
      <w:kern w:val="28"/>
      <w:sz w:val="72"/>
      <w:szCs w:val="56"/>
    </w:rPr>
  </w:style>
  <w:style w:type="paragraph" w:styleId="Subtitle">
    <w:name w:val="Subtitle"/>
    <w:basedOn w:val="Normal"/>
    <w:next w:val="Normal"/>
    <w:link w:val="SubtitleChar"/>
    <w:uiPriority w:val="11"/>
    <w:qFormat/>
    <w:rsid w:val="002305F5"/>
    <w:pPr>
      <w:numPr>
        <w:ilvl w:val="1"/>
      </w:numPr>
    </w:pPr>
    <w:rPr>
      <w:rFonts w:eastAsiaTheme="majorEastAsia" w:cstheme="majorBidi"/>
      <w:color w:val="1B365D" w:themeColor="text2"/>
      <w:sz w:val="16"/>
      <w:szCs w:val="28"/>
    </w:rPr>
  </w:style>
  <w:style w:type="character" w:customStyle="1" w:styleId="SubtitleChar">
    <w:name w:val="Subtitle Char"/>
    <w:basedOn w:val="DefaultParagraphFont"/>
    <w:link w:val="Subtitle"/>
    <w:uiPriority w:val="11"/>
    <w:rsid w:val="002305F5"/>
    <w:rPr>
      <w:rFonts w:eastAsiaTheme="majorEastAsia" w:cstheme="majorBidi"/>
      <w:color w:val="1B365D" w:themeColor="text2"/>
      <w:sz w:val="16"/>
      <w:szCs w:val="28"/>
    </w:rPr>
  </w:style>
  <w:style w:type="paragraph" w:styleId="Quote">
    <w:name w:val="Quote"/>
    <w:aliases w:val="Callout box 1"/>
    <w:basedOn w:val="Normal"/>
    <w:next w:val="Normal"/>
    <w:link w:val="QuoteChar"/>
    <w:uiPriority w:val="3"/>
    <w:qFormat/>
    <w:rsid w:val="008F1699"/>
    <w:pPr>
      <w:pBdr>
        <w:left w:val="single" w:sz="48" w:space="1" w:color="9BCBEB" w:themeColor="accent1"/>
      </w:pBdr>
      <w:shd w:val="clear" w:color="auto" w:fill="D7EAF7" w:themeFill="accent1" w:themeFillTint="66"/>
      <w:spacing w:before="160"/>
    </w:pPr>
    <w:rPr>
      <w:iCs/>
      <w:color w:val="1B365D" w:themeColor="text2"/>
    </w:rPr>
  </w:style>
  <w:style w:type="character" w:customStyle="1" w:styleId="QuoteChar">
    <w:name w:val="Quote Char"/>
    <w:aliases w:val="Callout box 1 Char"/>
    <w:basedOn w:val="DefaultParagraphFont"/>
    <w:link w:val="Quote"/>
    <w:uiPriority w:val="3"/>
    <w:rsid w:val="00E4729D"/>
    <w:rPr>
      <w:iCs/>
      <w:color w:val="1B365D" w:themeColor="text2"/>
      <w:shd w:val="clear" w:color="auto" w:fill="D7EAF7" w:themeFill="accent1" w:themeFillTint="66"/>
    </w:rPr>
  </w:style>
  <w:style w:type="character" w:styleId="IntenseReference">
    <w:name w:val="Intense Reference"/>
    <w:basedOn w:val="DefaultParagraphFont"/>
    <w:uiPriority w:val="32"/>
    <w:rsid w:val="00017E93"/>
    <w:rPr>
      <w:b/>
      <w:bCs/>
      <w:smallCaps/>
      <w:color w:val="49A0DA" w:themeColor="accent1" w:themeShade="BF"/>
      <w:spacing w:val="5"/>
    </w:rPr>
  </w:style>
  <w:style w:type="paragraph" w:styleId="Header">
    <w:name w:val="header"/>
    <w:basedOn w:val="Normal"/>
    <w:link w:val="HeaderChar"/>
    <w:unhideWhenUsed/>
    <w:rsid w:val="00017E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7E93"/>
  </w:style>
  <w:style w:type="paragraph" w:styleId="Footer">
    <w:name w:val="footer"/>
    <w:basedOn w:val="Normal"/>
    <w:link w:val="FooterChar"/>
    <w:uiPriority w:val="99"/>
    <w:unhideWhenUsed/>
    <w:rsid w:val="00017E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7E93"/>
  </w:style>
  <w:style w:type="character" w:styleId="PlaceholderText">
    <w:name w:val="Placeholder Text"/>
    <w:basedOn w:val="DefaultParagraphFont"/>
    <w:uiPriority w:val="99"/>
    <w:semiHidden/>
    <w:rsid w:val="00017E93"/>
    <w:rPr>
      <w:color w:val="666666"/>
    </w:rPr>
  </w:style>
  <w:style w:type="paragraph" w:customStyle="1" w:styleId="Bulletlist">
    <w:name w:val="Bullet list"/>
    <w:basedOn w:val="Normal"/>
    <w:link w:val="BulletlistChar"/>
    <w:uiPriority w:val="1"/>
    <w:qFormat/>
    <w:rsid w:val="005B7BD9"/>
    <w:pPr>
      <w:numPr>
        <w:numId w:val="1"/>
      </w:numPr>
      <w:ind w:left="714" w:hanging="357"/>
      <w:contextualSpacing/>
    </w:pPr>
  </w:style>
  <w:style w:type="character" w:customStyle="1" w:styleId="BulletlistChar">
    <w:name w:val="Bullet list Char"/>
    <w:basedOn w:val="DefaultParagraphFont"/>
    <w:link w:val="Bulletlist"/>
    <w:uiPriority w:val="1"/>
    <w:rsid w:val="002305F5"/>
    <w:rPr>
      <w:color w:val="1B365D" w:themeColor="text1"/>
    </w:rPr>
  </w:style>
  <w:style w:type="paragraph" w:customStyle="1" w:styleId="Bulletlist-level2">
    <w:name w:val="Bullet list - level 2"/>
    <w:basedOn w:val="Bulletlist"/>
    <w:link w:val="Bulletlist-level2Char"/>
    <w:uiPriority w:val="1"/>
    <w:qFormat/>
    <w:rsid w:val="004A69B7"/>
    <w:pPr>
      <w:numPr>
        <w:ilvl w:val="1"/>
      </w:numPr>
      <w:spacing w:after="0"/>
      <w:ind w:left="1208" w:hanging="357"/>
    </w:pPr>
  </w:style>
  <w:style w:type="character" w:customStyle="1" w:styleId="Bulletlist-level2Char">
    <w:name w:val="Bullet list - level 2 Char"/>
    <w:basedOn w:val="BulletlistChar"/>
    <w:link w:val="Bulletlist-level2"/>
    <w:uiPriority w:val="1"/>
    <w:rsid w:val="002305F5"/>
    <w:rPr>
      <w:color w:val="1B365D" w:themeColor="text1"/>
    </w:rPr>
  </w:style>
  <w:style w:type="paragraph" w:customStyle="1" w:styleId="Calloutbox2">
    <w:name w:val="Callout box 2"/>
    <w:basedOn w:val="Quote"/>
    <w:link w:val="Calloutbox2Char"/>
    <w:uiPriority w:val="3"/>
    <w:qFormat/>
    <w:rsid w:val="00F1666A"/>
    <w:pPr>
      <w:pBdr>
        <w:left w:val="single" w:sz="48" w:space="1" w:color="FFB81C" w:themeColor="accent2"/>
      </w:pBdr>
      <w:shd w:val="clear" w:color="auto" w:fill="FFE2A4" w:themeFill="accent2" w:themeFillTint="66"/>
    </w:pPr>
  </w:style>
  <w:style w:type="character" w:customStyle="1" w:styleId="Calloutbox2Char">
    <w:name w:val="Callout box 2 Char"/>
    <w:basedOn w:val="QuoteChar"/>
    <w:link w:val="Calloutbox2"/>
    <w:uiPriority w:val="3"/>
    <w:rsid w:val="00857BEA"/>
    <w:rPr>
      <w:iCs/>
      <w:color w:val="1B365D" w:themeColor="text2"/>
      <w:shd w:val="clear" w:color="auto" w:fill="FFE2A4" w:themeFill="accent2" w:themeFillTint="66"/>
    </w:rPr>
  </w:style>
  <w:style w:type="paragraph" w:customStyle="1" w:styleId="Longquote">
    <w:name w:val="Long quote"/>
    <w:basedOn w:val="Normal"/>
    <w:uiPriority w:val="2"/>
    <w:qFormat/>
    <w:rsid w:val="002B0960"/>
    <w:pPr>
      <w:pBdr>
        <w:left w:val="single" w:sz="18" w:space="4" w:color="BA9CC5" w:themeColor="accent3"/>
      </w:pBdr>
      <w:ind w:left="737"/>
    </w:pPr>
    <w:rPr>
      <w:i/>
      <w:noProof/>
      <w:color w:val="1B365D" w:themeColor="text2"/>
    </w:rPr>
  </w:style>
  <w:style w:type="table" w:styleId="TableGrid">
    <w:name w:val="Table Grid"/>
    <w:basedOn w:val="TableNormal"/>
    <w:rsid w:val="00B621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425D91"/>
    <w:pPr>
      <w:spacing w:after="0" w:line="240" w:lineRule="auto"/>
    </w:pPr>
    <w:tblPr>
      <w:tblStyleRowBandSize w:val="1"/>
      <w:tblStyleColBandSize w:val="1"/>
      <w:tblBorders>
        <w:top w:val="single" w:sz="4" w:space="0" w:color="9BCBEB" w:themeColor="accent1"/>
        <w:left w:val="single" w:sz="4" w:space="0" w:color="9BCBEB" w:themeColor="accent1"/>
        <w:bottom w:val="single" w:sz="4" w:space="0" w:color="9BCBEB" w:themeColor="accent1"/>
        <w:right w:val="single" w:sz="4" w:space="0" w:color="9BCBEB" w:themeColor="accent1"/>
      </w:tblBorders>
    </w:tblPr>
    <w:tblStylePr w:type="firstRow">
      <w:rPr>
        <w:b/>
        <w:bCs/>
        <w:color w:val="FFFFFF" w:themeColor="background1"/>
      </w:rPr>
      <w:tblPr/>
      <w:tcPr>
        <w:shd w:val="clear" w:color="auto" w:fill="9BCBEB" w:themeFill="accent1"/>
      </w:tcPr>
    </w:tblStylePr>
    <w:tblStylePr w:type="lastRow">
      <w:rPr>
        <w:b/>
        <w:bCs/>
      </w:rPr>
      <w:tblPr/>
      <w:tcPr>
        <w:tcBorders>
          <w:top w:val="double" w:sz="4" w:space="0" w:color="9BCBE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CBEB" w:themeColor="accent1"/>
          <w:right w:val="single" w:sz="4" w:space="0" w:color="9BCBEB" w:themeColor="accent1"/>
        </w:tcBorders>
      </w:tcPr>
    </w:tblStylePr>
    <w:tblStylePr w:type="band1Horz">
      <w:tblPr/>
      <w:tcPr>
        <w:tcBorders>
          <w:top w:val="single" w:sz="4" w:space="0" w:color="9BCBEB" w:themeColor="accent1"/>
          <w:bottom w:val="single" w:sz="4" w:space="0" w:color="9BCBE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CBEB" w:themeColor="accent1"/>
          <w:left w:val="nil"/>
        </w:tcBorders>
      </w:tcPr>
    </w:tblStylePr>
    <w:tblStylePr w:type="swCell">
      <w:tblPr/>
      <w:tcPr>
        <w:tcBorders>
          <w:top w:val="double" w:sz="4" w:space="0" w:color="9BCBEB" w:themeColor="accent1"/>
          <w:right w:val="nil"/>
        </w:tcBorders>
      </w:tcPr>
    </w:tblStylePr>
  </w:style>
  <w:style w:type="character" w:styleId="Hyperlink">
    <w:name w:val="Hyperlink"/>
    <w:basedOn w:val="DefaultParagraphFont"/>
    <w:uiPriority w:val="99"/>
    <w:unhideWhenUsed/>
    <w:rsid w:val="003A53B2"/>
    <w:rPr>
      <w:color w:val="1B365D" w:themeColor="hyperlink"/>
      <w:u w:val="single"/>
    </w:rPr>
  </w:style>
  <w:style w:type="paragraph" w:styleId="EndnoteText">
    <w:name w:val="endnote text"/>
    <w:basedOn w:val="Normal"/>
    <w:link w:val="EndnoteTextChar"/>
    <w:uiPriority w:val="99"/>
    <w:semiHidden/>
    <w:unhideWhenUsed/>
    <w:rsid w:val="008B7C83"/>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8B7C83"/>
    <w:rPr>
      <w:color w:val="000000"/>
      <w:sz w:val="20"/>
      <w:szCs w:val="20"/>
    </w:rPr>
  </w:style>
  <w:style w:type="character" w:styleId="EndnoteReference">
    <w:name w:val="endnote reference"/>
    <w:basedOn w:val="DefaultParagraphFont"/>
    <w:uiPriority w:val="99"/>
    <w:semiHidden/>
    <w:unhideWhenUsed/>
    <w:rsid w:val="008B7C83"/>
    <w:rPr>
      <w:vertAlign w:val="superscript"/>
    </w:rPr>
  </w:style>
  <w:style w:type="paragraph" w:styleId="FootnoteText">
    <w:name w:val="footnote text"/>
    <w:basedOn w:val="Normal"/>
    <w:link w:val="FootnoteTextChar"/>
    <w:uiPriority w:val="99"/>
    <w:semiHidden/>
    <w:unhideWhenUsed/>
    <w:rsid w:val="008B7C83"/>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8B7C83"/>
    <w:rPr>
      <w:color w:val="000000"/>
      <w:sz w:val="20"/>
      <w:szCs w:val="20"/>
    </w:rPr>
  </w:style>
  <w:style w:type="character" w:styleId="FootnoteReference">
    <w:name w:val="footnote reference"/>
    <w:basedOn w:val="DefaultParagraphFont"/>
    <w:uiPriority w:val="99"/>
    <w:semiHidden/>
    <w:unhideWhenUsed/>
    <w:rsid w:val="008B7C83"/>
    <w:rPr>
      <w:vertAlign w:val="superscript"/>
    </w:rPr>
  </w:style>
  <w:style w:type="paragraph" w:styleId="ListParagraph">
    <w:name w:val="List Paragraph"/>
    <w:aliases w:val="Brief List Paragraph 1,DDM Gen Text,List Paragraph1,List Paragraph11,Recommendation,Body Numbering,L,Numbered paragraph,CV text,Table text,F5 List Paragraph,Dot pt,List Paragraph111,Medium Grid 1 - Accent 21,Numbered Paragraph,Bullets,列"/>
    <w:basedOn w:val="Normal"/>
    <w:link w:val="ListParagraphChar"/>
    <w:uiPriority w:val="34"/>
    <w:qFormat/>
    <w:rsid w:val="00234E8A"/>
    <w:pPr>
      <w:ind w:left="720"/>
      <w:contextualSpacing/>
    </w:pPr>
  </w:style>
  <w:style w:type="paragraph" w:customStyle="1" w:styleId="Calloutboxbullet">
    <w:name w:val="Callout box bullet"/>
    <w:basedOn w:val="Quote"/>
    <w:link w:val="CalloutboxbulletChar"/>
    <w:uiPriority w:val="3"/>
    <w:qFormat/>
    <w:rsid w:val="00EF6E0E"/>
    <w:pPr>
      <w:numPr>
        <w:numId w:val="3"/>
      </w:numPr>
      <w:contextualSpacing/>
    </w:pPr>
  </w:style>
  <w:style w:type="character" w:customStyle="1" w:styleId="CalloutboxbulletChar">
    <w:name w:val="Callout box bullet Char"/>
    <w:basedOn w:val="QuoteChar"/>
    <w:link w:val="Calloutboxbullet"/>
    <w:uiPriority w:val="3"/>
    <w:rsid w:val="00E4729D"/>
    <w:rPr>
      <w:iCs/>
      <w:color w:val="1B365D" w:themeColor="text2"/>
      <w:shd w:val="clear" w:color="auto" w:fill="D7EAF7" w:themeFill="accent1" w:themeFillTint="66"/>
    </w:rPr>
  </w:style>
  <w:style w:type="paragraph" w:customStyle="1" w:styleId="Calloutbox2bullets">
    <w:name w:val="Callout box 2 bullets"/>
    <w:basedOn w:val="Calloutboxbullet"/>
    <w:link w:val="Calloutbox2bulletsChar"/>
    <w:uiPriority w:val="3"/>
    <w:qFormat/>
    <w:rsid w:val="00C639FD"/>
    <w:pPr>
      <w:pBdr>
        <w:left w:val="single" w:sz="48" w:space="1" w:color="FFB81C" w:themeColor="accent2"/>
      </w:pBdr>
      <w:shd w:val="clear" w:color="auto" w:fill="FFE2A4" w:themeFill="accent2" w:themeFillTint="66"/>
    </w:pPr>
  </w:style>
  <w:style w:type="character" w:customStyle="1" w:styleId="Calloutbox2bulletsChar">
    <w:name w:val="Callout box 2 bullets Char"/>
    <w:basedOn w:val="CalloutboxbulletChar"/>
    <w:link w:val="Calloutbox2bullets"/>
    <w:uiPriority w:val="3"/>
    <w:rsid w:val="00C639FD"/>
    <w:rPr>
      <w:iCs/>
      <w:color w:val="1B365D" w:themeColor="text2"/>
      <w:shd w:val="clear" w:color="auto" w:fill="FFE2A4" w:themeFill="accent2" w:themeFillTint="66"/>
    </w:rPr>
  </w:style>
  <w:style w:type="paragraph" w:styleId="NoSpacing">
    <w:name w:val="No Spacing"/>
    <w:link w:val="NoSpacingChar"/>
    <w:uiPriority w:val="1"/>
    <w:qFormat/>
    <w:rsid w:val="006B1768"/>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6B1768"/>
    <w:rPr>
      <w:rFonts w:eastAsiaTheme="minorEastAsia"/>
      <w:kern w:val="0"/>
      <w:lang w:val="en-US"/>
      <w14:ligatures w14:val="none"/>
    </w:rPr>
  </w:style>
  <w:style w:type="character" w:styleId="UnresolvedMention">
    <w:name w:val="Unresolved Mention"/>
    <w:basedOn w:val="DefaultParagraphFont"/>
    <w:uiPriority w:val="99"/>
    <w:semiHidden/>
    <w:unhideWhenUsed/>
    <w:rsid w:val="00F01277"/>
    <w:rPr>
      <w:color w:val="605E5C"/>
      <w:shd w:val="clear" w:color="auto" w:fill="E1DFDD"/>
    </w:rPr>
  </w:style>
  <w:style w:type="character" w:customStyle="1" w:styleId="normaltextrun">
    <w:name w:val="normaltextrun"/>
    <w:basedOn w:val="DefaultParagraphFont"/>
    <w:rsid w:val="00FC3675"/>
  </w:style>
  <w:style w:type="paragraph" w:customStyle="1" w:styleId="paragraph">
    <w:name w:val="paragraph"/>
    <w:basedOn w:val="Normal"/>
    <w:rsid w:val="00FC3675"/>
    <w:pPr>
      <w:spacing w:before="100" w:beforeAutospacing="1" w:after="100" w:afterAutospacing="1" w:line="240" w:lineRule="auto"/>
    </w:pPr>
    <w:rPr>
      <w:rFonts w:ascii="Times New Roman" w:eastAsia="Times New Roman" w:hAnsi="Times New Roman" w:cs="Times New Roman"/>
      <w:color w:val="auto"/>
      <w:kern w:val="0"/>
      <w:sz w:val="24"/>
      <w:szCs w:val="24"/>
      <w:lang w:eastAsia="en-AU"/>
      <w14:ligatures w14:val="none"/>
    </w:rPr>
  </w:style>
  <w:style w:type="character" w:customStyle="1" w:styleId="eop">
    <w:name w:val="eop"/>
    <w:basedOn w:val="DefaultParagraphFont"/>
    <w:rsid w:val="00FC3675"/>
  </w:style>
  <w:style w:type="paragraph" w:customStyle="1" w:styleId="Dotpoint">
    <w:name w:val="Dotpoint"/>
    <w:basedOn w:val="Normal"/>
    <w:link w:val="DotpointCharChar"/>
    <w:rsid w:val="00FC3675"/>
    <w:pPr>
      <w:numPr>
        <w:numId w:val="5"/>
      </w:numPr>
      <w:tabs>
        <w:tab w:val="clear" w:pos="720"/>
        <w:tab w:val="num" w:pos="360"/>
        <w:tab w:val="left" w:pos="1134"/>
        <w:tab w:val="left" w:pos="1701"/>
        <w:tab w:val="left" w:pos="2552"/>
      </w:tabs>
      <w:spacing w:before="0" w:after="0" w:line="240" w:lineRule="auto"/>
      <w:ind w:left="1134" w:hanging="425"/>
    </w:pPr>
    <w:rPr>
      <w:rFonts w:ascii="Arial" w:eastAsia="Times New Roman" w:hAnsi="Arial" w:cs="Arial"/>
      <w:bCs/>
      <w:color w:val="auto"/>
      <w:kern w:val="0"/>
      <w:szCs w:val="28"/>
      <w14:ligatures w14:val="none"/>
    </w:rPr>
  </w:style>
  <w:style w:type="paragraph" w:customStyle="1" w:styleId="Dotpoint2">
    <w:name w:val="Dotpoint #2"/>
    <w:basedOn w:val="Normal"/>
    <w:rsid w:val="00FC3675"/>
    <w:pPr>
      <w:numPr>
        <w:ilvl w:val="1"/>
        <w:numId w:val="6"/>
      </w:numPr>
      <w:tabs>
        <w:tab w:val="clear" w:pos="1440"/>
        <w:tab w:val="num" w:pos="360"/>
      </w:tabs>
      <w:spacing w:before="60" w:after="60" w:line="240" w:lineRule="auto"/>
      <w:ind w:left="0" w:firstLine="0"/>
    </w:pPr>
    <w:rPr>
      <w:rFonts w:ascii="Arial" w:eastAsia="Times New Roman" w:hAnsi="Arial" w:cs="Times New Roman"/>
      <w:color w:val="auto"/>
      <w:kern w:val="0"/>
      <w:sz w:val="18"/>
      <w:szCs w:val="20"/>
      <w14:ligatures w14:val="none"/>
    </w:rPr>
  </w:style>
  <w:style w:type="paragraph" w:customStyle="1" w:styleId="Dotpointtable">
    <w:name w:val="Dotpoint table"/>
    <w:basedOn w:val="Normal"/>
    <w:rsid w:val="00FC3675"/>
    <w:pPr>
      <w:numPr>
        <w:numId w:val="7"/>
      </w:numPr>
      <w:spacing w:before="60" w:after="60" w:line="240" w:lineRule="auto"/>
    </w:pPr>
    <w:rPr>
      <w:rFonts w:ascii="Arial" w:eastAsia="Times New Roman" w:hAnsi="Arial" w:cs="Arial"/>
      <w:bCs/>
      <w:color w:val="auto"/>
      <w:kern w:val="0"/>
      <w:sz w:val="18"/>
      <w:szCs w:val="28"/>
      <w14:ligatures w14:val="none"/>
    </w:rPr>
  </w:style>
  <w:style w:type="paragraph" w:styleId="DocumentMap">
    <w:name w:val="Document Map"/>
    <w:basedOn w:val="Normal"/>
    <w:link w:val="DocumentMapChar"/>
    <w:semiHidden/>
    <w:rsid w:val="00FC3675"/>
    <w:pPr>
      <w:shd w:val="clear" w:color="auto" w:fill="000080"/>
      <w:spacing w:before="0" w:after="0" w:line="240" w:lineRule="auto"/>
    </w:pPr>
    <w:rPr>
      <w:rFonts w:ascii="Tahoma" w:eastAsia="Times New Roman" w:hAnsi="Tahoma" w:cs="Tahoma"/>
      <w:color w:val="auto"/>
      <w:kern w:val="0"/>
      <w:szCs w:val="20"/>
      <w14:ligatures w14:val="none"/>
    </w:rPr>
  </w:style>
  <w:style w:type="character" w:customStyle="1" w:styleId="DocumentMapChar">
    <w:name w:val="Document Map Char"/>
    <w:basedOn w:val="DefaultParagraphFont"/>
    <w:link w:val="DocumentMap"/>
    <w:semiHidden/>
    <w:rsid w:val="00FC3675"/>
    <w:rPr>
      <w:rFonts w:ascii="Tahoma" w:eastAsia="Times New Roman" w:hAnsi="Tahoma" w:cs="Tahoma"/>
      <w:kern w:val="0"/>
      <w:szCs w:val="20"/>
      <w:shd w:val="clear" w:color="auto" w:fill="000080"/>
      <w14:ligatures w14:val="none"/>
    </w:rPr>
  </w:style>
  <w:style w:type="paragraph" w:customStyle="1" w:styleId="TableText">
    <w:name w:val="TableText"/>
    <w:basedOn w:val="Normal"/>
    <w:rsid w:val="00FC3675"/>
    <w:pPr>
      <w:spacing w:after="40" w:line="240" w:lineRule="auto"/>
    </w:pPr>
    <w:rPr>
      <w:rFonts w:ascii="Arial" w:eastAsia="Times New Roman" w:hAnsi="Arial" w:cs="Times New Roman"/>
      <w:color w:val="auto"/>
      <w:kern w:val="0"/>
      <w:szCs w:val="20"/>
      <w14:ligatures w14:val="none"/>
    </w:rPr>
  </w:style>
  <w:style w:type="character" w:customStyle="1" w:styleId="DotpointCharChar">
    <w:name w:val="Dotpoint Char Char"/>
    <w:link w:val="Dotpoint"/>
    <w:rsid w:val="00FC3675"/>
    <w:rPr>
      <w:rFonts w:ascii="Arial" w:eastAsia="Times New Roman" w:hAnsi="Arial" w:cs="Arial"/>
      <w:bCs/>
      <w:kern w:val="0"/>
      <w:szCs w:val="28"/>
      <w14:ligatures w14:val="none"/>
    </w:rPr>
  </w:style>
  <w:style w:type="character" w:styleId="FollowedHyperlink">
    <w:name w:val="FollowedHyperlink"/>
    <w:uiPriority w:val="99"/>
    <w:rsid w:val="00FC3675"/>
    <w:rPr>
      <w:color w:val="800080"/>
      <w:u w:val="single"/>
    </w:rPr>
  </w:style>
  <w:style w:type="paragraph" w:customStyle="1" w:styleId="claims1">
    <w:name w:val="claims1"/>
    <w:basedOn w:val="Normal"/>
    <w:link w:val="claims1Char"/>
    <w:rsid w:val="00FC3675"/>
    <w:pPr>
      <w:widowControl w:val="0"/>
      <w:snapToGrid w:val="0"/>
      <w:spacing w:before="0" w:after="0" w:line="240" w:lineRule="auto"/>
      <w:jc w:val="center"/>
    </w:pPr>
    <w:rPr>
      <w:rFonts w:ascii="Times New Roman" w:eastAsia="Times New Roman" w:hAnsi="Times New Roman" w:cs="Arial"/>
      <w:b/>
      <w:color w:val="auto"/>
      <w:kern w:val="0"/>
      <w:sz w:val="28"/>
      <w:szCs w:val="28"/>
      <w:lang w:val="en-US"/>
      <w14:ligatures w14:val="none"/>
    </w:rPr>
  </w:style>
  <w:style w:type="paragraph" w:customStyle="1" w:styleId="DEWR16">
    <w:name w:val="DEWR16"/>
    <w:basedOn w:val="Normal"/>
    <w:rsid w:val="00FC3675"/>
    <w:pPr>
      <w:widowControl w:val="0"/>
      <w:snapToGrid w:val="0"/>
      <w:spacing w:before="0" w:after="240" w:line="240" w:lineRule="auto"/>
    </w:pPr>
    <w:rPr>
      <w:rFonts w:ascii="Times New Roman" w:eastAsia="Times New Roman" w:hAnsi="Times New Roman" w:cs="Times New Roman"/>
      <w:color w:val="auto"/>
      <w:kern w:val="0"/>
      <w:sz w:val="24"/>
      <w:szCs w:val="20"/>
      <w:lang w:val="en-US"/>
      <w14:ligatures w14:val="none"/>
    </w:rPr>
  </w:style>
  <w:style w:type="paragraph" w:customStyle="1" w:styleId="DEWR18">
    <w:name w:val="DEWR18"/>
    <w:basedOn w:val="Normal"/>
    <w:rsid w:val="00FC3675"/>
    <w:pPr>
      <w:widowControl w:val="0"/>
      <w:snapToGrid w:val="0"/>
      <w:spacing w:before="0" w:after="240" w:line="240" w:lineRule="auto"/>
    </w:pPr>
    <w:rPr>
      <w:rFonts w:ascii="Times New Roman" w:eastAsia="Times New Roman" w:hAnsi="Times New Roman" w:cs="Times New Roman"/>
      <w:color w:val="auto"/>
      <w:kern w:val="0"/>
      <w:sz w:val="24"/>
      <w:szCs w:val="20"/>
      <w:lang w:val="en-US"/>
      <w14:ligatures w14:val="none"/>
    </w:rPr>
  </w:style>
  <w:style w:type="character" w:customStyle="1" w:styleId="claims1Char">
    <w:name w:val="claims1 Char"/>
    <w:link w:val="claims1"/>
    <w:rsid w:val="00FC3675"/>
    <w:rPr>
      <w:rFonts w:ascii="Times New Roman" w:eastAsia="Times New Roman" w:hAnsi="Times New Roman" w:cs="Arial"/>
      <w:b/>
      <w:kern w:val="0"/>
      <w:sz w:val="28"/>
      <w:szCs w:val="28"/>
      <w:lang w:val="en-US"/>
      <w14:ligatures w14:val="none"/>
    </w:rPr>
  </w:style>
  <w:style w:type="paragraph" w:styleId="BalloonText">
    <w:name w:val="Balloon Text"/>
    <w:basedOn w:val="Normal"/>
    <w:link w:val="BalloonTextChar"/>
    <w:rsid w:val="00FC3675"/>
    <w:pPr>
      <w:spacing w:before="0" w:after="0" w:line="240" w:lineRule="auto"/>
    </w:pPr>
    <w:rPr>
      <w:rFonts w:ascii="Tahoma" w:eastAsia="Times New Roman" w:hAnsi="Tahoma" w:cs="Tahoma"/>
      <w:color w:val="auto"/>
      <w:kern w:val="0"/>
      <w:sz w:val="16"/>
      <w:szCs w:val="16"/>
      <w14:ligatures w14:val="none"/>
    </w:rPr>
  </w:style>
  <w:style w:type="character" w:customStyle="1" w:styleId="BalloonTextChar">
    <w:name w:val="Balloon Text Char"/>
    <w:basedOn w:val="DefaultParagraphFont"/>
    <w:link w:val="BalloonText"/>
    <w:rsid w:val="00FC3675"/>
    <w:rPr>
      <w:rFonts w:ascii="Tahoma" w:eastAsia="Times New Roman" w:hAnsi="Tahoma" w:cs="Tahoma"/>
      <w:kern w:val="0"/>
      <w:sz w:val="16"/>
      <w:szCs w:val="16"/>
      <w14:ligatures w14:val="none"/>
    </w:rPr>
  </w:style>
  <w:style w:type="paragraph" w:customStyle="1" w:styleId="Headersub">
    <w:name w:val="Header sub"/>
    <w:basedOn w:val="Normal"/>
    <w:rsid w:val="00FC3675"/>
    <w:pPr>
      <w:spacing w:before="0" w:after="1240" w:line="240" w:lineRule="auto"/>
    </w:pPr>
    <w:rPr>
      <w:rFonts w:ascii="Arial" w:eastAsia="Times New Roman" w:hAnsi="Arial" w:cs="Times New Roman"/>
      <w:color w:val="auto"/>
      <w:kern w:val="0"/>
      <w:sz w:val="36"/>
      <w:szCs w:val="20"/>
      <w14:ligatures w14:val="none"/>
    </w:rPr>
  </w:style>
  <w:style w:type="paragraph" w:customStyle="1" w:styleId="FWOheaderlevel1">
    <w:name w:val="FWO header level 1"/>
    <w:basedOn w:val="Normal"/>
    <w:qFormat/>
    <w:rsid w:val="00FC3675"/>
    <w:pPr>
      <w:keepNext/>
      <w:spacing w:before="0" w:after="120" w:line="360" w:lineRule="auto"/>
      <w:ind w:left="567" w:hanging="567"/>
      <w:contextualSpacing/>
    </w:pPr>
    <w:rPr>
      <w:rFonts w:ascii="Arial Bold" w:eastAsia="Calibri" w:hAnsi="Arial Bold" w:cs="Times New Roman"/>
      <w:b/>
      <w:bCs/>
      <w:caps/>
      <w:color w:val="auto"/>
      <w:kern w:val="0"/>
      <w14:ligatures w14:val="none"/>
    </w:rPr>
  </w:style>
  <w:style w:type="paragraph" w:customStyle="1" w:styleId="FWOparagraphlevel1">
    <w:name w:val="FWO paragraph level 1"/>
    <w:basedOn w:val="Normal"/>
    <w:qFormat/>
    <w:rsid w:val="00FC3675"/>
    <w:pPr>
      <w:spacing w:before="0" w:after="120" w:line="360" w:lineRule="auto"/>
      <w:ind w:left="567" w:hanging="567"/>
    </w:pPr>
    <w:rPr>
      <w:rFonts w:ascii="Arial" w:eastAsia="Calibri" w:hAnsi="Arial" w:cs="Arial"/>
      <w:color w:val="auto"/>
      <w:kern w:val="0"/>
      <w14:ligatures w14:val="none"/>
    </w:rPr>
  </w:style>
  <w:style w:type="paragraph" w:customStyle="1" w:styleId="FWOparagraphlevel2">
    <w:name w:val="FWO paragraph level 2"/>
    <w:basedOn w:val="Normal"/>
    <w:qFormat/>
    <w:rsid w:val="00FC3675"/>
    <w:pPr>
      <w:tabs>
        <w:tab w:val="left" w:pos="1134"/>
      </w:tabs>
      <w:spacing w:before="120" w:after="120" w:line="360" w:lineRule="auto"/>
      <w:ind w:left="1134" w:hanging="567"/>
    </w:pPr>
    <w:rPr>
      <w:rFonts w:ascii="Arial" w:eastAsia="Calibri" w:hAnsi="Arial" w:cs="Arial"/>
      <w:color w:val="auto"/>
      <w:kern w:val="0"/>
      <w14:ligatures w14:val="none"/>
    </w:rPr>
  </w:style>
  <w:style w:type="paragraph" w:customStyle="1" w:styleId="FWOparagraphlevel3">
    <w:name w:val="FWO paragraph level 3"/>
    <w:basedOn w:val="Normal"/>
    <w:qFormat/>
    <w:rsid w:val="00FC3675"/>
    <w:pPr>
      <w:tabs>
        <w:tab w:val="left" w:pos="1701"/>
      </w:tabs>
      <w:spacing w:before="120" w:after="120" w:line="360" w:lineRule="auto"/>
      <w:ind w:left="1560" w:hanging="567"/>
    </w:pPr>
    <w:rPr>
      <w:rFonts w:ascii="Arial" w:eastAsia="Calibri" w:hAnsi="Arial" w:cs="Arial"/>
      <w:color w:val="auto"/>
      <w:kern w:val="0"/>
      <w14:ligatures w14:val="none"/>
    </w:rPr>
  </w:style>
  <w:style w:type="paragraph" w:customStyle="1" w:styleId="FWOparagraphlevel4">
    <w:name w:val="FWO paragraph level 4"/>
    <w:basedOn w:val="Normal"/>
    <w:qFormat/>
    <w:rsid w:val="00FC3675"/>
    <w:pPr>
      <w:numPr>
        <w:ilvl w:val="4"/>
        <w:numId w:val="12"/>
      </w:numPr>
      <w:tabs>
        <w:tab w:val="left" w:pos="2268"/>
      </w:tabs>
      <w:spacing w:before="120" w:after="120" w:line="360" w:lineRule="auto"/>
    </w:pPr>
    <w:rPr>
      <w:rFonts w:ascii="Arial" w:eastAsia="Calibri" w:hAnsi="Arial" w:cs="Arial"/>
      <w:color w:val="auto"/>
      <w:kern w:val="0"/>
      <w14:ligatures w14:val="none"/>
    </w:rPr>
  </w:style>
  <w:style w:type="character" w:styleId="CommentReference">
    <w:name w:val="annotation reference"/>
    <w:basedOn w:val="DefaultParagraphFont"/>
    <w:rsid w:val="00FC3675"/>
    <w:rPr>
      <w:sz w:val="16"/>
      <w:szCs w:val="16"/>
    </w:rPr>
  </w:style>
  <w:style w:type="paragraph" w:styleId="CommentText">
    <w:name w:val="annotation text"/>
    <w:basedOn w:val="Normal"/>
    <w:link w:val="CommentTextChar"/>
    <w:rsid w:val="00FC3675"/>
    <w:pPr>
      <w:spacing w:before="0" w:after="0" w:line="240" w:lineRule="auto"/>
    </w:pPr>
    <w:rPr>
      <w:rFonts w:ascii="Arial" w:eastAsia="Times New Roman" w:hAnsi="Arial" w:cs="Times New Roman"/>
      <w:color w:val="auto"/>
      <w:kern w:val="0"/>
      <w:sz w:val="20"/>
      <w:szCs w:val="20"/>
      <w14:ligatures w14:val="none"/>
    </w:rPr>
  </w:style>
  <w:style w:type="character" w:customStyle="1" w:styleId="CommentTextChar">
    <w:name w:val="Comment Text Char"/>
    <w:basedOn w:val="DefaultParagraphFont"/>
    <w:link w:val="CommentText"/>
    <w:rsid w:val="00FC3675"/>
    <w:rPr>
      <w:rFonts w:ascii="Arial" w:eastAsia="Times New Roman" w:hAnsi="Arial" w:cs="Times New Roman"/>
      <w:kern w:val="0"/>
      <w:sz w:val="20"/>
      <w:szCs w:val="20"/>
      <w14:ligatures w14:val="none"/>
    </w:rPr>
  </w:style>
  <w:style w:type="paragraph" w:styleId="CommentSubject">
    <w:name w:val="annotation subject"/>
    <w:basedOn w:val="CommentText"/>
    <w:next w:val="CommentText"/>
    <w:link w:val="CommentSubjectChar"/>
    <w:rsid w:val="00FC3675"/>
    <w:rPr>
      <w:b/>
      <w:bCs/>
    </w:rPr>
  </w:style>
  <w:style w:type="character" w:customStyle="1" w:styleId="CommentSubjectChar">
    <w:name w:val="Comment Subject Char"/>
    <w:basedOn w:val="CommentTextChar"/>
    <w:link w:val="CommentSubject"/>
    <w:rsid w:val="00FC3675"/>
    <w:rPr>
      <w:rFonts w:ascii="Arial" w:eastAsia="Times New Roman" w:hAnsi="Arial" w:cs="Times New Roman"/>
      <w:b/>
      <w:bCs/>
      <w:kern w:val="0"/>
      <w:sz w:val="20"/>
      <w:szCs w:val="20"/>
      <w14:ligatures w14:val="none"/>
    </w:rPr>
  </w:style>
  <w:style w:type="character" w:customStyle="1" w:styleId="ListParagraphChar">
    <w:name w:val="List Paragraph Char"/>
    <w:aliases w:val="Brief List Paragraph 1 Char,DDM Gen Text Char,List Paragraph1 Char,List Paragraph11 Char,Recommendation Char,Body Numbering Char,L Char,Numbered paragraph Char,CV text Char,Table text Char,F5 List Paragraph Char,Dot pt Char,列 Char"/>
    <w:basedOn w:val="DefaultParagraphFont"/>
    <w:link w:val="ListParagraph"/>
    <w:uiPriority w:val="34"/>
    <w:qFormat/>
    <w:locked/>
    <w:rsid w:val="00FC3675"/>
    <w:rPr>
      <w:color w:val="000000"/>
    </w:rPr>
  </w:style>
  <w:style w:type="table" w:customStyle="1" w:styleId="TableGrid1">
    <w:name w:val="Table Grid1"/>
    <w:basedOn w:val="TableNormal"/>
    <w:next w:val="TableGrid"/>
    <w:uiPriority w:val="39"/>
    <w:rsid w:val="00FC367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semiHidden/>
    <w:unhideWhenUsed/>
    <w:qFormat/>
    <w:rsid w:val="00FC3675"/>
    <w:pPr>
      <w:autoSpaceDE w:val="0"/>
      <w:autoSpaceDN w:val="0"/>
      <w:spacing w:before="0" w:after="0" w:line="240" w:lineRule="auto"/>
      <w:ind w:left="1560" w:hanging="360"/>
    </w:pPr>
    <w:rPr>
      <w:rFonts w:ascii="Arial" w:hAnsi="Arial" w:cs="Arial"/>
      <w:color w:val="auto"/>
      <w:kern w:val="0"/>
      <w:lang w:eastAsia="en-AU"/>
      <w14:ligatures w14:val="none"/>
    </w:rPr>
  </w:style>
  <w:style w:type="character" w:customStyle="1" w:styleId="BodyTextChar">
    <w:name w:val="Body Text Char"/>
    <w:basedOn w:val="DefaultParagraphFont"/>
    <w:link w:val="BodyText"/>
    <w:uiPriority w:val="1"/>
    <w:semiHidden/>
    <w:rsid w:val="00FC3675"/>
    <w:rPr>
      <w:rFonts w:ascii="Arial" w:hAnsi="Arial" w:cs="Arial"/>
      <w:kern w:val="0"/>
      <w:lang w:eastAsia="en-AU"/>
      <w14:ligatures w14:val="none"/>
    </w:rPr>
  </w:style>
  <w:style w:type="paragraph" w:styleId="Revision">
    <w:name w:val="Revision"/>
    <w:hidden/>
    <w:uiPriority w:val="99"/>
    <w:semiHidden/>
    <w:rsid w:val="00FC3675"/>
    <w:pPr>
      <w:spacing w:after="0" w:line="240" w:lineRule="auto"/>
    </w:pPr>
    <w:rPr>
      <w:rFonts w:ascii="Arial" w:eastAsia="Times New Roman" w:hAnsi="Arial" w:cs="Times New Roman"/>
      <w:kern w:val="0"/>
      <w:szCs w:val="20"/>
      <w14:ligatures w14:val="none"/>
    </w:rPr>
  </w:style>
  <w:style w:type="paragraph" w:customStyle="1" w:styleId="EUParagraphLevel1">
    <w:name w:val="EU Paragraph Level 1"/>
    <w:basedOn w:val="ListParagraph"/>
    <w:qFormat/>
    <w:rsid w:val="00FC3675"/>
    <w:pPr>
      <w:widowControl w:val="0"/>
      <w:spacing w:before="120" w:after="120" w:line="360" w:lineRule="auto"/>
      <w:ind w:left="360" w:hanging="360"/>
      <w:contextualSpacing w:val="0"/>
      <w:jc w:val="both"/>
    </w:pPr>
    <w:rPr>
      <w:rFonts w:ascii="Calibri" w:eastAsia="Times New Roman" w:hAnsi="Calibri" w:cs="Arial"/>
      <w:color w:val="auto"/>
      <w:kern w:val="0"/>
      <w:sz w:val="24"/>
      <w14:ligatures w14:val="none"/>
    </w:rPr>
  </w:style>
  <w:style w:type="paragraph" w:customStyle="1" w:styleId="EUParagraphLevel2">
    <w:name w:val="EU Paragraph Level 2"/>
    <w:basedOn w:val="EUParagraphLevel1"/>
    <w:qFormat/>
    <w:rsid w:val="00FC3675"/>
    <w:pPr>
      <w:tabs>
        <w:tab w:val="num" w:pos="360"/>
      </w:tabs>
      <w:ind w:left="4897"/>
    </w:pPr>
    <w:rPr>
      <w:rFonts w:asciiTheme="minorHAnsi" w:hAnsiTheme="minorHAnsi" w:cstheme="minorHAnsi"/>
      <w:szCs w:val="24"/>
    </w:rPr>
  </w:style>
  <w:style w:type="paragraph" w:customStyle="1" w:styleId="EUParagraphLevel3">
    <w:name w:val="EU Paragraph Level 3"/>
    <w:basedOn w:val="EUParagraphLevel2"/>
    <w:qFormat/>
    <w:rsid w:val="00FC3675"/>
    <w:pPr>
      <w:ind w:left="7268" w:hanging="180"/>
    </w:pPr>
    <w:rPr>
      <w:rFonts w:cs="Arial"/>
      <w:szCs w:val="22"/>
    </w:rPr>
  </w:style>
  <w:style w:type="paragraph" w:customStyle="1" w:styleId="PlainParagraph">
    <w:name w:val="Plain Paragraph"/>
    <w:aliases w:val="PP"/>
    <w:basedOn w:val="Normal"/>
    <w:link w:val="PlainParagraphChar"/>
    <w:qFormat/>
    <w:rsid w:val="00FC3675"/>
    <w:pPr>
      <w:spacing w:before="140" w:after="140" w:line="280" w:lineRule="atLeast"/>
    </w:pPr>
    <w:rPr>
      <w:rFonts w:ascii="Arial" w:eastAsia="Times New Roman" w:hAnsi="Arial" w:cs="Arial"/>
      <w:color w:val="auto"/>
      <w:kern w:val="0"/>
      <w:lang w:eastAsia="en-AU"/>
      <w14:ligatures w14:val="none"/>
    </w:rPr>
  </w:style>
  <w:style w:type="character" w:customStyle="1" w:styleId="PlainParagraphChar">
    <w:name w:val="Plain Paragraph Char"/>
    <w:aliases w:val="PP Char"/>
    <w:basedOn w:val="DefaultParagraphFont"/>
    <w:link w:val="PlainParagraph"/>
    <w:rsid w:val="00FC3675"/>
    <w:rPr>
      <w:rFonts w:ascii="Arial" w:eastAsia="Times New Roman" w:hAnsi="Arial" w:cs="Arial"/>
      <w:kern w:val="0"/>
      <w:lang w:eastAsia="en-AU"/>
      <w14:ligatures w14:val="none"/>
    </w:rPr>
  </w:style>
  <w:style w:type="paragraph" w:customStyle="1" w:styleId="EUHeading3">
    <w:name w:val="EU Heading 3"/>
    <w:basedOn w:val="Normal"/>
    <w:qFormat/>
    <w:rsid w:val="00FC3675"/>
    <w:pPr>
      <w:keepNext/>
      <w:widowControl w:val="0"/>
      <w:spacing w:before="120" w:after="120" w:line="360" w:lineRule="auto"/>
      <w:jc w:val="both"/>
    </w:pPr>
    <w:rPr>
      <w:rFonts w:eastAsia="Times New Roman" w:cs="Times New Roman"/>
      <w:color w:val="auto"/>
      <w:kern w:val="0"/>
      <w:sz w:val="24"/>
      <w:szCs w:val="24"/>
      <w:u w:val="single"/>
      <w14:ligatures w14:val="none"/>
    </w:rPr>
  </w:style>
  <w:style w:type="paragraph" w:customStyle="1" w:styleId="EUHeading2">
    <w:name w:val="EU Heading 2"/>
    <w:basedOn w:val="Normal"/>
    <w:qFormat/>
    <w:rsid w:val="00FC3675"/>
    <w:pPr>
      <w:keepNext/>
      <w:widowControl w:val="0"/>
      <w:spacing w:before="0" w:after="120" w:line="360" w:lineRule="auto"/>
    </w:pPr>
    <w:rPr>
      <w:rFonts w:eastAsia="Times New Roman" w:cstheme="minorHAnsi"/>
      <w:b/>
      <w:color w:val="auto"/>
      <w:kern w:val="0"/>
      <w:sz w:val="24"/>
      <w:szCs w:val="24"/>
      <w14:ligatures w14:val="none"/>
    </w:rPr>
  </w:style>
  <w:style w:type="character" w:styleId="Mention">
    <w:name w:val="Mention"/>
    <w:basedOn w:val="DefaultParagraphFont"/>
    <w:uiPriority w:val="99"/>
    <w:unhideWhenUsed/>
    <w:rsid w:val="00FC3675"/>
    <w:rPr>
      <w:color w:val="2B579A"/>
      <w:shd w:val="clear" w:color="auto" w:fill="E1DFDD"/>
    </w:rPr>
  </w:style>
  <w:style w:type="paragraph" w:customStyle="1" w:styleId="msonormal0">
    <w:name w:val="msonormal"/>
    <w:basedOn w:val="Normal"/>
    <w:rsid w:val="00FC3675"/>
    <w:pPr>
      <w:spacing w:before="100" w:beforeAutospacing="1" w:after="100" w:afterAutospacing="1" w:line="240" w:lineRule="auto"/>
    </w:pPr>
    <w:rPr>
      <w:rFonts w:ascii="Times New Roman" w:eastAsia="Times New Roman" w:hAnsi="Times New Roman" w:cs="Times New Roman"/>
      <w:color w:val="auto"/>
      <w:kern w:val="0"/>
      <w:sz w:val="24"/>
      <w:szCs w:val="24"/>
      <w:lang w:eastAsia="en-AU"/>
      <w14:ligatures w14:val="none"/>
    </w:rPr>
  </w:style>
  <w:style w:type="paragraph" w:customStyle="1" w:styleId="font5">
    <w:name w:val="font5"/>
    <w:basedOn w:val="Normal"/>
    <w:rsid w:val="00FC3675"/>
    <w:pPr>
      <w:spacing w:before="100" w:beforeAutospacing="1" w:after="100" w:afterAutospacing="1" w:line="240" w:lineRule="auto"/>
    </w:pPr>
    <w:rPr>
      <w:rFonts w:ascii="Aptos Narrow" w:eastAsia="Times New Roman" w:hAnsi="Aptos Narrow" w:cs="Times New Roman"/>
      <w:b/>
      <w:bCs/>
      <w:kern w:val="0"/>
      <w:lang w:eastAsia="en-AU"/>
      <w14:ligatures w14:val="none"/>
    </w:rPr>
  </w:style>
  <w:style w:type="paragraph" w:customStyle="1" w:styleId="xl65">
    <w:name w:val="xl65"/>
    <w:basedOn w:val="Normal"/>
    <w:rsid w:val="00FC3675"/>
    <w:pPr>
      <w:spacing w:before="100" w:beforeAutospacing="1" w:after="100" w:afterAutospacing="1" w:line="240" w:lineRule="auto"/>
      <w:textAlignment w:val="top"/>
    </w:pPr>
    <w:rPr>
      <w:rFonts w:ascii="Times New Roman" w:eastAsia="Times New Roman" w:hAnsi="Times New Roman" w:cs="Times New Roman"/>
      <w:color w:val="auto"/>
      <w:kern w:val="0"/>
      <w:sz w:val="24"/>
      <w:szCs w:val="24"/>
      <w:lang w:eastAsia="en-AU"/>
      <w14:ligatures w14:val="none"/>
    </w:rPr>
  </w:style>
  <w:style w:type="paragraph" w:customStyle="1" w:styleId="xl66">
    <w:name w:val="xl66"/>
    <w:basedOn w:val="Normal"/>
    <w:rsid w:val="00FC3675"/>
    <w:pPr>
      <w:spacing w:before="100" w:beforeAutospacing="1" w:after="100" w:afterAutospacing="1" w:line="240" w:lineRule="auto"/>
      <w:textAlignment w:val="center"/>
    </w:pPr>
    <w:rPr>
      <w:rFonts w:ascii="Times New Roman" w:eastAsia="Times New Roman" w:hAnsi="Times New Roman" w:cs="Times New Roman"/>
      <w:color w:val="auto"/>
      <w:kern w:val="0"/>
      <w:sz w:val="24"/>
      <w:szCs w:val="24"/>
      <w:lang w:eastAsia="en-AU"/>
      <w14:ligatures w14:val="none"/>
    </w:rPr>
  </w:style>
  <w:style w:type="paragraph" w:customStyle="1" w:styleId="xl67">
    <w:name w:val="xl67"/>
    <w:basedOn w:val="Normal"/>
    <w:rsid w:val="00FC36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kern w:val="0"/>
      <w:sz w:val="24"/>
      <w:szCs w:val="24"/>
      <w:lang w:eastAsia="en-AU"/>
      <w14:ligatures w14:val="none"/>
    </w:rPr>
  </w:style>
  <w:style w:type="paragraph" w:customStyle="1" w:styleId="xl68">
    <w:name w:val="xl68"/>
    <w:basedOn w:val="Normal"/>
    <w:rsid w:val="00FC36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kern w:val="0"/>
      <w:sz w:val="24"/>
      <w:szCs w:val="24"/>
      <w:lang w:eastAsia="en-AU"/>
      <w14:ligatures w14:val="none"/>
    </w:rPr>
  </w:style>
  <w:style w:type="paragraph" w:customStyle="1" w:styleId="xl69">
    <w:name w:val="xl69"/>
    <w:basedOn w:val="Normal"/>
    <w:rsid w:val="00FC3675"/>
    <w:pPr>
      <w:spacing w:before="100" w:beforeAutospacing="1" w:after="100" w:afterAutospacing="1" w:line="240" w:lineRule="auto"/>
      <w:textAlignment w:val="top"/>
    </w:pPr>
    <w:rPr>
      <w:rFonts w:ascii="Times New Roman" w:eastAsia="Times New Roman" w:hAnsi="Times New Roman" w:cs="Times New Roman"/>
      <w:color w:val="auto"/>
      <w:kern w:val="0"/>
      <w:sz w:val="24"/>
      <w:szCs w:val="24"/>
      <w:lang w:eastAsia="en-AU"/>
      <w14:ligatures w14:val="none"/>
    </w:rPr>
  </w:style>
  <w:style w:type="paragraph" w:customStyle="1" w:styleId="xl70">
    <w:name w:val="xl70"/>
    <w:basedOn w:val="Normal"/>
    <w:rsid w:val="00FC36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kern w:val="0"/>
      <w:sz w:val="24"/>
      <w:szCs w:val="24"/>
      <w:lang w:eastAsia="en-AU"/>
      <w14:ligatures w14:val="none"/>
    </w:rPr>
  </w:style>
  <w:style w:type="paragraph" w:customStyle="1" w:styleId="xl71">
    <w:name w:val="xl71"/>
    <w:basedOn w:val="Normal"/>
    <w:rsid w:val="00FC36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auto"/>
      <w:kern w:val="0"/>
      <w:sz w:val="24"/>
      <w:szCs w:val="24"/>
      <w:lang w:eastAsia="en-AU"/>
      <w14:ligatures w14:val="none"/>
    </w:rPr>
  </w:style>
  <w:style w:type="paragraph" w:customStyle="1" w:styleId="xl72">
    <w:name w:val="xl72"/>
    <w:basedOn w:val="Normal"/>
    <w:rsid w:val="00FC36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auto"/>
      <w:kern w:val="0"/>
      <w:sz w:val="24"/>
      <w:szCs w:val="24"/>
      <w:lang w:eastAsia="en-AU"/>
      <w14:ligatures w14:val="none"/>
    </w:rPr>
  </w:style>
  <w:style w:type="paragraph" w:customStyle="1" w:styleId="xl73">
    <w:name w:val="xl73"/>
    <w:basedOn w:val="Normal"/>
    <w:rsid w:val="00FC36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kern w:val="0"/>
      <w:sz w:val="24"/>
      <w:szCs w:val="24"/>
      <w:lang w:eastAsia="en-AU"/>
      <w14:ligatures w14:val="none"/>
    </w:rPr>
  </w:style>
  <w:style w:type="paragraph" w:customStyle="1" w:styleId="xl74">
    <w:name w:val="xl74"/>
    <w:basedOn w:val="Normal"/>
    <w:rsid w:val="00FC36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auto"/>
      <w:kern w:val="0"/>
      <w:sz w:val="24"/>
      <w:szCs w:val="24"/>
      <w:lang w:eastAsia="en-AU"/>
      <w14:ligatures w14:val="none"/>
    </w:rPr>
  </w:style>
  <w:style w:type="paragraph" w:customStyle="1" w:styleId="xl75">
    <w:name w:val="xl75"/>
    <w:basedOn w:val="Normal"/>
    <w:rsid w:val="00FC3675"/>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auto"/>
      <w:kern w:val="0"/>
      <w:sz w:val="24"/>
      <w:szCs w:val="24"/>
      <w:lang w:eastAsia="en-AU"/>
      <w14:ligatures w14:val="none"/>
    </w:rPr>
  </w:style>
  <w:style w:type="paragraph" w:customStyle="1" w:styleId="xl76">
    <w:name w:val="xl76"/>
    <w:basedOn w:val="Normal"/>
    <w:rsid w:val="00FC3675"/>
    <w:pPr>
      <w:pBdr>
        <w:top w:val="single" w:sz="8" w:space="0" w:color="auto"/>
        <w:left w:val="single" w:sz="8" w:space="0" w:color="auto"/>
        <w:bottom w:val="single" w:sz="8" w:space="0" w:color="auto"/>
        <w:right w:val="single" w:sz="8" w:space="0" w:color="auto"/>
      </w:pBdr>
      <w:shd w:val="clear" w:color="000000" w:fill="ADADAD"/>
      <w:spacing w:before="100" w:beforeAutospacing="1" w:after="100" w:afterAutospacing="1" w:line="240" w:lineRule="auto"/>
      <w:jc w:val="right"/>
      <w:textAlignment w:val="top"/>
    </w:pPr>
    <w:rPr>
      <w:rFonts w:ascii="Times New Roman" w:eastAsia="Times New Roman" w:hAnsi="Times New Roman" w:cs="Times New Roman"/>
      <w:b/>
      <w:bCs/>
      <w:color w:val="auto"/>
      <w:kern w:val="0"/>
      <w:sz w:val="24"/>
      <w:szCs w:val="24"/>
      <w:lang w:eastAsia="en-AU"/>
      <w14:ligatures w14:val="none"/>
    </w:rPr>
  </w:style>
  <w:style w:type="paragraph" w:customStyle="1" w:styleId="xl77">
    <w:name w:val="xl77"/>
    <w:basedOn w:val="Normal"/>
    <w:rsid w:val="00FC3675"/>
    <w:pPr>
      <w:pBdr>
        <w:top w:val="single" w:sz="8" w:space="0" w:color="auto"/>
        <w:left w:val="single" w:sz="8" w:space="0" w:color="auto"/>
        <w:bottom w:val="single" w:sz="8" w:space="0" w:color="auto"/>
        <w:right w:val="single" w:sz="8" w:space="0" w:color="auto"/>
      </w:pBdr>
      <w:shd w:val="clear" w:color="000000" w:fill="ADADAD"/>
      <w:spacing w:before="100" w:beforeAutospacing="1" w:after="100" w:afterAutospacing="1" w:line="240" w:lineRule="auto"/>
      <w:textAlignment w:val="top"/>
    </w:pPr>
    <w:rPr>
      <w:rFonts w:ascii="Times New Roman" w:eastAsia="Times New Roman" w:hAnsi="Times New Roman" w:cs="Times New Roman"/>
      <w:b/>
      <w:bCs/>
      <w:color w:val="auto"/>
      <w:kern w:val="0"/>
      <w:sz w:val="24"/>
      <w:szCs w:val="24"/>
      <w:lang w:eastAsia="en-AU"/>
      <w14:ligatures w14:val="none"/>
    </w:rPr>
  </w:style>
  <w:style w:type="paragraph" w:customStyle="1" w:styleId="xl78">
    <w:name w:val="xl78"/>
    <w:basedOn w:val="Normal"/>
    <w:rsid w:val="00FC3675"/>
    <w:pPr>
      <w:pBdr>
        <w:top w:val="single" w:sz="4" w:space="0" w:color="auto"/>
        <w:left w:val="single" w:sz="4" w:space="0" w:color="auto"/>
        <w:bottom w:val="single" w:sz="4" w:space="0" w:color="auto"/>
        <w:right w:val="single" w:sz="4" w:space="0" w:color="auto"/>
      </w:pBdr>
      <w:shd w:val="clear" w:color="000000" w:fill="ADADAD"/>
      <w:spacing w:before="100" w:beforeAutospacing="1" w:after="100" w:afterAutospacing="1" w:line="240" w:lineRule="auto"/>
      <w:textAlignment w:val="top"/>
    </w:pPr>
    <w:rPr>
      <w:rFonts w:ascii="Times New Roman" w:eastAsia="Times New Roman" w:hAnsi="Times New Roman" w:cs="Times New Roman"/>
      <w:color w:val="auto"/>
      <w:kern w:val="0"/>
      <w:sz w:val="24"/>
      <w:szCs w:val="24"/>
      <w:lang w:eastAsia="en-AU"/>
      <w14:ligatures w14:val="none"/>
    </w:rPr>
  </w:style>
  <w:style w:type="paragraph" w:customStyle="1" w:styleId="xl79">
    <w:name w:val="xl79"/>
    <w:basedOn w:val="Normal"/>
    <w:rsid w:val="00FC3675"/>
    <w:pPr>
      <w:pBdr>
        <w:top w:val="single" w:sz="4" w:space="0" w:color="auto"/>
        <w:left w:val="single" w:sz="4" w:space="0" w:color="auto"/>
        <w:bottom w:val="single" w:sz="4" w:space="0" w:color="auto"/>
        <w:right w:val="single" w:sz="4" w:space="0" w:color="auto"/>
      </w:pBdr>
      <w:shd w:val="clear" w:color="000000" w:fill="ADADAD"/>
      <w:spacing w:before="100" w:beforeAutospacing="1" w:after="100" w:afterAutospacing="1" w:line="240" w:lineRule="auto"/>
      <w:jc w:val="right"/>
      <w:textAlignment w:val="top"/>
    </w:pPr>
    <w:rPr>
      <w:rFonts w:ascii="Times New Roman" w:eastAsia="Times New Roman" w:hAnsi="Times New Roman" w:cs="Times New Roman"/>
      <w:b/>
      <w:bCs/>
      <w:color w:val="auto"/>
      <w:kern w:val="0"/>
      <w:sz w:val="24"/>
      <w:szCs w:val="24"/>
      <w:lang w:eastAsia="en-AU"/>
      <w14:ligatures w14:val="none"/>
    </w:rPr>
  </w:style>
  <w:style w:type="paragraph" w:customStyle="1" w:styleId="xl80">
    <w:name w:val="xl80"/>
    <w:basedOn w:val="Normal"/>
    <w:rsid w:val="00FC3675"/>
    <w:pPr>
      <w:pBdr>
        <w:top w:val="single" w:sz="4" w:space="0" w:color="auto"/>
        <w:left w:val="single" w:sz="4" w:space="0" w:color="auto"/>
        <w:bottom w:val="single" w:sz="4" w:space="0" w:color="auto"/>
        <w:right w:val="single" w:sz="4" w:space="0" w:color="auto"/>
      </w:pBdr>
      <w:shd w:val="clear" w:color="000000" w:fill="ADADAD"/>
      <w:spacing w:before="100" w:beforeAutospacing="1" w:after="100" w:afterAutospacing="1" w:line="240" w:lineRule="auto"/>
      <w:jc w:val="center"/>
      <w:textAlignment w:val="center"/>
    </w:pPr>
    <w:rPr>
      <w:rFonts w:ascii="Times New Roman" w:eastAsia="Times New Roman" w:hAnsi="Times New Roman" w:cs="Times New Roman"/>
      <w:color w:val="auto"/>
      <w:kern w:val="0"/>
      <w:sz w:val="24"/>
      <w:szCs w:val="24"/>
      <w:lang w:eastAsia="en-AU"/>
      <w14:ligatures w14:val="none"/>
    </w:rPr>
  </w:style>
  <w:style w:type="paragraph" w:customStyle="1" w:styleId="xl81">
    <w:name w:val="xl81"/>
    <w:basedOn w:val="Normal"/>
    <w:rsid w:val="00FC3675"/>
    <w:pPr>
      <w:pBdr>
        <w:top w:val="single" w:sz="4" w:space="0" w:color="auto"/>
        <w:left w:val="single" w:sz="4" w:space="0" w:color="auto"/>
        <w:bottom w:val="single" w:sz="4" w:space="0" w:color="auto"/>
        <w:right w:val="single" w:sz="4" w:space="0" w:color="auto"/>
      </w:pBdr>
      <w:shd w:val="clear" w:color="000000" w:fill="ADADAD"/>
      <w:spacing w:before="100" w:beforeAutospacing="1" w:after="100" w:afterAutospacing="1" w:line="240" w:lineRule="auto"/>
      <w:textAlignment w:val="center"/>
    </w:pPr>
    <w:rPr>
      <w:rFonts w:ascii="Times New Roman" w:eastAsia="Times New Roman" w:hAnsi="Times New Roman" w:cs="Times New Roman"/>
      <w:b/>
      <w:bCs/>
      <w:color w:val="auto"/>
      <w:kern w:val="0"/>
      <w:sz w:val="24"/>
      <w:szCs w:val="24"/>
      <w:lang w:eastAsia="en-AU"/>
      <w14:ligatures w14:val="none"/>
    </w:rPr>
  </w:style>
  <w:style w:type="paragraph" w:customStyle="1" w:styleId="xl82">
    <w:name w:val="xl82"/>
    <w:basedOn w:val="Normal"/>
    <w:rsid w:val="00FC36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auto"/>
      <w:kern w:val="0"/>
      <w:sz w:val="24"/>
      <w:szCs w:val="24"/>
      <w:lang w:eastAsia="en-AU"/>
      <w14:ligatures w14:val="none"/>
    </w:rPr>
  </w:style>
  <w:style w:type="paragraph" w:customStyle="1" w:styleId="xl83">
    <w:name w:val="xl83"/>
    <w:basedOn w:val="Normal"/>
    <w:rsid w:val="00FC36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kern w:val="0"/>
      <w:sz w:val="24"/>
      <w:szCs w:val="24"/>
      <w:lang w:eastAsia="en-AU"/>
      <w14:ligatures w14:val="none"/>
    </w:rPr>
  </w:style>
  <w:style w:type="paragraph" w:customStyle="1" w:styleId="xl84">
    <w:name w:val="xl84"/>
    <w:basedOn w:val="Normal"/>
    <w:rsid w:val="00FC36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kern w:val="0"/>
      <w:sz w:val="24"/>
      <w:szCs w:val="24"/>
      <w:lang w:eastAsia="en-AU"/>
      <w14:ligatures w14:val="none"/>
    </w:rPr>
  </w:style>
  <w:style w:type="paragraph" w:customStyle="1" w:styleId="xl85">
    <w:name w:val="xl85"/>
    <w:basedOn w:val="Normal"/>
    <w:rsid w:val="00FC36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kern w:val="0"/>
      <w:sz w:val="24"/>
      <w:szCs w:val="24"/>
      <w:lang w:eastAsia="en-AU"/>
      <w14:ligatures w14:val="none"/>
    </w:rPr>
  </w:style>
  <w:style w:type="paragraph" w:customStyle="1" w:styleId="xl86">
    <w:name w:val="xl86"/>
    <w:basedOn w:val="Normal"/>
    <w:rsid w:val="00FC3675"/>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color w:val="auto"/>
      <w:kern w:val="0"/>
      <w:sz w:val="24"/>
      <w:szCs w:val="24"/>
      <w:lang w:eastAsia="en-AU"/>
      <w14:ligatures w14:val="none"/>
    </w:rPr>
  </w:style>
  <w:style w:type="paragraph" w:customStyle="1" w:styleId="xl87">
    <w:name w:val="xl87"/>
    <w:basedOn w:val="Normal"/>
    <w:rsid w:val="00FC3675"/>
    <w:pPr>
      <w:pBdr>
        <w:top w:val="single" w:sz="8" w:space="0" w:color="auto"/>
        <w:left w:val="single" w:sz="8" w:space="0" w:color="auto"/>
        <w:bottom w:val="single" w:sz="8" w:space="0" w:color="auto"/>
      </w:pBdr>
      <w:shd w:val="clear" w:color="000000" w:fill="ADADAD"/>
      <w:spacing w:before="100" w:beforeAutospacing="1" w:after="100" w:afterAutospacing="1" w:line="240" w:lineRule="auto"/>
      <w:textAlignment w:val="top"/>
    </w:pPr>
    <w:rPr>
      <w:rFonts w:ascii="Times New Roman" w:eastAsia="Times New Roman" w:hAnsi="Times New Roman" w:cs="Times New Roman"/>
      <w:b/>
      <w:bCs/>
      <w:color w:val="auto"/>
      <w:kern w:val="0"/>
      <w:sz w:val="24"/>
      <w:szCs w:val="24"/>
      <w:lang w:eastAsia="en-AU"/>
      <w14:ligatures w14:val="none"/>
    </w:rPr>
  </w:style>
  <w:style w:type="paragraph" w:customStyle="1" w:styleId="xl88">
    <w:name w:val="xl88"/>
    <w:basedOn w:val="Normal"/>
    <w:rsid w:val="00FC36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n-AU"/>
      <w14:ligatures w14:val="none"/>
    </w:rPr>
  </w:style>
  <w:style w:type="paragraph" w:customStyle="1" w:styleId="xl89">
    <w:name w:val="xl89"/>
    <w:basedOn w:val="Normal"/>
    <w:rsid w:val="00FC367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b/>
      <w:bCs/>
      <w:color w:val="auto"/>
      <w:kern w:val="0"/>
      <w:sz w:val="24"/>
      <w:szCs w:val="24"/>
      <w:lang w:eastAsia="en-AU"/>
      <w14:ligatures w14:val="none"/>
    </w:rPr>
  </w:style>
  <w:style w:type="paragraph" w:customStyle="1" w:styleId="xl90">
    <w:name w:val="xl90"/>
    <w:basedOn w:val="Normal"/>
    <w:rsid w:val="00FC367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cs="Times New Roman"/>
      <w:b/>
      <w:bCs/>
      <w:color w:val="auto"/>
      <w:kern w:val="0"/>
      <w:sz w:val="24"/>
      <w:szCs w:val="24"/>
      <w:lang w:eastAsia="en-AU"/>
      <w14:ligatures w14:val="none"/>
    </w:rPr>
  </w:style>
  <w:style w:type="paragraph" w:customStyle="1" w:styleId="xl91">
    <w:name w:val="xl91"/>
    <w:basedOn w:val="Normal"/>
    <w:rsid w:val="00FC3675"/>
    <w:pPr>
      <w:pBdr>
        <w:top w:val="single" w:sz="4" w:space="0" w:color="auto"/>
        <w:left w:val="single" w:sz="4" w:space="0" w:color="auto"/>
        <w:bottom w:val="single" w:sz="4" w:space="0" w:color="auto"/>
        <w:right w:val="single" w:sz="4" w:space="0" w:color="auto"/>
      </w:pBdr>
      <w:shd w:val="clear" w:color="000000" w:fill="ADADAD"/>
      <w:spacing w:before="100" w:beforeAutospacing="1" w:after="100" w:afterAutospacing="1" w:line="240" w:lineRule="auto"/>
      <w:jc w:val="center"/>
      <w:textAlignment w:val="center"/>
    </w:pPr>
    <w:rPr>
      <w:rFonts w:ascii="Times New Roman" w:eastAsia="Times New Roman" w:hAnsi="Times New Roman" w:cs="Times New Roman"/>
      <w:b/>
      <w:bCs/>
      <w:color w:val="auto"/>
      <w:kern w:val="0"/>
      <w:sz w:val="24"/>
      <w:szCs w:val="24"/>
      <w:lang w:eastAsia="en-AU"/>
      <w14:ligatures w14:val="none"/>
    </w:rPr>
  </w:style>
  <w:style w:type="paragraph" w:customStyle="1" w:styleId="xl92">
    <w:name w:val="xl92"/>
    <w:basedOn w:val="Normal"/>
    <w:rsid w:val="00FC3675"/>
    <w:pPr>
      <w:pBdr>
        <w:top w:val="single" w:sz="4" w:space="0" w:color="auto"/>
        <w:left w:val="single" w:sz="4" w:space="0" w:color="auto"/>
        <w:bottom w:val="single" w:sz="4" w:space="0" w:color="auto"/>
        <w:right w:val="single" w:sz="4" w:space="0" w:color="auto"/>
      </w:pBdr>
      <w:shd w:val="clear" w:color="000000" w:fill="ADADAD"/>
      <w:spacing w:before="100" w:beforeAutospacing="1" w:after="100" w:afterAutospacing="1" w:line="240" w:lineRule="auto"/>
      <w:jc w:val="center"/>
      <w:textAlignment w:val="top"/>
    </w:pPr>
    <w:rPr>
      <w:rFonts w:ascii="Times New Roman" w:eastAsia="Times New Roman" w:hAnsi="Times New Roman" w:cs="Times New Roman"/>
      <w:b/>
      <w:bCs/>
      <w:color w:val="auto"/>
      <w:kern w:val="0"/>
      <w:sz w:val="24"/>
      <w:szCs w:val="24"/>
      <w:lang w:eastAsia="en-AU"/>
      <w14:ligatures w14:val="none"/>
    </w:rPr>
  </w:style>
  <w:style w:type="paragraph" w:customStyle="1" w:styleId="xl93">
    <w:name w:val="xl93"/>
    <w:basedOn w:val="Normal"/>
    <w:rsid w:val="00FC367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kern w:val="0"/>
      <w:sz w:val="24"/>
      <w:szCs w:val="24"/>
      <w:lang w:eastAsia="en-AU"/>
      <w14:ligatures w14:val="none"/>
    </w:rPr>
  </w:style>
  <w:style w:type="paragraph" w:customStyle="1" w:styleId="xl94">
    <w:name w:val="xl94"/>
    <w:basedOn w:val="Normal"/>
    <w:rsid w:val="00FC3675"/>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kern w:val="0"/>
      <w:sz w:val="24"/>
      <w:szCs w:val="24"/>
      <w:lang w:eastAsia="en-AU"/>
      <w14:ligatures w14:val="none"/>
    </w:rPr>
  </w:style>
  <w:style w:type="paragraph" w:customStyle="1" w:styleId="xl95">
    <w:name w:val="xl95"/>
    <w:basedOn w:val="Normal"/>
    <w:rsid w:val="00FC3675"/>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top"/>
    </w:pPr>
    <w:rPr>
      <w:rFonts w:ascii="Times New Roman" w:eastAsia="Times New Roman" w:hAnsi="Times New Roman" w:cs="Times New Roman"/>
      <w:b/>
      <w:bCs/>
      <w:i/>
      <w:iCs/>
      <w:color w:val="auto"/>
      <w:kern w:val="0"/>
      <w:sz w:val="24"/>
      <w:szCs w:val="24"/>
      <w:lang w:eastAsia="en-AU"/>
      <w14:ligatures w14:val="none"/>
    </w:rPr>
  </w:style>
  <w:style w:type="paragraph" w:customStyle="1" w:styleId="xl96">
    <w:name w:val="xl96"/>
    <w:basedOn w:val="Normal"/>
    <w:rsid w:val="00FC3675"/>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top"/>
    </w:pPr>
    <w:rPr>
      <w:rFonts w:ascii="Times New Roman" w:eastAsia="Times New Roman" w:hAnsi="Times New Roman" w:cs="Times New Roman"/>
      <w:b/>
      <w:bCs/>
      <w:color w:val="auto"/>
      <w:kern w:val="0"/>
      <w:sz w:val="24"/>
      <w:szCs w:val="24"/>
      <w:lang w:eastAsia="en-AU"/>
      <w14:ligatures w14:val="none"/>
    </w:rPr>
  </w:style>
  <w:style w:type="paragraph" w:customStyle="1" w:styleId="xl97">
    <w:name w:val="xl97"/>
    <w:basedOn w:val="Normal"/>
    <w:rsid w:val="00FC3675"/>
    <w:pPr>
      <w:pBdr>
        <w:top w:val="single" w:sz="4" w:space="0" w:color="auto"/>
        <w:left w:val="single" w:sz="4" w:space="0" w:color="auto"/>
        <w:bottom w:val="single" w:sz="4" w:space="0" w:color="auto"/>
        <w:right w:val="single" w:sz="4" w:space="0" w:color="auto"/>
      </w:pBdr>
      <w:shd w:val="clear" w:color="000000" w:fill="ADADAD"/>
      <w:spacing w:before="100" w:beforeAutospacing="1" w:after="100" w:afterAutospacing="1" w:line="240" w:lineRule="auto"/>
      <w:jc w:val="center"/>
    </w:pPr>
    <w:rPr>
      <w:rFonts w:ascii="Times New Roman" w:eastAsia="Times New Roman" w:hAnsi="Times New Roman" w:cs="Times New Roman"/>
      <w:b/>
      <w:bCs/>
      <w:color w:val="auto"/>
      <w:kern w:val="0"/>
      <w:sz w:val="24"/>
      <w:szCs w:val="24"/>
      <w:lang w:eastAsia="en-AU"/>
      <w14:ligatures w14:val="none"/>
    </w:rPr>
  </w:style>
  <w:style w:type="paragraph" w:customStyle="1" w:styleId="xl98">
    <w:name w:val="xl98"/>
    <w:basedOn w:val="Normal"/>
    <w:rsid w:val="00FC36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auto"/>
      <w:kern w:val="0"/>
      <w:sz w:val="24"/>
      <w:szCs w:val="24"/>
      <w:lang w:eastAsia="en-AU"/>
      <w14:ligatures w14:val="none"/>
    </w:rPr>
  </w:style>
  <w:style w:type="paragraph" w:customStyle="1" w:styleId="xl99">
    <w:name w:val="xl99"/>
    <w:basedOn w:val="Normal"/>
    <w:rsid w:val="00FC367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auto"/>
      <w:kern w:val="0"/>
      <w:sz w:val="24"/>
      <w:szCs w:val="24"/>
      <w:lang w:eastAsia="en-AU"/>
      <w14:ligatures w14:val="none"/>
    </w:rPr>
  </w:style>
  <w:style w:type="paragraph" w:customStyle="1" w:styleId="xl100">
    <w:name w:val="xl100"/>
    <w:basedOn w:val="Normal"/>
    <w:rsid w:val="00FC3675"/>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auto"/>
      <w:kern w:val="0"/>
      <w:sz w:val="24"/>
      <w:szCs w:val="24"/>
      <w:lang w:eastAsia="en-AU"/>
      <w14:ligatures w14:val="none"/>
    </w:rPr>
  </w:style>
  <w:style w:type="paragraph" w:customStyle="1" w:styleId="xl101">
    <w:name w:val="xl101"/>
    <w:basedOn w:val="Normal"/>
    <w:rsid w:val="00FC36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auto"/>
      <w:kern w:val="0"/>
      <w:sz w:val="24"/>
      <w:szCs w:val="24"/>
      <w:lang w:eastAsia="en-AU"/>
      <w14:ligatures w14:val="none"/>
    </w:rPr>
  </w:style>
  <w:style w:type="paragraph" w:customStyle="1" w:styleId="xl102">
    <w:name w:val="xl102"/>
    <w:basedOn w:val="Normal"/>
    <w:rsid w:val="00FC36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auto"/>
      <w:kern w:val="0"/>
      <w:sz w:val="24"/>
      <w:szCs w:val="24"/>
      <w:lang w:eastAsia="en-AU"/>
      <w14:ligatures w14:val="none"/>
    </w:rPr>
  </w:style>
  <w:style w:type="paragraph" w:customStyle="1" w:styleId="xl103">
    <w:name w:val="xl103"/>
    <w:basedOn w:val="Normal"/>
    <w:rsid w:val="00FC36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kern w:val="0"/>
      <w:sz w:val="24"/>
      <w:szCs w:val="24"/>
      <w:lang w:eastAsia="en-AU"/>
      <w14:ligatures w14:val="none"/>
    </w:rPr>
  </w:style>
  <w:style w:type="paragraph" w:customStyle="1" w:styleId="xl104">
    <w:name w:val="xl104"/>
    <w:basedOn w:val="Normal"/>
    <w:rsid w:val="00FC36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en-AU"/>
      <w14:ligatures w14:val="none"/>
    </w:rPr>
  </w:style>
  <w:style w:type="paragraph" w:customStyle="1" w:styleId="xl105">
    <w:name w:val="xl105"/>
    <w:basedOn w:val="Normal"/>
    <w:rsid w:val="00FC36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auto"/>
      <w:kern w:val="0"/>
      <w:sz w:val="24"/>
      <w:szCs w:val="24"/>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FWO Colours">
      <a:dk1>
        <a:srgbClr val="1B365D"/>
      </a:dk1>
      <a:lt1>
        <a:sysClr val="window" lastClr="FFFFFF"/>
      </a:lt1>
      <a:dk2>
        <a:srgbClr val="1B365D"/>
      </a:dk2>
      <a:lt2>
        <a:srgbClr val="D9E1E2"/>
      </a:lt2>
      <a:accent1>
        <a:srgbClr val="9BCBEB"/>
      </a:accent1>
      <a:accent2>
        <a:srgbClr val="FFB81C"/>
      </a:accent2>
      <a:accent3>
        <a:srgbClr val="BA9CC5"/>
      </a:accent3>
      <a:accent4>
        <a:srgbClr val="00C1D5"/>
      </a:accent4>
      <a:accent5>
        <a:srgbClr val="80E0A7"/>
      </a:accent5>
      <a:accent6>
        <a:srgbClr val="E0457B"/>
      </a:accent6>
      <a:hlink>
        <a:srgbClr val="1B365D"/>
      </a:hlink>
      <a:folHlink>
        <a:srgbClr val="1B365D"/>
      </a:folHlink>
    </a:clrScheme>
    <a:fontScheme name="FW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C368A3-7A3C-4FAC-984E-679E35956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3809</Words>
  <Characters>21716</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The Smith Family EU Redacted</vt:lpstr>
    </vt:vector>
  </TitlesOfParts>
  <Manager/>
  <Company/>
  <LinksUpToDate>false</LinksUpToDate>
  <CharactersWithSpaces>25475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Smith Family EU Redacted</dc:title>
  <dc:subject>Fair Work Ombudman</dc:subject>
  <dc:creator/>
  <cp:keywords/>
  <dc:description/>
  <cp:lastModifiedBy/>
  <cp:revision>1</cp:revision>
  <dcterms:created xsi:type="dcterms:W3CDTF">2026-06-11T00:40:00Z</dcterms:created>
  <dcterms:modified xsi:type="dcterms:W3CDTF">2026-06-11T02:43:00Z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2026-06-11T00:40:19Z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f9de0896-a56a-4483-ae81-037feb6ef19a</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