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A6B74" w14:textId="7D2DF3BE" w:rsidR="007C6EE7" w:rsidRDefault="001069AA" w:rsidP="001069AA">
      <w:pPr>
        <w:pStyle w:val="Heading1"/>
      </w:pPr>
      <w:r>
        <w:t>Frequently Asked Questions</w:t>
      </w:r>
    </w:p>
    <w:p w14:paraId="7DF5FFAE" w14:textId="4A042F30" w:rsidR="001069AA" w:rsidRDefault="001069AA" w:rsidP="00BE34F7">
      <w:pPr>
        <w:pStyle w:val="Heading2numbered"/>
      </w:pPr>
      <w:r>
        <w:t>What is contrition payment?</w:t>
      </w:r>
    </w:p>
    <w:p w14:paraId="4E5E852D" w14:textId="77777777" w:rsidR="001069AA" w:rsidRPr="00EA7F6A" w:rsidRDefault="001069AA" w:rsidP="00BD67DE">
      <w:pPr>
        <w:pStyle w:val="IndentNormal"/>
      </w:pPr>
      <w:r>
        <w:t>An employer may make a contrition payment as a term of an Enforceable Undertaking (</w:t>
      </w:r>
      <w:r w:rsidRPr="002D062C">
        <w:rPr>
          <w:b/>
          <w:bCs/>
        </w:rPr>
        <w:t>EU</w:t>
      </w:r>
      <w:r>
        <w:t>). A contrition payment isn’t a fine imposed by a court, it is a payment made to demonstrate remorse for a wrongdoing. Depending on the circumstances, a contrition payment can be made to either or both: </w:t>
      </w:r>
    </w:p>
    <w:p w14:paraId="1B27F960" w14:textId="77777777" w:rsidR="001069AA" w:rsidRPr="00EA7F6A" w:rsidRDefault="001069AA" w:rsidP="001069AA">
      <w:pPr>
        <w:pStyle w:val="normalbulletlist"/>
      </w:pPr>
      <w:r w:rsidRPr="00EA7F6A">
        <w:t>the Australian Government’s Consolidated Revenue Fund  </w:t>
      </w:r>
    </w:p>
    <w:p w14:paraId="67968C2C" w14:textId="77777777" w:rsidR="001069AA" w:rsidRPr="00EA7F6A" w:rsidRDefault="001069AA" w:rsidP="001069AA">
      <w:pPr>
        <w:pStyle w:val="normalbulletlist"/>
      </w:pPr>
      <w:r w:rsidRPr="00EA7F6A">
        <w:t>one or more recipient organisations (as approved by the FWO). </w:t>
      </w:r>
    </w:p>
    <w:p w14:paraId="158C6BF3" w14:textId="77777777" w:rsidR="001069AA" w:rsidRPr="00EA7F6A" w:rsidRDefault="001069AA" w:rsidP="00BE34F7">
      <w:pPr>
        <w:pStyle w:val="Heading2numbered"/>
      </w:pPr>
      <w:r w:rsidRPr="00BE34F7">
        <w:t>What</w:t>
      </w:r>
      <w:r w:rsidRPr="00EA7F6A">
        <w:t xml:space="preserve"> is a ‘recipient organisation’</w:t>
      </w:r>
    </w:p>
    <w:p w14:paraId="4715F556" w14:textId="12F71A86" w:rsidR="001069AA" w:rsidRPr="00EA7F6A" w:rsidRDefault="001069AA" w:rsidP="00BD67DE">
      <w:pPr>
        <w:pStyle w:val="IndentNormal"/>
      </w:pPr>
      <w:r>
        <w:t>Recipient organisations have satisfied specific criteria and have been approved by the FWO</w:t>
      </w:r>
      <w:r w:rsidR="00BE34F7">
        <w:t xml:space="preserve"> </w:t>
      </w:r>
      <w:r w:rsidR="00BE34F7">
        <w:br/>
      </w:r>
      <w:r>
        <w:t xml:space="preserve">for inclusion on a register of similar organisations. </w:t>
      </w:r>
    </w:p>
    <w:p w14:paraId="3071B697" w14:textId="77777777" w:rsidR="001069AA" w:rsidRPr="00EA7F6A" w:rsidRDefault="001069AA" w:rsidP="00BE34F7">
      <w:pPr>
        <w:pStyle w:val="Heading2numbered"/>
      </w:pPr>
      <w:r w:rsidRPr="00EA7F6A">
        <w:t>What are the criteria that an organisation must satisfy for the FWO to approve them as a ‘recipient organisation’?</w:t>
      </w:r>
    </w:p>
    <w:p w14:paraId="15768A3C" w14:textId="77777777" w:rsidR="001069AA" w:rsidRPr="00EA7F6A" w:rsidRDefault="001069AA" w:rsidP="00BD67DE">
      <w:pPr>
        <w:pStyle w:val="IndentNormal"/>
      </w:pPr>
      <w:r w:rsidRPr="00EA7F6A">
        <w:t xml:space="preserve">Organisations must satisfy </w:t>
      </w:r>
      <w:proofErr w:type="gramStart"/>
      <w:r w:rsidRPr="00EA7F6A">
        <w:t>all of</w:t>
      </w:r>
      <w:proofErr w:type="gramEnd"/>
      <w:r w:rsidRPr="00EA7F6A">
        <w:t xml:space="preserve"> the following criteria to become an approved ‘recipient organisation’:</w:t>
      </w:r>
    </w:p>
    <w:p w14:paraId="7FA1EF4B" w14:textId="77777777" w:rsidR="001069AA" w:rsidRPr="00EA7F6A" w:rsidRDefault="001069AA" w:rsidP="001069AA">
      <w:pPr>
        <w:pStyle w:val="normalbulletlist"/>
      </w:pPr>
      <w:r w:rsidRPr="00EA7F6A">
        <w:t>being not-for-profit</w:t>
      </w:r>
    </w:p>
    <w:p w14:paraId="026605BD" w14:textId="77777777" w:rsidR="001069AA" w:rsidRPr="00EA7F6A" w:rsidRDefault="001069AA" w:rsidP="001069AA">
      <w:pPr>
        <w:pStyle w:val="normalbulletlist"/>
      </w:pPr>
      <w:proofErr w:type="gramStart"/>
      <w:r w:rsidRPr="00EA7F6A">
        <w:t>be</w:t>
      </w:r>
      <w:r>
        <w:t>ing</w:t>
      </w:r>
      <w:r w:rsidRPr="00EA7F6A">
        <w:t> located in</w:t>
      </w:r>
      <w:proofErr w:type="gramEnd"/>
      <w:r w:rsidRPr="00EA7F6A">
        <w:t> Australia with an Australian Business Number (ABN)</w:t>
      </w:r>
    </w:p>
    <w:p w14:paraId="1EF6CFF2" w14:textId="77777777" w:rsidR="001069AA" w:rsidRPr="00EA7F6A" w:rsidRDefault="001069AA" w:rsidP="001069AA">
      <w:pPr>
        <w:pStyle w:val="normalbulletlist"/>
      </w:pPr>
      <w:r w:rsidRPr="00EA7F6A">
        <w:t>hav</w:t>
      </w:r>
      <w:r>
        <w:t>ing</w:t>
      </w:r>
      <w:r w:rsidRPr="00EA7F6A">
        <w:t xml:space="preserve"> an Australian bank account </w:t>
      </w:r>
    </w:p>
    <w:p w14:paraId="7D9437CD" w14:textId="77777777" w:rsidR="001069AA" w:rsidRPr="00EA7F6A" w:rsidRDefault="001069AA" w:rsidP="001069AA">
      <w:pPr>
        <w:pStyle w:val="normalbulletlist"/>
      </w:pPr>
      <w:r w:rsidRPr="00EA7F6A">
        <w:t>administer</w:t>
      </w:r>
      <w:r>
        <w:t>ing</w:t>
      </w:r>
      <w:r w:rsidRPr="00EA7F6A">
        <w:t xml:space="preserve"> a relevant industry-led program or initiative which: </w:t>
      </w:r>
    </w:p>
    <w:p w14:paraId="3A2DAFDB" w14:textId="77777777" w:rsidR="001069AA" w:rsidRPr="00EA7F6A" w:rsidRDefault="001069AA" w:rsidP="00531405">
      <w:pPr>
        <w:pStyle w:val="normalbulletlist"/>
        <w:numPr>
          <w:ilvl w:val="1"/>
          <w:numId w:val="8"/>
        </w:numPr>
      </w:pPr>
      <w:r w:rsidRPr="00EA7F6A">
        <w:t>is led by industry participants </w:t>
      </w:r>
    </w:p>
    <w:p w14:paraId="05C02C1E" w14:textId="2CC13177" w:rsidR="001069AA" w:rsidRPr="00EA7F6A" w:rsidRDefault="001069AA" w:rsidP="00531405">
      <w:pPr>
        <w:pStyle w:val="normalbulletlist"/>
        <w:numPr>
          <w:ilvl w:val="1"/>
          <w:numId w:val="8"/>
        </w:numPr>
      </w:pPr>
      <w:r w:rsidRPr="00EA7F6A">
        <w:t xml:space="preserve">promotes self-regulation, harmonious, productive and cooperative workplace relations </w:t>
      </w:r>
      <w:r w:rsidR="00BE34F7">
        <w:br/>
      </w:r>
      <w:r w:rsidRPr="00EA7F6A">
        <w:t>and sustainable compliance across a particular industry sector(s)</w:t>
      </w:r>
    </w:p>
    <w:p w14:paraId="38694048" w14:textId="77777777" w:rsidR="001069AA" w:rsidRPr="00EA7F6A" w:rsidRDefault="001069AA" w:rsidP="001069AA">
      <w:pPr>
        <w:pStyle w:val="normalbulletlist"/>
      </w:pPr>
      <w:r w:rsidRPr="00EA7F6A">
        <w:t>not be</w:t>
      </w:r>
      <w:r>
        <w:t>ing</w:t>
      </w:r>
      <w:r w:rsidRPr="00EA7F6A">
        <w:t xml:space="preserve"> solely or principally reliant on receiving contrition payments as a source of funding; and</w:t>
      </w:r>
    </w:p>
    <w:p w14:paraId="38D3EBA4" w14:textId="77777777" w:rsidR="001069AA" w:rsidRPr="00EA7F6A" w:rsidRDefault="001069AA" w:rsidP="001069AA">
      <w:pPr>
        <w:pStyle w:val="normalbulletlist"/>
      </w:pPr>
      <w:r w:rsidRPr="00EA7F6A">
        <w:t>be compliant with workplace laws</w:t>
      </w:r>
      <w:r>
        <w:t>.</w:t>
      </w:r>
    </w:p>
    <w:p w14:paraId="3503B21E" w14:textId="77777777" w:rsidR="001069AA" w:rsidRPr="00EA7F6A" w:rsidRDefault="001069AA" w:rsidP="00BE34F7">
      <w:pPr>
        <w:pStyle w:val="Heading2numbered"/>
      </w:pPr>
      <w:r w:rsidRPr="00EA7F6A">
        <w:t xml:space="preserve">How do I submit an </w:t>
      </w:r>
      <w:r>
        <w:t>E</w:t>
      </w:r>
      <w:r w:rsidRPr="00EA7F6A">
        <w:t xml:space="preserve">xpression of </w:t>
      </w:r>
      <w:r>
        <w:t>I</w:t>
      </w:r>
      <w:r w:rsidRPr="00EA7F6A">
        <w:t>nterest?</w:t>
      </w:r>
    </w:p>
    <w:p w14:paraId="69D503EF" w14:textId="04A4F12E" w:rsidR="001069AA" w:rsidRPr="00EA7F6A" w:rsidRDefault="001069AA" w:rsidP="00BD67DE">
      <w:pPr>
        <w:pStyle w:val="IndentNormal"/>
      </w:pPr>
      <w:r w:rsidRPr="00EA7F6A">
        <w:t xml:space="preserve">Organisations that believe they are eligible must complete the </w:t>
      </w:r>
      <w:hyperlink r:id="rId8" w:history="1">
        <w:r w:rsidRPr="00C06970">
          <w:rPr>
            <w:rStyle w:val="Hyperlink"/>
          </w:rPr>
          <w:t>Expression of Interest form</w:t>
        </w:r>
      </w:hyperlink>
      <w:r w:rsidR="00BE34F7">
        <w:br/>
      </w:r>
      <w:r w:rsidRPr="00EA7F6A">
        <w:t>and submit this at: </w:t>
      </w:r>
      <w:hyperlink r:id="rId9" w:history="1">
        <w:r w:rsidRPr="00EA7F6A">
          <w:rPr>
            <w:rStyle w:val="Hyperlink"/>
          </w:rPr>
          <w:t>undertakings@</w:t>
        </w:r>
        <w:r w:rsidRPr="00BD67DE">
          <w:rPr>
            <w:rStyle w:val="Hyperlink"/>
          </w:rPr>
          <w:t>fwo</w:t>
        </w:r>
        <w:r w:rsidRPr="00EA7F6A">
          <w:rPr>
            <w:rStyle w:val="Hyperlink"/>
          </w:rPr>
          <w:t>.gov.au</w:t>
        </w:r>
      </w:hyperlink>
    </w:p>
    <w:p w14:paraId="2C04DC44" w14:textId="77777777" w:rsidR="001069AA" w:rsidRPr="00EA7F6A" w:rsidRDefault="001069AA" w:rsidP="00BE34F7">
      <w:pPr>
        <w:pStyle w:val="Heading2numbered"/>
      </w:pPr>
      <w:r w:rsidRPr="00EA7F6A">
        <w:t>Am I guaranteed to receive a contrition payment?</w:t>
      </w:r>
    </w:p>
    <w:p w14:paraId="270AB9D4" w14:textId="38EA1A71" w:rsidR="00531405" w:rsidRDefault="001069AA" w:rsidP="00062BD1">
      <w:pPr>
        <w:pStyle w:val="IndentNormal"/>
      </w:pPr>
      <w:r>
        <w:t xml:space="preserve">No. There is no guarantee that your organisation, if approved by the FWO to become a recipient organisation, will receive a contrition payment. A </w:t>
      </w:r>
      <w:r w:rsidRPr="002D062C">
        <w:t xml:space="preserve">recipient organisation will only receive a contrition payment if an employer </w:t>
      </w:r>
      <w:proofErr w:type="gramStart"/>
      <w:r w:rsidRPr="002D062C">
        <w:t>entering</w:t>
      </w:r>
      <w:r>
        <w:t xml:space="preserve"> into</w:t>
      </w:r>
      <w:proofErr w:type="gramEnd"/>
      <w:r w:rsidRPr="002D062C">
        <w:t xml:space="preserve"> a</w:t>
      </w:r>
      <w:r>
        <w:t>n</w:t>
      </w:r>
      <w:r w:rsidRPr="002D062C">
        <w:t xml:space="preserve"> EU chooses to make a contrition payment to them </w:t>
      </w:r>
      <w:r w:rsidR="00BE34F7">
        <w:br/>
      </w:r>
      <w:r w:rsidRPr="002D062C">
        <w:t>(from a register of recipient organisations) instead of the Consolidated Revenue Fund</w:t>
      </w:r>
      <w:r>
        <w:t>. </w:t>
      </w:r>
    </w:p>
    <w:p w14:paraId="2405F48A" w14:textId="42D7E763" w:rsidR="001069AA" w:rsidRPr="00EA7F6A" w:rsidRDefault="001069AA" w:rsidP="00531405">
      <w:pPr>
        <w:pStyle w:val="Heading2numbered"/>
        <w:spacing w:before="0"/>
      </w:pPr>
      <w:r w:rsidRPr="49C1F4C7">
        <w:lastRenderedPageBreak/>
        <w:t>How will I know if my organisation is going to receive a contrition payment?</w:t>
      </w:r>
    </w:p>
    <w:p w14:paraId="13830BE8" w14:textId="77777777" w:rsidR="001069AA" w:rsidRDefault="001069AA" w:rsidP="00BE34F7">
      <w:pPr>
        <w:pStyle w:val="IndentNormal"/>
      </w:pPr>
      <w:r>
        <w:t xml:space="preserve">If an EU includes a contrition payment to be made to your organisation, the FWO will inform your organisation of this on the afternoon the day before it publishes a media release on the EU on its website. </w:t>
      </w:r>
    </w:p>
    <w:p w14:paraId="256C787B" w14:textId="77777777" w:rsidR="001069AA" w:rsidRDefault="001069AA" w:rsidP="00BD67DE">
      <w:pPr>
        <w:pStyle w:val="IndentNormal"/>
      </w:pPr>
      <w:r>
        <w:t xml:space="preserve">The FWO’s EU media release will name the recipient/s of any contrition payment. </w:t>
      </w:r>
    </w:p>
    <w:p w14:paraId="4D56DF2C" w14:textId="0FC5C41B" w:rsidR="001069AA" w:rsidRPr="00EA7F6A" w:rsidRDefault="001069AA" w:rsidP="00BE34F7">
      <w:pPr>
        <w:pStyle w:val="Heading2numbered"/>
      </w:pPr>
      <w:r w:rsidRPr="00EA7F6A">
        <w:t xml:space="preserve">Is there a limit to how many contrition payments an organisation </w:t>
      </w:r>
      <w:r w:rsidR="00062BD1">
        <w:br/>
      </w:r>
      <w:r w:rsidRPr="00EA7F6A">
        <w:t>can</w:t>
      </w:r>
      <w:r w:rsidR="00062BD1">
        <w:t xml:space="preserve"> </w:t>
      </w:r>
      <w:r w:rsidRPr="00EA7F6A">
        <w:t xml:space="preserve">receive? </w:t>
      </w:r>
    </w:p>
    <w:p w14:paraId="18BC88AF" w14:textId="795FF8F2" w:rsidR="001069AA" w:rsidRPr="00EA7F6A" w:rsidRDefault="001069AA" w:rsidP="00062BD1">
      <w:pPr>
        <w:pStyle w:val="IndentNormal"/>
        <w:ind w:right="401"/>
      </w:pPr>
      <w:r w:rsidRPr="00EA7F6A">
        <w:t xml:space="preserve">Yes. Recipient organisations may not receive more than $500k in contrition payments in any </w:t>
      </w:r>
      <w:r w:rsidR="00BE34F7">
        <w:br/>
      </w:r>
      <w:r w:rsidRPr="00EA7F6A">
        <w:t xml:space="preserve">one financial year. </w:t>
      </w:r>
    </w:p>
    <w:p w14:paraId="13D4520E" w14:textId="77777777" w:rsidR="001069AA" w:rsidRPr="00EA7F6A" w:rsidRDefault="001069AA" w:rsidP="00BE34F7">
      <w:pPr>
        <w:pStyle w:val="Heading2numbered"/>
      </w:pPr>
      <w:r w:rsidRPr="00EA7F6A">
        <w:t xml:space="preserve">If unsuccessful, can I seek feedback on my submission? </w:t>
      </w:r>
    </w:p>
    <w:p w14:paraId="535CAA91" w14:textId="77777777" w:rsidR="001069AA" w:rsidRPr="00EA7F6A" w:rsidRDefault="001069AA" w:rsidP="00BD67DE">
      <w:pPr>
        <w:pStyle w:val="IndentNormal"/>
      </w:pPr>
      <w:r w:rsidRPr="00EA7F6A">
        <w:t>Yes. Feedback can be sought at</w:t>
      </w:r>
      <w:r>
        <w:t>:</w:t>
      </w:r>
      <w:r w:rsidRPr="00EA7F6A">
        <w:t> </w:t>
      </w:r>
      <w:hyperlink r:id="rId10" w:history="1">
        <w:r w:rsidRPr="00BD67DE">
          <w:rPr>
            <w:rStyle w:val="Hyperlink"/>
          </w:rPr>
          <w:t>undertakings</w:t>
        </w:r>
        <w:r w:rsidRPr="00EA7F6A">
          <w:rPr>
            <w:rStyle w:val="Hyperlink"/>
          </w:rPr>
          <w:t>@fwo.gov.au</w:t>
        </w:r>
      </w:hyperlink>
      <w:r w:rsidRPr="00EA7F6A">
        <w:t>. </w:t>
      </w:r>
    </w:p>
    <w:p w14:paraId="25086175" w14:textId="77777777" w:rsidR="001069AA" w:rsidRPr="00EA7F6A" w:rsidRDefault="001069AA" w:rsidP="00BE34F7">
      <w:pPr>
        <w:pStyle w:val="Heading2numbered"/>
      </w:pPr>
      <w:r w:rsidRPr="00EA7F6A">
        <w:t>How should the contrition payment be used?</w:t>
      </w:r>
    </w:p>
    <w:p w14:paraId="4D8F84BE" w14:textId="77777777" w:rsidR="001069AA" w:rsidRPr="00EA7F6A" w:rsidRDefault="001069AA" w:rsidP="00BD67DE">
      <w:pPr>
        <w:pStyle w:val="IndentNormal"/>
      </w:pPr>
      <w:r w:rsidRPr="00EA7F6A">
        <w:t xml:space="preserve">The payment must be used in accordance with the program or initiative outlined your </w:t>
      </w:r>
      <w:r>
        <w:t>E</w:t>
      </w:r>
      <w:r w:rsidRPr="00EA7F6A">
        <w:t xml:space="preserve">xpression of </w:t>
      </w:r>
      <w:r>
        <w:t>I</w:t>
      </w:r>
      <w:r w:rsidRPr="00EA7F6A">
        <w:t>nterest. Programs or initiatives must be industry led and promote harmonious, productive and cooperative workplace relations and sustainable compliance with workplace laws in a particular industry sector</w:t>
      </w:r>
      <w:r>
        <w:t>(s)</w:t>
      </w:r>
      <w:r w:rsidRPr="00EA7F6A">
        <w:t xml:space="preserve">. </w:t>
      </w:r>
    </w:p>
    <w:p w14:paraId="15E4528E" w14:textId="77777777" w:rsidR="001069AA" w:rsidRPr="00EA7F6A" w:rsidRDefault="001069AA" w:rsidP="00BD67DE">
      <w:pPr>
        <w:pStyle w:val="IndentNormal"/>
      </w:pPr>
      <w:r w:rsidRPr="00EA7F6A">
        <w:t>Examples programs or initiatives may do this by:</w:t>
      </w:r>
    </w:p>
    <w:p w14:paraId="733FC9C8" w14:textId="77777777" w:rsidR="001069AA" w:rsidRPr="00EA7F6A" w:rsidRDefault="001069AA" w:rsidP="00BD67DE">
      <w:pPr>
        <w:pStyle w:val="normalbulletlist"/>
      </w:pPr>
      <w:r w:rsidRPr="00EA7F6A">
        <w:t>increasing awareness and understanding of workplace standards  </w:t>
      </w:r>
    </w:p>
    <w:p w14:paraId="712CE056" w14:textId="77777777" w:rsidR="001069AA" w:rsidRPr="00EA7F6A" w:rsidRDefault="001069AA" w:rsidP="00BD67DE">
      <w:pPr>
        <w:pStyle w:val="normalbulletlist"/>
      </w:pPr>
      <w:r w:rsidRPr="00EA7F6A">
        <w:t>improving supply chain accountability and transparency  </w:t>
      </w:r>
    </w:p>
    <w:p w14:paraId="61A7259F" w14:textId="77777777" w:rsidR="001069AA" w:rsidRPr="00EA7F6A" w:rsidRDefault="001069AA" w:rsidP="00BD67DE">
      <w:pPr>
        <w:pStyle w:val="normalbulletlist"/>
      </w:pPr>
      <w:r w:rsidRPr="00EA7F6A">
        <w:t>offering certification, accreditation or recognition programs  </w:t>
      </w:r>
    </w:p>
    <w:p w14:paraId="645B31A1" w14:textId="77777777" w:rsidR="001069AA" w:rsidRPr="00EA7F6A" w:rsidRDefault="001069AA" w:rsidP="00BD67DE">
      <w:pPr>
        <w:pStyle w:val="normalbulletlist"/>
      </w:pPr>
      <w:r w:rsidRPr="00EA7F6A">
        <w:t>promoting and or facilitating worker voice mechanisms</w:t>
      </w:r>
      <w:r>
        <w:t>.</w:t>
      </w:r>
    </w:p>
    <w:p w14:paraId="198BEAC5" w14:textId="77777777" w:rsidR="001069AA" w:rsidRPr="00EA7F6A" w:rsidRDefault="001069AA" w:rsidP="007D6740">
      <w:pPr>
        <w:pStyle w:val="Heading2numbered"/>
        <w:ind w:hanging="502"/>
      </w:pPr>
      <w:r w:rsidRPr="00EA7F6A">
        <w:t>Are we required to advise the FWO how the contrition payment is used?</w:t>
      </w:r>
    </w:p>
    <w:p w14:paraId="27BA5605" w14:textId="77777777" w:rsidR="001069AA" w:rsidRPr="00EA7F6A" w:rsidRDefault="001069AA" w:rsidP="00BD67DE">
      <w:pPr>
        <w:pStyle w:val="IndentNormal"/>
      </w:pPr>
      <w:r w:rsidRPr="00EA7F6A">
        <w:t>Yes. You</w:t>
      </w:r>
      <w:r>
        <w:t>r</w:t>
      </w:r>
      <w:r w:rsidRPr="00EA7F6A">
        <w:t xml:space="preserve"> organisation must provide a brief annual statement to the FWO each financial year summarising how the contrition payment was used.</w:t>
      </w:r>
    </w:p>
    <w:p w14:paraId="3282B81D" w14:textId="42BC594F" w:rsidR="001069AA" w:rsidRPr="00EA7F6A" w:rsidRDefault="00531405" w:rsidP="007D6740">
      <w:pPr>
        <w:pStyle w:val="Heading2numbered"/>
        <w:ind w:left="426" w:hanging="568"/>
      </w:pPr>
      <w:r>
        <w:t>My</w:t>
      </w:r>
      <w:r w:rsidR="001069AA" w:rsidRPr="00EA7F6A">
        <w:t xml:space="preserve"> organisation’s circumstances have changed</w:t>
      </w:r>
      <w:r w:rsidR="001069AA">
        <w:t>,</w:t>
      </w:r>
      <w:r w:rsidR="001069AA" w:rsidRPr="00EA7F6A">
        <w:t xml:space="preserve"> and I am not sure that we remain eligible. What should I do?</w:t>
      </w:r>
    </w:p>
    <w:p w14:paraId="5BDDF026" w14:textId="77777777" w:rsidR="001069AA" w:rsidRPr="00EA7F6A" w:rsidRDefault="001069AA" w:rsidP="00BD67DE">
      <w:pPr>
        <w:pStyle w:val="IndentNormal"/>
      </w:pPr>
      <w:r w:rsidRPr="00EA7F6A">
        <w:t xml:space="preserve">Contact the FWO at </w:t>
      </w:r>
      <w:hyperlink r:id="rId11" w:history="1">
        <w:r w:rsidRPr="00BD67DE">
          <w:rPr>
            <w:rStyle w:val="Hyperlink"/>
          </w:rPr>
          <w:t>undertakings</w:t>
        </w:r>
        <w:r w:rsidRPr="00EA7F6A">
          <w:rPr>
            <w:rStyle w:val="Hyperlink"/>
          </w:rPr>
          <w:t>@fwo.gov.au</w:t>
        </w:r>
      </w:hyperlink>
    </w:p>
    <w:p w14:paraId="4490F131" w14:textId="6C52C3CF" w:rsidR="001069AA" w:rsidRPr="001069AA" w:rsidRDefault="001069AA" w:rsidP="00BD67DE">
      <w:pPr>
        <w:pStyle w:val="IndentNormal"/>
      </w:pPr>
      <w:r w:rsidRPr="00EA7F6A">
        <w:t>The FWO reserves the right to remove recipient organisations from the register. You can also ask to be taken of the list of recipient organisations at any time.</w:t>
      </w:r>
    </w:p>
    <w:sectPr w:rsidR="001069AA" w:rsidRPr="001069AA" w:rsidSect="00062BD1">
      <w:headerReference w:type="default" r:id="rId12"/>
      <w:footerReference w:type="default" r:id="rId13"/>
      <w:pgSz w:w="11906" w:h="16838"/>
      <w:pgMar w:top="720" w:right="1133" w:bottom="720" w:left="720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81971" w14:textId="77777777" w:rsidR="006A686A" w:rsidRDefault="006A686A" w:rsidP="00464744">
      <w:pPr>
        <w:spacing w:after="0"/>
      </w:pPr>
      <w:r>
        <w:separator/>
      </w:r>
    </w:p>
  </w:endnote>
  <w:endnote w:type="continuationSeparator" w:id="0">
    <w:p w14:paraId="10706DDA" w14:textId="77777777" w:rsidR="006A686A" w:rsidRDefault="006A686A" w:rsidP="004647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0A7B7" w14:textId="72B3E317" w:rsidR="008D7972" w:rsidRPr="00933F2F" w:rsidRDefault="00933F2F" w:rsidP="00933F2F">
    <w:pPr>
      <w:pStyle w:val="Footer"/>
      <w:spacing w:before="360" w:after="120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D52ED71" wp14:editId="21AF8017">
          <wp:simplePos x="0" y="0"/>
          <wp:positionH relativeFrom="column">
            <wp:posOffset>6350</wp:posOffset>
          </wp:positionH>
          <wp:positionV relativeFrom="paragraph">
            <wp:posOffset>129561</wp:posOffset>
          </wp:positionV>
          <wp:extent cx="1352550" cy="47625"/>
          <wp:effectExtent l="0" t="0" r="0" b="9525"/>
          <wp:wrapNone/>
          <wp:docPr id="1991069783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4086487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47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3" w:history="1">
      <w:r w:rsidR="008D7972" w:rsidRPr="00933F2F">
        <w:rPr>
          <w:rStyle w:val="Hyperlink"/>
          <w:u w:val="none"/>
        </w:rPr>
        <w:t>www.fairwork.gov.au</w:t>
      </w:r>
    </w:hyperlink>
    <w:r w:rsidR="008D7972" w:rsidRPr="00933F2F">
      <w:t xml:space="preserve"> </w:t>
    </w:r>
    <w:r w:rsidR="008D7972" w:rsidRPr="00933F2F">
      <w:ptab w:relativeTo="margin" w:alignment="right" w:leader="none"/>
    </w:r>
    <w:r w:rsidR="008D7972" w:rsidRPr="00933F2F">
      <w:fldChar w:fldCharType="begin"/>
    </w:r>
    <w:r w:rsidR="008D7972" w:rsidRPr="00933F2F">
      <w:instrText xml:space="preserve"> PAGE   \* MERGEFORMAT </w:instrText>
    </w:r>
    <w:r w:rsidR="008D7972" w:rsidRPr="00933F2F">
      <w:fldChar w:fldCharType="separate"/>
    </w:r>
    <w:r w:rsidR="008D7972" w:rsidRPr="00933F2F">
      <w:rPr>
        <w:noProof/>
      </w:rPr>
      <w:t>1</w:t>
    </w:r>
    <w:r w:rsidR="008D7972" w:rsidRPr="00933F2F">
      <w:rPr>
        <w:noProof/>
      </w:rPr>
      <w:fldChar w:fldCharType="end"/>
    </w:r>
  </w:p>
  <w:p w14:paraId="40B503AB" w14:textId="48D02882" w:rsidR="008D7972" w:rsidRDefault="008D79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A0E11" w14:textId="77777777" w:rsidR="006A686A" w:rsidRDefault="006A686A" w:rsidP="00464744">
      <w:pPr>
        <w:spacing w:after="0"/>
      </w:pPr>
      <w:r>
        <w:separator/>
      </w:r>
    </w:p>
  </w:footnote>
  <w:footnote w:type="continuationSeparator" w:id="0">
    <w:p w14:paraId="210F5B06" w14:textId="77777777" w:rsidR="006A686A" w:rsidRDefault="006A686A" w:rsidP="0046474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5DC37" w14:textId="17B708A6" w:rsidR="00464744" w:rsidRPr="001069AA" w:rsidRDefault="00C66CC2" w:rsidP="00C340B4">
    <w:pPr>
      <w:spacing w:after="960"/>
      <w:jc w:val="right"/>
      <w:rPr>
        <w:spacing w:val="-14"/>
        <w:sz w:val="24"/>
      </w:rPr>
    </w:pPr>
    <w:r w:rsidRPr="001069AA">
      <w:rPr>
        <w:noProof/>
        <w:spacing w:val="-20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E2F13B2" wp14:editId="558F94B3">
              <wp:simplePos x="0" y="0"/>
              <wp:positionH relativeFrom="column">
                <wp:posOffset>-478465</wp:posOffset>
              </wp:positionH>
              <wp:positionV relativeFrom="paragraph">
                <wp:posOffset>-460848</wp:posOffset>
              </wp:positionV>
              <wp:extent cx="7581900" cy="1201391"/>
              <wp:effectExtent l="0" t="0" r="0" b="0"/>
              <wp:wrapNone/>
              <wp:docPr id="262546276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1900" cy="1201391"/>
                      </a:xfrm>
                      <a:prstGeom prst="rect">
                        <a:avLst/>
                      </a:prstGeom>
                      <a:solidFill>
                        <a:srgbClr val="1B365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E3A948" id="Rectangle 1" o:spid="_x0000_s1026" style="position:absolute;margin-left:-37.65pt;margin-top:-36.3pt;width:597pt;height:94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" fillcolor="#1b365d" stroked="f" strokeweight="1pt"/>
          </w:pict>
        </mc:Fallback>
      </mc:AlternateContent>
    </w:r>
    <w:r w:rsidR="00C340B4" w:rsidRPr="001069AA">
      <w:rPr>
        <w:noProof/>
        <w:spacing w:val="-20"/>
      </w:rPr>
      <w:drawing>
        <wp:anchor distT="0" distB="0" distL="114300" distR="114300" simplePos="0" relativeHeight="251661312" behindDoc="0" locked="0" layoutInCell="1" allowOverlap="1" wp14:anchorId="2CEEF248" wp14:editId="0869AE09">
          <wp:simplePos x="0" y="0"/>
          <wp:positionH relativeFrom="column">
            <wp:posOffset>-476250</wp:posOffset>
          </wp:positionH>
          <wp:positionV relativeFrom="paragraph">
            <wp:posOffset>543264</wp:posOffset>
          </wp:positionV>
          <wp:extent cx="7509280" cy="201930"/>
          <wp:effectExtent l="0" t="0" r="0" b="7620"/>
          <wp:wrapNone/>
          <wp:docPr id="1358081557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782442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9280" cy="201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4744" w:rsidRPr="001069AA">
      <w:rPr>
        <w:noProof/>
        <w:spacing w:val="-20"/>
      </w:rPr>
      <w:drawing>
        <wp:anchor distT="0" distB="0" distL="114300" distR="114300" simplePos="0" relativeHeight="251660288" behindDoc="0" locked="0" layoutInCell="1" allowOverlap="1" wp14:anchorId="742D32FF" wp14:editId="01D8BA85">
          <wp:simplePos x="0" y="0"/>
          <wp:positionH relativeFrom="column">
            <wp:posOffset>-47625</wp:posOffset>
          </wp:positionH>
          <wp:positionV relativeFrom="paragraph">
            <wp:posOffset>-126365</wp:posOffset>
          </wp:positionV>
          <wp:extent cx="2466975" cy="450215"/>
          <wp:effectExtent l="0" t="0" r="9525" b="6985"/>
          <wp:wrapThrough wrapText="bothSides">
            <wp:wrapPolygon edited="0">
              <wp:start x="3336" y="0"/>
              <wp:lineTo x="1835" y="3656"/>
              <wp:lineTo x="1668" y="12795"/>
              <wp:lineTo x="0" y="17365"/>
              <wp:lineTo x="0" y="21021"/>
              <wp:lineTo x="18181" y="21021"/>
              <wp:lineTo x="18514" y="15537"/>
              <wp:lineTo x="21517" y="13709"/>
              <wp:lineTo x="21517" y="4570"/>
              <wp:lineTo x="20683" y="0"/>
              <wp:lineTo x="3336" y="0"/>
            </wp:wrapPolygon>
          </wp:wrapThrough>
          <wp:docPr id="37511363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26511" name="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6975" cy="450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69AA" w:rsidRPr="001069AA">
      <w:rPr>
        <w:color w:val="FFFFFF" w:themeColor="background1"/>
        <w:spacing w:val="-14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E3DC0"/>
    <w:multiLevelType w:val="hybridMultilevel"/>
    <w:tmpl w:val="61069590"/>
    <w:lvl w:ilvl="0" w:tplc="04090001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" w15:restartNumberingAfterBreak="0">
    <w:nsid w:val="186637A3"/>
    <w:multiLevelType w:val="multilevel"/>
    <w:tmpl w:val="3B885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613874"/>
    <w:multiLevelType w:val="hybridMultilevel"/>
    <w:tmpl w:val="A36610C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F635C3"/>
    <w:multiLevelType w:val="hybridMultilevel"/>
    <w:tmpl w:val="B7304086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344F3"/>
    <w:multiLevelType w:val="multilevel"/>
    <w:tmpl w:val="BD805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5C21C7"/>
    <w:multiLevelType w:val="multilevel"/>
    <w:tmpl w:val="EEF83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7532A1A"/>
    <w:multiLevelType w:val="multilevel"/>
    <w:tmpl w:val="CBC62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7F86969"/>
    <w:multiLevelType w:val="multilevel"/>
    <w:tmpl w:val="786C5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9D9725F"/>
    <w:multiLevelType w:val="hybridMultilevel"/>
    <w:tmpl w:val="5EF0AE2E"/>
    <w:lvl w:ilvl="0" w:tplc="C9E01BE0">
      <w:start w:val="1"/>
      <w:numFmt w:val="decimal"/>
      <w:pStyle w:val="Heading2numbered"/>
      <w:lvlText w:val="%1)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3A67B1"/>
    <w:multiLevelType w:val="hybridMultilevel"/>
    <w:tmpl w:val="6B90E850"/>
    <w:lvl w:ilvl="0" w:tplc="0C090005">
      <w:start w:val="1"/>
      <w:numFmt w:val="bullet"/>
      <w:lvlText w:val=""/>
      <w:lvlJc w:val="left"/>
      <w:pPr>
        <w:tabs>
          <w:tab w:val="num" w:pos="363"/>
        </w:tabs>
        <w:ind w:left="36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FB298B"/>
    <w:multiLevelType w:val="hybridMultilevel"/>
    <w:tmpl w:val="AF2CC1E6"/>
    <w:lvl w:ilvl="0" w:tplc="9400369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F41D41"/>
    <w:multiLevelType w:val="hybridMultilevel"/>
    <w:tmpl w:val="1FDA73F6"/>
    <w:lvl w:ilvl="0" w:tplc="04090001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ED725F"/>
    <w:multiLevelType w:val="hybridMultilevel"/>
    <w:tmpl w:val="0144ED98"/>
    <w:lvl w:ilvl="0" w:tplc="0C090003">
      <w:start w:val="1"/>
      <w:numFmt w:val="bullet"/>
      <w:lvlText w:val="o"/>
      <w:lvlJc w:val="left"/>
      <w:pPr>
        <w:ind w:left="1268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13" w15:restartNumberingAfterBreak="0">
    <w:nsid w:val="647D5603"/>
    <w:multiLevelType w:val="multilevel"/>
    <w:tmpl w:val="997258C4"/>
    <w:lvl w:ilvl="0">
      <w:start w:val="1"/>
      <w:numFmt w:val="bullet"/>
      <w:pStyle w:val="calloutboxyellowbullets"/>
      <w:lvlText w:val=""/>
      <w:lvlJc w:val="left"/>
      <w:pPr>
        <w:ind w:left="360" w:hanging="360"/>
      </w:pPr>
      <w:rPr>
        <w:rFonts w:ascii="Symbol" w:hAnsi="Symbol" w:hint="default"/>
        <w:color w:val="auto"/>
        <w:w w:val="100"/>
        <w:sz w:val="20"/>
        <w:szCs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264F9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66C96958"/>
    <w:multiLevelType w:val="multilevel"/>
    <w:tmpl w:val="E6FCDE90"/>
    <w:lvl w:ilvl="0">
      <w:start w:val="1"/>
      <w:numFmt w:val="bullet"/>
      <w:pStyle w:val="normalbulletlist"/>
      <w:lvlText w:val=""/>
      <w:lvlJc w:val="left"/>
      <w:pPr>
        <w:ind w:left="108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9297500"/>
    <w:multiLevelType w:val="hybridMultilevel"/>
    <w:tmpl w:val="915281E6"/>
    <w:lvl w:ilvl="0" w:tplc="0C090011">
      <w:start w:val="1"/>
      <w:numFmt w:val="decimal"/>
      <w:lvlText w:val="%1)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132936265">
    <w:abstractNumId w:val="10"/>
  </w:num>
  <w:num w:numId="2" w16cid:durableId="1095903095">
    <w:abstractNumId w:val="13"/>
  </w:num>
  <w:num w:numId="3" w16cid:durableId="825753858">
    <w:abstractNumId w:val="0"/>
  </w:num>
  <w:num w:numId="4" w16cid:durableId="58948271">
    <w:abstractNumId w:val="11"/>
  </w:num>
  <w:num w:numId="5" w16cid:durableId="765734802">
    <w:abstractNumId w:val="9"/>
  </w:num>
  <w:num w:numId="6" w16cid:durableId="823934077">
    <w:abstractNumId w:val="2"/>
  </w:num>
  <w:num w:numId="7" w16cid:durableId="91817197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8328418">
    <w:abstractNumId w:val="14"/>
  </w:num>
  <w:num w:numId="9" w16cid:durableId="2066637841">
    <w:abstractNumId w:val="7"/>
  </w:num>
  <w:num w:numId="10" w16cid:durableId="1366130264">
    <w:abstractNumId w:val="4"/>
  </w:num>
  <w:num w:numId="11" w16cid:durableId="1254902705">
    <w:abstractNumId w:val="5"/>
  </w:num>
  <w:num w:numId="12" w16cid:durableId="1044790034">
    <w:abstractNumId w:val="1"/>
  </w:num>
  <w:num w:numId="13" w16cid:durableId="2109033907">
    <w:abstractNumId w:val="6"/>
  </w:num>
  <w:num w:numId="14" w16cid:durableId="750465176">
    <w:abstractNumId w:val="12"/>
  </w:num>
  <w:num w:numId="15" w16cid:durableId="1389842819">
    <w:abstractNumId w:val="3"/>
  </w:num>
  <w:num w:numId="16" w16cid:durableId="11420368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744"/>
    <w:rsid w:val="0000544D"/>
    <w:rsid w:val="00010459"/>
    <w:rsid w:val="00062BD1"/>
    <w:rsid w:val="000C6357"/>
    <w:rsid w:val="001069AA"/>
    <w:rsid w:val="00142D0C"/>
    <w:rsid w:val="00193658"/>
    <w:rsid w:val="001B723B"/>
    <w:rsid w:val="001F42FD"/>
    <w:rsid w:val="0023042F"/>
    <w:rsid w:val="00274453"/>
    <w:rsid w:val="00372905"/>
    <w:rsid w:val="0039730E"/>
    <w:rsid w:val="003A18A1"/>
    <w:rsid w:val="00464744"/>
    <w:rsid w:val="00486CDB"/>
    <w:rsid w:val="004C0F6E"/>
    <w:rsid w:val="004C6A0C"/>
    <w:rsid w:val="00531405"/>
    <w:rsid w:val="005C1277"/>
    <w:rsid w:val="006A686A"/>
    <w:rsid w:val="006D0BF0"/>
    <w:rsid w:val="00743987"/>
    <w:rsid w:val="007C6EE7"/>
    <w:rsid w:val="007D2832"/>
    <w:rsid w:val="007D6740"/>
    <w:rsid w:val="007F524C"/>
    <w:rsid w:val="00846F47"/>
    <w:rsid w:val="008804D6"/>
    <w:rsid w:val="008A6B8B"/>
    <w:rsid w:val="008D7972"/>
    <w:rsid w:val="00905146"/>
    <w:rsid w:val="009274EF"/>
    <w:rsid w:val="00933F2F"/>
    <w:rsid w:val="009865EC"/>
    <w:rsid w:val="009A22F2"/>
    <w:rsid w:val="00AE5DE5"/>
    <w:rsid w:val="00B1323C"/>
    <w:rsid w:val="00BB1C65"/>
    <w:rsid w:val="00BD67DE"/>
    <w:rsid w:val="00BE34F7"/>
    <w:rsid w:val="00BE3836"/>
    <w:rsid w:val="00BE56F6"/>
    <w:rsid w:val="00C06970"/>
    <w:rsid w:val="00C340B4"/>
    <w:rsid w:val="00C66CC2"/>
    <w:rsid w:val="00C66E98"/>
    <w:rsid w:val="00CC32BB"/>
    <w:rsid w:val="00D11BBA"/>
    <w:rsid w:val="00D53381"/>
    <w:rsid w:val="00E85281"/>
    <w:rsid w:val="00F40469"/>
    <w:rsid w:val="00F560BF"/>
    <w:rsid w:val="00F6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8819DF"/>
  <w15:chartTrackingRefBased/>
  <w15:docId w15:val="{EDCEEF78-685E-46CA-B01F-ED6B2E33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23C"/>
    <w:pPr>
      <w:spacing w:after="120" w:line="240" w:lineRule="auto"/>
    </w:pPr>
    <w:rPr>
      <w:color w:val="1B365D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323C"/>
    <w:pPr>
      <w:keepNext/>
      <w:keepLines/>
      <w:pBdr>
        <w:top w:val="single" w:sz="24" w:space="5" w:color="00C1D5"/>
      </w:pBdr>
      <w:spacing w:before="360" w:after="80"/>
      <w:outlineLvl w:val="0"/>
    </w:pPr>
    <w:rPr>
      <w:rFonts w:asciiTheme="majorHAnsi" w:eastAsiaTheme="majorEastAsia" w:hAnsiTheme="majorHAnsi" w:cstheme="majorBidi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65EC"/>
    <w:pPr>
      <w:keepNext/>
      <w:keepLines/>
      <w:spacing w:before="360"/>
      <w:outlineLvl w:val="1"/>
    </w:pPr>
    <w:rPr>
      <w:rFonts w:asciiTheme="majorHAnsi" w:eastAsiaTheme="majorEastAsia" w:hAnsiTheme="majorHAnsi" w:cstheme="majorBidi"/>
      <w:b/>
      <w:bCs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60BF"/>
    <w:pPr>
      <w:keepNext/>
      <w:keepLines/>
      <w:spacing w:before="160" w:after="80"/>
      <w:outlineLvl w:val="2"/>
    </w:pPr>
    <w:rPr>
      <w:rFonts w:eastAsiaTheme="majorEastAsia" w:cstheme="majorBidi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47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47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47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47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47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47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323C"/>
    <w:rPr>
      <w:rFonts w:asciiTheme="majorHAnsi" w:eastAsiaTheme="majorEastAsia" w:hAnsiTheme="majorHAnsi" w:cstheme="majorBidi"/>
      <w:b/>
      <w:bCs/>
      <w:color w:val="1B365D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865EC"/>
    <w:rPr>
      <w:rFonts w:asciiTheme="majorHAnsi" w:eastAsiaTheme="majorEastAsia" w:hAnsiTheme="majorHAnsi" w:cstheme="majorBidi"/>
      <w:b/>
      <w:bCs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560BF"/>
    <w:rPr>
      <w:rFonts w:eastAsiaTheme="majorEastAsia" w:cstheme="majorBidi"/>
      <w:color w:val="1B365D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47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47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47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47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47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47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6CDB"/>
    <w:pPr>
      <w:spacing w:before="240" w:after="0"/>
      <w:contextualSpacing/>
    </w:pPr>
    <w:rPr>
      <w:rFonts w:ascii="Open Sans SemiBold" w:eastAsiaTheme="majorEastAsia" w:hAnsi="Open Sans SemiBold" w:cs="Open Sans SemiBold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6CDB"/>
    <w:rPr>
      <w:rFonts w:ascii="Open Sans SemiBold" w:eastAsiaTheme="majorEastAsia" w:hAnsi="Open Sans SemiBold" w:cs="Open Sans SemiBold"/>
      <w:color w:val="1B365D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47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47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47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47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47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47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47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47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474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6474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64744"/>
  </w:style>
  <w:style w:type="paragraph" w:styleId="Footer">
    <w:name w:val="footer"/>
    <w:basedOn w:val="Normal"/>
    <w:link w:val="FooterChar"/>
    <w:uiPriority w:val="99"/>
    <w:unhideWhenUsed/>
    <w:rsid w:val="0046474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64744"/>
  </w:style>
  <w:style w:type="paragraph" w:styleId="NoSpacing">
    <w:name w:val="No Spacing"/>
    <w:uiPriority w:val="1"/>
    <w:qFormat/>
    <w:rsid w:val="008D7972"/>
    <w:pPr>
      <w:spacing w:after="0" w:line="240" w:lineRule="auto"/>
    </w:pPr>
    <w:rPr>
      <w:color w:val="1B365D"/>
    </w:rPr>
  </w:style>
  <w:style w:type="character" w:styleId="Hyperlink">
    <w:name w:val="Hyperlink"/>
    <w:basedOn w:val="DefaultParagraphFont"/>
    <w:uiPriority w:val="99"/>
    <w:unhideWhenUsed/>
    <w:qFormat/>
    <w:rsid w:val="00B1323C"/>
    <w:rPr>
      <w:b/>
      <w:color w:val="1B365D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7972"/>
    <w:rPr>
      <w:color w:val="605E5C"/>
      <w:shd w:val="clear" w:color="auto" w:fill="E1DFDD"/>
    </w:rPr>
  </w:style>
  <w:style w:type="table" w:customStyle="1" w:styleId="EOIform2">
    <w:name w:val="EOI form 2"/>
    <w:basedOn w:val="TableNormal"/>
    <w:next w:val="PlainTable2"/>
    <w:uiPriority w:val="42"/>
    <w:rsid w:val="00F661A3"/>
    <w:pPr>
      <w:spacing w:after="0" w:line="240" w:lineRule="auto"/>
      <w:ind w:left="113" w:right="113"/>
    </w:pPr>
    <w:rPr>
      <w:color w:val="1B365D"/>
      <w:sz w:val="22"/>
      <w:szCs w:val="22"/>
    </w:rPr>
    <w:tblPr>
      <w:tblStyleRowBandSize w:val="1"/>
      <w:tblStyleColBandSize w:val="1"/>
      <w:tblBorders>
        <w:top w:val="single" w:sz="4" w:space="0" w:color="6793D3"/>
        <w:bottom w:val="single" w:sz="4" w:space="0" w:color="6793D3"/>
      </w:tblBorders>
    </w:tblPr>
    <w:tblStylePr w:type="firstRow">
      <w:rPr>
        <w:b w:val="0"/>
        <w:bCs/>
      </w:rPr>
      <w:tblPr/>
      <w:tcPr>
        <w:tcBorders>
          <w:bottom w:val="single" w:sz="4" w:space="0" w:color="6793D3"/>
        </w:tcBorders>
      </w:tcPr>
    </w:tblStylePr>
    <w:tblStylePr w:type="lastRow">
      <w:rPr>
        <w:b/>
        <w:bCs/>
      </w:rPr>
      <w:tblPr/>
      <w:tcPr>
        <w:tcBorders>
          <w:top w:val="single" w:sz="4" w:space="0" w:color="6793D3"/>
        </w:tcBorders>
      </w:tcPr>
    </w:tblStylePr>
    <w:tblStylePr w:type="firstCol">
      <w:rPr>
        <w:b w:val="0"/>
        <w:bCs/>
      </w:rPr>
      <w:tblPr/>
      <w:tcPr>
        <w:shd w:val="clear" w:color="auto" w:fill="DBEFF9"/>
      </w:tcPr>
    </w:tblStylePr>
    <w:tblStylePr w:type="lastCol">
      <w:rPr>
        <w:b w:val="0"/>
        <w:bCs/>
      </w:rPr>
    </w:tblStylePr>
    <w:tblStylePr w:type="band1Vert">
      <w:tblPr/>
      <w:tcPr>
        <w:tcBorders>
          <w:left w:val="single" w:sz="4" w:space="0" w:color="6793D3"/>
          <w:right w:val="single" w:sz="4" w:space="0" w:color="6793D3"/>
        </w:tcBorders>
      </w:tcPr>
    </w:tblStylePr>
    <w:tblStylePr w:type="band2Vert">
      <w:tblPr/>
      <w:tcPr>
        <w:tcBorders>
          <w:left w:val="single" w:sz="4" w:space="0" w:color="6793D3"/>
          <w:right w:val="single" w:sz="4" w:space="0" w:color="6793D3"/>
        </w:tcBorders>
      </w:tcPr>
    </w:tblStylePr>
    <w:tblStylePr w:type="band1Horz">
      <w:tblPr/>
      <w:tcPr>
        <w:tcBorders>
          <w:top w:val="single" w:sz="4" w:space="0" w:color="6793D3"/>
          <w:bottom w:val="single" w:sz="4" w:space="0" w:color="6793D3"/>
        </w:tcBorders>
      </w:tcPr>
    </w:tblStylePr>
  </w:style>
  <w:style w:type="table" w:styleId="PlainTable2">
    <w:name w:val="Plain Table 2"/>
    <w:basedOn w:val="TableNormal"/>
    <w:uiPriority w:val="42"/>
    <w:rsid w:val="009865E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Calloutboxyellow">
    <w:name w:val="Callout box yellow"/>
    <w:basedOn w:val="Normal"/>
    <w:qFormat/>
    <w:rsid w:val="004C6A0C"/>
    <w:pPr>
      <w:pBdr>
        <w:left w:val="single" w:sz="48" w:space="1" w:color="FFB81C"/>
      </w:pBdr>
      <w:shd w:val="clear" w:color="auto" w:fill="FFE2A4"/>
      <w:spacing w:before="40" w:after="80"/>
      <w:contextualSpacing/>
    </w:pPr>
    <w:rPr>
      <w:rFonts w:ascii="Calibri" w:eastAsia="Calibri" w:hAnsi="Calibri" w:cs="Times New Roman"/>
      <w:iCs/>
    </w:rPr>
  </w:style>
  <w:style w:type="table" w:styleId="TableGrid">
    <w:name w:val="Table Grid"/>
    <w:basedOn w:val="TableNormal"/>
    <w:uiPriority w:val="39"/>
    <w:rsid w:val="006D0BF0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OIform">
    <w:name w:val="EOI form"/>
    <w:basedOn w:val="TableNormal"/>
    <w:uiPriority w:val="99"/>
    <w:rsid w:val="006D0BF0"/>
    <w:pPr>
      <w:spacing w:after="0" w:line="240" w:lineRule="auto"/>
    </w:pPr>
    <w:tblPr/>
  </w:style>
  <w:style w:type="table" w:styleId="PlainTable5">
    <w:name w:val="Plain Table 5"/>
    <w:basedOn w:val="TableNormal"/>
    <w:uiPriority w:val="45"/>
    <w:rsid w:val="006D0BF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C66E98"/>
    <w:rPr>
      <w:color w:val="666666"/>
    </w:rPr>
  </w:style>
  <w:style w:type="paragraph" w:customStyle="1" w:styleId="calloutboxyellowbullets">
    <w:name w:val="callout box yellow bullets"/>
    <w:basedOn w:val="Normal"/>
    <w:link w:val="calloutboxyellowbulletsChar"/>
    <w:qFormat/>
    <w:rsid w:val="00372905"/>
    <w:pPr>
      <w:numPr>
        <w:numId w:val="2"/>
      </w:numPr>
      <w:pBdr>
        <w:left w:val="single" w:sz="48" w:space="1" w:color="FFB81C"/>
      </w:pBdr>
      <w:shd w:val="clear" w:color="auto" w:fill="FFE2A4"/>
      <w:spacing w:before="40" w:after="80"/>
    </w:pPr>
    <w:rPr>
      <w:rFonts w:ascii="Calibri" w:eastAsia="Calibri" w:hAnsi="Calibri" w:cs="Times New Roman"/>
      <w:iCs/>
    </w:rPr>
  </w:style>
  <w:style w:type="character" w:customStyle="1" w:styleId="calloutboxyellowbulletsChar">
    <w:name w:val="callout box yellow bullets Char"/>
    <w:basedOn w:val="DefaultParagraphFont"/>
    <w:link w:val="calloutboxyellowbullets"/>
    <w:rsid w:val="00372905"/>
    <w:rPr>
      <w:rFonts w:ascii="Calibri" w:eastAsia="Calibri" w:hAnsi="Calibri" w:cs="Times New Roman"/>
      <w:iCs/>
      <w:color w:val="1B365D"/>
      <w:sz w:val="22"/>
      <w:shd w:val="clear" w:color="auto" w:fill="FFE2A4"/>
    </w:rPr>
  </w:style>
  <w:style w:type="paragraph" w:customStyle="1" w:styleId="Purplecalloutbox">
    <w:name w:val="Purple call out box"/>
    <w:basedOn w:val="Normal"/>
    <w:link w:val="PurplecalloutboxChar"/>
    <w:qFormat/>
    <w:rsid w:val="007C6EE7"/>
    <w:pPr>
      <w:pBdr>
        <w:left w:val="single" w:sz="48" w:space="1" w:color="BA9CC5"/>
      </w:pBdr>
      <w:shd w:val="clear" w:color="auto" w:fill="E3D7E7"/>
      <w:spacing w:before="240" w:after="240" w:line="264" w:lineRule="auto"/>
    </w:pPr>
    <w:rPr>
      <w:rFonts w:ascii="Calibri" w:eastAsia="Calibri" w:hAnsi="Calibri" w:cs="Times New Roman"/>
      <w:iCs/>
    </w:rPr>
  </w:style>
  <w:style w:type="character" w:customStyle="1" w:styleId="PurplecalloutboxChar">
    <w:name w:val="Purple call out box Char"/>
    <w:basedOn w:val="DefaultParagraphFont"/>
    <w:link w:val="Purplecalloutbox"/>
    <w:rsid w:val="007C6EE7"/>
    <w:rPr>
      <w:rFonts w:ascii="Calibri" w:eastAsia="Calibri" w:hAnsi="Calibri" w:cs="Times New Roman"/>
      <w:iCs/>
      <w:color w:val="1B365D"/>
      <w:sz w:val="22"/>
      <w:shd w:val="clear" w:color="auto" w:fill="E3D7E7"/>
    </w:rPr>
  </w:style>
  <w:style w:type="paragraph" w:customStyle="1" w:styleId="normalbulletlist">
    <w:name w:val="normal bullet list"/>
    <w:basedOn w:val="Normal"/>
    <w:link w:val="normalbulletlistChar"/>
    <w:qFormat/>
    <w:rsid w:val="001069AA"/>
    <w:pPr>
      <w:numPr>
        <w:numId w:val="8"/>
      </w:numPr>
      <w:spacing w:after="80" w:line="278" w:lineRule="auto"/>
    </w:pPr>
  </w:style>
  <w:style w:type="character" w:customStyle="1" w:styleId="normalbulletlistChar">
    <w:name w:val="normal bullet list Char"/>
    <w:basedOn w:val="DefaultParagraphFont"/>
    <w:link w:val="normalbulletlist"/>
    <w:rsid w:val="001069AA"/>
    <w:rPr>
      <w:color w:val="1B365D"/>
      <w:sz w:val="22"/>
    </w:rPr>
  </w:style>
  <w:style w:type="paragraph" w:customStyle="1" w:styleId="Heading2numbered">
    <w:name w:val="Heading 2 numbered"/>
    <w:basedOn w:val="Heading2"/>
    <w:link w:val="Heading2numberedChar"/>
    <w:qFormat/>
    <w:rsid w:val="00BE34F7"/>
    <w:pPr>
      <w:numPr>
        <w:numId w:val="16"/>
      </w:numPr>
      <w:spacing w:before="240"/>
    </w:pPr>
  </w:style>
  <w:style w:type="character" w:customStyle="1" w:styleId="Heading2numberedChar">
    <w:name w:val="Heading 2 numbered Char"/>
    <w:basedOn w:val="Heading2Char"/>
    <w:link w:val="Heading2numbered"/>
    <w:rsid w:val="00BE34F7"/>
    <w:rPr>
      <w:rFonts w:asciiTheme="majorHAnsi" w:eastAsiaTheme="majorEastAsia" w:hAnsiTheme="majorHAnsi" w:cstheme="majorBidi"/>
      <w:b/>
      <w:bCs/>
      <w:color w:val="0F4761" w:themeColor="accent1" w:themeShade="BF"/>
      <w:sz w:val="32"/>
      <w:szCs w:val="32"/>
    </w:rPr>
  </w:style>
  <w:style w:type="paragraph" w:customStyle="1" w:styleId="IndentNormal">
    <w:name w:val="Indent Normal"/>
    <w:basedOn w:val="Normal"/>
    <w:qFormat/>
    <w:rsid w:val="00BD67DE"/>
    <w:pPr>
      <w:spacing w:line="278" w:lineRule="auto"/>
      <w:ind w:left="360"/>
    </w:pPr>
  </w:style>
  <w:style w:type="paragraph" w:styleId="Revision">
    <w:name w:val="Revision"/>
    <w:hidden/>
    <w:uiPriority w:val="99"/>
    <w:semiHidden/>
    <w:rsid w:val="00BB1C65"/>
    <w:pPr>
      <w:spacing w:after="0" w:line="240" w:lineRule="auto"/>
    </w:pPr>
    <w:rPr>
      <w:color w:val="1B365D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irwork.gov.au/sites/default/files/2026-03/Contrition-payment-expression-of-interest-form%20.docx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ndertakings@fwo.gov.a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undertakings@fwo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ndertakings@fwo.gov.a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irwork.gov.au" TargetMode="External"/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235E5-DD57-4142-BAE5-D792FB56D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596</Words>
  <Characters>3252</Characters>
  <Application>Microsoft Office Word</Application>
  <DocSecurity>0</DocSecurity>
  <Lines>61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KENAFAKE,Daniel</dc:creator>
  <cp:keywords/>
  <dc:description/>
  <cp:lastModifiedBy>CUPPLES, Kerry</cp:lastModifiedBy>
  <cp:revision>13</cp:revision>
  <dcterms:created xsi:type="dcterms:W3CDTF">2026-03-10T23:50:00Z</dcterms:created>
  <dcterms:modified xsi:type="dcterms:W3CDTF">2026-03-15T23:19:00Z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2026-03-10T01:59:10Z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3d8da01f-096c-4c8c-847e-4afe303aa997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</Properties>
</file>