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A6B164" w14:textId="09F745D3" w:rsidR="003952ED" w:rsidRPr="002501AC" w:rsidRDefault="00163D10" w:rsidP="00163D10">
      <w:pPr>
        <w:pStyle w:val="CoverReportTitle"/>
        <w:rPr>
          <w:sz w:val="80"/>
          <w:szCs w:val="80"/>
        </w:rPr>
      </w:pPr>
      <w:r w:rsidRPr="00163D10">
        <w:t>Privacy Management Plan</w:t>
      </w:r>
      <w:r>
        <w:t xml:space="preserve"> </w:t>
      </w:r>
      <w:r w:rsidR="001F79BA">
        <w:t>202</w:t>
      </w:r>
      <w:r w:rsidR="00A75D50">
        <w:t>5</w:t>
      </w:r>
      <w:r w:rsidR="001F79BA">
        <w:t>-202</w:t>
      </w:r>
      <w:r w:rsidR="008D4418">
        <w:t>7</w:t>
      </w:r>
    </w:p>
    <w:p w14:paraId="21F033CE" w14:textId="77777777" w:rsidR="002501AC" w:rsidRDefault="002501AC" w:rsidP="002501AC">
      <w:pPr>
        <w:ind w:left="1134" w:right="567"/>
      </w:pPr>
    </w:p>
    <w:p w14:paraId="17001DA9" w14:textId="7F12707F" w:rsidR="00BF0029" w:rsidRPr="009C4EEF" w:rsidRDefault="00BF0029" w:rsidP="002501AC">
      <w:pPr>
        <w:ind w:left="1134" w:right="567"/>
      </w:pPr>
      <w:r w:rsidRPr="009C4EEF">
        <w:t xml:space="preserve">Version </w:t>
      </w:r>
      <w:r w:rsidR="00B31FB5">
        <w:t>1.0</w:t>
      </w:r>
    </w:p>
    <w:p w14:paraId="7A7E9C3B" w14:textId="74564B36" w:rsidR="00BF0029" w:rsidRPr="009C4EEF" w:rsidRDefault="00A75D50" w:rsidP="002501AC">
      <w:pPr>
        <w:ind w:left="1134" w:right="567"/>
      </w:pPr>
      <w:r>
        <w:t>November 2024</w:t>
      </w:r>
    </w:p>
    <w:p w14:paraId="663C7A58" w14:textId="77777777" w:rsidR="001F20C3" w:rsidRPr="009C4EEF" w:rsidRDefault="009629F3" w:rsidP="002501AC">
      <w:pPr>
        <w:ind w:left="1134" w:right="567"/>
      </w:pPr>
      <w:r w:rsidRPr="009C4EEF">
        <w:t>©</w:t>
      </w:r>
      <w:r w:rsidR="00CC7FFE" w:rsidRPr="009C4EEF">
        <w:t xml:space="preserve"> </w:t>
      </w:r>
      <w:r w:rsidRPr="009C4EEF">
        <w:t>Commonwealth of Australia, 201</w:t>
      </w:r>
      <w:r w:rsidR="00205DBE" w:rsidRPr="009C4EEF">
        <w:t>4</w:t>
      </w:r>
      <w:r w:rsidR="001F20C3" w:rsidRPr="009C4EEF">
        <w:br w:type="page"/>
      </w:r>
    </w:p>
    <w:p w14:paraId="392E6600" w14:textId="77777777" w:rsidR="00BF0029" w:rsidRPr="009C4EEF" w:rsidRDefault="00BF0029" w:rsidP="00BF0029">
      <w:pPr>
        <w:pStyle w:val="Header"/>
      </w:pPr>
      <w:r w:rsidRPr="009C4EEF">
        <w:tab/>
        <w:t>Document Management</w:t>
      </w:r>
      <w:r w:rsidRPr="009C4EEF">
        <w:tab/>
      </w:r>
    </w:p>
    <w:p w14:paraId="440BD448" w14:textId="77777777" w:rsidR="00BF0029" w:rsidRPr="009C4EEF" w:rsidRDefault="00BF0029" w:rsidP="00BF0029">
      <w:pPr>
        <w:pStyle w:val="Header"/>
      </w:pPr>
      <w:r w:rsidRPr="009C4EEF">
        <w:t>Version History</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1418"/>
        <w:gridCol w:w="2268"/>
        <w:gridCol w:w="4819"/>
      </w:tblGrid>
      <w:tr w:rsidR="009C4EEF" w:rsidRPr="009C4EEF" w14:paraId="75834477" w14:textId="77777777" w:rsidTr="009C4EEF">
        <w:trPr>
          <w:tblHeader/>
        </w:trPr>
        <w:tc>
          <w:tcPr>
            <w:tcW w:w="1134" w:type="dxa"/>
            <w:shd w:val="clear" w:color="auto" w:fill="FDD26E"/>
          </w:tcPr>
          <w:p w14:paraId="14DBB689" w14:textId="77777777" w:rsidR="00BF0029" w:rsidRPr="009C4EEF" w:rsidRDefault="00BF0029" w:rsidP="00C545B2">
            <w:pPr>
              <w:pStyle w:val="Tabletextheading"/>
            </w:pPr>
            <w:r w:rsidRPr="009C4EEF">
              <w:t>Version</w:t>
            </w:r>
          </w:p>
        </w:tc>
        <w:tc>
          <w:tcPr>
            <w:tcW w:w="1418" w:type="dxa"/>
            <w:shd w:val="clear" w:color="auto" w:fill="FDD26E"/>
          </w:tcPr>
          <w:p w14:paraId="4BF65A38" w14:textId="77777777" w:rsidR="00BF0029" w:rsidRPr="009C4EEF" w:rsidRDefault="00BF0029" w:rsidP="00C545B2">
            <w:pPr>
              <w:pStyle w:val="Tabletextheading"/>
            </w:pPr>
            <w:r w:rsidRPr="009C4EEF">
              <w:t>Date</w:t>
            </w:r>
          </w:p>
        </w:tc>
        <w:tc>
          <w:tcPr>
            <w:tcW w:w="2268" w:type="dxa"/>
            <w:shd w:val="clear" w:color="auto" w:fill="FDD26E"/>
          </w:tcPr>
          <w:p w14:paraId="44EFF5E1" w14:textId="77777777" w:rsidR="00BF0029" w:rsidRPr="009C4EEF" w:rsidRDefault="00BF0029" w:rsidP="00C545B2">
            <w:pPr>
              <w:pStyle w:val="Tabletextheading"/>
            </w:pPr>
            <w:r w:rsidRPr="009C4EEF">
              <w:t>Author</w:t>
            </w:r>
          </w:p>
        </w:tc>
        <w:tc>
          <w:tcPr>
            <w:tcW w:w="4819" w:type="dxa"/>
            <w:shd w:val="clear" w:color="auto" w:fill="FDD26E"/>
          </w:tcPr>
          <w:p w14:paraId="44B882EB" w14:textId="77777777" w:rsidR="00BF0029" w:rsidRPr="009C4EEF" w:rsidRDefault="00BF0029" w:rsidP="00C545B2">
            <w:pPr>
              <w:pStyle w:val="Tabletextheading"/>
            </w:pPr>
            <w:r w:rsidRPr="009C4EEF">
              <w:t>Revision Comments</w:t>
            </w:r>
          </w:p>
        </w:tc>
      </w:tr>
      <w:tr w:rsidR="009C4EEF" w:rsidRPr="009C4EEF" w14:paraId="73EA7828" w14:textId="77777777" w:rsidTr="00C545B2">
        <w:tc>
          <w:tcPr>
            <w:tcW w:w="1134" w:type="dxa"/>
          </w:tcPr>
          <w:p w14:paraId="47E673EE" w14:textId="77777777" w:rsidR="00BF0029" w:rsidRPr="009C4EEF" w:rsidRDefault="00BF0029" w:rsidP="00C545B2">
            <w:r w:rsidRPr="009C4EEF">
              <w:t>V0.1</w:t>
            </w:r>
          </w:p>
        </w:tc>
        <w:tc>
          <w:tcPr>
            <w:tcW w:w="1418" w:type="dxa"/>
          </w:tcPr>
          <w:p w14:paraId="6EFA3E1C" w14:textId="482F2AE9" w:rsidR="00BF0029" w:rsidRPr="009C4EEF" w:rsidRDefault="00A75D50" w:rsidP="00C545B2">
            <w:r>
              <w:t>18112024</w:t>
            </w:r>
          </w:p>
        </w:tc>
        <w:tc>
          <w:tcPr>
            <w:tcW w:w="2268" w:type="dxa"/>
          </w:tcPr>
          <w:p w14:paraId="112DB169" w14:textId="26A32A7A" w:rsidR="00BF0029" w:rsidRPr="009C4EEF" w:rsidRDefault="00BF0029" w:rsidP="00C545B2"/>
        </w:tc>
        <w:tc>
          <w:tcPr>
            <w:tcW w:w="4819" w:type="dxa"/>
          </w:tcPr>
          <w:p w14:paraId="20FBB8BA" w14:textId="77777777" w:rsidR="00BF0029" w:rsidRPr="009C4EEF" w:rsidRDefault="00BF0029" w:rsidP="00C545B2">
            <w:r w:rsidRPr="009C4EEF">
              <w:t>Initial Draft</w:t>
            </w:r>
          </w:p>
        </w:tc>
      </w:tr>
      <w:tr w:rsidR="009C4EEF" w:rsidRPr="009C4EEF" w14:paraId="2359EBF2" w14:textId="77777777" w:rsidTr="00C545B2">
        <w:tc>
          <w:tcPr>
            <w:tcW w:w="1134" w:type="dxa"/>
          </w:tcPr>
          <w:p w14:paraId="05108667" w14:textId="07956F88" w:rsidR="00BF0029" w:rsidRPr="009C4EEF" w:rsidRDefault="00AF775D" w:rsidP="00C545B2">
            <w:r>
              <w:t>V1.0</w:t>
            </w:r>
          </w:p>
        </w:tc>
        <w:tc>
          <w:tcPr>
            <w:tcW w:w="1418" w:type="dxa"/>
          </w:tcPr>
          <w:p w14:paraId="6600D83C" w14:textId="1F081BB1" w:rsidR="00BF0029" w:rsidRPr="009C4EEF" w:rsidRDefault="00B31FB5" w:rsidP="00C545B2">
            <w:r>
              <w:t>22112024</w:t>
            </w:r>
          </w:p>
        </w:tc>
        <w:tc>
          <w:tcPr>
            <w:tcW w:w="2268" w:type="dxa"/>
          </w:tcPr>
          <w:p w14:paraId="49746630" w14:textId="5CA1419E" w:rsidR="00BF0029" w:rsidRPr="009C4EEF" w:rsidRDefault="00BF0029" w:rsidP="00C545B2"/>
        </w:tc>
        <w:tc>
          <w:tcPr>
            <w:tcW w:w="4819" w:type="dxa"/>
          </w:tcPr>
          <w:p w14:paraId="11812AF6" w14:textId="79F5E655" w:rsidR="00BF0029" w:rsidRPr="009C4EEF" w:rsidRDefault="00AF775D" w:rsidP="00C545B2">
            <w:r>
              <w:t>Final version for submission to Accountability Sub-Committee</w:t>
            </w:r>
          </w:p>
        </w:tc>
      </w:tr>
      <w:tr w:rsidR="009C4EEF" w:rsidRPr="009C4EEF" w14:paraId="72FC54C7" w14:textId="77777777" w:rsidTr="00C545B2">
        <w:tc>
          <w:tcPr>
            <w:tcW w:w="1134" w:type="dxa"/>
          </w:tcPr>
          <w:p w14:paraId="4BBD6ED1" w14:textId="0FBF1F1D" w:rsidR="00BF0029" w:rsidRPr="009C4EEF" w:rsidRDefault="001D5369" w:rsidP="00C545B2">
            <w:r>
              <w:t>V1.1</w:t>
            </w:r>
          </w:p>
        </w:tc>
        <w:tc>
          <w:tcPr>
            <w:tcW w:w="1418" w:type="dxa"/>
          </w:tcPr>
          <w:p w14:paraId="3D5121D7" w14:textId="406E66E4" w:rsidR="00BF0029" w:rsidRPr="009C4EEF" w:rsidRDefault="00BF0029" w:rsidP="00C545B2"/>
        </w:tc>
        <w:tc>
          <w:tcPr>
            <w:tcW w:w="2268" w:type="dxa"/>
          </w:tcPr>
          <w:p w14:paraId="6C8C0DBE" w14:textId="77777777" w:rsidR="00BF0029" w:rsidRPr="009C4EEF" w:rsidRDefault="00BF0029" w:rsidP="00C545B2"/>
        </w:tc>
        <w:tc>
          <w:tcPr>
            <w:tcW w:w="4819" w:type="dxa"/>
          </w:tcPr>
          <w:p w14:paraId="53F82DA7" w14:textId="259C86ED" w:rsidR="00BF0029" w:rsidRPr="009C4EEF" w:rsidRDefault="001D5369" w:rsidP="00C545B2">
            <w:r>
              <w:t>Version for publication</w:t>
            </w:r>
          </w:p>
        </w:tc>
      </w:tr>
    </w:tbl>
    <w:p w14:paraId="554D52D3" w14:textId="77777777" w:rsidR="00BF0029" w:rsidRPr="009C4EEF" w:rsidRDefault="00BF0029" w:rsidP="00BF0029"/>
    <w:p w14:paraId="126F3E4C" w14:textId="77777777" w:rsidR="00BF0029" w:rsidRPr="009C4EEF" w:rsidRDefault="00BF0029" w:rsidP="00BF0029">
      <w:r w:rsidRPr="009C4EEF">
        <w:t>Approvals</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5529"/>
        <w:gridCol w:w="1842"/>
      </w:tblGrid>
      <w:tr w:rsidR="009C4EEF" w:rsidRPr="009C4EEF" w14:paraId="5C7B2CE6" w14:textId="77777777" w:rsidTr="009C4EEF">
        <w:trPr>
          <w:tblHeader/>
        </w:trPr>
        <w:tc>
          <w:tcPr>
            <w:tcW w:w="2268" w:type="dxa"/>
            <w:shd w:val="clear" w:color="auto" w:fill="FDD26E"/>
          </w:tcPr>
          <w:p w14:paraId="50B5B4B0" w14:textId="77777777" w:rsidR="00BF0029" w:rsidRPr="009C4EEF" w:rsidRDefault="00BF0029" w:rsidP="00C545B2">
            <w:pPr>
              <w:pStyle w:val="Tabletextheading"/>
            </w:pPr>
            <w:r w:rsidRPr="009C4EEF">
              <w:t>Name</w:t>
            </w:r>
          </w:p>
        </w:tc>
        <w:tc>
          <w:tcPr>
            <w:tcW w:w="5529" w:type="dxa"/>
            <w:shd w:val="clear" w:color="auto" w:fill="FDD26E"/>
          </w:tcPr>
          <w:p w14:paraId="65E19DED" w14:textId="77777777" w:rsidR="00BF0029" w:rsidRPr="009C4EEF" w:rsidRDefault="00BF0029" w:rsidP="00C545B2">
            <w:pPr>
              <w:pStyle w:val="Tabletextheading"/>
            </w:pPr>
            <w:r w:rsidRPr="009C4EEF">
              <w:t>Role</w:t>
            </w:r>
          </w:p>
        </w:tc>
        <w:tc>
          <w:tcPr>
            <w:tcW w:w="1842" w:type="dxa"/>
            <w:shd w:val="clear" w:color="auto" w:fill="FDD26E"/>
          </w:tcPr>
          <w:p w14:paraId="1B746CB5" w14:textId="77777777" w:rsidR="00BF0029" w:rsidRPr="009C4EEF" w:rsidRDefault="00BF0029" w:rsidP="00C545B2">
            <w:pPr>
              <w:pStyle w:val="Tabletextheading"/>
            </w:pPr>
            <w:r w:rsidRPr="009C4EEF">
              <w:t>Date</w:t>
            </w:r>
          </w:p>
        </w:tc>
      </w:tr>
      <w:tr w:rsidR="009C4EEF" w:rsidRPr="009C4EEF" w14:paraId="719C80DB" w14:textId="77777777" w:rsidTr="00C545B2">
        <w:tc>
          <w:tcPr>
            <w:tcW w:w="2268" w:type="dxa"/>
          </w:tcPr>
          <w:p w14:paraId="7C7668E4" w14:textId="09C1D71C" w:rsidR="00BF0029" w:rsidRPr="009C4EEF" w:rsidRDefault="00A75D50" w:rsidP="00C545B2">
            <w:r>
              <w:t>Nicola Forbes</w:t>
            </w:r>
          </w:p>
        </w:tc>
        <w:tc>
          <w:tcPr>
            <w:tcW w:w="5529" w:type="dxa"/>
          </w:tcPr>
          <w:p w14:paraId="65A2DDE6" w14:textId="5B69FE4B" w:rsidR="00BF0029" w:rsidRPr="009C4EEF" w:rsidRDefault="00A75D50" w:rsidP="00C545B2">
            <w:r>
              <w:t>Director Information Governance</w:t>
            </w:r>
          </w:p>
        </w:tc>
        <w:tc>
          <w:tcPr>
            <w:tcW w:w="1842" w:type="dxa"/>
          </w:tcPr>
          <w:p w14:paraId="3427B020" w14:textId="3073E3E2" w:rsidR="00BF0029" w:rsidRPr="009C4EEF" w:rsidRDefault="00BF0029" w:rsidP="00C545B2">
            <w:pPr>
              <w:jc w:val="center"/>
            </w:pPr>
          </w:p>
        </w:tc>
      </w:tr>
      <w:tr w:rsidR="009C4EEF" w:rsidRPr="009C4EEF" w14:paraId="432C4544" w14:textId="77777777" w:rsidTr="00C545B2">
        <w:tc>
          <w:tcPr>
            <w:tcW w:w="2268" w:type="dxa"/>
          </w:tcPr>
          <w:p w14:paraId="1C084B78" w14:textId="11CA6489" w:rsidR="00BF0029" w:rsidRPr="009C4EEF" w:rsidRDefault="00A75D50" w:rsidP="00C545B2">
            <w:r>
              <w:t>Rebecca Price</w:t>
            </w:r>
          </w:p>
        </w:tc>
        <w:tc>
          <w:tcPr>
            <w:tcW w:w="5529" w:type="dxa"/>
          </w:tcPr>
          <w:p w14:paraId="05440274" w14:textId="69963569" w:rsidR="00BF0029" w:rsidRPr="009C4EEF" w:rsidRDefault="00A75D50" w:rsidP="00C545B2">
            <w:r>
              <w:t>Executive Director Corporate Services</w:t>
            </w:r>
          </w:p>
        </w:tc>
        <w:tc>
          <w:tcPr>
            <w:tcW w:w="1842" w:type="dxa"/>
          </w:tcPr>
          <w:p w14:paraId="1D1ED709" w14:textId="77777777" w:rsidR="00BF0029" w:rsidRPr="009C4EEF" w:rsidRDefault="00BF0029" w:rsidP="00C545B2">
            <w:pPr>
              <w:jc w:val="center"/>
            </w:pPr>
          </w:p>
        </w:tc>
      </w:tr>
      <w:tr w:rsidR="00CB79B2" w:rsidRPr="009C4EEF" w14:paraId="794BAABE" w14:textId="77777777" w:rsidTr="00C545B2">
        <w:tc>
          <w:tcPr>
            <w:tcW w:w="2268" w:type="dxa"/>
          </w:tcPr>
          <w:p w14:paraId="6B00A07B" w14:textId="5216897C" w:rsidR="00CB79B2" w:rsidRDefault="00CB79B2" w:rsidP="00C545B2"/>
        </w:tc>
        <w:tc>
          <w:tcPr>
            <w:tcW w:w="5529" w:type="dxa"/>
          </w:tcPr>
          <w:p w14:paraId="12197710" w14:textId="45A52CFE" w:rsidR="00CB79B2" w:rsidRDefault="00A75D50" w:rsidP="00C545B2">
            <w:r>
              <w:t>Accountability Sub-Committee</w:t>
            </w:r>
          </w:p>
        </w:tc>
        <w:tc>
          <w:tcPr>
            <w:tcW w:w="1842" w:type="dxa"/>
          </w:tcPr>
          <w:p w14:paraId="75F95556" w14:textId="77777777" w:rsidR="00CB79B2" w:rsidRPr="009C4EEF" w:rsidRDefault="00CB79B2" w:rsidP="00C545B2">
            <w:pPr>
              <w:jc w:val="center"/>
            </w:pPr>
          </w:p>
        </w:tc>
      </w:tr>
    </w:tbl>
    <w:p w14:paraId="146A291B" w14:textId="77777777" w:rsidR="00BF0029" w:rsidRPr="009C4EEF" w:rsidRDefault="00BF0029" w:rsidP="00BF0029"/>
    <w:p w14:paraId="47B7BDC3" w14:textId="77777777" w:rsidR="00BF0029" w:rsidRPr="009C4EEF" w:rsidRDefault="00BF0029">
      <w:pPr>
        <w:spacing w:after="0" w:line="240" w:lineRule="auto"/>
        <w:rPr>
          <w:rFonts w:eastAsiaTheme="minorHAnsi" w:cs="Times New Roman"/>
          <w:szCs w:val="22"/>
          <w:lang w:eastAsia="en-AU"/>
        </w:rPr>
      </w:pPr>
      <w:r w:rsidRPr="009C4EEF">
        <w:rPr>
          <w:lang w:eastAsia="en-AU"/>
        </w:rPr>
        <w:br w:type="page"/>
      </w:r>
    </w:p>
    <w:p w14:paraId="6EF7AA38" w14:textId="77777777" w:rsidR="00BF0029" w:rsidRPr="009C4EEF" w:rsidRDefault="00BF0029" w:rsidP="00715E81">
      <w:pPr>
        <w:pStyle w:val="Heading1"/>
      </w:pPr>
      <w:bookmarkStart w:id="0" w:name="_Toc113630567"/>
      <w:r w:rsidRPr="009C4EEF">
        <w:t>Table of Contents</w:t>
      </w:r>
      <w:bookmarkEnd w:id="0"/>
    </w:p>
    <w:p w14:paraId="2E4A1204" w14:textId="77777777" w:rsidR="00BF0029" w:rsidRPr="009C4EEF" w:rsidRDefault="00BF0029" w:rsidP="00BF0029"/>
    <w:p w14:paraId="4815E999" w14:textId="6F2210E0" w:rsidR="00CA0C30" w:rsidRDefault="00BF0029">
      <w:pPr>
        <w:pStyle w:val="TOC1"/>
        <w:rPr>
          <w:rFonts w:eastAsiaTheme="minorEastAsia" w:cstheme="minorBidi"/>
          <w:noProof/>
          <w:spacing w:val="0"/>
          <w:szCs w:val="22"/>
          <w:lang w:eastAsia="en-AU"/>
        </w:rPr>
      </w:pPr>
      <w:r w:rsidRPr="009C4EEF">
        <w:rPr>
          <w:b/>
        </w:rPr>
        <w:fldChar w:fldCharType="begin"/>
      </w:r>
      <w:r w:rsidRPr="009C4EEF">
        <w:rPr>
          <w:b/>
        </w:rPr>
        <w:instrText xml:space="preserve"> TOC \o "1-2" \h \z \u </w:instrText>
      </w:r>
      <w:r w:rsidRPr="009C4EEF">
        <w:rPr>
          <w:b/>
        </w:rPr>
        <w:fldChar w:fldCharType="separate"/>
      </w:r>
      <w:hyperlink w:anchor="_Toc113630567" w:history="1">
        <w:r w:rsidR="00CA0C30" w:rsidRPr="00FC42AB">
          <w:rPr>
            <w:rStyle w:val="Hyperlink"/>
            <w:noProof/>
          </w:rPr>
          <w:t>Table of Contents</w:t>
        </w:r>
        <w:r w:rsidR="00CA0C30">
          <w:rPr>
            <w:noProof/>
            <w:webHidden/>
          </w:rPr>
          <w:tab/>
        </w:r>
        <w:r w:rsidR="00CA0C30">
          <w:rPr>
            <w:noProof/>
            <w:webHidden/>
          </w:rPr>
          <w:fldChar w:fldCharType="begin"/>
        </w:r>
        <w:r w:rsidR="00CA0C30">
          <w:rPr>
            <w:noProof/>
            <w:webHidden/>
          </w:rPr>
          <w:instrText xml:space="preserve"> PAGEREF _Toc113630567 \h </w:instrText>
        </w:r>
        <w:r w:rsidR="00CA0C30">
          <w:rPr>
            <w:noProof/>
            <w:webHidden/>
          </w:rPr>
        </w:r>
        <w:r w:rsidR="00CA0C30">
          <w:rPr>
            <w:noProof/>
            <w:webHidden/>
          </w:rPr>
          <w:fldChar w:fldCharType="separate"/>
        </w:r>
        <w:r w:rsidR="002C36A8">
          <w:rPr>
            <w:noProof/>
            <w:webHidden/>
          </w:rPr>
          <w:t>3</w:t>
        </w:r>
        <w:r w:rsidR="00CA0C30">
          <w:rPr>
            <w:noProof/>
            <w:webHidden/>
          </w:rPr>
          <w:fldChar w:fldCharType="end"/>
        </w:r>
      </w:hyperlink>
    </w:p>
    <w:p w14:paraId="0BAF5FD6" w14:textId="0140DE29" w:rsidR="00CA0C30" w:rsidRDefault="00CA0C30">
      <w:pPr>
        <w:pStyle w:val="TOC1"/>
        <w:rPr>
          <w:rFonts w:eastAsiaTheme="minorEastAsia" w:cstheme="minorBidi"/>
          <w:noProof/>
          <w:spacing w:val="0"/>
          <w:szCs w:val="22"/>
          <w:lang w:eastAsia="en-AU"/>
        </w:rPr>
      </w:pPr>
      <w:hyperlink w:anchor="_Toc113630568" w:history="1">
        <w:r w:rsidRPr="00FC42AB">
          <w:rPr>
            <w:rStyle w:val="Hyperlink"/>
            <w:noProof/>
          </w:rPr>
          <w:t>Background</w:t>
        </w:r>
        <w:r>
          <w:rPr>
            <w:noProof/>
            <w:webHidden/>
          </w:rPr>
          <w:tab/>
        </w:r>
        <w:r>
          <w:rPr>
            <w:noProof/>
            <w:webHidden/>
          </w:rPr>
          <w:fldChar w:fldCharType="begin"/>
        </w:r>
        <w:r>
          <w:rPr>
            <w:noProof/>
            <w:webHidden/>
          </w:rPr>
          <w:instrText xml:space="preserve"> PAGEREF _Toc113630568 \h </w:instrText>
        </w:r>
        <w:r>
          <w:rPr>
            <w:noProof/>
            <w:webHidden/>
          </w:rPr>
        </w:r>
        <w:r>
          <w:rPr>
            <w:noProof/>
            <w:webHidden/>
          </w:rPr>
          <w:fldChar w:fldCharType="separate"/>
        </w:r>
        <w:r w:rsidR="002C36A8">
          <w:rPr>
            <w:noProof/>
            <w:webHidden/>
          </w:rPr>
          <w:t>2</w:t>
        </w:r>
        <w:r>
          <w:rPr>
            <w:noProof/>
            <w:webHidden/>
          </w:rPr>
          <w:fldChar w:fldCharType="end"/>
        </w:r>
      </w:hyperlink>
    </w:p>
    <w:p w14:paraId="61FC52A2" w14:textId="3EFA52A2" w:rsidR="00CA0C30" w:rsidRDefault="00CA0C30">
      <w:pPr>
        <w:pStyle w:val="TOC2"/>
        <w:rPr>
          <w:rFonts w:eastAsiaTheme="minorEastAsia" w:cstheme="minorBidi"/>
          <w:noProof/>
          <w:szCs w:val="22"/>
          <w:lang w:eastAsia="en-AU"/>
        </w:rPr>
      </w:pPr>
      <w:hyperlink w:anchor="_Toc113630569" w:history="1">
        <w:r w:rsidRPr="00FC42AB">
          <w:rPr>
            <w:rStyle w:val="Hyperlink"/>
            <w:noProof/>
          </w:rPr>
          <w:t>What is a Privacy Management Plan?</w:t>
        </w:r>
        <w:r>
          <w:rPr>
            <w:noProof/>
            <w:webHidden/>
          </w:rPr>
          <w:tab/>
        </w:r>
        <w:r>
          <w:rPr>
            <w:noProof/>
            <w:webHidden/>
          </w:rPr>
          <w:fldChar w:fldCharType="begin"/>
        </w:r>
        <w:r>
          <w:rPr>
            <w:noProof/>
            <w:webHidden/>
          </w:rPr>
          <w:instrText xml:space="preserve"> PAGEREF _Toc113630569 \h </w:instrText>
        </w:r>
        <w:r>
          <w:rPr>
            <w:noProof/>
            <w:webHidden/>
          </w:rPr>
        </w:r>
        <w:r>
          <w:rPr>
            <w:noProof/>
            <w:webHidden/>
          </w:rPr>
          <w:fldChar w:fldCharType="separate"/>
        </w:r>
        <w:r w:rsidR="002C36A8">
          <w:rPr>
            <w:noProof/>
            <w:webHidden/>
          </w:rPr>
          <w:t>2</w:t>
        </w:r>
        <w:r>
          <w:rPr>
            <w:noProof/>
            <w:webHidden/>
          </w:rPr>
          <w:fldChar w:fldCharType="end"/>
        </w:r>
      </w:hyperlink>
    </w:p>
    <w:p w14:paraId="27FAEC0B" w14:textId="6976EA13" w:rsidR="00CA0C30" w:rsidRDefault="00CA0C30">
      <w:pPr>
        <w:pStyle w:val="TOC2"/>
        <w:rPr>
          <w:rFonts w:eastAsiaTheme="minorEastAsia" w:cstheme="minorBidi"/>
          <w:noProof/>
          <w:szCs w:val="22"/>
          <w:lang w:eastAsia="en-AU"/>
        </w:rPr>
      </w:pPr>
      <w:hyperlink w:anchor="_Toc113630570" w:history="1">
        <w:r w:rsidRPr="00FC42AB">
          <w:rPr>
            <w:rStyle w:val="Hyperlink"/>
            <w:noProof/>
          </w:rPr>
          <w:t>Privacy Risk Profile</w:t>
        </w:r>
        <w:r>
          <w:rPr>
            <w:noProof/>
            <w:webHidden/>
          </w:rPr>
          <w:tab/>
        </w:r>
        <w:r>
          <w:rPr>
            <w:noProof/>
            <w:webHidden/>
          </w:rPr>
          <w:fldChar w:fldCharType="begin"/>
        </w:r>
        <w:r>
          <w:rPr>
            <w:noProof/>
            <w:webHidden/>
          </w:rPr>
          <w:instrText xml:space="preserve"> PAGEREF _Toc113630570 \h </w:instrText>
        </w:r>
        <w:r>
          <w:rPr>
            <w:noProof/>
            <w:webHidden/>
          </w:rPr>
        </w:r>
        <w:r>
          <w:rPr>
            <w:noProof/>
            <w:webHidden/>
          </w:rPr>
          <w:fldChar w:fldCharType="separate"/>
        </w:r>
        <w:r w:rsidR="002C36A8">
          <w:rPr>
            <w:noProof/>
            <w:webHidden/>
          </w:rPr>
          <w:t>2</w:t>
        </w:r>
        <w:r>
          <w:rPr>
            <w:noProof/>
            <w:webHidden/>
          </w:rPr>
          <w:fldChar w:fldCharType="end"/>
        </w:r>
      </w:hyperlink>
    </w:p>
    <w:p w14:paraId="603E17A5" w14:textId="742C25E6" w:rsidR="00CA0C30" w:rsidRDefault="00CA0C30">
      <w:pPr>
        <w:pStyle w:val="TOC2"/>
        <w:rPr>
          <w:rFonts w:eastAsiaTheme="minorEastAsia" w:cstheme="minorBidi"/>
          <w:noProof/>
          <w:szCs w:val="22"/>
          <w:lang w:eastAsia="en-AU"/>
        </w:rPr>
      </w:pPr>
      <w:hyperlink w:anchor="_Toc113630571" w:history="1">
        <w:r w:rsidRPr="00FC42AB">
          <w:rPr>
            <w:rStyle w:val="Hyperlink"/>
            <w:noProof/>
            <w:lang w:eastAsia="en-AU"/>
          </w:rPr>
          <w:t>Maturity Framework</w:t>
        </w:r>
        <w:r>
          <w:rPr>
            <w:noProof/>
            <w:webHidden/>
          </w:rPr>
          <w:tab/>
        </w:r>
        <w:r>
          <w:rPr>
            <w:noProof/>
            <w:webHidden/>
          </w:rPr>
          <w:fldChar w:fldCharType="begin"/>
        </w:r>
        <w:r>
          <w:rPr>
            <w:noProof/>
            <w:webHidden/>
          </w:rPr>
          <w:instrText xml:space="preserve"> PAGEREF _Toc113630571 \h </w:instrText>
        </w:r>
        <w:r>
          <w:rPr>
            <w:noProof/>
            <w:webHidden/>
          </w:rPr>
        </w:r>
        <w:r>
          <w:rPr>
            <w:noProof/>
            <w:webHidden/>
          </w:rPr>
          <w:fldChar w:fldCharType="separate"/>
        </w:r>
        <w:r w:rsidR="002C36A8">
          <w:rPr>
            <w:noProof/>
            <w:webHidden/>
          </w:rPr>
          <w:t>4</w:t>
        </w:r>
        <w:r>
          <w:rPr>
            <w:noProof/>
            <w:webHidden/>
          </w:rPr>
          <w:fldChar w:fldCharType="end"/>
        </w:r>
      </w:hyperlink>
    </w:p>
    <w:p w14:paraId="491DF0E1" w14:textId="6E3A812C" w:rsidR="00CA0C30" w:rsidRDefault="00CA0C30">
      <w:pPr>
        <w:pStyle w:val="TOC1"/>
        <w:rPr>
          <w:rFonts w:eastAsiaTheme="minorEastAsia" w:cstheme="minorBidi"/>
          <w:noProof/>
          <w:spacing w:val="0"/>
          <w:szCs w:val="22"/>
          <w:lang w:eastAsia="en-AU"/>
        </w:rPr>
      </w:pPr>
      <w:hyperlink w:anchor="_Toc113630572" w:history="1">
        <w:r w:rsidRPr="00FC42AB">
          <w:rPr>
            <w:rStyle w:val="Hyperlink"/>
            <w:noProof/>
          </w:rPr>
          <w:t>Privacy Maturity Assessment Outcomes</w:t>
        </w:r>
        <w:r>
          <w:rPr>
            <w:noProof/>
            <w:webHidden/>
          </w:rPr>
          <w:tab/>
        </w:r>
        <w:r>
          <w:rPr>
            <w:noProof/>
            <w:webHidden/>
          </w:rPr>
          <w:fldChar w:fldCharType="begin"/>
        </w:r>
        <w:r>
          <w:rPr>
            <w:noProof/>
            <w:webHidden/>
          </w:rPr>
          <w:instrText xml:space="preserve"> PAGEREF _Toc113630572 \h </w:instrText>
        </w:r>
        <w:r>
          <w:rPr>
            <w:noProof/>
            <w:webHidden/>
          </w:rPr>
        </w:r>
        <w:r>
          <w:rPr>
            <w:noProof/>
            <w:webHidden/>
          </w:rPr>
          <w:fldChar w:fldCharType="separate"/>
        </w:r>
        <w:r w:rsidR="002C36A8">
          <w:rPr>
            <w:noProof/>
            <w:webHidden/>
          </w:rPr>
          <w:t>5</w:t>
        </w:r>
        <w:r>
          <w:rPr>
            <w:noProof/>
            <w:webHidden/>
          </w:rPr>
          <w:fldChar w:fldCharType="end"/>
        </w:r>
      </w:hyperlink>
    </w:p>
    <w:p w14:paraId="1CAEBCB6" w14:textId="5379006E" w:rsidR="00CA0C30" w:rsidRDefault="00CA0C30">
      <w:pPr>
        <w:pStyle w:val="TOC1"/>
        <w:rPr>
          <w:rFonts w:eastAsiaTheme="minorEastAsia" w:cstheme="minorBidi"/>
          <w:noProof/>
          <w:spacing w:val="0"/>
          <w:szCs w:val="22"/>
          <w:lang w:eastAsia="en-AU"/>
        </w:rPr>
      </w:pPr>
      <w:hyperlink w:anchor="_Toc113630573" w:history="1">
        <w:r w:rsidRPr="00FC42AB">
          <w:rPr>
            <w:rStyle w:val="Hyperlink"/>
            <w:noProof/>
          </w:rPr>
          <w:t>Goals for improvement – privacy maturity actions</w:t>
        </w:r>
        <w:r>
          <w:rPr>
            <w:noProof/>
            <w:webHidden/>
          </w:rPr>
          <w:tab/>
        </w:r>
        <w:r>
          <w:rPr>
            <w:noProof/>
            <w:webHidden/>
          </w:rPr>
          <w:fldChar w:fldCharType="begin"/>
        </w:r>
        <w:r>
          <w:rPr>
            <w:noProof/>
            <w:webHidden/>
          </w:rPr>
          <w:instrText xml:space="preserve"> PAGEREF _Toc113630573 \h </w:instrText>
        </w:r>
        <w:r>
          <w:rPr>
            <w:noProof/>
            <w:webHidden/>
          </w:rPr>
        </w:r>
        <w:r>
          <w:rPr>
            <w:noProof/>
            <w:webHidden/>
          </w:rPr>
          <w:fldChar w:fldCharType="separate"/>
        </w:r>
        <w:r w:rsidR="002C36A8">
          <w:rPr>
            <w:noProof/>
            <w:webHidden/>
          </w:rPr>
          <w:t>16</w:t>
        </w:r>
        <w:r>
          <w:rPr>
            <w:noProof/>
            <w:webHidden/>
          </w:rPr>
          <w:fldChar w:fldCharType="end"/>
        </w:r>
      </w:hyperlink>
    </w:p>
    <w:p w14:paraId="67B9EEAA" w14:textId="768A44D7" w:rsidR="00BF0029" w:rsidRPr="009C4EEF" w:rsidRDefault="00BF0029" w:rsidP="00BF0029">
      <w:r w:rsidRPr="009C4EEF">
        <w:fldChar w:fldCharType="end"/>
      </w:r>
    </w:p>
    <w:p w14:paraId="06E551E3" w14:textId="77777777" w:rsidR="005A2905" w:rsidRDefault="005A2905" w:rsidP="00715E81">
      <w:pPr>
        <w:pStyle w:val="Heading1"/>
        <w:sectPr w:rsidR="005A2905" w:rsidSect="0019457E">
          <w:footerReference w:type="even" r:id="rId8"/>
          <w:footerReference w:type="default" r:id="rId9"/>
          <w:headerReference w:type="first" r:id="rId10"/>
          <w:footerReference w:type="first" r:id="rId11"/>
          <w:pgSz w:w="11907" w:h="16840" w:code="9"/>
          <w:pgMar w:top="1276" w:right="992" w:bottom="1440" w:left="1276" w:header="0" w:footer="431" w:gutter="0"/>
          <w:pgNumType w:start="1"/>
          <w:cols w:space="720"/>
          <w:titlePg/>
          <w:docGrid w:linePitch="326"/>
        </w:sectPr>
      </w:pPr>
    </w:p>
    <w:p w14:paraId="74A5AF9E" w14:textId="7B159AEC" w:rsidR="00BF0029" w:rsidRPr="009C4EEF" w:rsidRDefault="00AA1BEC" w:rsidP="00715E81">
      <w:pPr>
        <w:pStyle w:val="Heading1"/>
      </w:pPr>
      <w:bookmarkStart w:id="1" w:name="_Toc113630568"/>
      <w:r>
        <w:t>Background</w:t>
      </w:r>
      <w:bookmarkEnd w:id="1"/>
      <w:r w:rsidR="00BF0029" w:rsidRPr="009C4EEF">
        <w:tab/>
      </w:r>
    </w:p>
    <w:p w14:paraId="134F2481" w14:textId="0BA9D8D4" w:rsidR="00BF0029" w:rsidRPr="009C4EEF" w:rsidRDefault="003F3FF9" w:rsidP="00EB2EF8">
      <w:pPr>
        <w:pStyle w:val="Heading2"/>
      </w:pPr>
      <w:bookmarkStart w:id="2" w:name="_Toc113630569"/>
      <w:r>
        <w:t>What is a Privacy Management Plan?</w:t>
      </w:r>
      <w:bookmarkEnd w:id="2"/>
    </w:p>
    <w:p w14:paraId="43EA976E" w14:textId="77777777" w:rsidR="00284A9E" w:rsidRDefault="00284A9E" w:rsidP="00F62DA5">
      <w:pPr>
        <w:spacing w:before="120"/>
        <w:rPr>
          <w:rFonts w:ascii="Calibri" w:hAnsi="Calibri" w:cs="Times New Roman"/>
          <w:color w:val="000000"/>
          <w:szCs w:val="22"/>
          <w:lang w:eastAsia="en-AU"/>
        </w:rPr>
      </w:pPr>
      <w:bookmarkStart w:id="3" w:name="_Toc410822215"/>
      <w:r>
        <w:rPr>
          <w:rFonts w:ascii="Calibri" w:hAnsi="Calibri" w:cs="Times New Roman"/>
          <w:color w:val="000000"/>
          <w:lang w:eastAsia="en-AU"/>
        </w:rPr>
        <w:t>The Australian Government Agencies Privacy Code requires agencies to have a privacy management plan (PMP).</w:t>
      </w:r>
    </w:p>
    <w:p w14:paraId="19C0306E" w14:textId="75AF3157" w:rsidR="00284A9E" w:rsidRDefault="00284A9E" w:rsidP="00F62DA5">
      <w:pPr>
        <w:spacing w:before="120"/>
        <w:rPr>
          <w:rFonts w:ascii="Calibri" w:hAnsi="Calibri" w:cs="Times New Roman"/>
          <w:color w:val="000000"/>
          <w:lang w:eastAsia="en-AU"/>
        </w:rPr>
      </w:pPr>
      <w:r>
        <w:rPr>
          <w:rFonts w:ascii="Calibri" w:hAnsi="Calibri" w:cs="Times New Roman"/>
          <w:color w:val="000000"/>
          <w:lang w:eastAsia="en-AU"/>
        </w:rPr>
        <w:t xml:space="preserve">A PMP is a strategic planning document in which the </w:t>
      </w:r>
      <w:r w:rsidR="00FC3F87">
        <w:rPr>
          <w:rFonts w:ascii="Calibri" w:hAnsi="Calibri" w:cs="Times New Roman"/>
          <w:color w:val="000000"/>
          <w:lang w:eastAsia="en-AU"/>
        </w:rPr>
        <w:t xml:space="preserve">Office of the </w:t>
      </w:r>
      <w:r>
        <w:rPr>
          <w:rFonts w:ascii="Calibri" w:hAnsi="Calibri" w:cs="Times New Roman"/>
          <w:color w:val="000000"/>
          <w:lang w:eastAsia="en-AU"/>
        </w:rPr>
        <w:t>Fair Work Ombudsman (the FWO):</w:t>
      </w:r>
    </w:p>
    <w:p w14:paraId="7D0E9ACA" w14:textId="01E80C37" w:rsidR="00284A9E" w:rsidRDefault="00284A9E" w:rsidP="0046710F">
      <w:pPr>
        <w:pStyle w:val="ListParagraph"/>
        <w:numPr>
          <w:ilvl w:val="0"/>
          <w:numId w:val="8"/>
        </w:numPr>
        <w:spacing w:before="120"/>
        <w:rPr>
          <w:rFonts w:ascii="Calibri" w:hAnsi="Calibri" w:cs="Times New Roman"/>
          <w:color w:val="000000"/>
          <w:lang w:eastAsia="en-AU"/>
        </w:rPr>
      </w:pPr>
      <w:r>
        <w:rPr>
          <w:rFonts w:ascii="Calibri" w:hAnsi="Calibri" w:cs="Times New Roman"/>
          <w:color w:val="000000"/>
          <w:lang w:eastAsia="en-AU"/>
        </w:rPr>
        <w:t>identifies its privacy goals and maturity targets, and</w:t>
      </w:r>
    </w:p>
    <w:p w14:paraId="34552561" w14:textId="77777777" w:rsidR="00284A9E" w:rsidRDefault="00284A9E" w:rsidP="0046710F">
      <w:pPr>
        <w:pStyle w:val="ListParagraph"/>
        <w:numPr>
          <w:ilvl w:val="0"/>
          <w:numId w:val="8"/>
        </w:numPr>
        <w:spacing w:before="120"/>
        <w:rPr>
          <w:rFonts w:ascii="Calibri" w:hAnsi="Calibri" w:cs="Times New Roman"/>
          <w:color w:val="000000"/>
          <w:lang w:eastAsia="en-AU"/>
        </w:rPr>
      </w:pPr>
      <w:r>
        <w:rPr>
          <w:rFonts w:ascii="Calibri" w:hAnsi="Calibri" w:cs="Times New Roman"/>
          <w:color w:val="000000"/>
          <w:lang w:eastAsia="en-AU"/>
        </w:rPr>
        <w:t>sets out how it will meet its compliance obligations under the Australian Privacy Principles.</w:t>
      </w:r>
    </w:p>
    <w:p w14:paraId="317A05C9" w14:textId="46FA2B7B" w:rsidR="003F3FF9" w:rsidRDefault="00284A9E" w:rsidP="00A95240">
      <w:r w:rsidRPr="001F4111">
        <w:t xml:space="preserve">The </w:t>
      </w:r>
      <w:r w:rsidR="001F4111">
        <w:t>FWO</w:t>
      </w:r>
      <w:r w:rsidRPr="001F4111">
        <w:t xml:space="preserve"> developed this PMP </w:t>
      </w:r>
      <w:r w:rsidR="00FC3F87">
        <w:t>using the</w:t>
      </w:r>
      <w:r w:rsidRPr="001F4111">
        <w:t xml:space="preserve"> OAIC’s </w:t>
      </w:r>
      <w:r w:rsidRPr="001F4111">
        <w:rPr>
          <w:i/>
          <w:iCs/>
        </w:rPr>
        <w:t>Interactive PMP Explained</w:t>
      </w:r>
      <w:r w:rsidRPr="001F4111">
        <w:t xml:space="preserve"> resource </w:t>
      </w:r>
      <w:r w:rsidR="00FC3F87">
        <w:t>to guide how it identified</w:t>
      </w:r>
      <w:r w:rsidRPr="001F4111">
        <w:t xml:space="preserve"> compliance gaps and opportunities to improve maturity.</w:t>
      </w:r>
    </w:p>
    <w:p w14:paraId="735D560B" w14:textId="52849B7D" w:rsidR="00E12EAF" w:rsidRPr="00E12EAF" w:rsidRDefault="003653C2" w:rsidP="00F62DA5">
      <w:pPr>
        <w:rPr>
          <w:lang w:eastAsia="en-AU"/>
        </w:rPr>
      </w:pPr>
      <w:r>
        <w:rPr>
          <w:rFonts w:ascii="Calibri" w:hAnsi="Calibri" w:cs="Times New Roman"/>
          <w:color w:val="000000"/>
          <w:lang w:eastAsia="en-AU"/>
        </w:rPr>
        <w:t xml:space="preserve">This PMP builds on actions taken by the </w:t>
      </w:r>
      <w:r w:rsidR="00EF131A">
        <w:rPr>
          <w:rFonts w:ascii="Calibri" w:hAnsi="Calibri" w:cs="Times New Roman"/>
          <w:color w:val="000000"/>
          <w:lang w:eastAsia="en-AU"/>
        </w:rPr>
        <w:t>FWO</w:t>
      </w:r>
      <w:r>
        <w:rPr>
          <w:rFonts w:ascii="Calibri" w:hAnsi="Calibri" w:cs="Times New Roman"/>
          <w:color w:val="000000"/>
          <w:lang w:eastAsia="en-AU"/>
        </w:rPr>
        <w:t xml:space="preserve"> since the introduction of the Australian Government Agencies Privacy Code in 2018 to increase its privacy maturity and describes steps the </w:t>
      </w:r>
      <w:r w:rsidR="00EF131A">
        <w:rPr>
          <w:rFonts w:ascii="Calibri" w:hAnsi="Calibri" w:cs="Times New Roman"/>
          <w:color w:val="000000"/>
          <w:lang w:eastAsia="en-AU"/>
        </w:rPr>
        <w:t>FWO</w:t>
      </w:r>
      <w:r>
        <w:rPr>
          <w:rFonts w:ascii="Calibri" w:hAnsi="Calibri" w:cs="Times New Roman"/>
          <w:color w:val="000000"/>
          <w:lang w:eastAsia="en-AU"/>
        </w:rPr>
        <w:t xml:space="preserve"> </w:t>
      </w:r>
      <w:r w:rsidR="003C68E6">
        <w:rPr>
          <w:rFonts w:ascii="Calibri" w:hAnsi="Calibri" w:cs="Times New Roman"/>
          <w:color w:val="000000"/>
          <w:lang w:eastAsia="en-AU"/>
        </w:rPr>
        <w:t>will</w:t>
      </w:r>
      <w:r>
        <w:rPr>
          <w:rFonts w:ascii="Calibri" w:hAnsi="Calibri" w:cs="Times New Roman"/>
          <w:color w:val="000000"/>
          <w:lang w:eastAsia="en-AU"/>
        </w:rPr>
        <w:t xml:space="preserve"> take to continue working towards its maturity targets. When reviewing its privacy performance, the </w:t>
      </w:r>
      <w:r w:rsidR="0077582F">
        <w:rPr>
          <w:rFonts w:ascii="Calibri" w:hAnsi="Calibri" w:cs="Times New Roman"/>
          <w:color w:val="000000"/>
          <w:lang w:eastAsia="en-AU"/>
        </w:rPr>
        <w:t xml:space="preserve">FWO </w:t>
      </w:r>
      <w:r>
        <w:rPr>
          <w:rFonts w:ascii="Calibri" w:hAnsi="Calibri" w:cs="Times New Roman"/>
          <w:color w:val="000000"/>
          <w:lang w:eastAsia="en-AU"/>
        </w:rPr>
        <w:t>will return to this PMP and use it to assess how well it has met and delivered its privacy targets.</w:t>
      </w:r>
    </w:p>
    <w:p w14:paraId="43F1D3D6" w14:textId="54B94AA7" w:rsidR="00E9316F" w:rsidRDefault="00E9316F" w:rsidP="00F62DA5">
      <w:pPr>
        <w:pStyle w:val="Heading2"/>
        <w:spacing w:line="360" w:lineRule="auto"/>
      </w:pPr>
      <w:bookmarkStart w:id="4" w:name="_Toc113630570"/>
      <w:r>
        <w:t>Privacy Risk Profile</w:t>
      </w:r>
      <w:bookmarkEnd w:id="4"/>
    </w:p>
    <w:p w14:paraId="7FBF8B1C" w14:textId="4A6BEB3F" w:rsidR="00FD6FCC" w:rsidRDefault="009C4C4F" w:rsidP="00F62DA5">
      <w:r>
        <w:t>When</w:t>
      </w:r>
      <w:r w:rsidR="00EF131A" w:rsidRPr="00276D13">
        <w:t xml:space="preserve"> preparing this PMP, the</w:t>
      </w:r>
      <w:r w:rsidR="00EF131A">
        <w:t xml:space="preserve"> </w:t>
      </w:r>
      <w:r w:rsidR="00B9773D">
        <w:t>FWO</w:t>
      </w:r>
      <w:r w:rsidR="00EF131A" w:rsidRPr="00276D13">
        <w:t xml:space="preserve"> considered various matters relevant to its privacy risk profile</w:t>
      </w:r>
      <w:r w:rsidR="00B9773D">
        <w:t xml:space="preserve"> and determined that it has a high </w:t>
      </w:r>
      <w:r w:rsidR="00B9773D" w:rsidRPr="00276D13">
        <w:t>privacy risk</w:t>
      </w:r>
      <w:r w:rsidR="00474464">
        <w:t>-</w:t>
      </w:r>
      <w:r w:rsidR="00B9773D" w:rsidRPr="00276D13">
        <w:t>profile</w:t>
      </w:r>
      <w:r w:rsidR="00B9773D" w:rsidRPr="00E97806">
        <w:t>.</w:t>
      </w:r>
      <w:r w:rsidR="00205F38">
        <w:t xml:space="preserve"> The FWO provides complex public services to individuals and handles </w:t>
      </w:r>
      <w:r w:rsidR="000D4768">
        <w:t>a significant amount of personal information.</w:t>
      </w:r>
      <w:r w:rsidR="008B3965">
        <w:t xml:space="preserve"> </w:t>
      </w:r>
      <w:r w:rsidR="00190F1A">
        <w:t xml:space="preserve">Additionally, the Fair Work Legislation Amendment (Closing Loopholes) Act 2023 will introduce a criminal offence to the Fair Work Act 2009 for employers who intentionally fail to pay employee entitlements. This will result in the FWO holding </w:t>
      </w:r>
      <w:r w:rsidR="00C436C3">
        <w:t>allegations of criminal conduct and criminal history information.</w:t>
      </w:r>
      <w:r w:rsidR="00190F1A">
        <w:t xml:space="preserve"> </w:t>
      </w:r>
      <w:r w:rsidR="00FD6FCC">
        <w:t xml:space="preserve">The table below </w:t>
      </w:r>
      <w:r w:rsidR="008B3965">
        <w:t>outlines the risk factors taken into consideration when determining the privacy risk profile of the FWO.</w:t>
      </w:r>
    </w:p>
    <w:tbl>
      <w:tblPr>
        <w:tblStyle w:val="TableGrid"/>
        <w:tblW w:w="0" w:type="auto"/>
        <w:tblLook w:val="04A0" w:firstRow="1" w:lastRow="0" w:firstColumn="1" w:lastColumn="0" w:noHBand="0" w:noVBand="1"/>
      </w:tblPr>
      <w:tblGrid>
        <w:gridCol w:w="4390"/>
        <w:gridCol w:w="9724"/>
      </w:tblGrid>
      <w:tr w:rsidR="00507595" w14:paraId="70D11171" w14:textId="77777777" w:rsidTr="0058080B">
        <w:trPr>
          <w:tblHeader/>
        </w:trPr>
        <w:tc>
          <w:tcPr>
            <w:tcW w:w="4390" w:type="dxa"/>
            <w:tcBorders>
              <w:top w:val="nil"/>
            </w:tcBorders>
          </w:tcPr>
          <w:p w14:paraId="498FE964" w14:textId="72D8D9D7" w:rsidR="00507595" w:rsidRPr="00507595" w:rsidRDefault="00507595" w:rsidP="00B9773D">
            <w:pPr>
              <w:pStyle w:val="Heading3"/>
              <w:rPr>
                <w:b/>
                <w:bCs w:val="0"/>
              </w:rPr>
            </w:pPr>
            <w:r w:rsidRPr="00507595">
              <w:rPr>
                <w:b/>
                <w:bCs w:val="0"/>
              </w:rPr>
              <w:t>Risk Factor</w:t>
            </w:r>
          </w:p>
        </w:tc>
        <w:tc>
          <w:tcPr>
            <w:tcW w:w="9724" w:type="dxa"/>
            <w:tcBorders>
              <w:top w:val="nil"/>
            </w:tcBorders>
          </w:tcPr>
          <w:p w14:paraId="30F98E33" w14:textId="06D8CADC" w:rsidR="00507595" w:rsidRPr="00507595" w:rsidRDefault="00507595" w:rsidP="00B9773D">
            <w:pPr>
              <w:pStyle w:val="Heading3"/>
              <w:rPr>
                <w:b/>
                <w:bCs w:val="0"/>
              </w:rPr>
            </w:pPr>
            <w:r w:rsidRPr="00507595">
              <w:rPr>
                <w:b/>
                <w:bCs w:val="0"/>
              </w:rPr>
              <w:t>Agency response</w:t>
            </w:r>
          </w:p>
        </w:tc>
      </w:tr>
      <w:tr w:rsidR="00507595" w14:paraId="4D03FCC2" w14:textId="77777777" w:rsidTr="0033303A">
        <w:trPr>
          <w:tblHeader/>
        </w:trPr>
        <w:tc>
          <w:tcPr>
            <w:tcW w:w="4390" w:type="dxa"/>
          </w:tcPr>
          <w:p w14:paraId="7C039443" w14:textId="5855131B" w:rsidR="00507595" w:rsidRDefault="00645490" w:rsidP="00B9773D">
            <w:pPr>
              <w:pStyle w:val="Heading3"/>
            </w:pPr>
            <w:r>
              <w:t>Functions and activities</w:t>
            </w:r>
          </w:p>
        </w:tc>
        <w:tc>
          <w:tcPr>
            <w:tcW w:w="9724" w:type="dxa"/>
          </w:tcPr>
          <w:p w14:paraId="68283574" w14:textId="292CB890" w:rsidR="00102485" w:rsidRDefault="00B605A6" w:rsidP="00194C8F">
            <w:pPr>
              <w:pStyle w:val="Heading3"/>
            </w:pPr>
            <w:r>
              <w:t xml:space="preserve">The </w:t>
            </w:r>
            <w:r w:rsidRPr="000977A8">
              <w:rPr>
                <w:i/>
                <w:iCs/>
              </w:rPr>
              <w:t>Fair Work Act 2009</w:t>
            </w:r>
            <w:r>
              <w:t xml:space="preserve"> sets out the </w:t>
            </w:r>
            <w:r w:rsidR="000977A8">
              <w:t xml:space="preserve">functions and responsibilities of the FWO. </w:t>
            </w:r>
            <w:r w:rsidR="00645490">
              <w:t xml:space="preserve"> </w:t>
            </w:r>
            <w:r w:rsidR="000977A8">
              <w:t>This includes pro</w:t>
            </w:r>
            <w:r w:rsidR="004154EA">
              <w:t xml:space="preserve">viding education, assistance, advice and guidance to employees and employers, outworkers, outworker entities and </w:t>
            </w:r>
            <w:r w:rsidR="001E2274">
              <w:t xml:space="preserve">organisations, promoting and monitoring compliance with workplace laws, inquiring into and investigating breaches of the Act, taking appropriate enforcement action and performing our statutory functions </w:t>
            </w:r>
            <w:r w:rsidR="00BB2EC8">
              <w:t>efficiently, effectively, economically and ethically.</w:t>
            </w:r>
            <w:r w:rsidR="003910C6">
              <w:t xml:space="preserve"> </w:t>
            </w:r>
          </w:p>
          <w:p w14:paraId="305BCE3E" w14:textId="33B13CA3" w:rsidR="00194C8F" w:rsidRPr="00194C8F" w:rsidRDefault="00102485" w:rsidP="00194C8F">
            <w:pPr>
              <w:pStyle w:val="Heading3"/>
            </w:pPr>
            <w:r>
              <w:t>The Fair Work Legislation Amendment (Closing Loopholes) Act 2023 introduces a criminal offence to the Fair Work Act 2009 for employers who intentionally fail to pay employee entitlements. The offence will commence as early as 1 January 2025. The FWO will be responsible for investigating contraventions of the offence and for referring matters to the Commonwealth Director or Public Prosecutions or the Australian Federal Police for consideration and potential prosecution</w:t>
            </w:r>
            <w:r w:rsidR="00143B65">
              <w:t>.</w:t>
            </w:r>
          </w:p>
        </w:tc>
      </w:tr>
      <w:tr w:rsidR="00194C8F" w14:paraId="7EAEB2DB" w14:textId="77777777" w:rsidTr="0033303A">
        <w:trPr>
          <w:tblHeader/>
        </w:trPr>
        <w:tc>
          <w:tcPr>
            <w:tcW w:w="4390" w:type="dxa"/>
          </w:tcPr>
          <w:p w14:paraId="4816CE01" w14:textId="37E9CF11" w:rsidR="00194C8F" w:rsidRDefault="00194C8F" w:rsidP="00B9773D">
            <w:pPr>
              <w:pStyle w:val="Heading3"/>
            </w:pPr>
            <w:r>
              <w:t>Privacy influence and trust</w:t>
            </w:r>
          </w:p>
        </w:tc>
        <w:tc>
          <w:tcPr>
            <w:tcW w:w="9724" w:type="dxa"/>
          </w:tcPr>
          <w:p w14:paraId="79852B49" w14:textId="31F9E462" w:rsidR="00EC0729" w:rsidRDefault="00194C8F" w:rsidP="002A5A27">
            <w:pPr>
              <w:pStyle w:val="xmsolistparagraph"/>
              <w:ind w:left="0"/>
              <w:rPr>
                <w:rFonts w:asciiTheme="minorHAnsi" w:eastAsia="Times New Roman" w:hAnsiTheme="minorHAnsi" w:cstheme="minorHAnsi"/>
              </w:rPr>
            </w:pPr>
            <w:r>
              <w:t xml:space="preserve">The FWO relies on the trust of employees and employers to achieve its purpose. </w:t>
            </w:r>
            <w:r w:rsidR="002A5A27">
              <w:rPr>
                <w:rFonts w:asciiTheme="minorHAnsi" w:eastAsia="Times New Roman" w:hAnsiTheme="minorHAnsi" w:cstheme="minorHAnsi"/>
              </w:rPr>
              <w:t xml:space="preserve">The role of the FWO is to promote compliance with Australian workplace relations laws by employees or employers through advice, education and (where necessary) enforcement, which necessarily includes investigation. </w:t>
            </w:r>
          </w:p>
          <w:p w14:paraId="4B98F3A0" w14:textId="5DDD6DAC" w:rsidR="00EC0729" w:rsidRDefault="00EC0729" w:rsidP="002A5A27">
            <w:pPr>
              <w:pStyle w:val="xmsolistparagraph"/>
              <w:ind w:left="0"/>
              <w:rPr>
                <w:lang w:val="en-GB"/>
              </w:rPr>
            </w:pPr>
            <w:r>
              <w:rPr>
                <w:rFonts w:asciiTheme="minorHAnsi" w:eastAsia="Times New Roman" w:hAnsiTheme="minorHAnsi" w:cstheme="minorHAnsi"/>
              </w:rPr>
              <w:t xml:space="preserve">In </w:t>
            </w:r>
            <w:r w:rsidR="002A5A27">
              <w:rPr>
                <w:rFonts w:asciiTheme="minorHAnsi" w:eastAsia="Times New Roman" w:hAnsiTheme="minorHAnsi" w:cstheme="minorHAnsi"/>
              </w:rPr>
              <w:t>promot</w:t>
            </w:r>
            <w:r>
              <w:rPr>
                <w:rFonts w:asciiTheme="minorHAnsi" w:eastAsia="Times New Roman" w:hAnsiTheme="minorHAnsi" w:cstheme="minorHAnsi"/>
              </w:rPr>
              <w:t>ing</w:t>
            </w:r>
            <w:r w:rsidR="002A5A27">
              <w:rPr>
                <w:rFonts w:asciiTheme="minorHAnsi" w:eastAsia="Times New Roman" w:hAnsiTheme="minorHAnsi" w:cstheme="minorHAnsi"/>
              </w:rPr>
              <w:t xml:space="preserve"> cooperative workplace relations and compliance with the FW Act</w:t>
            </w:r>
            <w:r>
              <w:rPr>
                <w:rFonts w:asciiTheme="minorHAnsi" w:eastAsia="Times New Roman" w:hAnsiTheme="minorHAnsi" w:cstheme="minorHAnsi"/>
              </w:rPr>
              <w:t xml:space="preserve">, the FWO relies on the supply of information and cooperation from </w:t>
            </w:r>
            <w:r w:rsidR="002A5A27">
              <w:rPr>
                <w:rFonts w:asciiTheme="minorHAnsi" w:eastAsia="Times New Roman" w:hAnsiTheme="minorHAnsi" w:cstheme="minorHAnsi"/>
              </w:rPr>
              <w:t>employees and employers. Importantly, this includes encouraging parties to work with the FWO and to remedy breaches (as part of promoting cooperative workplace relations between employers and employees).</w:t>
            </w:r>
            <w:r w:rsidR="00703D99">
              <w:rPr>
                <w:lang w:val="en-GB"/>
              </w:rPr>
              <w:t xml:space="preserve"> </w:t>
            </w:r>
          </w:p>
          <w:p w14:paraId="2DE9D575" w14:textId="61DA2E5F" w:rsidR="00194C8F" w:rsidRDefault="00703D99" w:rsidP="00EC0729">
            <w:pPr>
              <w:pStyle w:val="xmsolistparagraph"/>
              <w:ind w:left="0"/>
            </w:pPr>
            <w:r>
              <w:rPr>
                <w:lang w:val="en-GB"/>
              </w:rPr>
              <w:t xml:space="preserve">Any </w:t>
            </w:r>
            <w:r w:rsidR="00EC0729">
              <w:rPr>
                <w:lang w:val="en-GB"/>
              </w:rPr>
              <w:t xml:space="preserve">loss of trust </w:t>
            </w:r>
            <w:r w:rsidR="00F72BCB">
              <w:rPr>
                <w:lang w:val="en-GB"/>
              </w:rPr>
              <w:t>and confidence</w:t>
            </w:r>
            <w:r w:rsidR="006525BD">
              <w:rPr>
                <w:lang w:val="en-GB"/>
              </w:rPr>
              <w:t xml:space="preserve"> </w:t>
            </w:r>
            <w:r w:rsidR="00DF08B3">
              <w:rPr>
                <w:lang w:val="en-GB"/>
              </w:rPr>
              <w:t>in the</w:t>
            </w:r>
            <w:r w:rsidR="00F72BCB">
              <w:rPr>
                <w:lang w:val="en-GB"/>
              </w:rPr>
              <w:t xml:space="preserve"> FWO </w:t>
            </w:r>
            <w:r w:rsidR="004022EC">
              <w:rPr>
                <w:lang w:val="en-GB"/>
              </w:rPr>
              <w:t>leading</w:t>
            </w:r>
            <w:r w:rsidR="00DF08B3">
              <w:rPr>
                <w:lang w:val="en-GB"/>
              </w:rPr>
              <w:t xml:space="preserve"> to a reduction in the types and quantity of information supplied </w:t>
            </w:r>
            <w:r w:rsidR="00124A69">
              <w:rPr>
                <w:lang w:val="en-GB"/>
              </w:rPr>
              <w:t>could</w:t>
            </w:r>
            <w:r w:rsidR="007D2432">
              <w:rPr>
                <w:lang w:val="en-GB"/>
              </w:rPr>
              <w:t xml:space="preserve"> reduce </w:t>
            </w:r>
            <w:r w:rsidRPr="00515EAC">
              <w:rPr>
                <w:lang w:val="en-GB"/>
              </w:rPr>
              <w:t>the ability of the FWO to detect and deal with issues of non-compliance</w:t>
            </w:r>
            <w:r w:rsidR="00EC0729">
              <w:rPr>
                <w:lang w:val="en-GB"/>
              </w:rPr>
              <w:t xml:space="preserve">. This </w:t>
            </w:r>
            <w:r w:rsidR="00AC441F">
              <w:rPr>
                <w:lang w:val="en-GB"/>
              </w:rPr>
              <w:t xml:space="preserve">could potentially </w:t>
            </w:r>
            <w:r w:rsidR="00124A69">
              <w:rPr>
                <w:lang w:val="en-GB"/>
              </w:rPr>
              <w:t>lead to an increase in the</w:t>
            </w:r>
            <w:r w:rsidRPr="00515EAC">
              <w:rPr>
                <w:lang w:val="en-GB"/>
              </w:rPr>
              <w:t xml:space="preserve"> costs of monitoring and enforcing compliance </w:t>
            </w:r>
            <w:r w:rsidR="00124A69">
              <w:rPr>
                <w:lang w:val="en-GB"/>
              </w:rPr>
              <w:t>as well as the FWO’s</w:t>
            </w:r>
            <w:r w:rsidRPr="00515EAC">
              <w:rPr>
                <w:lang w:val="en-GB"/>
              </w:rPr>
              <w:t xml:space="preserve"> ability to effectively and efficiently conduct its operations. </w:t>
            </w:r>
          </w:p>
        </w:tc>
      </w:tr>
      <w:tr w:rsidR="00F72BCB" w14:paraId="697443B1" w14:textId="77777777" w:rsidTr="0033303A">
        <w:trPr>
          <w:tblHeader/>
        </w:trPr>
        <w:tc>
          <w:tcPr>
            <w:tcW w:w="4390" w:type="dxa"/>
          </w:tcPr>
          <w:p w14:paraId="5205CBDC" w14:textId="30C2D1AB" w:rsidR="00F72BCB" w:rsidRDefault="0033303A" w:rsidP="00B9773D">
            <w:pPr>
              <w:pStyle w:val="Heading3"/>
            </w:pPr>
            <w:r>
              <w:t>Amount of personal information handled</w:t>
            </w:r>
          </w:p>
        </w:tc>
        <w:tc>
          <w:tcPr>
            <w:tcW w:w="9724" w:type="dxa"/>
          </w:tcPr>
          <w:p w14:paraId="436A8B71" w14:textId="0A31CAA2" w:rsidR="00F72BCB" w:rsidRDefault="0033303A" w:rsidP="002A5A27">
            <w:pPr>
              <w:pStyle w:val="xmsolistparagraph"/>
              <w:ind w:left="0"/>
            </w:pPr>
            <w:r>
              <w:t>The FWO collects, handles and manages a large quantity of personal information provided by employees, employers and their legal representatives. Personal information is collected through online and phone enquiries, requests for assistance, investigation and litigation.</w:t>
            </w:r>
          </w:p>
        </w:tc>
      </w:tr>
      <w:tr w:rsidR="0033303A" w14:paraId="23F54F3C" w14:textId="77777777" w:rsidTr="0033303A">
        <w:trPr>
          <w:tblHeader/>
        </w:trPr>
        <w:tc>
          <w:tcPr>
            <w:tcW w:w="4390" w:type="dxa"/>
          </w:tcPr>
          <w:p w14:paraId="29814AE1" w14:textId="7266968D" w:rsidR="0033303A" w:rsidRDefault="0033303A" w:rsidP="00B9773D">
            <w:pPr>
              <w:pStyle w:val="Heading3"/>
            </w:pPr>
            <w:r>
              <w:t>Sensitivity of personal information handled</w:t>
            </w:r>
          </w:p>
        </w:tc>
        <w:tc>
          <w:tcPr>
            <w:tcW w:w="9724" w:type="dxa"/>
          </w:tcPr>
          <w:p w14:paraId="60226E7B" w14:textId="6B9EEE0D" w:rsidR="0033303A" w:rsidRDefault="0033303A" w:rsidP="002A5A27">
            <w:pPr>
              <w:pStyle w:val="xmsolistparagraph"/>
              <w:ind w:left="0"/>
            </w:pPr>
            <w:r>
              <w:t xml:space="preserve">The FWO </w:t>
            </w:r>
            <w:r w:rsidR="00E40A35">
              <w:t>may hold</w:t>
            </w:r>
            <w:r w:rsidR="00F62DA5">
              <w:t xml:space="preserve"> sensitive</w:t>
            </w:r>
            <w:r>
              <w:t xml:space="preserve"> information</w:t>
            </w:r>
            <w:r w:rsidR="00F62DA5">
              <w:t xml:space="preserve"> about individuals</w:t>
            </w:r>
            <w:r>
              <w:t xml:space="preserve"> including </w:t>
            </w:r>
            <w:r w:rsidR="0066543D">
              <w:t xml:space="preserve">information about an individual’s </w:t>
            </w:r>
            <w:r w:rsidR="00F62DA5">
              <w:t xml:space="preserve">employment rights and entitlements, </w:t>
            </w:r>
            <w:r w:rsidR="0066543D">
              <w:t>racial or ethnic origin</w:t>
            </w:r>
            <w:r w:rsidR="00C01126">
              <w:t xml:space="preserve">, trade </w:t>
            </w:r>
            <w:r w:rsidR="00F36D86">
              <w:t xml:space="preserve">union membership, sexual orientation </w:t>
            </w:r>
            <w:r w:rsidR="007E2BD2">
              <w:t xml:space="preserve">and health information. </w:t>
            </w:r>
            <w:r w:rsidR="00143B65">
              <w:t>From 1 January 2025 the FWO will also hold information related to the criminal offence function, including criminal histories and allegations of criminal behaviour.</w:t>
            </w:r>
          </w:p>
        </w:tc>
      </w:tr>
    </w:tbl>
    <w:p w14:paraId="56775BD9" w14:textId="77777777" w:rsidR="00BF0AFE" w:rsidRDefault="00BF0AFE" w:rsidP="00A95240">
      <w:pPr>
        <w:rPr>
          <w:lang w:eastAsia="en-AU"/>
        </w:rPr>
      </w:pPr>
      <w:bookmarkStart w:id="5" w:name="_Toc113630571"/>
      <w:bookmarkEnd w:id="3"/>
    </w:p>
    <w:p w14:paraId="6769B1DF" w14:textId="3C0B777D" w:rsidR="000941D5" w:rsidRDefault="00187AEE" w:rsidP="00A47A51">
      <w:pPr>
        <w:pStyle w:val="Heading2"/>
        <w:rPr>
          <w:lang w:eastAsia="en-AU"/>
        </w:rPr>
      </w:pPr>
      <w:r>
        <w:rPr>
          <w:lang w:eastAsia="en-AU"/>
        </w:rPr>
        <w:t>Maturity Framework</w:t>
      </w:r>
      <w:bookmarkEnd w:id="5"/>
    </w:p>
    <w:p w14:paraId="52974381" w14:textId="66DBD3E6" w:rsidR="00A47A51" w:rsidRDefault="009A69CE" w:rsidP="00964151">
      <w:pPr>
        <w:rPr>
          <w:rFonts w:ascii="Calibri" w:hAnsi="Calibri" w:cs="Times New Roman"/>
          <w:color w:val="000000"/>
          <w:lang w:eastAsia="en-AU"/>
        </w:rPr>
      </w:pPr>
      <w:r w:rsidRPr="00F20528">
        <w:rPr>
          <w:rFonts w:ascii="Calibri" w:hAnsi="Calibri" w:cs="Times New Roman"/>
          <w:color w:val="000000"/>
          <w:lang w:eastAsia="en-AU"/>
        </w:rPr>
        <w:t xml:space="preserve">The Maturity Framework requires </w:t>
      </w:r>
      <w:r>
        <w:rPr>
          <w:rFonts w:ascii="Calibri" w:hAnsi="Calibri" w:cs="Times New Roman"/>
          <w:color w:val="000000"/>
          <w:lang w:eastAsia="en-AU"/>
        </w:rPr>
        <w:t xml:space="preserve">the </w:t>
      </w:r>
      <w:r w:rsidR="00577845">
        <w:rPr>
          <w:rFonts w:ascii="Calibri" w:hAnsi="Calibri" w:cs="Times New Roman"/>
          <w:color w:val="000000"/>
          <w:lang w:eastAsia="en-AU"/>
        </w:rPr>
        <w:t xml:space="preserve">FWO </w:t>
      </w:r>
      <w:r w:rsidRPr="00F20528">
        <w:rPr>
          <w:rFonts w:ascii="Calibri" w:hAnsi="Calibri" w:cs="Times New Roman"/>
          <w:color w:val="000000"/>
          <w:lang w:eastAsia="en-AU"/>
        </w:rPr>
        <w:t xml:space="preserve">to assess </w:t>
      </w:r>
      <w:r>
        <w:rPr>
          <w:rFonts w:ascii="Calibri" w:hAnsi="Calibri" w:cs="Times New Roman"/>
          <w:color w:val="000000"/>
          <w:lang w:eastAsia="en-AU"/>
        </w:rPr>
        <w:t xml:space="preserve">its </w:t>
      </w:r>
      <w:r w:rsidRPr="00F20528">
        <w:rPr>
          <w:rFonts w:ascii="Calibri" w:hAnsi="Calibri" w:cs="Times New Roman"/>
          <w:color w:val="000000"/>
          <w:lang w:eastAsia="en-AU"/>
        </w:rPr>
        <w:t>maturity across four maturity levels. The maturity levels are shown in the following diagram:</w:t>
      </w:r>
    </w:p>
    <w:p w14:paraId="1C2A9CAE" w14:textId="77777777" w:rsidR="00522664" w:rsidRDefault="00522664" w:rsidP="00522664">
      <w:pPr>
        <w:rPr>
          <w:rFonts w:ascii="Times New Roman" w:hAnsi="Times New Roman" w:cs="Times New Roman"/>
          <w:sz w:val="24"/>
        </w:rPr>
      </w:pPr>
    </w:p>
    <w:p w14:paraId="29C97D41" w14:textId="77777777" w:rsidR="00522664" w:rsidRDefault="00522664" w:rsidP="00522664">
      <w:r>
        <w:rPr>
          <w:rFonts w:ascii="Times New Roman" w:hAnsi="Times New Roman" w:cs="Times New Roman"/>
          <w:noProof/>
          <w:sz w:val="20"/>
          <w:szCs w:val="20"/>
          <w:lang w:val="en-GB" w:eastAsia="en-GB"/>
        </w:rPr>
        <mc:AlternateContent>
          <mc:Choice Requires="wpg">
            <w:drawing>
              <wp:inline distT="0" distB="0" distL="0" distR="0" wp14:anchorId="1CC3DBA6" wp14:editId="31729117">
                <wp:extent cx="5952490" cy="3225800"/>
                <wp:effectExtent l="0" t="0" r="0" b="12700"/>
                <wp:docPr id="2" name="Group 2" descr="Diagram of the Maturity Framework leve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2490" cy="3225800"/>
                          <a:chOff x="0" y="0"/>
                          <a:chExt cx="9374" cy="5080"/>
                        </a:xfrm>
                      </wpg:grpSpPr>
                      <wps:wsp>
                        <wps:cNvPr id="4" name="Rectangle 4"/>
                        <wps:cNvSpPr>
                          <a:spLocks noChangeArrowheads="1"/>
                        </wps:cNvSpPr>
                        <wps:spPr bwMode="auto">
                          <a:xfrm>
                            <a:off x="0" y="0"/>
                            <a:ext cx="5120" cy="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87EC4" w14:textId="77777777" w:rsidR="00522664" w:rsidRDefault="00522664" w:rsidP="00522664">
                              <w:pPr>
                                <w:spacing w:after="0" w:line="5080" w:lineRule="atLeast"/>
                                <w:rPr>
                                  <w:rFonts w:ascii="Times New Roman" w:hAnsi="Times New Roman" w:cs="Times New Roman"/>
                                  <w:sz w:val="24"/>
                                </w:rPr>
                              </w:pPr>
                              <w:r>
                                <w:rPr>
                                  <w:rFonts w:ascii="Times New Roman" w:hAnsi="Times New Roman" w:cs="Times New Roman"/>
                                  <w:noProof/>
                                  <w:sz w:val="24"/>
                                  <w:lang w:val="en-GB" w:eastAsia="en-GB"/>
                                </w:rPr>
                                <w:drawing>
                                  <wp:inline distT="0" distB="0" distL="0" distR="0" wp14:anchorId="16FF1F08" wp14:editId="1334DD70">
                                    <wp:extent cx="3238500" cy="3228975"/>
                                    <wp:effectExtent l="0" t="0" r="0" b="9525"/>
                                    <wp:docPr id="1909277346" name="Picture 19092773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0" cy="3228975"/>
                                            </a:xfrm>
                                            <a:prstGeom prst="rect">
                                              <a:avLst/>
                                            </a:prstGeom>
                                            <a:noFill/>
                                            <a:ln>
                                              <a:noFill/>
                                            </a:ln>
                                          </pic:spPr>
                                        </pic:pic>
                                      </a:graphicData>
                                    </a:graphic>
                                  </wp:inline>
                                </w:drawing>
                              </w:r>
                            </w:p>
                            <w:p w14:paraId="05342868"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wps:txbx>
                        <wps:bodyPr rot="0" vert="horz" wrap="square" lIns="0" tIns="0" rIns="0" bIns="0" anchor="t" anchorCtr="0" upright="1">
                          <a:noAutofit/>
                        </wps:bodyPr>
                      </wps:wsp>
                      <wps:wsp>
                        <wps:cNvPr id="5" name="Freeform 4"/>
                        <wps:cNvSpPr>
                          <a:spLocks/>
                        </wps:cNvSpPr>
                        <wps:spPr bwMode="auto">
                          <a:xfrm>
                            <a:off x="3664" y="71"/>
                            <a:ext cx="5400" cy="1120"/>
                          </a:xfrm>
                          <a:custGeom>
                            <a:avLst/>
                            <a:gdLst>
                              <a:gd name="T0" fmla="*/ 5400 w 5400"/>
                              <a:gd name="T1" fmla="*/ 1120 h 1120"/>
                              <a:gd name="T2" fmla="*/ 560 w 5400"/>
                              <a:gd name="T3" fmla="*/ 1120 h 1120"/>
                              <a:gd name="T4" fmla="*/ 0 w 5400"/>
                              <a:gd name="T5" fmla="*/ 560 h 1120"/>
                              <a:gd name="T6" fmla="*/ 560 w 5400"/>
                              <a:gd name="T7" fmla="*/ 0 h 1120"/>
                              <a:gd name="T8" fmla="*/ 5400 w 5400"/>
                              <a:gd name="T9" fmla="*/ 0 h 1120"/>
                              <a:gd name="T10" fmla="*/ 5400 w 5400"/>
                              <a:gd name="T11" fmla="*/ 1120 h 1120"/>
                            </a:gdLst>
                            <a:ahLst/>
                            <a:cxnLst>
                              <a:cxn ang="0">
                                <a:pos x="T0" y="T1"/>
                              </a:cxn>
                              <a:cxn ang="0">
                                <a:pos x="T2" y="T3"/>
                              </a:cxn>
                              <a:cxn ang="0">
                                <a:pos x="T4" y="T5"/>
                              </a:cxn>
                              <a:cxn ang="0">
                                <a:pos x="T6" y="T7"/>
                              </a:cxn>
                              <a:cxn ang="0">
                                <a:pos x="T8" y="T9"/>
                              </a:cxn>
                              <a:cxn ang="0">
                                <a:pos x="T10" y="T11"/>
                              </a:cxn>
                            </a:cxnLst>
                            <a:rect l="0" t="0" r="r" b="b"/>
                            <a:pathLst>
                              <a:path w="5400" h="1120">
                                <a:moveTo>
                                  <a:pt x="5400" y="1120"/>
                                </a:moveTo>
                                <a:lnTo>
                                  <a:pt x="560" y="1120"/>
                                </a:lnTo>
                                <a:lnTo>
                                  <a:pt x="0" y="560"/>
                                </a:lnTo>
                                <a:lnTo>
                                  <a:pt x="560" y="0"/>
                                </a:lnTo>
                                <a:lnTo>
                                  <a:pt x="5400" y="0"/>
                                </a:lnTo>
                                <a:lnTo>
                                  <a:pt x="5400" y="1120"/>
                                </a:lnTo>
                                <a:close/>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Freeform 5"/>
                        <wps:cNvSpPr>
                          <a:spLocks/>
                        </wps:cNvSpPr>
                        <wps:spPr bwMode="auto">
                          <a:xfrm>
                            <a:off x="8784" y="311"/>
                            <a:ext cx="590" cy="590"/>
                          </a:xfrm>
                          <a:custGeom>
                            <a:avLst/>
                            <a:gdLst>
                              <a:gd name="T0" fmla="*/ 270 w 590"/>
                              <a:gd name="T1" fmla="*/ 0 h 590"/>
                              <a:gd name="T2" fmla="*/ 224 w 590"/>
                              <a:gd name="T3" fmla="*/ 8 h 590"/>
                              <a:gd name="T4" fmla="*/ 180 w 590"/>
                              <a:gd name="T5" fmla="*/ 23 h 590"/>
                              <a:gd name="T6" fmla="*/ 139 w 590"/>
                              <a:gd name="T7" fmla="*/ 44 h 590"/>
                              <a:gd name="T8" fmla="*/ 103 w 590"/>
                              <a:gd name="T9" fmla="*/ 71 h 590"/>
                              <a:gd name="T10" fmla="*/ 71 w 590"/>
                              <a:gd name="T11" fmla="*/ 103 h 590"/>
                              <a:gd name="T12" fmla="*/ 44 w 590"/>
                              <a:gd name="T13" fmla="*/ 139 h 590"/>
                              <a:gd name="T14" fmla="*/ 23 w 590"/>
                              <a:gd name="T15" fmla="*/ 180 h 590"/>
                              <a:gd name="T16" fmla="*/ 8 w 590"/>
                              <a:gd name="T17" fmla="*/ 224 h 590"/>
                              <a:gd name="T18" fmla="*/ 0 w 590"/>
                              <a:gd name="T19" fmla="*/ 270 h 590"/>
                              <a:gd name="T20" fmla="*/ 0 w 590"/>
                              <a:gd name="T21" fmla="*/ 319 h 590"/>
                              <a:gd name="T22" fmla="*/ 8 w 590"/>
                              <a:gd name="T23" fmla="*/ 365 h 590"/>
                              <a:gd name="T24" fmla="*/ 23 w 590"/>
                              <a:gd name="T25" fmla="*/ 409 h 590"/>
                              <a:gd name="T26" fmla="*/ 44 w 590"/>
                              <a:gd name="T27" fmla="*/ 450 h 590"/>
                              <a:gd name="T28" fmla="*/ 71 w 590"/>
                              <a:gd name="T29" fmla="*/ 486 h 590"/>
                              <a:gd name="T30" fmla="*/ 103 w 590"/>
                              <a:gd name="T31" fmla="*/ 518 h 590"/>
                              <a:gd name="T32" fmla="*/ 139 w 590"/>
                              <a:gd name="T33" fmla="*/ 545 h 590"/>
                              <a:gd name="T34" fmla="*/ 180 w 590"/>
                              <a:gd name="T35" fmla="*/ 566 h 590"/>
                              <a:gd name="T36" fmla="*/ 224 w 590"/>
                              <a:gd name="T37" fmla="*/ 581 h 590"/>
                              <a:gd name="T38" fmla="*/ 270 w 590"/>
                              <a:gd name="T39" fmla="*/ 589 h 590"/>
                              <a:gd name="T40" fmla="*/ 319 w 590"/>
                              <a:gd name="T41" fmla="*/ 589 h 590"/>
                              <a:gd name="T42" fmla="*/ 365 w 590"/>
                              <a:gd name="T43" fmla="*/ 581 h 590"/>
                              <a:gd name="T44" fmla="*/ 409 w 590"/>
                              <a:gd name="T45" fmla="*/ 566 h 590"/>
                              <a:gd name="T46" fmla="*/ 450 w 590"/>
                              <a:gd name="T47" fmla="*/ 545 h 590"/>
                              <a:gd name="T48" fmla="*/ 486 w 590"/>
                              <a:gd name="T49" fmla="*/ 518 h 590"/>
                              <a:gd name="T50" fmla="*/ 518 w 590"/>
                              <a:gd name="T51" fmla="*/ 486 h 590"/>
                              <a:gd name="T52" fmla="*/ 545 w 590"/>
                              <a:gd name="T53" fmla="*/ 450 h 590"/>
                              <a:gd name="T54" fmla="*/ 566 w 590"/>
                              <a:gd name="T55" fmla="*/ 409 h 590"/>
                              <a:gd name="T56" fmla="*/ 581 w 590"/>
                              <a:gd name="T57" fmla="*/ 365 h 590"/>
                              <a:gd name="T58" fmla="*/ 589 w 590"/>
                              <a:gd name="T59" fmla="*/ 319 h 590"/>
                              <a:gd name="T60" fmla="*/ 589 w 590"/>
                              <a:gd name="T61" fmla="*/ 270 h 590"/>
                              <a:gd name="T62" fmla="*/ 581 w 590"/>
                              <a:gd name="T63" fmla="*/ 224 h 590"/>
                              <a:gd name="T64" fmla="*/ 566 w 590"/>
                              <a:gd name="T65" fmla="*/ 180 h 590"/>
                              <a:gd name="T66" fmla="*/ 545 w 590"/>
                              <a:gd name="T67" fmla="*/ 139 h 590"/>
                              <a:gd name="T68" fmla="*/ 518 w 590"/>
                              <a:gd name="T69" fmla="*/ 103 h 590"/>
                              <a:gd name="T70" fmla="*/ 486 w 590"/>
                              <a:gd name="T71" fmla="*/ 71 h 590"/>
                              <a:gd name="T72" fmla="*/ 450 w 590"/>
                              <a:gd name="T73" fmla="*/ 44 h 590"/>
                              <a:gd name="T74" fmla="*/ 409 w 590"/>
                              <a:gd name="T75" fmla="*/ 23 h 590"/>
                              <a:gd name="T76" fmla="*/ 365 w 590"/>
                              <a:gd name="T77" fmla="*/ 8 h 590"/>
                              <a:gd name="T78" fmla="*/ 319 w 590"/>
                              <a:gd name="T79" fmla="*/ 0 h 5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90" h="590">
                                <a:moveTo>
                                  <a:pt x="295" y="0"/>
                                </a:moveTo>
                                <a:lnTo>
                                  <a:pt x="270" y="0"/>
                                </a:lnTo>
                                <a:lnTo>
                                  <a:pt x="247" y="3"/>
                                </a:lnTo>
                                <a:lnTo>
                                  <a:pt x="224" y="8"/>
                                </a:lnTo>
                                <a:lnTo>
                                  <a:pt x="201" y="15"/>
                                </a:lnTo>
                                <a:lnTo>
                                  <a:pt x="180" y="23"/>
                                </a:lnTo>
                                <a:lnTo>
                                  <a:pt x="159" y="32"/>
                                </a:lnTo>
                                <a:lnTo>
                                  <a:pt x="139" y="44"/>
                                </a:lnTo>
                                <a:lnTo>
                                  <a:pt x="120" y="56"/>
                                </a:lnTo>
                                <a:lnTo>
                                  <a:pt x="103" y="71"/>
                                </a:lnTo>
                                <a:lnTo>
                                  <a:pt x="86" y="86"/>
                                </a:lnTo>
                                <a:lnTo>
                                  <a:pt x="71" y="103"/>
                                </a:lnTo>
                                <a:lnTo>
                                  <a:pt x="56" y="120"/>
                                </a:lnTo>
                                <a:lnTo>
                                  <a:pt x="44" y="139"/>
                                </a:lnTo>
                                <a:lnTo>
                                  <a:pt x="32" y="159"/>
                                </a:lnTo>
                                <a:lnTo>
                                  <a:pt x="23" y="180"/>
                                </a:lnTo>
                                <a:lnTo>
                                  <a:pt x="15" y="201"/>
                                </a:lnTo>
                                <a:lnTo>
                                  <a:pt x="8" y="224"/>
                                </a:lnTo>
                                <a:lnTo>
                                  <a:pt x="3" y="247"/>
                                </a:lnTo>
                                <a:lnTo>
                                  <a:pt x="0" y="270"/>
                                </a:lnTo>
                                <a:lnTo>
                                  <a:pt x="0" y="295"/>
                                </a:lnTo>
                                <a:lnTo>
                                  <a:pt x="0" y="319"/>
                                </a:lnTo>
                                <a:lnTo>
                                  <a:pt x="3" y="342"/>
                                </a:lnTo>
                                <a:lnTo>
                                  <a:pt x="8" y="365"/>
                                </a:lnTo>
                                <a:lnTo>
                                  <a:pt x="15" y="388"/>
                                </a:lnTo>
                                <a:lnTo>
                                  <a:pt x="23" y="409"/>
                                </a:lnTo>
                                <a:lnTo>
                                  <a:pt x="32" y="430"/>
                                </a:lnTo>
                                <a:lnTo>
                                  <a:pt x="44" y="450"/>
                                </a:lnTo>
                                <a:lnTo>
                                  <a:pt x="56" y="469"/>
                                </a:lnTo>
                                <a:lnTo>
                                  <a:pt x="71" y="486"/>
                                </a:lnTo>
                                <a:lnTo>
                                  <a:pt x="86" y="503"/>
                                </a:lnTo>
                                <a:lnTo>
                                  <a:pt x="103" y="518"/>
                                </a:lnTo>
                                <a:lnTo>
                                  <a:pt x="120" y="533"/>
                                </a:lnTo>
                                <a:lnTo>
                                  <a:pt x="139" y="545"/>
                                </a:lnTo>
                                <a:lnTo>
                                  <a:pt x="159" y="557"/>
                                </a:lnTo>
                                <a:lnTo>
                                  <a:pt x="180" y="566"/>
                                </a:lnTo>
                                <a:lnTo>
                                  <a:pt x="201" y="574"/>
                                </a:lnTo>
                                <a:lnTo>
                                  <a:pt x="224" y="581"/>
                                </a:lnTo>
                                <a:lnTo>
                                  <a:pt x="247" y="586"/>
                                </a:lnTo>
                                <a:lnTo>
                                  <a:pt x="270" y="589"/>
                                </a:lnTo>
                                <a:lnTo>
                                  <a:pt x="295" y="590"/>
                                </a:lnTo>
                                <a:lnTo>
                                  <a:pt x="319" y="589"/>
                                </a:lnTo>
                                <a:lnTo>
                                  <a:pt x="342" y="586"/>
                                </a:lnTo>
                                <a:lnTo>
                                  <a:pt x="365" y="581"/>
                                </a:lnTo>
                                <a:lnTo>
                                  <a:pt x="388" y="574"/>
                                </a:lnTo>
                                <a:lnTo>
                                  <a:pt x="409" y="566"/>
                                </a:lnTo>
                                <a:lnTo>
                                  <a:pt x="430" y="557"/>
                                </a:lnTo>
                                <a:lnTo>
                                  <a:pt x="450" y="545"/>
                                </a:lnTo>
                                <a:lnTo>
                                  <a:pt x="469" y="533"/>
                                </a:lnTo>
                                <a:lnTo>
                                  <a:pt x="486" y="518"/>
                                </a:lnTo>
                                <a:lnTo>
                                  <a:pt x="503" y="503"/>
                                </a:lnTo>
                                <a:lnTo>
                                  <a:pt x="518" y="486"/>
                                </a:lnTo>
                                <a:lnTo>
                                  <a:pt x="533" y="469"/>
                                </a:lnTo>
                                <a:lnTo>
                                  <a:pt x="545" y="450"/>
                                </a:lnTo>
                                <a:lnTo>
                                  <a:pt x="557" y="430"/>
                                </a:lnTo>
                                <a:lnTo>
                                  <a:pt x="566" y="409"/>
                                </a:lnTo>
                                <a:lnTo>
                                  <a:pt x="574" y="388"/>
                                </a:lnTo>
                                <a:lnTo>
                                  <a:pt x="581" y="365"/>
                                </a:lnTo>
                                <a:lnTo>
                                  <a:pt x="586" y="342"/>
                                </a:lnTo>
                                <a:lnTo>
                                  <a:pt x="589" y="319"/>
                                </a:lnTo>
                                <a:lnTo>
                                  <a:pt x="590" y="295"/>
                                </a:lnTo>
                                <a:lnTo>
                                  <a:pt x="589" y="270"/>
                                </a:lnTo>
                                <a:lnTo>
                                  <a:pt x="586" y="247"/>
                                </a:lnTo>
                                <a:lnTo>
                                  <a:pt x="581" y="224"/>
                                </a:lnTo>
                                <a:lnTo>
                                  <a:pt x="574" y="201"/>
                                </a:lnTo>
                                <a:lnTo>
                                  <a:pt x="566" y="180"/>
                                </a:lnTo>
                                <a:lnTo>
                                  <a:pt x="557" y="159"/>
                                </a:lnTo>
                                <a:lnTo>
                                  <a:pt x="545" y="139"/>
                                </a:lnTo>
                                <a:lnTo>
                                  <a:pt x="533" y="120"/>
                                </a:lnTo>
                                <a:lnTo>
                                  <a:pt x="518" y="103"/>
                                </a:lnTo>
                                <a:lnTo>
                                  <a:pt x="503" y="86"/>
                                </a:lnTo>
                                <a:lnTo>
                                  <a:pt x="486" y="71"/>
                                </a:lnTo>
                                <a:lnTo>
                                  <a:pt x="469" y="56"/>
                                </a:lnTo>
                                <a:lnTo>
                                  <a:pt x="450" y="44"/>
                                </a:lnTo>
                                <a:lnTo>
                                  <a:pt x="430" y="32"/>
                                </a:lnTo>
                                <a:lnTo>
                                  <a:pt x="409" y="23"/>
                                </a:lnTo>
                                <a:lnTo>
                                  <a:pt x="388" y="15"/>
                                </a:lnTo>
                                <a:lnTo>
                                  <a:pt x="365" y="8"/>
                                </a:lnTo>
                                <a:lnTo>
                                  <a:pt x="342" y="3"/>
                                </a:lnTo>
                                <a:lnTo>
                                  <a:pt x="319" y="0"/>
                                </a:lnTo>
                                <a:lnTo>
                                  <a:pt x="295" y="0"/>
                                </a:lnTo>
                              </a:path>
                            </a:pathLst>
                          </a:custGeom>
                          <a:solidFill>
                            <a:srgbClr val="2F75B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Rectangle 9"/>
                        <wps:cNvSpPr>
                          <a:spLocks noChangeArrowheads="1"/>
                        </wps:cNvSpPr>
                        <wps:spPr bwMode="auto">
                          <a:xfrm>
                            <a:off x="8890" y="418"/>
                            <a:ext cx="380" cy="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61A792"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4</w:t>
                              </w:r>
                              <w:r>
                                <w:rPr>
                                  <w:rFonts w:ascii="Times New Roman" w:hAnsi="Times New Roman" w:cs="Times New Roman"/>
                                  <w:noProof/>
                                  <w:sz w:val="24"/>
                                  <w:lang w:val="en-GB" w:eastAsia="en-GB"/>
                                </w:rPr>
                                <w:drawing>
                                  <wp:inline distT="0" distB="0" distL="0" distR="0" wp14:anchorId="704A1C03" wp14:editId="6E1FC4C0">
                                    <wp:extent cx="238125" cy="238125"/>
                                    <wp:effectExtent l="0" t="0" r="0" b="0"/>
                                    <wp:docPr id="631175522" name="Picture 6311755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256641EA"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wps:txbx>
                        <wps:bodyPr rot="0" vert="horz" wrap="square" lIns="0" tIns="0" rIns="0" bIns="0" anchor="t" anchorCtr="0" upright="1">
                          <a:noAutofit/>
                        </wps:bodyPr>
                      </wps:wsp>
                      <wps:wsp>
                        <wps:cNvPr id="10" name="Rectangle 10"/>
                        <wps:cNvSpPr>
                          <a:spLocks noChangeArrowheads="1"/>
                        </wps:cNvSpPr>
                        <wps:spPr bwMode="auto">
                          <a:xfrm>
                            <a:off x="5079" y="163"/>
                            <a:ext cx="3785" cy="8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F73146" w14:textId="77777777" w:rsidR="00522664" w:rsidRPr="00F20528" w:rsidRDefault="00522664" w:rsidP="00522664">
                              <w:pPr>
                                <w:spacing w:after="0" w:line="240" w:lineRule="auto"/>
                                <w:rPr>
                                  <w:rFonts w:ascii="Times New Roman" w:hAnsi="Times New Roman" w:cs="Times New Roman"/>
                                  <w:b/>
                                  <w:sz w:val="16"/>
                                </w:rPr>
                              </w:pPr>
                              <w:r w:rsidRPr="00F20528">
                                <w:rPr>
                                  <w:rFonts w:ascii="Times New Roman" w:hAnsi="Times New Roman" w:cs="Times New Roman"/>
                                  <w:b/>
                                  <w:sz w:val="16"/>
                                </w:rPr>
                                <w:t>The leader takes an innovative approach to achieving privacy best practice.</w:t>
                              </w:r>
                            </w:p>
                            <w:p w14:paraId="502A0F37" w14:textId="77777777" w:rsidR="00522664" w:rsidRPr="00F20528" w:rsidRDefault="00522664" w:rsidP="00522664">
                              <w:pPr>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continuously improved. The leader helps others to innovate and achieve.</w:t>
                              </w:r>
                            </w:p>
                          </w:txbxContent>
                        </wps:txbx>
                        <wps:bodyPr rot="0" vert="horz" wrap="square" lIns="0" tIns="0" rIns="0" bIns="0" anchor="t" anchorCtr="0" upright="1">
                          <a:noAutofit/>
                        </wps:bodyPr>
                      </wps:wsp>
                      <wps:wsp>
                        <wps:cNvPr id="12" name="Freeform 8"/>
                        <wps:cNvSpPr>
                          <a:spLocks/>
                        </wps:cNvSpPr>
                        <wps:spPr bwMode="auto">
                          <a:xfrm>
                            <a:off x="3664" y="1271"/>
                            <a:ext cx="5400" cy="1120"/>
                          </a:xfrm>
                          <a:custGeom>
                            <a:avLst/>
                            <a:gdLst>
                              <a:gd name="T0" fmla="*/ 5400 w 5400"/>
                              <a:gd name="T1" fmla="*/ 1120 h 1120"/>
                              <a:gd name="T2" fmla="*/ 560 w 5400"/>
                              <a:gd name="T3" fmla="*/ 1120 h 1120"/>
                              <a:gd name="T4" fmla="*/ 0 w 5400"/>
                              <a:gd name="T5" fmla="*/ 560 h 1120"/>
                              <a:gd name="T6" fmla="*/ 560 w 5400"/>
                              <a:gd name="T7" fmla="*/ 0 h 1120"/>
                              <a:gd name="T8" fmla="*/ 5400 w 5400"/>
                              <a:gd name="T9" fmla="*/ 0 h 1120"/>
                              <a:gd name="T10" fmla="*/ 5400 w 5400"/>
                              <a:gd name="T11" fmla="*/ 1120 h 1120"/>
                            </a:gdLst>
                            <a:ahLst/>
                            <a:cxnLst>
                              <a:cxn ang="0">
                                <a:pos x="T0" y="T1"/>
                              </a:cxn>
                              <a:cxn ang="0">
                                <a:pos x="T2" y="T3"/>
                              </a:cxn>
                              <a:cxn ang="0">
                                <a:pos x="T4" y="T5"/>
                              </a:cxn>
                              <a:cxn ang="0">
                                <a:pos x="T6" y="T7"/>
                              </a:cxn>
                              <a:cxn ang="0">
                                <a:pos x="T8" y="T9"/>
                              </a:cxn>
                              <a:cxn ang="0">
                                <a:pos x="T10" y="T11"/>
                              </a:cxn>
                            </a:cxnLst>
                            <a:rect l="0" t="0" r="r" b="b"/>
                            <a:pathLst>
                              <a:path w="5400" h="1120">
                                <a:moveTo>
                                  <a:pt x="5400" y="1120"/>
                                </a:moveTo>
                                <a:lnTo>
                                  <a:pt x="560" y="1120"/>
                                </a:lnTo>
                                <a:lnTo>
                                  <a:pt x="0" y="560"/>
                                </a:lnTo>
                                <a:lnTo>
                                  <a:pt x="560" y="0"/>
                                </a:lnTo>
                                <a:lnTo>
                                  <a:pt x="5400" y="0"/>
                                </a:lnTo>
                                <a:lnTo>
                                  <a:pt x="5400" y="1120"/>
                                </a:lnTo>
                                <a:close/>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Freeform 9"/>
                        <wps:cNvSpPr>
                          <a:spLocks/>
                        </wps:cNvSpPr>
                        <wps:spPr bwMode="auto">
                          <a:xfrm>
                            <a:off x="8784" y="1511"/>
                            <a:ext cx="590" cy="590"/>
                          </a:xfrm>
                          <a:custGeom>
                            <a:avLst/>
                            <a:gdLst>
                              <a:gd name="T0" fmla="*/ 270 w 590"/>
                              <a:gd name="T1" fmla="*/ 0 h 590"/>
                              <a:gd name="T2" fmla="*/ 224 w 590"/>
                              <a:gd name="T3" fmla="*/ 8 h 590"/>
                              <a:gd name="T4" fmla="*/ 180 w 590"/>
                              <a:gd name="T5" fmla="*/ 23 h 590"/>
                              <a:gd name="T6" fmla="*/ 139 w 590"/>
                              <a:gd name="T7" fmla="*/ 44 h 590"/>
                              <a:gd name="T8" fmla="*/ 103 w 590"/>
                              <a:gd name="T9" fmla="*/ 71 h 590"/>
                              <a:gd name="T10" fmla="*/ 71 w 590"/>
                              <a:gd name="T11" fmla="*/ 103 h 590"/>
                              <a:gd name="T12" fmla="*/ 44 w 590"/>
                              <a:gd name="T13" fmla="*/ 139 h 590"/>
                              <a:gd name="T14" fmla="*/ 23 w 590"/>
                              <a:gd name="T15" fmla="*/ 180 h 590"/>
                              <a:gd name="T16" fmla="*/ 8 w 590"/>
                              <a:gd name="T17" fmla="*/ 224 h 590"/>
                              <a:gd name="T18" fmla="*/ 0 w 590"/>
                              <a:gd name="T19" fmla="*/ 270 h 590"/>
                              <a:gd name="T20" fmla="*/ 0 w 590"/>
                              <a:gd name="T21" fmla="*/ 319 h 590"/>
                              <a:gd name="T22" fmla="*/ 8 w 590"/>
                              <a:gd name="T23" fmla="*/ 365 h 590"/>
                              <a:gd name="T24" fmla="*/ 23 w 590"/>
                              <a:gd name="T25" fmla="*/ 409 h 590"/>
                              <a:gd name="T26" fmla="*/ 44 w 590"/>
                              <a:gd name="T27" fmla="*/ 450 h 590"/>
                              <a:gd name="T28" fmla="*/ 71 w 590"/>
                              <a:gd name="T29" fmla="*/ 486 h 590"/>
                              <a:gd name="T30" fmla="*/ 103 w 590"/>
                              <a:gd name="T31" fmla="*/ 518 h 590"/>
                              <a:gd name="T32" fmla="*/ 139 w 590"/>
                              <a:gd name="T33" fmla="*/ 545 h 590"/>
                              <a:gd name="T34" fmla="*/ 180 w 590"/>
                              <a:gd name="T35" fmla="*/ 566 h 590"/>
                              <a:gd name="T36" fmla="*/ 224 w 590"/>
                              <a:gd name="T37" fmla="*/ 581 h 590"/>
                              <a:gd name="T38" fmla="*/ 270 w 590"/>
                              <a:gd name="T39" fmla="*/ 589 h 590"/>
                              <a:gd name="T40" fmla="*/ 319 w 590"/>
                              <a:gd name="T41" fmla="*/ 589 h 590"/>
                              <a:gd name="T42" fmla="*/ 365 w 590"/>
                              <a:gd name="T43" fmla="*/ 581 h 590"/>
                              <a:gd name="T44" fmla="*/ 409 w 590"/>
                              <a:gd name="T45" fmla="*/ 566 h 590"/>
                              <a:gd name="T46" fmla="*/ 450 w 590"/>
                              <a:gd name="T47" fmla="*/ 545 h 590"/>
                              <a:gd name="T48" fmla="*/ 486 w 590"/>
                              <a:gd name="T49" fmla="*/ 518 h 590"/>
                              <a:gd name="T50" fmla="*/ 518 w 590"/>
                              <a:gd name="T51" fmla="*/ 486 h 590"/>
                              <a:gd name="T52" fmla="*/ 545 w 590"/>
                              <a:gd name="T53" fmla="*/ 450 h 590"/>
                              <a:gd name="T54" fmla="*/ 566 w 590"/>
                              <a:gd name="T55" fmla="*/ 409 h 590"/>
                              <a:gd name="T56" fmla="*/ 581 w 590"/>
                              <a:gd name="T57" fmla="*/ 365 h 590"/>
                              <a:gd name="T58" fmla="*/ 589 w 590"/>
                              <a:gd name="T59" fmla="*/ 319 h 590"/>
                              <a:gd name="T60" fmla="*/ 589 w 590"/>
                              <a:gd name="T61" fmla="*/ 270 h 590"/>
                              <a:gd name="T62" fmla="*/ 581 w 590"/>
                              <a:gd name="T63" fmla="*/ 224 h 590"/>
                              <a:gd name="T64" fmla="*/ 566 w 590"/>
                              <a:gd name="T65" fmla="*/ 180 h 590"/>
                              <a:gd name="T66" fmla="*/ 545 w 590"/>
                              <a:gd name="T67" fmla="*/ 139 h 590"/>
                              <a:gd name="T68" fmla="*/ 518 w 590"/>
                              <a:gd name="T69" fmla="*/ 103 h 590"/>
                              <a:gd name="T70" fmla="*/ 486 w 590"/>
                              <a:gd name="T71" fmla="*/ 71 h 590"/>
                              <a:gd name="T72" fmla="*/ 450 w 590"/>
                              <a:gd name="T73" fmla="*/ 44 h 590"/>
                              <a:gd name="T74" fmla="*/ 409 w 590"/>
                              <a:gd name="T75" fmla="*/ 23 h 590"/>
                              <a:gd name="T76" fmla="*/ 365 w 590"/>
                              <a:gd name="T77" fmla="*/ 8 h 590"/>
                              <a:gd name="T78" fmla="*/ 319 w 590"/>
                              <a:gd name="T79" fmla="*/ 0 h 5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90" h="590">
                                <a:moveTo>
                                  <a:pt x="295" y="0"/>
                                </a:moveTo>
                                <a:lnTo>
                                  <a:pt x="270" y="0"/>
                                </a:lnTo>
                                <a:lnTo>
                                  <a:pt x="247" y="3"/>
                                </a:lnTo>
                                <a:lnTo>
                                  <a:pt x="224" y="8"/>
                                </a:lnTo>
                                <a:lnTo>
                                  <a:pt x="201" y="15"/>
                                </a:lnTo>
                                <a:lnTo>
                                  <a:pt x="180" y="23"/>
                                </a:lnTo>
                                <a:lnTo>
                                  <a:pt x="159" y="32"/>
                                </a:lnTo>
                                <a:lnTo>
                                  <a:pt x="139" y="44"/>
                                </a:lnTo>
                                <a:lnTo>
                                  <a:pt x="120" y="56"/>
                                </a:lnTo>
                                <a:lnTo>
                                  <a:pt x="103" y="71"/>
                                </a:lnTo>
                                <a:lnTo>
                                  <a:pt x="86" y="86"/>
                                </a:lnTo>
                                <a:lnTo>
                                  <a:pt x="71" y="103"/>
                                </a:lnTo>
                                <a:lnTo>
                                  <a:pt x="56" y="120"/>
                                </a:lnTo>
                                <a:lnTo>
                                  <a:pt x="44" y="139"/>
                                </a:lnTo>
                                <a:lnTo>
                                  <a:pt x="32" y="159"/>
                                </a:lnTo>
                                <a:lnTo>
                                  <a:pt x="23" y="180"/>
                                </a:lnTo>
                                <a:lnTo>
                                  <a:pt x="15" y="201"/>
                                </a:lnTo>
                                <a:lnTo>
                                  <a:pt x="8" y="224"/>
                                </a:lnTo>
                                <a:lnTo>
                                  <a:pt x="3" y="247"/>
                                </a:lnTo>
                                <a:lnTo>
                                  <a:pt x="0" y="270"/>
                                </a:lnTo>
                                <a:lnTo>
                                  <a:pt x="0" y="295"/>
                                </a:lnTo>
                                <a:lnTo>
                                  <a:pt x="0" y="319"/>
                                </a:lnTo>
                                <a:lnTo>
                                  <a:pt x="3" y="342"/>
                                </a:lnTo>
                                <a:lnTo>
                                  <a:pt x="8" y="365"/>
                                </a:lnTo>
                                <a:lnTo>
                                  <a:pt x="15" y="388"/>
                                </a:lnTo>
                                <a:lnTo>
                                  <a:pt x="23" y="409"/>
                                </a:lnTo>
                                <a:lnTo>
                                  <a:pt x="32" y="430"/>
                                </a:lnTo>
                                <a:lnTo>
                                  <a:pt x="44" y="450"/>
                                </a:lnTo>
                                <a:lnTo>
                                  <a:pt x="56" y="469"/>
                                </a:lnTo>
                                <a:lnTo>
                                  <a:pt x="71" y="486"/>
                                </a:lnTo>
                                <a:lnTo>
                                  <a:pt x="86" y="503"/>
                                </a:lnTo>
                                <a:lnTo>
                                  <a:pt x="103" y="518"/>
                                </a:lnTo>
                                <a:lnTo>
                                  <a:pt x="120" y="533"/>
                                </a:lnTo>
                                <a:lnTo>
                                  <a:pt x="139" y="545"/>
                                </a:lnTo>
                                <a:lnTo>
                                  <a:pt x="159" y="557"/>
                                </a:lnTo>
                                <a:lnTo>
                                  <a:pt x="180" y="566"/>
                                </a:lnTo>
                                <a:lnTo>
                                  <a:pt x="201" y="574"/>
                                </a:lnTo>
                                <a:lnTo>
                                  <a:pt x="224" y="581"/>
                                </a:lnTo>
                                <a:lnTo>
                                  <a:pt x="247" y="586"/>
                                </a:lnTo>
                                <a:lnTo>
                                  <a:pt x="270" y="589"/>
                                </a:lnTo>
                                <a:lnTo>
                                  <a:pt x="295" y="590"/>
                                </a:lnTo>
                                <a:lnTo>
                                  <a:pt x="319" y="589"/>
                                </a:lnTo>
                                <a:lnTo>
                                  <a:pt x="342" y="586"/>
                                </a:lnTo>
                                <a:lnTo>
                                  <a:pt x="365" y="581"/>
                                </a:lnTo>
                                <a:lnTo>
                                  <a:pt x="388" y="574"/>
                                </a:lnTo>
                                <a:lnTo>
                                  <a:pt x="409" y="566"/>
                                </a:lnTo>
                                <a:lnTo>
                                  <a:pt x="430" y="557"/>
                                </a:lnTo>
                                <a:lnTo>
                                  <a:pt x="450" y="545"/>
                                </a:lnTo>
                                <a:lnTo>
                                  <a:pt x="469" y="533"/>
                                </a:lnTo>
                                <a:lnTo>
                                  <a:pt x="486" y="518"/>
                                </a:lnTo>
                                <a:lnTo>
                                  <a:pt x="503" y="503"/>
                                </a:lnTo>
                                <a:lnTo>
                                  <a:pt x="518" y="486"/>
                                </a:lnTo>
                                <a:lnTo>
                                  <a:pt x="533" y="469"/>
                                </a:lnTo>
                                <a:lnTo>
                                  <a:pt x="545" y="450"/>
                                </a:lnTo>
                                <a:lnTo>
                                  <a:pt x="557" y="430"/>
                                </a:lnTo>
                                <a:lnTo>
                                  <a:pt x="566" y="409"/>
                                </a:lnTo>
                                <a:lnTo>
                                  <a:pt x="574" y="388"/>
                                </a:lnTo>
                                <a:lnTo>
                                  <a:pt x="581" y="365"/>
                                </a:lnTo>
                                <a:lnTo>
                                  <a:pt x="586" y="342"/>
                                </a:lnTo>
                                <a:lnTo>
                                  <a:pt x="589" y="319"/>
                                </a:lnTo>
                                <a:lnTo>
                                  <a:pt x="590" y="295"/>
                                </a:lnTo>
                                <a:lnTo>
                                  <a:pt x="589" y="270"/>
                                </a:lnTo>
                                <a:lnTo>
                                  <a:pt x="586" y="247"/>
                                </a:lnTo>
                                <a:lnTo>
                                  <a:pt x="581" y="224"/>
                                </a:lnTo>
                                <a:lnTo>
                                  <a:pt x="574" y="201"/>
                                </a:lnTo>
                                <a:lnTo>
                                  <a:pt x="566" y="180"/>
                                </a:lnTo>
                                <a:lnTo>
                                  <a:pt x="557" y="159"/>
                                </a:lnTo>
                                <a:lnTo>
                                  <a:pt x="545" y="139"/>
                                </a:lnTo>
                                <a:lnTo>
                                  <a:pt x="533" y="120"/>
                                </a:lnTo>
                                <a:lnTo>
                                  <a:pt x="518" y="103"/>
                                </a:lnTo>
                                <a:lnTo>
                                  <a:pt x="503" y="86"/>
                                </a:lnTo>
                                <a:lnTo>
                                  <a:pt x="486" y="71"/>
                                </a:lnTo>
                                <a:lnTo>
                                  <a:pt x="469" y="56"/>
                                </a:lnTo>
                                <a:lnTo>
                                  <a:pt x="450" y="44"/>
                                </a:lnTo>
                                <a:lnTo>
                                  <a:pt x="430" y="32"/>
                                </a:lnTo>
                                <a:lnTo>
                                  <a:pt x="409" y="23"/>
                                </a:lnTo>
                                <a:lnTo>
                                  <a:pt x="388" y="15"/>
                                </a:lnTo>
                                <a:lnTo>
                                  <a:pt x="365" y="8"/>
                                </a:lnTo>
                                <a:lnTo>
                                  <a:pt x="342" y="3"/>
                                </a:lnTo>
                                <a:lnTo>
                                  <a:pt x="319" y="0"/>
                                </a:lnTo>
                                <a:lnTo>
                                  <a:pt x="295" y="0"/>
                                </a:lnTo>
                              </a:path>
                            </a:pathLst>
                          </a:custGeom>
                          <a:solidFill>
                            <a:srgbClr val="BDD7E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Rectangle 14"/>
                        <wps:cNvSpPr>
                          <a:spLocks noChangeArrowheads="1"/>
                        </wps:cNvSpPr>
                        <wps:spPr bwMode="auto">
                          <a:xfrm>
                            <a:off x="8890" y="1618"/>
                            <a:ext cx="380" cy="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E2BCC6"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3</w:t>
                              </w:r>
                              <w:r>
                                <w:rPr>
                                  <w:rFonts w:ascii="Times New Roman" w:hAnsi="Times New Roman" w:cs="Times New Roman"/>
                                  <w:noProof/>
                                  <w:sz w:val="24"/>
                                  <w:lang w:val="en-GB" w:eastAsia="en-GB"/>
                                </w:rPr>
                                <w:drawing>
                                  <wp:inline distT="0" distB="0" distL="0" distR="0" wp14:anchorId="3AA8C42D" wp14:editId="53CBDEA4">
                                    <wp:extent cx="238125" cy="238125"/>
                                    <wp:effectExtent l="0" t="0" r="0" b="0"/>
                                    <wp:docPr id="839315565" name="Picture 8393155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5570CFF8"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wps:txbx>
                        <wps:bodyPr rot="0" vert="horz" wrap="square" lIns="0" tIns="0" rIns="0" bIns="0" anchor="t" anchorCtr="0" upright="1">
                          <a:noAutofit/>
                        </wps:bodyPr>
                      </wps:wsp>
                      <wps:wsp>
                        <wps:cNvPr id="15" name="Rectangle 15"/>
                        <wps:cNvSpPr>
                          <a:spLocks noChangeArrowheads="1"/>
                        </wps:cNvSpPr>
                        <wps:spPr bwMode="auto">
                          <a:xfrm>
                            <a:off x="5084" y="1348"/>
                            <a:ext cx="3675" cy="9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E1A2AD"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culture is well developed and defined.</w:t>
                              </w:r>
                            </w:p>
                            <w:p w14:paraId="202A8EB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consistent, proactive, documented, integrated into broader organisational frameworks and measured.</w:t>
                              </w:r>
                            </w:p>
                          </w:txbxContent>
                        </wps:txbx>
                        <wps:bodyPr rot="0" vert="horz" wrap="square" lIns="0" tIns="0" rIns="0" bIns="0" anchor="t" anchorCtr="0" upright="1">
                          <a:noAutofit/>
                        </wps:bodyPr>
                      </wps:wsp>
                      <wps:wsp>
                        <wps:cNvPr id="16" name="Freeform 12"/>
                        <wps:cNvSpPr>
                          <a:spLocks/>
                        </wps:cNvSpPr>
                        <wps:spPr bwMode="auto">
                          <a:xfrm>
                            <a:off x="3664" y="2471"/>
                            <a:ext cx="5400" cy="1120"/>
                          </a:xfrm>
                          <a:custGeom>
                            <a:avLst/>
                            <a:gdLst>
                              <a:gd name="T0" fmla="*/ 5400 w 5400"/>
                              <a:gd name="T1" fmla="*/ 1120 h 1120"/>
                              <a:gd name="T2" fmla="*/ 560 w 5400"/>
                              <a:gd name="T3" fmla="*/ 1120 h 1120"/>
                              <a:gd name="T4" fmla="*/ 0 w 5400"/>
                              <a:gd name="T5" fmla="*/ 560 h 1120"/>
                              <a:gd name="T6" fmla="*/ 560 w 5400"/>
                              <a:gd name="T7" fmla="*/ 0 h 1120"/>
                              <a:gd name="T8" fmla="*/ 5400 w 5400"/>
                              <a:gd name="T9" fmla="*/ 0 h 1120"/>
                              <a:gd name="T10" fmla="*/ 5400 w 5400"/>
                              <a:gd name="T11" fmla="*/ 1120 h 1120"/>
                            </a:gdLst>
                            <a:ahLst/>
                            <a:cxnLst>
                              <a:cxn ang="0">
                                <a:pos x="T0" y="T1"/>
                              </a:cxn>
                              <a:cxn ang="0">
                                <a:pos x="T2" y="T3"/>
                              </a:cxn>
                              <a:cxn ang="0">
                                <a:pos x="T4" y="T5"/>
                              </a:cxn>
                              <a:cxn ang="0">
                                <a:pos x="T6" y="T7"/>
                              </a:cxn>
                              <a:cxn ang="0">
                                <a:pos x="T8" y="T9"/>
                              </a:cxn>
                              <a:cxn ang="0">
                                <a:pos x="T10" y="T11"/>
                              </a:cxn>
                            </a:cxnLst>
                            <a:rect l="0" t="0" r="r" b="b"/>
                            <a:pathLst>
                              <a:path w="5400" h="1120">
                                <a:moveTo>
                                  <a:pt x="5400" y="1120"/>
                                </a:moveTo>
                                <a:lnTo>
                                  <a:pt x="560" y="1120"/>
                                </a:lnTo>
                                <a:lnTo>
                                  <a:pt x="0" y="560"/>
                                </a:lnTo>
                                <a:lnTo>
                                  <a:pt x="560" y="0"/>
                                </a:lnTo>
                                <a:lnTo>
                                  <a:pt x="5400" y="0"/>
                                </a:lnTo>
                                <a:lnTo>
                                  <a:pt x="5400" y="1120"/>
                                </a:lnTo>
                                <a:close/>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13"/>
                        <wps:cNvSpPr>
                          <a:spLocks/>
                        </wps:cNvSpPr>
                        <wps:spPr bwMode="auto">
                          <a:xfrm>
                            <a:off x="8784" y="2711"/>
                            <a:ext cx="590" cy="590"/>
                          </a:xfrm>
                          <a:custGeom>
                            <a:avLst/>
                            <a:gdLst>
                              <a:gd name="T0" fmla="*/ 270 w 590"/>
                              <a:gd name="T1" fmla="*/ 0 h 590"/>
                              <a:gd name="T2" fmla="*/ 224 w 590"/>
                              <a:gd name="T3" fmla="*/ 8 h 590"/>
                              <a:gd name="T4" fmla="*/ 180 w 590"/>
                              <a:gd name="T5" fmla="*/ 23 h 590"/>
                              <a:gd name="T6" fmla="*/ 139 w 590"/>
                              <a:gd name="T7" fmla="*/ 44 h 590"/>
                              <a:gd name="T8" fmla="*/ 103 w 590"/>
                              <a:gd name="T9" fmla="*/ 71 h 590"/>
                              <a:gd name="T10" fmla="*/ 71 w 590"/>
                              <a:gd name="T11" fmla="*/ 103 h 590"/>
                              <a:gd name="T12" fmla="*/ 44 w 590"/>
                              <a:gd name="T13" fmla="*/ 139 h 590"/>
                              <a:gd name="T14" fmla="*/ 23 w 590"/>
                              <a:gd name="T15" fmla="*/ 180 h 590"/>
                              <a:gd name="T16" fmla="*/ 8 w 590"/>
                              <a:gd name="T17" fmla="*/ 224 h 590"/>
                              <a:gd name="T18" fmla="*/ 0 w 590"/>
                              <a:gd name="T19" fmla="*/ 270 h 590"/>
                              <a:gd name="T20" fmla="*/ 0 w 590"/>
                              <a:gd name="T21" fmla="*/ 319 h 590"/>
                              <a:gd name="T22" fmla="*/ 8 w 590"/>
                              <a:gd name="T23" fmla="*/ 365 h 590"/>
                              <a:gd name="T24" fmla="*/ 23 w 590"/>
                              <a:gd name="T25" fmla="*/ 409 h 590"/>
                              <a:gd name="T26" fmla="*/ 44 w 590"/>
                              <a:gd name="T27" fmla="*/ 450 h 590"/>
                              <a:gd name="T28" fmla="*/ 71 w 590"/>
                              <a:gd name="T29" fmla="*/ 486 h 590"/>
                              <a:gd name="T30" fmla="*/ 103 w 590"/>
                              <a:gd name="T31" fmla="*/ 518 h 590"/>
                              <a:gd name="T32" fmla="*/ 139 w 590"/>
                              <a:gd name="T33" fmla="*/ 545 h 590"/>
                              <a:gd name="T34" fmla="*/ 180 w 590"/>
                              <a:gd name="T35" fmla="*/ 566 h 590"/>
                              <a:gd name="T36" fmla="*/ 224 w 590"/>
                              <a:gd name="T37" fmla="*/ 581 h 590"/>
                              <a:gd name="T38" fmla="*/ 270 w 590"/>
                              <a:gd name="T39" fmla="*/ 589 h 590"/>
                              <a:gd name="T40" fmla="*/ 319 w 590"/>
                              <a:gd name="T41" fmla="*/ 589 h 590"/>
                              <a:gd name="T42" fmla="*/ 365 w 590"/>
                              <a:gd name="T43" fmla="*/ 581 h 590"/>
                              <a:gd name="T44" fmla="*/ 409 w 590"/>
                              <a:gd name="T45" fmla="*/ 566 h 590"/>
                              <a:gd name="T46" fmla="*/ 450 w 590"/>
                              <a:gd name="T47" fmla="*/ 545 h 590"/>
                              <a:gd name="T48" fmla="*/ 486 w 590"/>
                              <a:gd name="T49" fmla="*/ 518 h 590"/>
                              <a:gd name="T50" fmla="*/ 518 w 590"/>
                              <a:gd name="T51" fmla="*/ 486 h 590"/>
                              <a:gd name="T52" fmla="*/ 545 w 590"/>
                              <a:gd name="T53" fmla="*/ 450 h 590"/>
                              <a:gd name="T54" fmla="*/ 566 w 590"/>
                              <a:gd name="T55" fmla="*/ 409 h 590"/>
                              <a:gd name="T56" fmla="*/ 581 w 590"/>
                              <a:gd name="T57" fmla="*/ 365 h 590"/>
                              <a:gd name="T58" fmla="*/ 589 w 590"/>
                              <a:gd name="T59" fmla="*/ 319 h 590"/>
                              <a:gd name="T60" fmla="*/ 589 w 590"/>
                              <a:gd name="T61" fmla="*/ 270 h 590"/>
                              <a:gd name="T62" fmla="*/ 581 w 590"/>
                              <a:gd name="T63" fmla="*/ 224 h 590"/>
                              <a:gd name="T64" fmla="*/ 566 w 590"/>
                              <a:gd name="T65" fmla="*/ 180 h 590"/>
                              <a:gd name="T66" fmla="*/ 545 w 590"/>
                              <a:gd name="T67" fmla="*/ 139 h 590"/>
                              <a:gd name="T68" fmla="*/ 518 w 590"/>
                              <a:gd name="T69" fmla="*/ 103 h 590"/>
                              <a:gd name="T70" fmla="*/ 486 w 590"/>
                              <a:gd name="T71" fmla="*/ 71 h 590"/>
                              <a:gd name="T72" fmla="*/ 450 w 590"/>
                              <a:gd name="T73" fmla="*/ 44 h 590"/>
                              <a:gd name="T74" fmla="*/ 409 w 590"/>
                              <a:gd name="T75" fmla="*/ 23 h 590"/>
                              <a:gd name="T76" fmla="*/ 365 w 590"/>
                              <a:gd name="T77" fmla="*/ 8 h 590"/>
                              <a:gd name="T78" fmla="*/ 319 w 590"/>
                              <a:gd name="T79" fmla="*/ 0 h 5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90" h="590">
                                <a:moveTo>
                                  <a:pt x="295" y="0"/>
                                </a:moveTo>
                                <a:lnTo>
                                  <a:pt x="270" y="0"/>
                                </a:lnTo>
                                <a:lnTo>
                                  <a:pt x="247" y="3"/>
                                </a:lnTo>
                                <a:lnTo>
                                  <a:pt x="224" y="8"/>
                                </a:lnTo>
                                <a:lnTo>
                                  <a:pt x="201" y="15"/>
                                </a:lnTo>
                                <a:lnTo>
                                  <a:pt x="180" y="23"/>
                                </a:lnTo>
                                <a:lnTo>
                                  <a:pt x="159" y="32"/>
                                </a:lnTo>
                                <a:lnTo>
                                  <a:pt x="139" y="44"/>
                                </a:lnTo>
                                <a:lnTo>
                                  <a:pt x="120" y="56"/>
                                </a:lnTo>
                                <a:lnTo>
                                  <a:pt x="103" y="71"/>
                                </a:lnTo>
                                <a:lnTo>
                                  <a:pt x="86" y="86"/>
                                </a:lnTo>
                                <a:lnTo>
                                  <a:pt x="71" y="103"/>
                                </a:lnTo>
                                <a:lnTo>
                                  <a:pt x="56" y="120"/>
                                </a:lnTo>
                                <a:lnTo>
                                  <a:pt x="44" y="139"/>
                                </a:lnTo>
                                <a:lnTo>
                                  <a:pt x="32" y="159"/>
                                </a:lnTo>
                                <a:lnTo>
                                  <a:pt x="23" y="180"/>
                                </a:lnTo>
                                <a:lnTo>
                                  <a:pt x="15" y="201"/>
                                </a:lnTo>
                                <a:lnTo>
                                  <a:pt x="8" y="224"/>
                                </a:lnTo>
                                <a:lnTo>
                                  <a:pt x="3" y="247"/>
                                </a:lnTo>
                                <a:lnTo>
                                  <a:pt x="0" y="270"/>
                                </a:lnTo>
                                <a:lnTo>
                                  <a:pt x="0" y="295"/>
                                </a:lnTo>
                                <a:lnTo>
                                  <a:pt x="0" y="319"/>
                                </a:lnTo>
                                <a:lnTo>
                                  <a:pt x="3" y="342"/>
                                </a:lnTo>
                                <a:lnTo>
                                  <a:pt x="8" y="365"/>
                                </a:lnTo>
                                <a:lnTo>
                                  <a:pt x="15" y="388"/>
                                </a:lnTo>
                                <a:lnTo>
                                  <a:pt x="23" y="409"/>
                                </a:lnTo>
                                <a:lnTo>
                                  <a:pt x="32" y="430"/>
                                </a:lnTo>
                                <a:lnTo>
                                  <a:pt x="44" y="450"/>
                                </a:lnTo>
                                <a:lnTo>
                                  <a:pt x="56" y="469"/>
                                </a:lnTo>
                                <a:lnTo>
                                  <a:pt x="71" y="486"/>
                                </a:lnTo>
                                <a:lnTo>
                                  <a:pt x="86" y="503"/>
                                </a:lnTo>
                                <a:lnTo>
                                  <a:pt x="103" y="518"/>
                                </a:lnTo>
                                <a:lnTo>
                                  <a:pt x="120" y="533"/>
                                </a:lnTo>
                                <a:lnTo>
                                  <a:pt x="139" y="545"/>
                                </a:lnTo>
                                <a:lnTo>
                                  <a:pt x="159" y="557"/>
                                </a:lnTo>
                                <a:lnTo>
                                  <a:pt x="180" y="566"/>
                                </a:lnTo>
                                <a:lnTo>
                                  <a:pt x="201" y="574"/>
                                </a:lnTo>
                                <a:lnTo>
                                  <a:pt x="224" y="581"/>
                                </a:lnTo>
                                <a:lnTo>
                                  <a:pt x="247" y="586"/>
                                </a:lnTo>
                                <a:lnTo>
                                  <a:pt x="270" y="589"/>
                                </a:lnTo>
                                <a:lnTo>
                                  <a:pt x="295" y="590"/>
                                </a:lnTo>
                                <a:lnTo>
                                  <a:pt x="319" y="589"/>
                                </a:lnTo>
                                <a:lnTo>
                                  <a:pt x="342" y="586"/>
                                </a:lnTo>
                                <a:lnTo>
                                  <a:pt x="365" y="581"/>
                                </a:lnTo>
                                <a:lnTo>
                                  <a:pt x="388" y="574"/>
                                </a:lnTo>
                                <a:lnTo>
                                  <a:pt x="409" y="566"/>
                                </a:lnTo>
                                <a:lnTo>
                                  <a:pt x="430" y="557"/>
                                </a:lnTo>
                                <a:lnTo>
                                  <a:pt x="450" y="545"/>
                                </a:lnTo>
                                <a:lnTo>
                                  <a:pt x="469" y="533"/>
                                </a:lnTo>
                                <a:lnTo>
                                  <a:pt x="486" y="518"/>
                                </a:lnTo>
                                <a:lnTo>
                                  <a:pt x="503" y="503"/>
                                </a:lnTo>
                                <a:lnTo>
                                  <a:pt x="518" y="486"/>
                                </a:lnTo>
                                <a:lnTo>
                                  <a:pt x="533" y="469"/>
                                </a:lnTo>
                                <a:lnTo>
                                  <a:pt x="545" y="450"/>
                                </a:lnTo>
                                <a:lnTo>
                                  <a:pt x="557" y="430"/>
                                </a:lnTo>
                                <a:lnTo>
                                  <a:pt x="566" y="409"/>
                                </a:lnTo>
                                <a:lnTo>
                                  <a:pt x="574" y="388"/>
                                </a:lnTo>
                                <a:lnTo>
                                  <a:pt x="581" y="365"/>
                                </a:lnTo>
                                <a:lnTo>
                                  <a:pt x="586" y="342"/>
                                </a:lnTo>
                                <a:lnTo>
                                  <a:pt x="589" y="319"/>
                                </a:lnTo>
                                <a:lnTo>
                                  <a:pt x="590" y="295"/>
                                </a:lnTo>
                                <a:lnTo>
                                  <a:pt x="589" y="270"/>
                                </a:lnTo>
                                <a:lnTo>
                                  <a:pt x="586" y="247"/>
                                </a:lnTo>
                                <a:lnTo>
                                  <a:pt x="581" y="224"/>
                                </a:lnTo>
                                <a:lnTo>
                                  <a:pt x="574" y="201"/>
                                </a:lnTo>
                                <a:lnTo>
                                  <a:pt x="566" y="180"/>
                                </a:lnTo>
                                <a:lnTo>
                                  <a:pt x="557" y="159"/>
                                </a:lnTo>
                                <a:lnTo>
                                  <a:pt x="545" y="139"/>
                                </a:lnTo>
                                <a:lnTo>
                                  <a:pt x="533" y="120"/>
                                </a:lnTo>
                                <a:lnTo>
                                  <a:pt x="518" y="103"/>
                                </a:lnTo>
                                <a:lnTo>
                                  <a:pt x="503" y="86"/>
                                </a:lnTo>
                                <a:lnTo>
                                  <a:pt x="486" y="71"/>
                                </a:lnTo>
                                <a:lnTo>
                                  <a:pt x="469" y="56"/>
                                </a:lnTo>
                                <a:lnTo>
                                  <a:pt x="450" y="44"/>
                                </a:lnTo>
                                <a:lnTo>
                                  <a:pt x="430" y="32"/>
                                </a:lnTo>
                                <a:lnTo>
                                  <a:pt x="409" y="23"/>
                                </a:lnTo>
                                <a:lnTo>
                                  <a:pt x="388" y="15"/>
                                </a:lnTo>
                                <a:lnTo>
                                  <a:pt x="365" y="8"/>
                                </a:lnTo>
                                <a:lnTo>
                                  <a:pt x="342" y="3"/>
                                </a:lnTo>
                                <a:lnTo>
                                  <a:pt x="319" y="0"/>
                                </a:lnTo>
                                <a:lnTo>
                                  <a:pt x="295" y="0"/>
                                </a:lnTo>
                              </a:path>
                            </a:pathLst>
                          </a:custGeom>
                          <a:solidFill>
                            <a:srgbClr val="5482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Rectangle 18"/>
                        <wps:cNvSpPr>
                          <a:spLocks noChangeArrowheads="1"/>
                        </wps:cNvSpPr>
                        <wps:spPr bwMode="auto">
                          <a:xfrm>
                            <a:off x="8890" y="2818"/>
                            <a:ext cx="380" cy="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3B614E"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2</w:t>
                              </w:r>
                              <w:r>
                                <w:rPr>
                                  <w:rFonts w:ascii="Times New Roman" w:hAnsi="Times New Roman" w:cs="Times New Roman"/>
                                  <w:noProof/>
                                  <w:sz w:val="24"/>
                                  <w:lang w:val="en-GB" w:eastAsia="en-GB"/>
                                </w:rPr>
                                <w:drawing>
                                  <wp:inline distT="0" distB="0" distL="0" distR="0" wp14:anchorId="7A9549DB" wp14:editId="4F291690">
                                    <wp:extent cx="238125" cy="238125"/>
                                    <wp:effectExtent l="0" t="0" r="0" b="0"/>
                                    <wp:docPr id="648557646" name="Picture 6485576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5E10AE5F"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wps:txbx>
                        <wps:bodyPr rot="0" vert="horz" wrap="square" lIns="0" tIns="0" rIns="0" bIns="0" anchor="t" anchorCtr="0" upright="1">
                          <a:noAutofit/>
                        </wps:bodyPr>
                      </wps:wsp>
                      <wps:wsp>
                        <wps:cNvPr id="19" name="Rectangle 19"/>
                        <wps:cNvSpPr>
                          <a:spLocks noChangeArrowheads="1"/>
                        </wps:cNvSpPr>
                        <wps:spPr bwMode="auto">
                          <a:xfrm>
                            <a:off x="5084" y="2576"/>
                            <a:ext cx="3700" cy="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68D7B9"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practice is improving, with repeatable processes developing.</w:t>
                              </w:r>
                            </w:p>
                            <w:p w14:paraId="6F28926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more proactive and repeatable.</w:t>
                              </w:r>
                            </w:p>
                          </w:txbxContent>
                        </wps:txbx>
                        <wps:bodyPr rot="0" vert="horz" wrap="square" lIns="0" tIns="0" rIns="0" bIns="0" anchor="t" anchorCtr="0" upright="1">
                          <a:noAutofit/>
                        </wps:bodyPr>
                      </wps:wsp>
                      <wps:wsp>
                        <wps:cNvPr id="20" name="Freeform 16"/>
                        <wps:cNvSpPr>
                          <a:spLocks/>
                        </wps:cNvSpPr>
                        <wps:spPr bwMode="auto">
                          <a:xfrm>
                            <a:off x="3664" y="3681"/>
                            <a:ext cx="5400" cy="1120"/>
                          </a:xfrm>
                          <a:custGeom>
                            <a:avLst/>
                            <a:gdLst>
                              <a:gd name="T0" fmla="*/ 5400 w 5400"/>
                              <a:gd name="T1" fmla="*/ 1120 h 1120"/>
                              <a:gd name="T2" fmla="*/ 560 w 5400"/>
                              <a:gd name="T3" fmla="*/ 1120 h 1120"/>
                              <a:gd name="T4" fmla="*/ 0 w 5400"/>
                              <a:gd name="T5" fmla="*/ 560 h 1120"/>
                              <a:gd name="T6" fmla="*/ 560 w 5400"/>
                              <a:gd name="T7" fmla="*/ 0 h 1120"/>
                              <a:gd name="T8" fmla="*/ 5400 w 5400"/>
                              <a:gd name="T9" fmla="*/ 0 h 1120"/>
                              <a:gd name="T10" fmla="*/ 5400 w 5400"/>
                              <a:gd name="T11" fmla="*/ 1120 h 1120"/>
                            </a:gdLst>
                            <a:ahLst/>
                            <a:cxnLst>
                              <a:cxn ang="0">
                                <a:pos x="T0" y="T1"/>
                              </a:cxn>
                              <a:cxn ang="0">
                                <a:pos x="T2" y="T3"/>
                              </a:cxn>
                              <a:cxn ang="0">
                                <a:pos x="T4" y="T5"/>
                              </a:cxn>
                              <a:cxn ang="0">
                                <a:pos x="T6" y="T7"/>
                              </a:cxn>
                              <a:cxn ang="0">
                                <a:pos x="T8" y="T9"/>
                              </a:cxn>
                              <a:cxn ang="0">
                                <a:pos x="T10" y="T11"/>
                              </a:cxn>
                            </a:cxnLst>
                            <a:rect l="0" t="0" r="r" b="b"/>
                            <a:pathLst>
                              <a:path w="5400" h="1120">
                                <a:moveTo>
                                  <a:pt x="5400" y="1120"/>
                                </a:moveTo>
                                <a:lnTo>
                                  <a:pt x="560" y="1120"/>
                                </a:lnTo>
                                <a:lnTo>
                                  <a:pt x="0" y="560"/>
                                </a:lnTo>
                                <a:lnTo>
                                  <a:pt x="560" y="0"/>
                                </a:lnTo>
                                <a:lnTo>
                                  <a:pt x="5400" y="0"/>
                                </a:lnTo>
                                <a:lnTo>
                                  <a:pt x="5400" y="1120"/>
                                </a:lnTo>
                                <a:close/>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7"/>
                        <wps:cNvSpPr>
                          <a:spLocks/>
                        </wps:cNvSpPr>
                        <wps:spPr bwMode="auto">
                          <a:xfrm>
                            <a:off x="8784" y="3921"/>
                            <a:ext cx="590" cy="590"/>
                          </a:xfrm>
                          <a:custGeom>
                            <a:avLst/>
                            <a:gdLst>
                              <a:gd name="T0" fmla="*/ 270 w 590"/>
                              <a:gd name="T1" fmla="*/ 0 h 590"/>
                              <a:gd name="T2" fmla="*/ 224 w 590"/>
                              <a:gd name="T3" fmla="*/ 8 h 590"/>
                              <a:gd name="T4" fmla="*/ 180 w 590"/>
                              <a:gd name="T5" fmla="*/ 23 h 590"/>
                              <a:gd name="T6" fmla="*/ 139 w 590"/>
                              <a:gd name="T7" fmla="*/ 44 h 590"/>
                              <a:gd name="T8" fmla="*/ 103 w 590"/>
                              <a:gd name="T9" fmla="*/ 71 h 590"/>
                              <a:gd name="T10" fmla="*/ 71 w 590"/>
                              <a:gd name="T11" fmla="*/ 103 h 590"/>
                              <a:gd name="T12" fmla="*/ 44 w 590"/>
                              <a:gd name="T13" fmla="*/ 139 h 590"/>
                              <a:gd name="T14" fmla="*/ 23 w 590"/>
                              <a:gd name="T15" fmla="*/ 180 h 590"/>
                              <a:gd name="T16" fmla="*/ 8 w 590"/>
                              <a:gd name="T17" fmla="*/ 224 h 590"/>
                              <a:gd name="T18" fmla="*/ 0 w 590"/>
                              <a:gd name="T19" fmla="*/ 270 h 590"/>
                              <a:gd name="T20" fmla="*/ 0 w 590"/>
                              <a:gd name="T21" fmla="*/ 319 h 590"/>
                              <a:gd name="T22" fmla="*/ 8 w 590"/>
                              <a:gd name="T23" fmla="*/ 365 h 590"/>
                              <a:gd name="T24" fmla="*/ 23 w 590"/>
                              <a:gd name="T25" fmla="*/ 409 h 590"/>
                              <a:gd name="T26" fmla="*/ 44 w 590"/>
                              <a:gd name="T27" fmla="*/ 450 h 590"/>
                              <a:gd name="T28" fmla="*/ 71 w 590"/>
                              <a:gd name="T29" fmla="*/ 486 h 590"/>
                              <a:gd name="T30" fmla="*/ 103 w 590"/>
                              <a:gd name="T31" fmla="*/ 518 h 590"/>
                              <a:gd name="T32" fmla="*/ 139 w 590"/>
                              <a:gd name="T33" fmla="*/ 545 h 590"/>
                              <a:gd name="T34" fmla="*/ 180 w 590"/>
                              <a:gd name="T35" fmla="*/ 566 h 590"/>
                              <a:gd name="T36" fmla="*/ 224 w 590"/>
                              <a:gd name="T37" fmla="*/ 581 h 590"/>
                              <a:gd name="T38" fmla="*/ 270 w 590"/>
                              <a:gd name="T39" fmla="*/ 589 h 590"/>
                              <a:gd name="T40" fmla="*/ 319 w 590"/>
                              <a:gd name="T41" fmla="*/ 589 h 590"/>
                              <a:gd name="T42" fmla="*/ 365 w 590"/>
                              <a:gd name="T43" fmla="*/ 581 h 590"/>
                              <a:gd name="T44" fmla="*/ 409 w 590"/>
                              <a:gd name="T45" fmla="*/ 566 h 590"/>
                              <a:gd name="T46" fmla="*/ 450 w 590"/>
                              <a:gd name="T47" fmla="*/ 545 h 590"/>
                              <a:gd name="T48" fmla="*/ 486 w 590"/>
                              <a:gd name="T49" fmla="*/ 518 h 590"/>
                              <a:gd name="T50" fmla="*/ 518 w 590"/>
                              <a:gd name="T51" fmla="*/ 486 h 590"/>
                              <a:gd name="T52" fmla="*/ 545 w 590"/>
                              <a:gd name="T53" fmla="*/ 450 h 590"/>
                              <a:gd name="T54" fmla="*/ 566 w 590"/>
                              <a:gd name="T55" fmla="*/ 409 h 590"/>
                              <a:gd name="T56" fmla="*/ 581 w 590"/>
                              <a:gd name="T57" fmla="*/ 365 h 590"/>
                              <a:gd name="T58" fmla="*/ 589 w 590"/>
                              <a:gd name="T59" fmla="*/ 319 h 590"/>
                              <a:gd name="T60" fmla="*/ 589 w 590"/>
                              <a:gd name="T61" fmla="*/ 270 h 590"/>
                              <a:gd name="T62" fmla="*/ 581 w 590"/>
                              <a:gd name="T63" fmla="*/ 224 h 590"/>
                              <a:gd name="T64" fmla="*/ 566 w 590"/>
                              <a:gd name="T65" fmla="*/ 180 h 590"/>
                              <a:gd name="T66" fmla="*/ 545 w 590"/>
                              <a:gd name="T67" fmla="*/ 139 h 590"/>
                              <a:gd name="T68" fmla="*/ 518 w 590"/>
                              <a:gd name="T69" fmla="*/ 103 h 590"/>
                              <a:gd name="T70" fmla="*/ 486 w 590"/>
                              <a:gd name="T71" fmla="*/ 71 h 590"/>
                              <a:gd name="T72" fmla="*/ 450 w 590"/>
                              <a:gd name="T73" fmla="*/ 44 h 590"/>
                              <a:gd name="T74" fmla="*/ 409 w 590"/>
                              <a:gd name="T75" fmla="*/ 23 h 590"/>
                              <a:gd name="T76" fmla="*/ 365 w 590"/>
                              <a:gd name="T77" fmla="*/ 8 h 590"/>
                              <a:gd name="T78" fmla="*/ 319 w 590"/>
                              <a:gd name="T79" fmla="*/ 0 h 5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590" h="590">
                                <a:moveTo>
                                  <a:pt x="295" y="0"/>
                                </a:moveTo>
                                <a:lnTo>
                                  <a:pt x="270" y="0"/>
                                </a:lnTo>
                                <a:lnTo>
                                  <a:pt x="247" y="3"/>
                                </a:lnTo>
                                <a:lnTo>
                                  <a:pt x="224" y="8"/>
                                </a:lnTo>
                                <a:lnTo>
                                  <a:pt x="201" y="15"/>
                                </a:lnTo>
                                <a:lnTo>
                                  <a:pt x="180" y="23"/>
                                </a:lnTo>
                                <a:lnTo>
                                  <a:pt x="159" y="32"/>
                                </a:lnTo>
                                <a:lnTo>
                                  <a:pt x="139" y="44"/>
                                </a:lnTo>
                                <a:lnTo>
                                  <a:pt x="120" y="56"/>
                                </a:lnTo>
                                <a:lnTo>
                                  <a:pt x="103" y="71"/>
                                </a:lnTo>
                                <a:lnTo>
                                  <a:pt x="86" y="86"/>
                                </a:lnTo>
                                <a:lnTo>
                                  <a:pt x="71" y="103"/>
                                </a:lnTo>
                                <a:lnTo>
                                  <a:pt x="56" y="120"/>
                                </a:lnTo>
                                <a:lnTo>
                                  <a:pt x="44" y="139"/>
                                </a:lnTo>
                                <a:lnTo>
                                  <a:pt x="32" y="159"/>
                                </a:lnTo>
                                <a:lnTo>
                                  <a:pt x="23" y="180"/>
                                </a:lnTo>
                                <a:lnTo>
                                  <a:pt x="15" y="201"/>
                                </a:lnTo>
                                <a:lnTo>
                                  <a:pt x="8" y="224"/>
                                </a:lnTo>
                                <a:lnTo>
                                  <a:pt x="3" y="247"/>
                                </a:lnTo>
                                <a:lnTo>
                                  <a:pt x="0" y="270"/>
                                </a:lnTo>
                                <a:lnTo>
                                  <a:pt x="0" y="295"/>
                                </a:lnTo>
                                <a:lnTo>
                                  <a:pt x="0" y="319"/>
                                </a:lnTo>
                                <a:lnTo>
                                  <a:pt x="3" y="342"/>
                                </a:lnTo>
                                <a:lnTo>
                                  <a:pt x="8" y="365"/>
                                </a:lnTo>
                                <a:lnTo>
                                  <a:pt x="15" y="388"/>
                                </a:lnTo>
                                <a:lnTo>
                                  <a:pt x="23" y="409"/>
                                </a:lnTo>
                                <a:lnTo>
                                  <a:pt x="32" y="430"/>
                                </a:lnTo>
                                <a:lnTo>
                                  <a:pt x="44" y="450"/>
                                </a:lnTo>
                                <a:lnTo>
                                  <a:pt x="56" y="469"/>
                                </a:lnTo>
                                <a:lnTo>
                                  <a:pt x="71" y="486"/>
                                </a:lnTo>
                                <a:lnTo>
                                  <a:pt x="86" y="503"/>
                                </a:lnTo>
                                <a:lnTo>
                                  <a:pt x="103" y="518"/>
                                </a:lnTo>
                                <a:lnTo>
                                  <a:pt x="120" y="533"/>
                                </a:lnTo>
                                <a:lnTo>
                                  <a:pt x="139" y="545"/>
                                </a:lnTo>
                                <a:lnTo>
                                  <a:pt x="159" y="557"/>
                                </a:lnTo>
                                <a:lnTo>
                                  <a:pt x="180" y="566"/>
                                </a:lnTo>
                                <a:lnTo>
                                  <a:pt x="201" y="574"/>
                                </a:lnTo>
                                <a:lnTo>
                                  <a:pt x="224" y="581"/>
                                </a:lnTo>
                                <a:lnTo>
                                  <a:pt x="247" y="586"/>
                                </a:lnTo>
                                <a:lnTo>
                                  <a:pt x="270" y="589"/>
                                </a:lnTo>
                                <a:lnTo>
                                  <a:pt x="295" y="590"/>
                                </a:lnTo>
                                <a:lnTo>
                                  <a:pt x="319" y="589"/>
                                </a:lnTo>
                                <a:lnTo>
                                  <a:pt x="342" y="586"/>
                                </a:lnTo>
                                <a:lnTo>
                                  <a:pt x="365" y="581"/>
                                </a:lnTo>
                                <a:lnTo>
                                  <a:pt x="388" y="574"/>
                                </a:lnTo>
                                <a:lnTo>
                                  <a:pt x="409" y="566"/>
                                </a:lnTo>
                                <a:lnTo>
                                  <a:pt x="430" y="557"/>
                                </a:lnTo>
                                <a:lnTo>
                                  <a:pt x="450" y="545"/>
                                </a:lnTo>
                                <a:lnTo>
                                  <a:pt x="469" y="533"/>
                                </a:lnTo>
                                <a:lnTo>
                                  <a:pt x="486" y="518"/>
                                </a:lnTo>
                                <a:lnTo>
                                  <a:pt x="503" y="503"/>
                                </a:lnTo>
                                <a:lnTo>
                                  <a:pt x="518" y="486"/>
                                </a:lnTo>
                                <a:lnTo>
                                  <a:pt x="533" y="469"/>
                                </a:lnTo>
                                <a:lnTo>
                                  <a:pt x="545" y="450"/>
                                </a:lnTo>
                                <a:lnTo>
                                  <a:pt x="557" y="430"/>
                                </a:lnTo>
                                <a:lnTo>
                                  <a:pt x="566" y="409"/>
                                </a:lnTo>
                                <a:lnTo>
                                  <a:pt x="574" y="388"/>
                                </a:lnTo>
                                <a:lnTo>
                                  <a:pt x="581" y="365"/>
                                </a:lnTo>
                                <a:lnTo>
                                  <a:pt x="586" y="342"/>
                                </a:lnTo>
                                <a:lnTo>
                                  <a:pt x="589" y="319"/>
                                </a:lnTo>
                                <a:lnTo>
                                  <a:pt x="590" y="295"/>
                                </a:lnTo>
                                <a:lnTo>
                                  <a:pt x="589" y="270"/>
                                </a:lnTo>
                                <a:lnTo>
                                  <a:pt x="586" y="247"/>
                                </a:lnTo>
                                <a:lnTo>
                                  <a:pt x="581" y="224"/>
                                </a:lnTo>
                                <a:lnTo>
                                  <a:pt x="574" y="201"/>
                                </a:lnTo>
                                <a:lnTo>
                                  <a:pt x="566" y="180"/>
                                </a:lnTo>
                                <a:lnTo>
                                  <a:pt x="557" y="159"/>
                                </a:lnTo>
                                <a:lnTo>
                                  <a:pt x="545" y="139"/>
                                </a:lnTo>
                                <a:lnTo>
                                  <a:pt x="533" y="120"/>
                                </a:lnTo>
                                <a:lnTo>
                                  <a:pt x="518" y="103"/>
                                </a:lnTo>
                                <a:lnTo>
                                  <a:pt x="503" y="86"/>
                                </a:lnTo>
                                <a:lnTo>
                                  <a:pt x="486" y="71"/>
                                </a:lnTo>
                                <a:lnTo>
                                  <a:pt x="469" y="56"/>
                                </a:lnTo>
                                <a:lnTo>
                                  <a:pt x="450" y="44"/>
                                </a:lnTo>
                                <a:lnTo>
                                  <a:pt x="430" y="32"/>
                                </a:lnTo>
                                <a:lnTo>
                                  <a:pt x="409" y="23"/>
                                </a:lnTo>
                                <a:lnTo>
                                  <a:pt x="388" y="15"/>
                                </a:lnTo>
                                <a:lnTo>
                                  <a:pt x="365" y="8"/>
                                </a:lnTo>
                                <a:lnTo>
                                  <a:pt x="342" y="3"/>
                                </a:lnTo>
                                <a:lnTo>
                                  <a:pt x="319" y="0"/>
                                </a:lnTo>
                                <a:lnTo>
                                  <a:pt x="295" y="0"/>
                                </a:lnTo>
                              </a:path>
                            </a:pathLst>
                          </a:custGeom>
                          <a:solidFill>
                            <a:srgbClr val="A9D0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Rectangle 23"/>
                        <wps:cNvSpPr>
                          <a:spLocks noChangeArrowheads="1"/>
                        </wps:cNvSpPr>
                        <wps:spPr bwMode="auto">
                          <a:xfrm>
                            <a:off x="8890" y="4027"/>
                            <a:ext cx="380" cy="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B96EB7"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1</w:t>
                              </w:r>
                              <w:r>
                                <w:rPr>
                                  <w:rFonts w:ascii="Times New Roman" w:hAnsi="Times New Roman" w:cs="Times New Roman"/>
                                  <w:noProof/>
                                  <w:sz w:val="24"/>
                                  <w:lang w:val="en-GB" w:eastAsia="en-GB"/>
                                </w:rPr>
                                <w:drawing>
                                  <wp:inline distT="0" distB="0" distL="0" distR="0" wp14:anchorId="29563E24" wp14:editId="76537C1C">
                                    <wp:extent cx="238125" cy="238125"/>
                                    <wp:effectExtent l="0" t="0" r="0" b="0"/>
                                    <wp:docPr id="709920308" name="Picture 70992030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0CD946E4"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wps:txbx>
                        <wps:bodyPr rot="0" vert="horz" wrap="square" lIns="0" tIns="0" rIns="0" bIns="0" anchor="t" anchorCtr="0" upright="1">
                          <a:noAutofit/>
                        </wps:bodyPr>
                      </wps:wsp>
                      <wps:wsp>
                        <wps:cNvPr id="24" name="Rectangle 24"/>
                        <wps:cNvSpPr>
                          <a:spLocks noChangeArrowheads="1"/>
                        </wps:cNvSpPr>
                        <wps:spPr bwMode="auto">
                          <a:xfrm>
                            <a:off x="5059" y="3778"/>
                            <a:ext cx="3700" cy="7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4E58ED"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practice is ad hoc and unpredictable.</w:t>
                              </w:r>
                            </w:p>
                            <w:p w14:paraId="6FB6251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reactive and inconsistent, relying on individual effort and heroics.</w:t>
                              </w:r>
                            </w:p>
                          </w:txbxContent>
                        </wps:txbx>
                        <wps:bodyPr rot="0" vert="horz" wrap="square" lIns="0" tIns="0" rIns="0" bIns="0" anchor="t" anchorCtr="0" upright="1">
                          <a:noAutofit/>
                        </wps:bodyPr>
                      </wps:wsp>
                    </wpg:wgp>
                  </a:graphicData>
                </a:graphic>
              </wp:inline>
            </w:drawing>
          </mc:Choice>
          <mc:Fallback>
            <w:pict>
              <v:group w14:anchorId="1CC3DBA6" id="Group 2" o:spid="_x0000_s1026" alt="Diagram of the Maturity Framework levels" style="width:468.7pt;height:254pt;mso-position-horizontal-relative:char;mso-position-vertical-relative:line" coordsize="9374,5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">
                <v:rect id="Rectangle 4" o:spid="_x0000_s1027" style="position:absolute;width:5120;height:5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zNZwgAAANoAAAAPAAAAZHJzL2Rvd25yZXYueG1sRI9Li8JA&#10;EITvgv9haGFvOlFk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BGNzNZwgAAANoAAAAPAAAA&#10;AAAAAAAAAAAAAAcCAABkcnMvZG93bnJldi54bWxQSwUGAAAAAAMAAwC3AAAA9gIAAAAA&#10;" filled="f" stroked="f">
                  <v:textbox inset="0,0,0,0">
                    <w:txbxContent>
                      <w:p w14:paraId="71487EC4" w14:textId="77777777" w:rsidR="00522664" w:rsidRDefault="00522664" w:rsidP="00522664">
                        <w:pPr>
                          <w:spacing w:after="0" w:line="5080" w:lineRule="atLeast"/>
                          <w:rPr>
                            <w:rFonts w:ascii="Times New Roman" w:hAnsi="Times New Roman" w:cs="Times New Roman"/>
                            <w:sz w:val="24"/>
                          </w:rPr>
                        </w:pPr>
                        <w:r>
                          <w:rPr>
                            <w:rFonts w:ascii="Times New Roman" w:hAnsi="Times New Roman" w:cs="Times New Roman"/>
                            <w:noProof/>
                            <w:sz w:val="24"/>
                            <w:lang w:val="en-GB" w:eastAsia="en-GB"/>
                          </w:rPr>
                          <w:drawing>
                            <wp:inline distT="0" distB="0" distL="0" distR="0" wp14:anchorId="16FF1F08" wp14:editId="1334DD70">
                              <wp:extent cx="3238500" cy="3228975"/>
                              <wp:effectExtent l="0" t="0" r="0" b="9525"/>
                              <wp:docPr id="1909277346" name="Picture 19092773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0" cy="3228975"/>
                                      </a:xfrm>
                                      <a:prstGeom prst="rect">
                                        <a:avLst/>
                                      </a:prstGeom>
                                      <a:noFill/>
                                      <a:ln>
                                        <a:noFill/>
                                      </a:ln>
                                    </pic:spPr>
                                  </pic:pic>
                                </a:graphicData>
                              </a:graphic>
                            </wp:inline>
                          </w:drawing>
                        </w:r>
                      </w:p>
                      <w:p w14:paraId="05342868"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v:textbox>
                </v:rect>
                <v:shape id="Freeform 4" o:spid="_x0000_s1028" style="position:absolute;left:3664;top:71;width:5400;height:1120;visibility:visible;mso-wrap-style:square;v-text-anchor:top" coordsize="5400,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" path="m5400,1120r-4840,l,560,560,,5400,r,1120xe" filled="f" strokeweight="1pt">
                  <v:path arrowok="t" o:connecttype="custom" o:connectlocs="5400,1120;560,1120;0,560;560,0;5400,0;5400,1120" o:connectangles="0,0,0,0,0,0"/>
                </v:shape>
                <v:shape id="Freeform 5" o:spid="_x0000_s1029" style="position:absolute;left:8784;top:311;width:590;height:590;visibility:visible;mso-wrap-style:square;v-text-anchor:top" coordsize="590,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" path="m295,l270,,247,3,224,8r-23,7l180,23r-21,9l139,44,120,56,103,71,86,86,71,103,56,120,44,139,32,159r-9,21l15,201,8,224,3,247,,270r,25l,319r3,23l8,365r7,23l23,409r9,21l44,450r12,19l71,486r15,17l103,518r17,15l139,545r20,12l180,566r21,8l224,581r23,5l270,589r25,1l319,589r23,-3l365,581r23,-7l409,566r21,-9l450,545r19,-12l486,518r17,-15l518,486r15,-17l545,450r12,-20l566,409r8,-21l581,365r5,-23l589,319r1,-24l589,270r-3,-23l581,224r-7,-23l566,180r-9,-21l545,139,533,120,518,103,503,86,486,71,469,56,450,44,430,32,409,23,388,15,365,8,342,3,319,,295,e" fillcolor="#2f75b5" stroked="f">
                  <v:path arrowok="t" o:connecttype="custom" o:connectlocs="270,0;224,8;180,23;139,44;103,71;71,103;44,139;23,180;8,224;0,270;0,319;8,365;23,409;44,450;71,486;103,518;139,545;180,566;224,581;270,589;319,589;365,581;409,566;450,545;486,518;518,486;545,450;566,409;581,365;589,319;589,270;581,224;566,180;545,139;518,103;486,71;450,44;409,23;365,8;319,0" o:connectangles="0,0,0,0,0,0,0,0,0,0,0,0,0,0,0,0,0,0,0,0,0,0,0,0,0,0,0,0,0,0,0,0,0,0,0,0,0,0,0,0"/>
                </v:shape>
                <v:rect id="Rectangle 9" o:spid="_x0000_s1030" style="position:absolute;left:8890;top:418;width:380;height: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0861A792"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4</w:t>
                        </w:r>
                        <w:r>
                          <w:rPr>
                            <w:rFonts w:ascii="Times New Roman" w:hAnsi="Times New Roman" w:cs="Times New Roman"/>
                            <w:noProof/>
                            <w:sz w:val="24"/>
                            <w:lang w:val="en-GB" w:eastAsia="en-GB"/>
                          </w:rPr>
                          <w:drawing>
                            <wp:inline distT="0" distB="0" distL="0" distR="0" wp14:anchorId="704A1C03" wp14:editId="6E1FC4C0">
                              <wp:extent cx="238125" cy="238125"/>
                              <wp:effectExtent l="0" t="0" r="0" b="0"/>
                              <wp:docPr id="631175522" name="Picture 6311755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256641EA"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v:textbox>
                </v:rect>
                <v:rect id="Rectangle 10" o:spid="_x0000_s1031" style="position:absolute;left:5079;top:163;width:3785;height:8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32F73146" w14:textId="77777777" w:rsidR="00522664" w:rsidRPr="00F20528" w:rsidRDefault="00522664" w:rsidP="00522664">
                        <w:pPr>
                          <w:spacing w:after="0" w:line="240" w:lineRule="auto"/>
                          <w:rPr>
                            <w:rFonts w:ascii="Times New Roman" w:hAnsi="Times New Roman" w:cs="Times New Roman"/>
                            <w:b/>
                            <w:sz w:val="16"/>
                          </w:rPr>
                        </w:pPr>
                        <w:r w:rsidRPr="00F20528">
                          <w:rPr>
                            <w:rFonts w:ascii="Times New Roman" w:hAnsi="Times New Roman" w:cs="Times New Roman"/>
                            <w:b/>
                            <w:sz w:val="16"/>
                          </w:rPr>
                          <w:t>The leader takes an innovative approach to achieving privacy best practice.</w:t>
                        </w:r>
                      </w:p>
                      <w:p w14:paraId="502A0F37" w14:textId="77777777" w:rsidR="00522664" w:rsidRPr="00F20528" w:rsidRDefault="00522664" w:rsidP="00522664">
                        <w:pPr>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continuously improved. The leader helps others to innovate and achieve.</w:t>
                        </w:r>
                      </w:p>
                    </w:txbxContent>
                  </v:textbox>
                </v:rect>
                <v:shape id="Freeform 8" o:spid="_x0000_s1032" style="position:absolute;left:3664;top:1271;width:5400;height:1120;visibility:visible;mso-wrap-style:square;v-text-anchor:top" coordsize="5400,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" path="m5400,1120r-4840,l,560,560,,5400,r,1120xe" filled="f" strokeweight="1pt">
                  <v:path arrowok="t" o:connecttype="custom" o:connectlocs="5400,1120;560,1120;0,560;560,0;5400,0;5400,1120" o:connectangles="0,0,0,0,0,0"/>
                </v:shape>
                <v:shape id="Freeform 9" o:spid="_x0000_s1033" style="position:absolute;left:8784;top:1511;width:590;height:590;visibility:visible;mso-wrap-style:square;v-text-anchor:top" coordsize="590,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" path="m295,l270,,247,3,224,8r-23,7l180,23r-21,9l139,44,120,56,103,71,86,86,71,103,56,120,44,139,32,159r-9,21l15,201,8,224,3,247,,270r,25l,319r3,23l8,365r7,23l23,409r9,21l44,450r12,19l71,486r15,17l103,518r17,15l139,545r20,12l180,566r21,8l224,581r23,5l270,589r25,1l319,589r23,-3l365,581r23,-7l409,566r21,-9l450,545r19,-12l486,518r17,-15l518,486r15,-17l545,450r12,-20l566,409r8,-21l581,365r5,-23l589,319r1,-24l589,270r-3,-23l581,224r-7,-23l566,180r-9,-21l545,139,533,120,518,103,503,86,486,71,469,56,450,44,430,32,409,23,388,15,365,8,342,3,319,,295,e" fillcolor="#bdd7ee" stroked="f">
                  <v:path arrowok="t" o:connecttype="custom" o:connectlocs="270,0;224,8;180,23;139,44;103,71;71,103;44,139;23,180;8,224;0,270;0,319;8,365;23,409;44,450;71,486;103,518;139,545;180,566;224,581;270,589;319,589;365,581;409,566;450,545;486,518;518,486;545,450;566,409;581,365;589,319;589,270;581,224;566,180;545,139;518,103;486,71;450,44;409,23;365,8;319,0" o:connectangles="0,0,0,0,0,0,0,0,0,0,0,0,0,0,0,0,0,0,0,0,0,0,0,0,0,0,0,0,0,0,0,0,0,0,0,0,0,0,0,0"/>
                </v:shape>
                <v:rect id="Rectangle 14" o:spid="_x0000_s1034" style="position:absolute;left:8890;top:1618;width:380;height: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14:paraId="40E2BCC6"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3</w:t>
                        </w:r>
                        <w:r>
                          <w:rPr>
                            <w:rFonts w:ascii="Times New Roman" w:hAnsi="Times New Roman" w:cs="Times New Roman"/>
                            <w:noProof/>
                            <w:sz w:val="24"/>
                            <w:lang w:val="en-GB" w:eastAsia="en-GB"/>
                          </w:rPr>
                          <w:drawing>
                            <wp:inline distT="0" distB="0" distL="0" distR="0" wp14:anchorId="3AA8C42D" wp14:editId="53CBDEA4">
                              <wp:extent cx="238125" cy="238125"/>
                              <wp:effectExtent l="0" t="0" r="0" b="0"/>
                              <wp:docPr id="839315565" name="Picture 8393155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5570CFF8"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v:textbox>
                </v:rect>
                <v:rect id="Rectangle 15" o:spid="_x0000_s1035" style="position:absolute;left:5084;top:1348;width:3675;height: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14:paraId="39E1A2AD"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culture is well developed and defined.</w:t>
                        </w:r>
                      </w:p>
                      <w:p w14:paraId="202A8EB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consistent, proactive, documented, integrated into broader organisational frameworks and measured.</w:t>
                        </w:r>
                      </w:p>
                    </w:txbxContent>
                  </v:textbox>
                </v:rect>
                <v:shape id="Freeform 12" o:spid="_x0000_s1036" style="position:absolute;left:3664;top:2471;width:5400;height:1120;visibility:visible;mso-wrap-style:square;v-text-anchor:top" coordsize="5400,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" path="m5400,1120r-4840,l,560,560,,5400,r,1120xe" filled="f" strokeweight="1pt">
                  <v:path arrowok="t" o:connecttype="custom" o:connectlocs="5400,1120;560,1120;0,560;560,0;5400,0;5400,1120" o:connectangles="0,0,0,0,0,0"/>
                </v:shape>
                <v:shape id="Freeform 13" o:spid="_x0000_s1037" style="position:absolute;left:8784;top:2711;width:590;height:590;visibility:visible;mso-wrap-style:square;v-text-anchor:top" coordsize="590,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" path="m295,l270,,247,3,224,8r-23,7l180,23r-21,9l139,44,120,56,103,71,86,86,71,103,56,120,44,139,32,159r-9,21l15,201,8,224,3,247,,270r,25l,319r3,23l8,365r7,23l23,409r9,21l44,450r12,19l71,486r15,17l103,518r17,15l139,545r20,12l180,566r21,8l224,581r23,5l270,589r25,1l319,589r23,-3l365,581r23,-7l409,566r21,-9l450,545r19,-12l486,518r17,-15l518,486r15,-17l545,450r12,-20l566,409r8,-21l581,365r5,-23l589,319r1,-24l589,270r-3,-23l581,224r-7,-23l566,180r-9,-21l545,139,533,120,518,103,503,86,486,71,469,56,450,44,430,32,409,23,388,15,365,8,342,3,319,,295,e" fillcolor="#548235" stroked="f">
                  <v:path arrowok="t" o:connecttype="custom" o:connectlocs="270,0;224,8;180,23;139,44;103,71;71,103;44,139;23,180;8,224;0,270;0,319;8,365;23,409;44,450;71,486;103,518;139,545;180,566;224,581;270,589;319,589;365,581;409,566;450,545;486,518;518,486;545,450;566,409;581,365;589,319;589,270;581,224;566,180;545,139;518,103;486,71;450,44;409,23;365,8;319,0" o:connectangles="0,0,0,0,0,0,0,0,0,0,0,0,0,0,0,0,0,0,0,0,0,0,0,0,0,0,0,0,0,0,0,0,0,0,0,0,0,0,0,0"/>
                </v:shape>
                <v:rect id="Rectangle 18" o:spid="_x0000_s1038" style="position:absolute;left:8890;top:2818;width:380;height: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14:paraId="013B614E"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2</w:t>
                        </w:r>
                        <w:r>
                          <w:rPr>
                            <w:rFonts w:ascii="Times New Roman" w:hAnsi="Times New Roman" w:cs="Times New Roman"/>
                            <w:noProof/>
                            <w:sz w:val="24"/>
                            <w:lang w:val="en-GB" w:eastAsia="en-GB"/>
                          </w:rPr>
                          <w:drawing>
                            <wp:inline distT="0" distB="0" distL="0" distR="0" wp14:anchorId="7A9549DB" wp14:editId="4F291690">
                              <wp:extent cx="238125" cy="238125"/>
                              <wp:effectExtent l="0" t="0" r="0" b="0"/>
                              <wp:docPr id="648557646" name="Picture 6485576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5E10AE5F"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v:textbox>
                </v:rect>
                <v:rect id="Rectangle 19" o:spid="_x0000_s1039" style="position:absolute;left:5084;top:2576;width:3700;height: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14:paraId="3668D7B9"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practice is improving, with repeatable processes developing.</w:t>
                        </w:r>
                      </w:p>
                      <w:p w14:paraId="6F28926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more proactive and repeatable.</w:t>
                        </w:r>
                      </w:p>
                    </w:txbxContent>
                  </v:textbox>
                </v:rect>
                <v:shape id="Freeform 16" o:spid="_x0000_s1040" style="position:absolute;left:3664;top:3681;width:5400;height:1120;visibility:visible;mso-wrap-style:square;v-text-anchor:top" coordsize="5400,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" path="m5400,1120r-4840,l,560,560,,5400,r,1120xe" filled="f" strokeweight="1pt">
                  <v:path arrowok="t" o:connecttype="custom" o:connectlocs="5400,1120;560,1120;0,560;560,0;5400,0;5400,1120" o:connectangles="0,0,0,0,0,0"/>
                </v:shape>
                <v:shape id="Freeform 17" o:spid="_x0000_s1041" style="position:absolute;left:8784;top:3921;width:590;height:590;visibility:visible;mso-wrap-style:square;v-text-anchor:top" coordsize="590,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" path="m295,l270,,247,3,224,8r-23,7l180,23r-21,9l139,44,120,56,103,71,86,86,71,103,56,120,44,139,32,159r-9,21l15,201,8,224,3,247,,270r,25l,319r3,23l8,365r7,23l23,409r9,21l44,450r12,19l71,486r15,17l103,518r17,15l139,545r20,12l180,566r21,8l224,581r23,5l270,589r25,1l319,589r23,-3l365,581r23,-7l409,566r21,-9l450,545r19,-12l486,518r17,-15l518,486r15,-17l545,450r12,-20l566,409r8,-21l581,365r5,-23l589,319r1,-24l589,270r-3,-23l581,224r-7,-23l566,180r-9,-21l545,139,533,120,518,103,503,86,486,71,469,56,450,44,430,32,409,23,388,15,365,8,342,3,319,,295,e" fillcolor="#a9d08e" stroked="f">
                  <v:path arrowok="t" o:connecttype="custom" o:connectlocs="270,0;224,8;180,23;139,44;103,71;71,103;44,139;23,180;8,224;0,270;0,319;8,365;23,409;44,450;71,486;103,518;139,545;180,566;224,581;270,589;319,589;365,581;409,566;450,545;486,518;518,486;545,450;566,409;581,365;589,319;589,270;581,224;566,180;545,139;518,103;486,71;450,44;409,23;365,8;319,0" o:connectangles="0,0,0,0,0,0,0,0,0,0,0,0,0,0,0,0,0,0,0,0,0,0,0,0,0,0,0,0,0,0,0,0,0,0,0,0,0,0,0,0"/>
                </v:shape>
                <v:rect id="Rectangle 23" o:spid="_x0000_s1042" style="position:absolute;left:8890;top:4027;width:380;height: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48B96EB7" w14:textId="77777777" w:rsidR="00522664" w:rsidRDefault="00522664" w:rsidP="00522664">
                        <w:pPr>
                          <w:spacing w:after="0" w:line="240" w:lineRule="auto"/>
                          <w:jc w:val="center"/>
                          <w:rPr>
                            <w:rFonts w:ascii="Times New Roman" w:hAnsi="Times New Roman" w:cs="Times New Roman"/>
                            <w:sz w:val="24"/>
                          </w:rPr>
                        </w:pPr>
                        <w:r>
                          <w:rPr>
                            <w:rFonts w:ascii="Times New Roman" w:hAnsi="Times New Roman" w:cs="Times New Roman"/>
                            <w:noProof/>
                            <w:sz w:val="24"/>
                            <w:lang w:eastAsia="en-AU"/>
                          </w:rPr>
                          <w:t>1</w:t>
                        </w:r>
                        <w:r>
                          <w:rPr>
                            <w:rFonts w:ascii="Times New Roman" w:hAnsi="Times New Roman" w:cs="Times New Roman"/>
                            <w:noProof/>
                            <w:sz w:val="24"/>
                            <w:lang w:val="en-GB" w:eastAsia="en-GB"/>
                          </w:rPr>
                          <w:drawing>
                            <wp:inline distT="0" distB="0" distL="0" distR="0" wp14:anchorId="29563E24" wp14:editId="76537C1C">
                              <wp:extent cx="238125" cy="238125"/>
                              <wp:effectExtent l="0" t="0" r="0" b="0"/>
                              <wp:docPr id="709920308" name="Picture 70992030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inline>
                          </w:drawing>
                        </w:r>
                      </w:p>
                      <w:p w14:paraId="0CD946E4" w14:textId="77777777" w:rsidR="00522664" w:rsidRDefault="00522664" w:rsidP="00522664">
                        <w:pPr>
                          <w:widowControl w:val="0"/>
                          <w:autoSpaceDE w:val="0"/>
                          <w:autoSpaceDN w:val="0"/>
                          <w:adjustRightInd w:val="0"/>
                          <w:spacing w:after="0" w:line="240" w:lineRule="auto"/>
                          <w:rPr>
                            <w:rFonts w:ascii="Times New Roman" w:hAnsi="Times New Roman" w:cs="Times New Roman"/>
                            <w:sz w:val="24"/>
                          </w:rPr>
                        </w:pPr>
                      </w:p>
                    </w:txbxContent>
                  </v:textbox>
                </v:rect>
                <v:rect id="Rectangle 24" o:spid="_x0000_s1043" style="position:absolute;left:5059;top:3778;width:3700;height: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14:paraId="034E58ED"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b/>
                            <w:sz w:val="16"/>
                          </w:rPr>
                        </w:pPr>
                        <w:r w:rsidRPr="00F20528">
                          <w:rPr>
                            <w:rFonts w:ascii="Times New Roman" w:hAnsi="Times New Roman" w:cs="Times New Roman"/>
                            <w:b/>
                            <w:sz w:val="16"/>
                          </w:rPr>
                          <w:t>Privacy practice is ad hoc and unpredictable.</w:t>
                        </w:r>
                      </w:p>
                      <w:p w14:paraId="6FB62515" w14:textId="77777777" w:rsidR="00522664" w:rsidRPr="00F20528" w:rsidRDefault="00522664" w:rsidP="00522664">
                        <w:pPr>
                          <w:widowControl w:val="0"/>
                          <w:autoSpaceDE w:val="0"/>
                          <w:autoSpaceDN w:val="0"/>
                          <w:adjustRightInd w:val="0"/>
                          <w:spacing w:after="0" w:line="240" w:lineRule="auto"/>
                          <w:rPr>
                            <w:rFonts w:ascii="Times New Roman" w:hAnsi="Times New Roman" w:cs="Times New Roman"/>
                            <w:sz w:val="16"/>
                          </w:rPr>
                        </w:pPr>
                        <w:r w:rsidRPr="00F20528">
                          <w:rPr>
                            <w:rFonts w:ascii="Times New Roman" w:hAnsi="Times New Roman" w:cs="Times New Roman"/>
                            <w:sz w:val="16"/>
                          </w:rPr>
                          <w:t>Practices, procedures and systems are reactive and inconsistent, relying on individual effort and heroics.</w:t>
                        </w:r>
                      </w:p>
                    </w:txbxContent>
                  </v:textbox>
                </v:rect>
                <w10:anchorlock/>
              </v:group>
            </w:pict>
          </mc:Fallback>
        </mc:AlternateContent>
      </w:r>
    </w:p>
    <w:p w14:paraId="31D6E960" w14:textId="77777777" w:rsidR="00522664" w:rsidRPr="00970C2C" w:rsidRDefault="00522664" w:rsidP="00522664">
      <w:pPr>
        <w:rPr>
          <w:rFonts w:cstheme="minorHAnsi"/>
        </w:rPr>
      </w:pPr>
      <w:r>
        <w:t xml:space="preserve">The attributes for each maturity level within the Maturity Framework are described in detail in Appendix 1: </w:t>
      </w:r>
      <w:r w:rsidRPr="00D375BE">
        <w:rPr>
          <w:i/>
        </w:rPr>
        <w:t>Privacy Program Maturity Assessment Framework</w:t>
      </w:r>
      <w:r w:rsidRPr="00381A5C">
        <w:t xml:space="preserve"> </w:t>
      </w:r>
      <w:r w:rsidRPr="008E3A34">
        <w:t xml:space="preserve">of the </w:t>
      </w:r>
      <w:r w:rsidRPr="00970C2C">
        <w:rPr>
          <w:rFonts w:cstheme="minorHAnsi"/>
        </w:rPr>
        <w:t>OAIC’s</w:t>
      </w:r>
      <w:r w:rsidRPr="00970C2C">
        <w:rPr>
          <w:rFonts w:cstheme="minorHAnsi"/>
          <w:i/>
        </w:rPr>
        <w:t xml:space="preserve"> </w:t>
      </w:r>
      <w:hyperlink r:id="rId14" w:history="1">
        <w:r w:rsidRPr="00970C2C">
          <w:rPr>
            <w:rStyle w:val="Hyperlink"/>
            <w:rFonts w:asciiTheme="minorHAnsi" w:hAnsiTheme="minorHAnsi" w:cstheme="minorHAnsi"/>
            <w:i/>
          </w:rPr>
          <w:t>Interactive Privacy Management Plan</w:t>
        </w:r>
      </w:hyperlink>
      <w:r w:rsidRPr="00970C2C">
        <w:rPr>
          <w:rFonts w:cstheme="minorHAnsi"/>
          <w:i/>
        </w:rPr>
        <w:t>.</w:t>
      </w:r>
    </w:p>
    <w:p w14:paraId="03E60EC4" w14:textId="77777777" w:rsidR="00F247FD" w:rsidRDefault="00F247FD">
      <w:pPr>
        <w:spacing w:after="0" w:line="240" w:lineRule="auto"/>
        <w:rPr>
          <w:rFonts w:ascii="Calibri" w:hAnsi="Calibri"/>
          <w:b/>
          <w:color w:val="1B365D"/>
          <w:sz w:val="32"/>
        </w:rPr>
      </w:pPr>
      <w:r>
        <w:br w:type="page"/>
      </w:r>
    </w:p>
    <w:p w14:paraId="04E3324E" w14:textId="79927D83" w:rsidR="00522664" w:rsidRDefault="00F247FD" w:rsidP="00187AEE">
      <w:pPr>
        <w:pStyle w:val="Heading1"/>
      </w:pPr>
      <w:bookmarkStart w:id="6" w:name="_Toc113630572"/>
      <w:r>
        <w:t>Privacy Maturity Assessment Outcomes</w:t>
      </w:r>
      <w:bookmarkEnd w:id="6"/>
    </w:p>
    <w:p w14:paraId="2069D726" w14:textId="1A5D0536" w:rsidR="008760A2" w:rsidRDefault="008760A2" w:rsidP="00783260">
      <w:pPr>
        <w:spacing w:after="0"/>
        <w:rPr>
          <w:rFonts w:ascii="Calibri" w:hAnsi="Calibri" w:cs="Times New Roman"/>
          <w:color w:val="000000"/>
          <w:lang w:eastAsia="en-AU"/>
        </w:rPr>
      </w:pPr>
      <w:r w:rsidRPr="00276D13">
        <w:rPr>
          <w:rFonts w:ascii="Calibri" w:hAnsi="Calibri" w:cs="Times New Roman"/>
          <w:color w:val="000000"/>
          <w:lang w:eastAsia="en-AU"/>
        </w:rPr>
        <w:t xml:space="preserve">This PMP has been prepared using an assessment of </w:t>
      </w:r>
      <w:r>
        <w:rPr>
          <w:rFonts w:ascii="Calibri" w:hAnsi="Calibri" w:cs="Times New Roman"/>
          <w:color w:val="000000"/>
          <w:lang w:eastAsia="en-AU"/>
        </w:rPr>
        <w:t>the FWO’</w:t>
      </w:r>
      <w:r w:rsidRPr="00276D13">
        <w:rPr>
          <w:rFonts w:ascii="Calibri" w:hAnsi="Calibri" w:cs="Times New Roman"/>
          <w:color w:val="000000"/>
          <w:lang w:eastAsia="en-AU"/>
        </w:rPr>
        <w:t>s privacy maturity, the results of which are recorded in the table below. An asterisk (*) next to an</w:t>
      </w:r>
      <w:r>
        <w:rPr>
          <w:rFonts w:ascii="Calibri" w:hAnsi="Calibri" w:cs="Times New Roman"/>
          <w:color w:val="000000"/>
          <w:lang w:eastAsia="en-AU"/>
        </w:rPr>
        <w:t xml:space="preserve"> attribute name means that it is</w:t>
      </w:r>
      <w:r w:rsidRPr="00276D13">
        <w:rPr>
          <w:rFonts w:ascii="Calibri" w:hAnsi="Calibri" w:cs="Times New Roman"/>
          <w:color w:val="000000"/>
          <w:lang w:eastAsia="en-AU"/>
        </w:rPr>
        <w:t xml:space="preserve"> a 'compliance attribute' and that </w:t>
      </w:r>
      <w:r>
        <w:rPr>
          <w:rFonts w:ascii="Calibri" w:hAnsi="Calibri" w:cs="Times New Roman"/>
          <w:color w:val="000000"/>
          <w:lang w:eastAsia="en-AU"/>
        </w:rPr>
        <w:t xml:space="preserve">the </w:t>
      </w:r>
      <w:r w:rsidR="003976A7">
        <w:rPr>
          <w:rFonts w:ascii="Calibri" w:hAnsi="Calibri" w:cs="Times New Roman"/>
          <w:color w:val="000000"/>
          <w:lang w:eastAsia="en-AU"/>
        </w:rPr>
        <w:t>FWO</w:t>
      </w:r>
      <w:r w:rsidRPr="00276D13">
        <w:rPr>
          <w:rFonts w:ascii="Calibri" w:hAnsi="Calibri" w:cs="Times New Roman"/>
          <w:color w:val="000000"/>
          <w:lang w:eastAsia="en-AU"/>
        </w:rPr>
        <w:t xml:space="preserve"> must have a minimum maturity level of 'Developing' to comply with the Privacy Act or the </w:t>
      </w:r>
      <w:r w:rsidRPr="00E57B21">
        <w:rPr>
          <w:rFonts w:ascii="Calibri" w:hAnsi="Calibri" w:cs="Times New Roman"/>
          <w:color w:val="000000"/>
          <w:lang w:eastAsia="en-AU"/>
        </w:rPr>
        <w:t>Australian Government Agencies Privacy Code</w:t>
      </w:r>
      <w:r w:rsidR="001E1BC5">
        <w:rPr>
          <w:rFonts w:ascii="Calibri" w:hAnsi="Calibri" w:cs="Times New Roman"/>
          <w:color w:val="000000"/>
          <w:lang w:eastAsia="en-AU"/>
        </w:rPr>
        <w:t xml:space="preserve"> (Code)</w:t>
      </w:r>
      <w:r w:rsidRPr="00276D13">
        <w:rPr>
          <w:rFonts w:ascii="Calibri" w:hAnsi="Calibri" w:cs="Times New Roman"/>
          <w:color w:val="000000"/>
          <w:lang w:eastAsia="en-AU"/>
        </w:rPr>
        <w:t>.</w:t>
      </w:r>
    </w:p>
    <w:p w14:paraId="60FA5A0F" w14:textId="1D87195A" w:rsidR="00810517" w:rsidRDefault="00234465" w:rsidP="00783260">
      <w:pPr>
        <w:rPr>
          <w:rFonts w:ascii="Calibri" w:hAnsi="Calibri" w:cs="Times New Roman"/>
          <w:color w:val="000000"/>
          <w:lang w:eastAsia="en-AU"/>
        </w:rPr>
      </w:pPr>
      <w:r>
        <w:rPr>
          <w:rFonts w:ascii="Calibri" w:hAnsi="Calibri" w:cs="Times New Roman"/>
          <w:color w:val="000000"/>
          <w:lang w:eastAsia="en-AU"/>
        </w:rPr>
        <w:t xml:space="preserve">The </w:t>
      </w:r>
      <w:r w:rsidR="00D02A9A">
        <w:rPr>
          <w:rFonts w:ascii="Calibri" w:hAnsi="Calibri" w:cs="Times New Roman"/>
          <w:color w:val="000000"/>
          <w:lang w:eastAsia="en-AU"/>
        </w:rPr>
        <w:t>table below details</w:t>
      </w:r>
      <w:r>
        <w:rPr>
          <w:rFonts w:ascii="Calibri" w:hAnsi="Calibri" w:cs="Times New Roman"/>
          <w:color w:val="000000"/>
          <w:lang w:eastAsia="en-AU"/>
        </w:rPr>
        <w:t xml:space="preserve"> compliance or currency gaps </w:t>
      </w:r>
      <w:r w:rsidR="006A185A">
        <w:rPr>
          <w:rFonts w:ascii="Calibri" w:hAnsi="Calibri" w:cs="Times New Roman"/>
          <w:color w:val="000000"/>
          <w:lang w:eastAsia="en-AU"/>
        </w:rPr>
        <w:t>which require action to ensure the</w:t>
      </w:r>
      <w:r w:rsidR="008760A2">
        <w:rPr>
          <w:rFonts w:ascii="Calibri" w:hAnsi="Calibri" w:cs="Times New Roman"/>
          <w:color w:val="000000"/>
          <w:lang w:eastAsia="en-AU"/>
        </w:rPr>
        <w:t xml:space="preserve"> </w:t>
      </w:r>
      <w:r w:rsidR="00783260">
        <w:rPr>
          <w:rFonts w:ascii="Calibri" w:hAnsi="Calibri" w:cs="Times New Roman"/>
          <w:color w:val="000000"/>
          <w:lang w:eastAsia="en-AU"/>
        </w:rPr>
        <w:t>FWO</w:t>
      </w:r>
      <w:r w:rsidR="008760A2">
        <w:rPr>
          <w:rFonts w:ascii="Calibri" w:hAnsi="Calibri" w:cs="Times New Roman"/>
          <w:color w:val="000000"/>
          <w:lang w:eastAsia="en-AU"/>
        </w:rPr>
        <w:t xml:space="preserve"> </w:t>
      </w:r>
      <w:r w:rsidR="006A185A">
        <w:rPr>
          <w:rFonts w:ascii="Calibri" w:hAnsi="Calibri" w:cs="Times New Roman"/>
          <w:color w:val="000000"/>
          <w:lang w:eastAsia="en-AU"/>
        </w:rPr>
        <w:t xml:space="preserve">is meeting </w:t>
      </w:r>
      <w:r w:rsidR="00D02A9A">
        <w:rPr>
          <w:rFonts w:ascii="Calibri" w:hAnsi="Calibri" w:cs="Times New Roman"/>
          <w:color w:val="000000"/>
          <w:lang w:eastAsia="en-AU"/>
        </w:rPr>
        <w:t>its</w:t>
      </w:r>
      <w:r w:rsidR="006A185A">
        <w:rPr>
          <w:rFonts w:ascii="Calibri" w:hAnsi="Calibri" w:cs="Times New Roman"/>
          <w:color w:val="000000"/>
          <w:lang w:eastAsia="en-AU"/>
        </w:rPr>
        <w:t xml:space="preserve"> obligations </w:t>
      </w:r>
      <w:r w:rsidR="001E1BC5">
        <w:rPr>
          <w:rFonts w:ascii="Calibri" w:hAnsi="Calibri" w:cs="Times New Roman"/>
          <w:color w:val="000000"/>
          <w:lang w:eastAsia="en-AU"/>
        </w:rPr>
        <w:t>under the Code</w:t>
      </w:r>
      <w:r w:rsidR="008760A2">
        <w:rPr>
          <w:rFonts w:ascii="Calibri" w:hAnsi="Calibri" w:cs="Times New Roman"/>
          <w:color w:val="000000"/>
          <w:lang w:eastAsia="en-AU"/>
        </w:rPr>
        <w:t>.</w:t>
      </w:r>
      <w:r w:rsidR="006A185A">
        <w:rPr>
          <w:rFonts w:ascii="Calibri" w:hAnsi="Calibri" w:cs="Times New Roman"/>
          <w:color w:val="000000"/>
          <w:lang w:eastAsia="en-AU"/>
        </w:rPr>
        <w:t xml:space="preserve"> </w:t>
      </w:r>
      <w:r w:rsidR="000F0338">
        <w:rPr>
          <w:rFonts w:ascii="Calibri" w:hAnsi="Calibri" w:cs="Times New Roman"/>
          <w:color w:val="000000"/>
          <w:lang w:eastAsia="en-AU"/>
        </w:rPr>
        <w:t xml:space="preserve">A compliance gap </w:t>
      </w:r>
      <w:r w:rsidR="001E1BC5">
        <w:rPr>
          <w:rFonts w:ascii="Calibri" w:hAnsi="Calibri" w:cs="Times New Roman"/>
          <w:color w:val="000000"/>
          <w:lang w:eastAsia="en-AU"/>
        </w:rPr>
        <w:t>i</w:t>
      </w:r>
      <w:r w:rsidR="00D02A9A">
        <w:rPr>
          <w:rFonts w:ascii="Calibri" w:hAnsi="Calibri" w:cs="Times New Roman"/>
          <w:color w:val="000000"/>
          <w:lang w:eastAsia="en-AU"/>
        </w:rPr>
        <w:t>ndicates</w:t>
      </w:r>
      <w:r w:rsidR="000F0338">
        <w:rPr>
          <w:rFonts w:ascii="Calibri" w:hAnsi="Calibri" w:cs="Times New Roman"/>
          <w:color w:val="000000"/>
          <w:lang w:eastAsia="en-AU"/>
        </w:rPr>
        <w:t xml:space="preserve"> areas where the FWO </w:t>
      </w:r>
      <w:r w:rsidR="00543E21">
        <w:rPr>
          <w:rFonts w:ascii="Calibri" w:hAnsi="Calibri" w:cs="Times New Roman"/>
          <w:color w:val="000000"/>
          <w:lang w:eastAsia="en-AU"/>
        </w:rPr>
        <w:t>could take steps to improve its current privacy practices</w:t>
      </w:r>
      <w:r w:rsidR="001E1BC5">
        <w:rPr>
          <w:rFonts w:ascii="Calibri" w:hAnsi="Calibri" w:cs="Times New Roman"/>
          <w:color w:val="000000"/>
          <w:lang w:eastAsia="en-AU"/>
        </w:rPr>
        <w:t xml:space="preserve">. </w:t>
      </w:r>
      <w:r w:rsidR="00D02A9A">
        <w:rPr>
          <w:rFonts w:ascii="Calibri" w:hAnsi="Calibri" w:cs="Times New Roman"/>
          <w:color w:val="000000"/>
          <w:lang w:eastAsia="en-AU"/>
        </w:rPr>
        <w:t xml:space="preserve">A currency gap indicates </w:t>
      </w:r>
      <w:r w:rsidR="00B52CAE">
        <w:rPr>
          <w:rFonts w:ascii="Calibri" w:hAnsi="Calibri" w:cs="Times New Roman"/>
          <w:color w:val="000000"/>
          <w:lang w:eastAsia="en-AU"/>
        </w:rPr>
        <w:t>anticipated</w:t>
      </w:r>
      <w:r w:rsidR="001F789A">
        <w:rPr>
          <w:rFonts w:ascii="Calibri" w:hAnsi="Calibri" w:cs="Times New Roman"/>
          <w:color w:val="000000"/>
          <w:lang w:eastAsia="en-AU"/>
        </w:rPr>
        <w:t xml:space="preserve"> changes </w:t>
      </w:r>
      <w:r w:rsidR="00D02A9A">
        <w:rPr>
          <w:rFonts w:ascii="Calibri" w:hAnsi="Calibri" w:cs="Times New Roman"/>
          <w:color w:val="000000"/>
          <w:lang w:eastAsia="en-AU"/>
        </w:rPr>
        <w:t xml:space="preserve">in the legislative, policy or technological environment which </w:t>
      </w:r>
      <w:r w:rsidR="001F789A">
        <w:rPr>
          <w:rFonts w:ascii="Calibri" w:hAnsi="Calibri" w:cs="Times New Roman"/>
          <w:color w:val="000000"/>
          <w:lang w:eastAsia="en-AU"/>
        </w:rPr>
        <w:t>will require</w:t>
      </w:r>
      <w:r w:rsidR="00D02A9A">
        <w:rPr>
          <w:rFonts w:ascii="Calibri" w:hAnsi="Calibri" w:cs="Times New Roman"/>
          <w:color w:val="000000"/>
          <w:lang w:eastAsia="en-AU"/>
        </w:rPr>
        <w:t xml:space="preserve"> proactive action during the lifetime of the PMP</w:t>
      </w:r>
      <w:r w:rsidR="00257A96">
        <w:rPr>
          <w:rFonts w:ascii="Calibri" w:hAnsi="Calibri" w:cs="Times New Roman"/>
          <w:color w:val="000000"/>
          <w:lang w:eastAsia="en-AU"/>
        </w:rPr>
        <w:t>. For the 2025-2027 years</w:t>
      </w:r>
      <w:r w:rsidR="00B13E78">
        <w:rPr>
          <w:rFonts w:ascii="Calibri" w:hAnsi="Calibri" w:cs="Times New Roman"/>
          <w:color w:val="000000"/>
          <w:lang w:eastAsia="en-AU"/>
        </w:rPr>
        <w:t>,</w:t>
      </w:r>
      <w:r w:rsidR="00257A96">
        <w:rPr>
          <w:rFonts w:ascii="Calibri" w:hAnsi="Calibri" w:cs="Times New Roman"/>
          <w:color w:val="000000"/>
          <w:lang w:eastAsia="en-AU"/>
        </w:rPr>
        <w:t xml:space="preserve"> </w:t>
      </w:r>
      <w:r w:rsidR="00B52CAE">
        <w:rPr>
          <w:rFonts w:ascii="Calibri" w:hAnsi="Calibri" w:cs="Times New Roman"/>
          <w:color w:val="000000"/>
          <w:lang w:eastAsia="en-AU"/>
        </w:rPr>
        <w:t>anticipated change includes</w:t>
      </w:r>
      <w:r w:rsidR="00810517">
        <w:rPr>
          <w:rFonts w:ascii="Calibri" w:hAnsi="Calibri" w:cs="Times New Roman"/>
          <w:color w:val="000000"/>
          <w:lang w:eastAsia="en-AU"/>
        </w:rPr>
        <w:t>:</w:t>
      </w:r>
    </w:p>
    <w:p w14:paraId="7D06A422" w14:textId="3C34ED48" w:rsidR="007E0726" w:rsidRPr="00810517" w:rsidRDefault="006330B2" w:rsidP="00810517">
      <w:pPr>
        <w:pStyle w:val="ListParagraph"/>
        <w:numPr>
          <w:ilvl w:val="0"/>
          <w:numId w:val="19"/>
        </w:numPr>
        <w:rPr>
          <w:rFonts w:ascii="Calibri" w:hAnsi="Calibri" w:cs="Times New Roman"/>
          <w:color w:val="000000"/>
          <w:lang w:eastAsia="en-AU"/>
        </w:rPr>
      </w:pPr>
      <w:r w:rsidRPr="00810517">
        <w:rPr>
          <w:rFonts w:ascii="Calibri" w:hAnsi="Calibri" w:cs="Times New Roman"/>
          <w:color w:val="000000"/>
          <w:lang w:eastAsia="en-AU"/>
        </w:rPr>
        <w:t xml:space="preserve">the new criminal offence introduced by the </w:t>
      </w:r>
      <w:r>
        <w:t xml:space="preserve">Fair Work Legislation Amendment (Closing Loopholes) Act 2023 </w:t>
      </w:r>
    </w:p>
    <w:p w14:paraId="4CB4E08D" w14:textId="62E4435F" w:rsidR="00923AD4" w:rsidRPr="00D43FE0" w:rsidRDefault="00810517" w:rsidP="00810517">
      <w:pPr>
        <w:pStyle w:val="ListParagraph"/>
        <w:numPr>
          <w:ilvl w:val="0"/>
          <w:numId w:val="19"/>
        </w:numPr>
        <w:rPr>
          <w:rFonts w:ascii="Calibri" w:hAnsi="Calibri" w:cs="Times New Roman"/>
          <w:color w:val="000000"/>
          <w:lang w:eastAsia="en-AU"/>
        </w:rPr>
      </w:pPr>
      <w:r>
        <w:t xml:space="preserve">the </w:t>
      </w:r>
      <w:r w:rsidR="00B854B2">
        <w:t xml:space="preserve">intention in the </w:t>
      </w:r>
      <w:r>
        <w:t xml:space="preserve">FWO’s Corporate Plan </w:t>
      </w:r>
      <w:r w:rsidR="00B95230">
        <w:t xml:space="preserve">2024-2025 </w:t>
      </w:r>
      <w:r>
        <w:t xml:space="preserve">and Statement of Intent </w:t>
      </w:r>
      <w:r w:rsidR="00B95230">
        <w:t xml:space="preserve">to embrace tripartism, </w:t>
      </w:r>
      <w:r w:rsidR="00923AD4">
        <w:t>collaboration and engagement</w:t>
      </w:r>
    </w:p>
    <w:p w14:paraId="317D4584" w14:textId="69F97DC2" w:rsidR="00D43FE0" w:rsidRPr="00923AD4" w:rsidRDefault="00D43FE0" w:rsidP="00810517">
      <w:pPr>
        <w:pStyle w:val="ListParagraph"/>
        <w:numPr>
          <w:ilvl w:val="0"/>
          <w:numId w:val="19"/>
        </w:numPr>
        <w:rPr>
          <w:rFonts w:ascii="Calibri" w:hAnsi="Calibri" w:cs="Times New Roman"/>
          <w:color w:val="000000"/>
          <w:lang w:eastAsia="en-AU"/>
        </w:rPr>
      </w:pPr>
      <w:r>
        <w:t xml:space="preserve">the </w:t>
      </w:r>
      <w:r w:rsidR="00A569BF">
        <w:t xml:space="preserve">outcomes and goals outlined in the </w:t>
      </w:r>
      <w:r>
        <w:t xml:space="preserve">FWO’s Technology Strategy </w:t>
      </w:r>
      <w:r w:rsidR="007A7C23">
        <w:t>2024-2027</w:t>
      </w:r>
      <w:r w:rsidR="00B854B2">
        <w:t xml:space="preserve"> to develop a</w:t>
      </w:r>
      <w:r w:rsidR="00B13E78">
        <w:t xml:space="preserve"> culture of innovation and </w:t>
      </w:r>
      <w:r w:rsidR="005F7430">
        <w:t>an artificial intelligence strategy</w:t>
      </w:r>
    </w:p>
    <w:p w14:paraId="10FFA6EF" w14:textId="37BE3E95" w:rsidR="00810517" w:rsidRPr="005F7430" w:rsidRDefault="00810517" w:rsidP="00810517">
      <w:pPr>
        <w:pStyle w:val="ListParagraph"/>
        <w:numPr>
          <w:ilvl w:val="0"/>
          <w:numId w:val="19"/>
        </w:numPr>
        <w:rPr>
          <w:rFonts w:ascii="Calibri" w:hAnsi="Calibri" w:cs="Times New Roman"/>
          <w:color w:val="000000"/>
          <w:lang w:eastAsia="en-AU"/>
        </w:rPr>
      </w:pPr>
      <w:r>
        <w:t xml:space="preserve"> </w:t>
      </w:r>
      <w:r w:rsidR="00923AD4">
        <w:t xml:space="preserve">the </w:t>
      </w:r>
      <w:r w:rsidR="00FD4CF9">
        <w:t xml:space="preserve">Privacy and Other Legislation Amendment Bill 2024 </w:t>
      </w:r>
      <w:r w:rsidR="000E287D">
        <w:t xml:space="preserve">(POLA Bill) </w:t>
      </w:r>
      <w:r w:rsidR="00F27635">
        <w:t>and possible new legislation coming out of the</w:t>
      </w:r>
      <w:r w:rsidR="00FD4CF9">
        <w:t xml:space="preserve"> recommendations accepted by the Government as part of the Privacy Act Review Report.</w:t>
      </w:r>
    </w:p>
    <w:p w14:paraId="3A70F1CE" w14:textId="43D728EC" w:rsidR="005F7430" w:rsidRDefault="005F7430">
      <w:pPr>
        <w:spacing w:after="0" w:line="240" w:lineRule="auto"/>
        <w:rPr>
          <w:rFonts w:ascii="Calibri" w:hAnsi="Calibri" w:cs="Times New Roman"/>
          <w:color w:val="000000"/>
          <w:lang w:eastAsia="en-AU"/>
        </w:rPr>
      </w:pPr>
      <w:r>
        <w:rPr>
          <w:rFonts w:ascii="Calibri" w:hAnsi="Calibri" w:cs="Times New Roman"/>
          <w:color w:val="000000"/>
          <w:lang w:eastAsia="en-AU"/>
        </w:rPr>
        <w:br w:type="page"/>
      </w:r>
    </w:p>
    <w:tbl>
      <w:tblPr>
        <w:tblW w:w="14209" w:type="dxa"/>
        <w:tblInd w:w="93" w:type="dxa"/>
        <w:tblLook w:val="04A0" w:firstRow="1" w:lastRow="0" w:firstColumn="1" w:lastColumn="0" w:noHBand="0" w:noVBand="1"/>
      </w:tblPr>
      <w:tblGrid>
        <w:gridCol w:w="2727"/>
        <w:gridCol w:w="1985"/>
        <w:gridCol w:w="2126"/>
        <w:gridCol w:w="4111"/>
        <w:gridCol w:w="3260"/>
      </w:tblGrid>
      <w:tr w:rsidR="00B56524" w:rsidRPr="00276D13" w14:paraId="5DD33E3F" w14:textId="77777777" w:rsidTr="00E539EB">
        <w:trPr>
          <w:cantSplit/>
          <w:trHeight w:val="336"/>
          <w:tblHeader/>
        </w:trPr>
        <w:tc>
          <w:tcPr>
            <w:tcW w:w="14209" w:type="dxa"/>
            <w:gridSpan w:val="5"/>
            <w:tcBorders>
              <w:top w:val="single" w:sz="12" w:space="0" w:color="FFFFFF"/>
              <w:left w:val="single" w:sz="12" w:space="0" w:color="FFFFFF"/>
              <w:bottom w:val="single" w:sz="12" w:space="0" w:color="FFFFFF"/>
              <w:right w:val="single" w:sz="12" w:space="0" w:color="FFFFFF"/>
            </w:tcBorders>
            <w:shd w:val="clear" w:color="000000" w:fill="757171"/>
            <w:noWrap/>
            <w:hideMark/>
          </w:tcPr>
          <w:p w14:paraId="57D69306" w14:textId="3E18210E" w:rsidR="00B56524" w:rsidRPr="00276D13" w:rsidRDefault="0050288D" w:rsidP="006640C7">
            <w:pPr>
              <w:spacing w:after="0" w:line="240" w:lineRule="auto"/>
              <w:jc w:val="center"/>
              <w:rPr>
                <w:rFonts w:ascii="Calibri" w:hAnsi="Calibri" w:cs="Times New Roman"/>
                <w:b/>
                <w:bCs/>
                <w:color w:val="FFFFFF"/>
                <w:sz w:val="24"/>
                <w:lang w:eastAsia="en-AU"/>
              </w:rPr>
            </w:pPr>
            <w:r>
              <w:rPr>
                <w:rFonts w:ascii="Calibri" w:hAnsi="Calibri" w:cs="Times New Roman"/>
                <w:b/>
                <w:bCs/>
                <w:color w:val="FFFFFF"/>
                <w:sz w:val="24"/>
                <w:lang w:eastAsia="en-AU"/>
              </w:rPr>
              <w:t>G</w:t>
            </w:r>
            <w:r w:rsidR="00B56524" w:rsidRPr="00276D13">
              <w:rPr>
                <w:rFonts w:ascii="Calibri" w:hAnsi="Calibri" w:cs="Times New Roman"/>
                <w:b/>
                <w:bCs/>
                <w:color w:val="FFFFFF"/>
                <w:sz w:val="24"/>
                <w:lang w:eastAsia="en-AU"/>
              </w:rPr>
              <w:t>overnance &amp; Culture</w:t>
            </w:r>
          </w:p>
        </w:tc>
      </w:tr>
      <w:tr w:rsidR="00B56524" w:rsidRPr="00276D13" w14:paraId="44FDCBE5" w14:textId="77777777" w:rsidTr="0019457E">
        <w:trPr>
          <w:cantSplit/>
          <w:trHeight w:val="312"/>
          <w:tblHeader/>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0C07D467"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Attribute</w:t>
            </w:r>
          </w:p>
        </w:tc>
        <w:tc>
          <w:tcPr>
            <w:tcW w:w="1985" w:type="dxa"/>
            <w:tcBorders>
              <w:top w:val="single" w:sz="12" w:space="0" w:color="FFFFFF"/>
              <w:left w:val="nil"/>
              <w:bottom w:val="single" w:sz="12" w:space="0" w:color="FFFFFF"/>
              <w:right w:val="single" w:sz="12" w:space="0" w:color="FFFFFF"/>
            </w:tcBorders>
            <w:shd w:val="clear" w:color="000000" w:fill="757171"/>
            <w:noWrap/>
            <w:hideMark/>
          </w:tcPr>
          <w:p w14:paraId="236C1AE8"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Current Level</w:t>
            </w:r>
          </w:p>
        </w:tc>
        <w:tc>
          <w:tcPr>
            <w:tcW w:w="2126" w:type="dxa"/>
            <w:tcBorders>
              <w:top w:val="single" w:sz="12" w:space="0" w:color="FFFFFF"/>
              <w:left w:val="nil"/>
              <w:bottom w:val="single" w:sz="12" w:space="0" w:color="FFFFFF"/>
              <w:right w:val="single" w:sz="12" w:space="0" w:color="FFFFFF"/>
            </w:tcBorders>
            <w:shd w:val="clear" w:color="000000" w:fill="757171"/>
            <w:noWrap/>
            <w:hideMark/>
          </w:tcPr>
          <w:p w14:paraId="0551058F" w14:textId="77777777" w:rsidR="00B56524"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Target Level</w:t>
            </w:r>
          </w:p>
          <w:p w14:paraId="104EF92C" w14:textId="77777777" w:rsidR="00B56524" w:rsidRPr="00276D13" w:rsidRDefault="00B56524"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(for current plan)</w:t>
            </w:r>
          </w:p>
        </w:tc>
        <w:tc>
          <w:tcPr>
            <w:tcW w:w="4111" w:type="dxa"/>
            <w:tcBorders>
              <w:top w:val="single" w:sz="12" w:space="0" w:color="FFFFFF"/>
              <w:left w:val="nil"/>
              <w:bottom w:val="single" w:sz="12" w:space="0" w:color="FFFFFF"/>
              <w:right w:val="single" w:sz="12" w:space="0" w:color="FFFFFF"/>
            </w:tcBorders>
            <w:shd w:val="clear" w:color="000000" w:fill="757171"/>
            <w:noWrap/>
            <w:hideMark/>
          </w:tcPr>
          <w:p w14:paraId="40B9C5A1"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Rationale/Commentary</w:t>
            </w:r>
          </w:p>
        </w:tc>
        <w:tc>
          <w:tcPr>
            <w:tcW w:w="3260" w:type="dxa"/>
            <w:tcBorders>
              <w:top w:val="single" w:sz="12" w:space="0" w:color="FFFFFF"/>
              <w:left w:val="nil"/>
              <w:bottom w:val="single" w:sz="12" w:space="0" w:color="FFFFFF"/>
              <w:right w:val="single" w:sz="12" w:space="0" w:color="FFFFFF"/>
            </w:tcBorders>
            <w:shd w:val="clear" w:color="000000" w:fill="757171"/>
          </w:tcPr>
          <w:p w14:paraId="31DF979E" w14:textId="6AEF6752" w:rsidR="00B56524" w:rsidRDefault="00660CD9"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Compliance or Currency Gaps</w:t>
            </w:r>
          </w:p>
          <w:p w14:paraId="69C851FA" w14:textId="77777777" w:rsidR="00B56524" w:rsidRPr="00276D13" w:rsidRDefault="00B56524" w:rsidP="006640C7">
            <w:pPr>
              <w:spacing w:after="0" w:line="240" w:lineRule="auto"/>
              <w:jc w:val="center"/>
              <w:rPr>
                <w:rFonts w:ascii="Calibri" w:hAnsi="Calibri" w:cs="Times New Roman"/>
                <w:b/>
                <w:bCs/>
                <w:color w:val="FFFFFF"/>
                <w:lang w:eastAsia="en-AU"/>
              </w:rPr>
            </w:pPr>
          </w:p>
        </w:tc>
      </w:tr>
      <w:tr w:rsidR="00B56524" w:rsidRPr="00276D13" w14:paraId="729AE008" w14:textId="77777777" w:rsidTr="0019457E">
        <w:trPr>
          <w:trHeight w:val="312"/>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5783F57E" w14:textId="0799D10C" w:rsidR="00B56524" w:rsidRPr="00776899" w:rsidRDefault="00776899" w:rsidP="00776899">
            <w:pPr>
              <w:spacing w:after="0" w:line="240" w:lineRule="auto"/>
              <w:rPr>
                <w:rFonts w:ascii="Calibri" w:hAnsi="Calibri" w:cs="Times New Roman"/>
                <w:b/>
                <w:bCs/>
                <w:color w:val="FFFFFF"/>
                <w:lang w:eastAsia="en-AU"/>
              </w:rPr>
            </w:pPr>
            <w:r>
              <w:rPr>
                <w:rFonts w:ascii="Calibri" w:hAnsi="Calibri" w:cs="Times New Roman"/>
                <w:b/>
                <w:bCs/>
                <w:color w:val="FFFFFF"/>
                <w:lang w:eastAsia="en-AU"/>
              </w:rPr>
              <w:t>1.</w:t>
            </w:r>
            <w:r w:rsidR="00B56524" w:rsidRPr="00776899">
              <w:rPr>
                <w:rFonts w:ascii="Calibri" w:hAnsi="Calibri" w:cs="Times New Roman"/>
                <w:b/>
                <w:bCs/>
                <w:color w:val="FFFFFF"/>
                <w:lang w:eastAsia="en-AU"/>
              </w:rPr>
              <w:t>Privacy Champion*</w:t>
            </w:r>
          </w:p>
        </w:tc>
        <w:tc>
          <w:tcPr>
            <w:tcW w:w="1985" w:type="dxa"/>
            <w:tcBorders>
              <w:top w:val="single" w:sz="12" w:space="0" w:color="FFFFFF"/>
              <w:left w:val="single" w:sz="12" w:space="0" w:color="FFFFFF"/>
              <w:bottom w:val="single" w:sz="12" w:space="0" w:color="FFFFFF"/>
              <w:right w:val="nil"/>
            </w:tcBorders>
            <w:shd w:val="clear" w:color="auto" w:fill="C6D9F1" w:themeFill="text2" w:themeFillTint="33"/>
            <w:noWrap/>
            <w:hideMark/>
          </w:tcPr>
          <w:p w14:paraId="7C6DD2CA" w14:textId="343ED09C" w:rsidR="00B56524" w:rsidRPr="00276D13" w:rsidRDefault="00747DB1" w:rsidP="006640C7">
            <w:pPr>
              <w:spacing w:after="0" w:line="240" w:lineRule="auto"/>
              <w:jc w:val="center"/>
              <w:rPr>
                <w:rFonts w:ascii="Calibri" w:hAnsi="Calibri" w:cs="Times New Roman"/>
                <w:b/>
                <w:bCs/>
                <w:color w:val="FFFFFF"/>
                <w:lang w:eastAsia="en-AU"/>
              </w:rPr>
            </w:pPr>
            <w:r>
              <w:rPr>
                <w:rFonts w:ascii="Calibri" w:hAnsi="Calibri" w:cs="Times New Roman"/>
                <w:b/>
                <w:bCs/>
                <w:lang w:eastAsia="en-AU"/>
              </w:rPr>
              <w:t>Defined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1C3C7E6E" w14:textId="375F33F7" w:rsidR="00B56524" w:rsidRPr="0010299D" w:rsidRDefault="0010299D" w:rsidP="006640C7">
            <w:pPr>
              <w:spacing w:after="0" w:line="240" w:lineRule="auto"/>
              <w:jc w:val="center"/>
              <w:rPr>
                <w:rFonts w:ascii="Calibri" w:hAnsi="Calibri" w:cs="Times New Roman"/>
                <w:b/>
                <w:bCs/>
                <w:lang w:eastAsia="en-AU"/>
              </w:rPr>
            </w:pPr>
            <w:r w:rsidRPr="0010299D">
              <w:rPr>
                <w:rFonts w:ascii="Calibri" w:hAnsi="Calibri" w:cs="Times New Roman"/>
                <w:b/>
                <w:bCs/>
                <w:color w:val="000000" w:themeColor="text1"/>
                <w:lang w:eastAsia="en-AU"/>
              </w:rPr>
              <w:t>Defined</w:t>
            </w:r>
          </w:p>
        </w:tc>
        <w:tc>
          <w:tcPr>
            <w:tcW w:w="4111" w:type="dxa"/>
            <w:tcBorders>
              <w:top w:val="single" w:sz="12" w:space="0" w:color="FFFFFF"/>
              <w:left w:val="single" w:sz="12" w:space="0" w:color="FFFFFF"/>
              <w:bottom w:val="single" w:sz="12" w:space="0" w:color="FFFFFF"/>
              <w:right w:val="single" w:sz="12" w:space="0" w:color="FFFFFF"/>
            </w:tcBorders>
            <w:shd w:val="clear" w:color="000000" w:fill="D9D9D9"/>
            <w:hideMark/>
          </w:tcPr>
          <w:p w14:paraId="1EEC09E5" w14:textId="235A6B0C" w:rsidR="00B56524" w:rsidRDefault="00B56524" w:rsidP="006640C7">
            <w:pPr>
              <w:spacing w:after="0" w:line="240" w:lineRule="auto"/>
              <w:rPr>
                <w:rFonts w:ascii="Calibri" w:hAnsi="Calibri" w:cs="Times New Roman"/>
                <w:color w:val="000000"/>
                <w:lang w:eastAsia="en-AU"/>
              </w:rPr>
            </w:pPr>
            <w:bookmarkStart w:id="7" w:name="RANGE!K39:Q43"/>
            <w:r w:rsidRPr="00276D13">
              <w:rPr>
                <w:rFonts w:ascii="Calibri" w:hAnsi="Calibri" w:cs="Times New Roman"/>
                <w:color w:val="000000"/>
                <w:lang w:eastAsia="en-AU"/>
              </w:rPr>
              <w:t xml:space="preserve">The </w:t>
            </w:r>
            <w:r w:rsidR="00D113E4">
              <w:rPr>
                <w:rFonts w:ascii="Calibri" w:hAnsi="Calibri" w:cs="Times New Roman"/>
                <w:color w:val="000000"/>
                <w:lang w:eastAsia="en-AU"/>
              </w:rPr>
              <w:t>FWO</w:t>
            </w:r>
            <w:r w:rsidR="00A64FF3">
              <w:rPr>
                <w:rFonts w:ascii="Calibri" w:hAnsi="Calibri" w:cs="Times New Roman"/>
                <w:color w:val="000000"/>
                <w:lang w:eastAsia="en-AU"/>
              </w:rPr>
              <w:t xml:space="preserve"> </w:t>
            </w:r>
            <w:r w:rsidRPr="00276D13">
              <w:rPr>
                <w:rFonts w:ascii="Calibri" w:hAnsi="Calibri" w:cs="Times New Roman"/>
                <w:color w:val="000000"/>
                <w:lang w:eastAsia="en-AU"/>
              </w:rPr>
              <w:t xml:space="preserve">has </w:t>
            </w:r>
            <w:r>
              <w:rPr>
                <w:rFonts w:ascii="Calibri" w:hAnsi="Calibri" w:cs="Times New Roman"/>
                <w:color w:val="000000"/>
                <w:lang w:eastAsia="en-AU"/>
              </w:rPr>
              <w:t xml:space="preserve">a </w:t>
            </w:r>
            <w:r w:rsidRPr="00276D13">
              <w:rPr>
                <w:rFonts w:ascii="Calibri" w:hAnsi="Calibri" w:cs="Times New Roman"/>
                <w:color w:val="000000"/>
                <w:lang w:eastAsia="en-AU"/>
              </w:rPr>
              <w:t>designated Privacy Champion</w:t>
            </w:r>
            <w:bookmarkEnd w:id="7"/>
            <w:r>
              <w:rPr>
                <w:rFonts w:ascii="Calibri" w:hAnsi="Calibri" w:cs="Times New Roman"/>
                <w:color w:val="000000"/>
                <w:lang w:eastAsia="en-AU"/>
              </w:rPr>
              <w:t xml:space="preserve"> </w:t>
            </w:r>
            <w:r w:rsidR="00A64FF3">
              <w:rPr>
                <w:rFonts w:ascii="Calibri" w:hAnsi="Calibri" w:cs="Times New Roman"/>
                <w:color w:val="000000"/>
                <w:lang w:eastAsia="en-AU"/>
              </w:rPr>
              <w:t xml:space="preserve">(Executive Director Corporate Services) </w:t>
            </w:r>
            <w:r>
              <w:rPr>
                <w:rFonts w:ascii="Calibri" w:hAnsi="Calibri" w:cs="Times New Roman"/>
                <w:color w:val="000000"/>
                <w:lang w:eastAsia="en-AU"/>
              </w:rPr>
              <w:t xml:space="preserve">who </w:t>
            </w:r>
            <w:r w:rsidRPr="00705530">
              <w:rPr>
                <w:rFonts w:ascii="Calibri" w:hAnsi="Calibri" w:cs="Times New Roman"/>
                <w:color w:val="000000"/>
                <w:lang w:eastAsia="en-AU"/>
              </w:rPr>
              <w:t>promotes a culture of privacy that values and protects personal information and supports the integration of privacy practices, procedures and systems into broader organisational frameworks</w:t>
            </w:r>
            <w:r>
              <w:rPr>
                <w:rFonts w:ascii="Calibri" w:hAnsi="Calibri" w:cs="Times New Roman"/>
                <w:color w:val="000000"/>
                <w:lang w:eastAsia="en-AU"/>
              </w:rPr>
              <w:t xml:space="preserve">. </w:t>
            </w:r>
          </w:p>
          <w:p w14:paraId="57CAFCEE" w14:textId="60444911" w:rsidR="00D84178" w:rsidRPr="00276D13" w:rsidRDefault="00D84178" w:rsidP="006640C7">
            <w:pPr>
              <w:spacing w:after="0" w:line="240" w:lineRule="auto"/>
              <w:rPr>
                <w:rFonts w:ascii="Calibri" w:hAnsi="Calibri" w:cs="Times New Roman"/>
                <w:color w:val="000000"/>
                <w:lang w:eastAsia="en-AU"/>
              </w:rPr>
            </w:pPr>
            <w:r w:rsidRPr="0029270C">
              <w:rPr>
                <w:rFonts w:ascii="Calibri" w:hAnsi="Calibri" w:cs="Times New Roman"/>
                <w:color w:val="000000"/>
                <w:szCs w:val="22"/>
                <w:lang w:eastAsia="en-AU"/>
              </w:rPr>
              <w:t>The Privacy Champion continues to leverage privacy resources and best practice approaches to raise awareness of privacy risks and issues at the Executive level</w:t>
            </w:r>
            <w:r>
              <w:rPr>
                <w:rFonts w:ascii="Calibri" w:hAnsi="Calibri" w:cs="Times New Roman"/>
                <w:color w:val="000000"/>
                <w:szCs w:val="22"/>
                <w:lang w:eastAsia="en-AU"/>
              </w:rPr>
              <w:t>.</w:t>
            </w:r>
          </w:p>
        </w:tc>
        <w:tc>
          <w:tcPr>
            <w:tcW w:w="3260" w:type="dxa"/>
            <w:tcBorders>
              <w:top w:val="single" w:sz="12" w:space="0" w:color="FFFFFF"/>
              <w:left w:val="single" w:sz="12" w:space="0" w:color="FFFFFF"/>
              <w:bottom w:val="single" w:sz="12" w:space="0" w:color="FFFFFF"/>
              <w:right w:val="single" w:sz="12" w:space="0" w:color="FFFFFF"/>
            </w:tcBorders>
            <w:shd w:val="clear" w:color="000000" w:fill="D9D9D9"/>
          </w:tcPr>
          <w:p w14:paraId="7202DB10" w14:textId="7001E734" w:rsidR="00B56524" w:rsidRPr="0029270C" w:rsidRDefault="00B56524" w:rsidP="0029270C">
            <w:pPr>
              <w:spacing w:after="0" w:line="240" w:lineRule="auto"/>
              <w:rPr>
                <w:rFonts w:ascii="Calibri" w:hAnsi="Calibri" w:cs="Times New Roman"/>
                <w:color w:val="000000"/>
                <w:szCs w:val="22"/>
                <w:lang w:eastAsia="en-AU"/>
              </w:rPr>
            </w:pPr>
          </w:p>
        </w:tc>
      </w:tr>
      <w:tr w:rsidR="00B56524" w:rsidRPr="00276D13" w14:paraId="4BFDF872" w14:textId="77777777" w:rsidTr="0019457E">
        <w:trPr>
          <w:cantSplit/>
          <w:trHeight w:val="1753"/>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3A919069" w14:textId="0D23767E" w:rsidR="00B56524" w:rsidRPr="00276D13" w:rsidRDefault="00776899"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2.</w:t>
            </w:r>
            <w:r w:rsidR="00B56524" w:rsidRPr="00276D13">
              <w:rPr>
                <w:rFonts w:ascii="Calibri" w:hAnsi="Calibri" w:cs="Times New Roman"/>
                <w:b/>
                <w:bCs/>
                <w:color w:val="FFFFFF"/>
                <w:lang w:eastAsia="en-AU"/>
              </w:rPr>
              <w:t>Privacy Values</w:t>
            </w:r>
          </w:p>
        </w:tc>
        <w:tc>
          <w:tcPr>
            <w:tcW w:w="1985" w:type="dxa"/>
            <w:tcBorders>
              <w:top w:val="single" w:sz="12" w:space="0" w:color="FFFFFF"/>
              <w:left w:val="single" w:sz="12" w:space="0" w:color="FFFFFF"/>
              <w:bottom w:val="single" w:sz="12" w:space="0" w:color="FFFFFF"/>
              <w:right w:val="nil"/>
            </w:tcBorders>
            <w:shd w:val="clear" w:color="auto" w:fill="4F81BD" w:themeFill="accent1"/>
            <w:noWrap/>
            <w:hideMark/>
          </w:tcPr>
          <w:p w14:paraId="7D5DEF92" w14:textId="1AD3F767" w:rsidR="00B56524" w:rsidRPr="00276D13" w:rsidRDefault="0009388D"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themeColor="background1"/>
                <w:lang w:eastAsia="en-AU"/>
              </w:rPr>
              <w:t>Leader</w:t>
            </w:r>
          </w:p>
        </w:tc>
        <w:tc>
          <w:tcPr>
            <w:tcW w:w="2126"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17BCB5AB" w14:textId="40B04C4F" w:rsidR="00B56524" w:rsidRPr="00276D13" w:rsidRDefault="00B8420F" w:rsidP="006640C7">
            <w:pPr>
              <w:spacing w:after="0" w:line="240" w:lineRule="auto"/>
              <w:jc w:val="center"/>
              <w:rPr>
                <w:rFonts w:ascii="Calibri" w:hAnsi="Calibri" w:cs="Times New Roman"/>
                <w:b/>
                <w:bCs/>
                <w:color w:val="000000"/>
                <w:lang w:eastAsia="en-AU"/>
              </w:rPr>
            </w:pPr>
            <w:r w:rsidRPr="00B8420F">
              <w:rPr>
                <w:rFonts w:ascii="Calibri" w:hAnsi="Calibri" w:cs="Times New Roman"/>
                <w:b/>
                <w:bCs/>
                <w:color w:val="FFFFFF" w:themeColor="background1"/>
                <w:lang w:eastAsia="en-AU"/>
              </w:rPr>
              <w:t>Leader</w:t>
            </w:r>
          </w:p>
        </w:tc>
        <w:tc>
          <w:tcPr>
            <w:tcW w:w="4111" w:type="dxa"/>
            <w:tcBorders>
              <w:top w:val="single" w:sz="12" w:space="0" w:color="FFFFFF"/>
              <w:left w:val="single" w:sz="12" w:space="0" w:color="FFFFFF"/>
              <w:bottom w:val="single" w:sz="12" w:space="0" w:color="FFFFFF"/>
              <w:right w:val="single" w:sz="12" w:space="0" w:color="FFFFFF"/>
            </w:tcBorders>
            <w:shd w:val="clear" w:color="000000" w:fill="D9D9D9"/>
            <w:hideMark/>
          </w:tcPr>
          <w:p w14:paraId="0D03164A" w14:textId="4DBAE39D" w:rsidR="00B56524" w:rsidRDefault="00D735B7" w:rsidP="006640C7">
            <w:pPr>
              <w:spacing w:after="0" w:line="240" w:lineRule="auto"/>
              <w:rPr>
                <w:rFonts w:ascii="Calibri" w:hAnsi="Calibri" w:cs="Times New Roman"/>
                <w:color w:val="000000"/>
                <w:lang w:eastAsia="en-AU"/>
              </w:rPr>
            </w:pPr>
            <w:r>
              <w:rPr>
                <w:rFonts w:ascii="Calibri" w:hAnsi="Calibri" w:cs="Times New Roman"/>
                <w:color w:val="000000"/>
                <w:lang w:eastAsia="en-AU"/>
              </w:rPr>
              <w:t xml:space="preserve">The agency’s documented values </w:t>
            </w:r>
            <w:r w:rsidR="003301A4">
              <w:rPr>
                <w:rFonts w:ascii="Calibri" w:hAnsi="Calibri" w:cs="Times New Roman"/>
                <w:color w:val="000000"/>
                <w:lang w:eastAsia="en-AU"/>
              </w:rPr>
              <w:t>clearly promote a culture of respecting and protecting personal information to build trust</w:t>
            </w:r>
            <w:r w:rsidR="00B56524">
              <w:rPr>
                <w:rFonts w:ascii="Calibri" w:hAnsi="Calibri" w:cs="Times New Roman"/>
                <w:color w:val="000000"/>
                <w:lang w:eastAsia="en-AU"/>
              </w:rPr>
              <w:t>.</w:t>
            </w:r>
            <w:r w:rsidR="003301A4">
              <w:rPr>
                <w:rFonts w:ascii="Calibri" w:hAnsi="Calibri" w:cs="Times New Roman"/>
                <w:color w:val="000000"/>
                <w:lang w:eastAsia="en-AU"/>
              </w:rPr>
              <w:t xml:space="preserve"> </w:t>
            </w:r>
            <w:r w:rsidR="00C4015F">
              <w:rPr>
                <w:rFonts w:ascii="Calibri" w:hAnsi="Calibri" w:cs="Times New Roman"/>
                <w:color w:val="000000"/>
                <w:lang w:eastAsia="en-AU"/>
              </w:rPr>
              <w:t xml:space="preserve">The agency publicises its values including </w:t>
            </w:r>
            <w:r w:rsidR="00117E96">
              <w:rPr>
                <w:rFonts w:ascii="Calibri" w:hAnsi="Calibri" w:cs="Times New Roman"/>
                <w:color w:val="000000"/>
                <w:lang w:eastAsia="en-AU"/>
              </w:rPr>
              <w:t xml:space="preserve">through </w:t>
            </w:r>
            <w:r w:rsidR="00040D1D">
              <w:rPr>
                <w:rFonts w:ascii="Calibri" w:hAnsi="Calibri" w:cs="Times New Roman"/>
                <w:color w:val="000000"/>
                <w:lang w:eastAsia="en-AU"/>
              </w:rPr>
              <w:t xml:space="preserve">a specifically designed </w:t>
            </w:r>
            <w:hyperlink r:id="rId15" w:history="1">
              <w:r w:rsidR="00040D1D" w:rsidRPr="0021613D">
                <w:rPr>
                  <w:rStyle w:val="Hyperlink"/>
                  <w:rFonts w:ascii="Calibri" w:hAnsi="Calibri"/>
                  <w:lang w:eastAsia="en-AU"/>
                </w:rPr>
                <w:t>page</w:t>
              </w:r>
            </w:hyperlink>
            <w:r w:rsidR="00040D1D">
              <w:rPr>
                <w:rFonts w:ascii="Calibri" w:hAnsi="Calibri" w:cs="Times New Roman"/>
                <w:color w:val="000000"/>
                <w:lang w:eastAsia="en-AU"/>
              </w:rPr>
              <w:t xml:space="preserve"> on workplace privacy.</w:t>
            </w:r>
          </w:p>
          <w:p w14:paraId="3D921DE3" w14:textId="113CFFEA" w:rsidR="0010299D" w:rsidRPr="00276D13" w:rsidRDefault="006A6A97" w:rsidP="006640C7">
            <w:pPr>
              <w:spacing w:after="0" w:line="240" w:lineRule="auto"/>
              <w:rPr>
                <w:rFonts w:ascii="Calibri" w:hAnsi="Calibri" w:cs="Times New Roman"/>
                <w:color w:val="000000"/>
                <w:lang w:eastAsia="en-AU"/>
              </w:rPr>
            </w:pPr>
            <w:r>
              <w:rPr>
                <w:rFonts w:ascii="Calibri" w:hAnsi="Calibri" w:cs="Times New Roman"/>
                <w:color w:val="000000"/>
                <w:szCs w:val="22"/>
                <w:lang w:eastAsia="en-AU"/>
              </w:rPr>
              <w:t xml:space="preserve">The agency’s PIA </w:t>
            </w:r>
            <w:r w:rsidR="00DC31BC">
              <w:rPr>
                <w:rFonts w:ascii="Calibri" w:hAnsi="Calibri" w:cs="Times New Roman"/>
                <w:color w:val="000000"/>
                <w:szCs w:val="22"/>
                <w:lang w:eastAsia="en-AU"/>
              </w:rPr>
              <w:t xml:space="preserve">processes align </w:t>
            </w:r>
            <w:r w:rsidR="009C56D5">
              <w:rPr>
                <w:rFonts w:ascii="Calibri" w:hAnsi="Calibri" w:cs="Times New Roman"/>
                <w:color w:val="000000"/>
                <w:szCs w:val="22"/>
                <w:lang w:eastAsia="en-AU"/>
              </w:rPr>
              <w:t xml:space="preserve">key </w:t>
            </w:r>
            <w:r w:rsidR="00DC31BC">
              <w:rPr>
                <w:rFonts w:ascii="Calibri" w:hAnsi="Calibri" w:cs="Times New Roman"/>
                <w:color w:val="000000"/>
                <w:szCs w:val="22"/>
                <w:lang w:eastAsia="en-AU"/>
              </w:rPr>
              <w:t xml:space="preserve">recommendations to </w:t>
            </w:r>
            <w:r w:rsidR="009C56D5">
              <w:rPr>
                <w:rFonts w:ascii="Calibri" w:hAnsi="Calibri" w:cs="Times New Roman"/>
                <w:color w:val="000000"/>
                <w:szCs w:val="22"/>
                <w:lang w:eastAsia="en-AU"/>
              </w:rPr>
              <w:t>the importance of ma</w:t>
            </w:r>
            <w:r w:rsidR="006A002D">
              <w:rPr>
                <w:rFonts w:ascii="Calibri" w:hAnsi="Calibri" w:cs="Times New Roman"/>
                <w:color w:val="000000"/>
                <w:szCs w:val="22"/>
                <w:lang w:eastAsia="en-AU"/>
              </w:rPr>
              <w:t>naging privacy to maintain</w:t>
            </w:r>
            <w:r w:rsidR="009C56D5">
              <w:rPr>
                <w:rFonts w:ascii="Calibri" w:hAnsi="Calibri" w:cs="Times New Roman"/>
                <w:color w:val="000000"/>
                <w:szCs w:val="22"/>
                <w:lang w:eastAsia="en-AU"/>
              </w:rPr>
              <w:t xml:space="preserve"> the trust of </w:t>
            </w:r>
            <w:r w:rsidR="006A002D">
              <w:rPr>
                <w:rFonts w:ascii="Calibri" w:hAnsi="Calibri" w:cs="Times New Roman"/>
                <w:color w:val="000000"/>
                <w:szCs w:val="22"/>
                <w:lang w:eastAsia="en-AU"/>
              </w:rPr>
              <w:t>employers, employees and their legal representatives.</w:t>
            </w:r>
          </w:p>
        </w:tc>
        <w:tc>
          <w:tcPr>
            <w:tcW w:w="3260" w:type="dxa"/>
            <w:tcBorders>
              <w:top w:val="single" w:sz="12" w:space="0" w:color="FFFFFF"/>
              <w:left w:val="nil"/>
              <w:bottom w:val="single" w:sz="12" w:space="0" w:color="FFFFFF"/>
              <w:right w:val="single" w:sz="12" w:space="0" w:color="FFFFFF"/>
            </w:tcBorders>
            <w:shd w:val="clear" w:color="000000" w:fill="D9D9D9"/>
          </w:tcPr>
          <w:p w14:paraId="29917338" w14:textId="639DB8E6" w:rsidR="00BD0AAE" w:rsidRPr="004720D3" w:rsidRDefault="00BD0AAE" w:rsidP="00F6354A">
            <w:pPr>
              <w:spacing w:after="0" w:line="240" w:lineRule="auto"/>
              <w:rPr>
                <w:rFonts w:ascii="Calibri" w:hAnsi="Calibri" w:cs="Times New Roman"/>
                <w:color w:val="000000"/>
                <w:szCs w:val="22"/>
                <w:lang w:eastAsia="en-AU"/>
              </w:rPr>
            </w:pPr>
          </w:p>
        </w:tc>
      </w:tr>
      <w:tr w:rsidR="00B56524" w:rsidRPr="00276D13" w14:paraId="3F774656" w14:textId="77777777" w:rsidTr="0019457E">
        <w:trPr>
          <w:trHeight w:val="396"/>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693103BB" w14:textId="31F329C6" w:rsidR="00B56524" w:rsidRPr="00276D13" w:rsidRDefault="00776899"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3.</w:t>
            </w:r>
            <w:r w:rsidR="00B56524" w:rsidRPr="00276D13">
              <w:rPr>
                <w:rFonts w:ascii="Calibri" w:hAnsi="Calibri" w:cs="Times New Roman"/>
                <w:b/>
                <w:bCs/>
                <w:color w:val="FFFFFF"/>
                <w:lang w:eastAsia="en-AU"/>
              </w:rPr>
              <w:t>Privacy Officer*</w:t>
            </w:r>
          </w:p>
        </w:tc>
        <w:tc>
          <w:tcPr>
            <w:tcW w:w="1985"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1869005E" w14:textId="76CE569D" w:rsidR="00B56524" w:rsidRPr="00276D13" w:rsidRDefault="00B908D8" w:rsidP="006640C7">
            <w:pPr>
              <w:spacing w:after="0" w:line="240" w:lineRule="auto"/>
              <w:jc w:val="center"/>
              <w:rPr>
                <w:rFonts w:ascii="Calibri" w:hAnsi="Calibri" w:cs="Times New Roman"/>
                <w:b/>
                <w:bCs/>
                <w:color w:val="FFFFFF"/>
                <w:lang w:eastAsia="en-AU"/>
              </w:rPr>
            </w:pPr>
            <w:r>
              <w:rPr>
                <w:rFonts w:ascii="Calibri" w:hAnsi="Calibri" w:cs="Times New Roman"/>
                <w:b/>
                <w:bCs/>
                <w:color w:val="000000"/>
                <w:lang w:eastAsia="en-AU"/>
              </w:rPr>
              <w:t>Defined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0F3FCB0D" w14:textId="2798AEE8" w:rsidR="00B56524" w:rsidRPr="00276D13" w:rsidRDefault="00E75A58" w:rsidP="006640C7">
            <w:pPr>
              <w:spacing w:after="0" w:line="240" w:lineRule="auto"/>
              <w:jc w:val="center"/>
              <w:rPr>
                <w:rFonts w:ascii="Calibri" w:hAnsi="Calibri" w:cs="Times New Roman"/>
                <w:b/>
                <w:bCs/>
                <w:color w:val="FFFFFF"/>
                <w:lang w:eastAsia="en-AU"/>
              </w:rPr>
            </w:pPr>
            <w:r w:rsidRPr="00E75A58">
              <w:rPr>
                <w:rFonts w:ascii="Calibri" w:hAnsi="Calibri" w:cs="Times New Roman"/>
                <w:b/>
                <w:bCs/>
                <w:color w:val="FFFFFF" w:themeColor="background1"/>
                <w:lang w:eastAsia="en-AU"/>
              </w:rPr>
              <w:t>Leader</w:t>
            </w:r>
          </w:p>
        </w:tc>
        <w:tc>
          <w:tcPr>
            <w:tcW w:w="4111" w:type="dxa"/>
            <w:tcBorders>
              <w:top w:val="single" w:sz="12" w:space="0" w:color="FFFFFF"/>
              <w:left w:val="single" w:sz="12" w:space="0" w:color="FFFFFF"/>
              <w:bottom w:val="single" w:sz="12" w:space="0" w:color="FFFFFF"/>
              <w:right w:val="single" w:sz="12" w:space="0" w:color="FFFFFF"/>
            </w:tcBorders>
            <w:shd w:val="clear" w:color="000000" w:fill="D9D9D9"/>
            <w:hideMark/>
          </w:tcPr>
          <w:p w14:paraId="1D5D6E58" w14:textId="168ED9C4" w:rsidR="00B56524" w:rsidRPr="00276D13" w:rsidRDefault="00F51CD3" w:rsidP="006640C7">
            <w:pPr>
              <w:spacing w:after="0" w:line="240" w:lineRule="auto"/>
              <w:rPr>
                <w:rFonts w:ascii="Calibri" w:hAnsi="Calibri" w:cs="Times New Roman"/>
                <w:color w:val="000000"/>
                <w:lang w:eastAsia="en-AU"/>
              </w:rPr>
            </w:pPr>
            <w:r>
              <w:rPr>
                <w:rFonts w:ascii="Calibri" w:hAnsi="Calibri" w:cs="Calibri"/>
                <w:color w:val="000000"/>
                <w:lang w:eastAsia="en-AU"/>
              </w:rPr>
              <w:t>Privacy Officers were designated on 3 July 2018 and OAIC has been updated as these appointments have changed. A role description has been developed and approved (</w:t>
            </w:r>
            <w:r w:rsidRPr="00F7546A">
              <w:rPr>
                <w:rFonts w:ascii="Calibri" w:hAnsi="Calibri" w:cs="Calibri"/>
                <w:lang w:eastAsia="en-AU"/>
              </w:rPr>
              <w:t>Roles and Responsibilities Privacy Champion and Privacy Officers</w:t>
            </w:r>
            <w:r>
              <w:rPr>
                <w:rFonts w:ascii="Calibri" w:hAnsi="Calibri" w:cs="Calibri"/>
                <w:color w:val="000000"/>
                <w:lang w:eastAsia="en-AU"/>
              </w:rPr>
              <w:t>).</w:t>
            </w:r>
            <w:r>
              <w:rPr>
                <w:rFonts w:ascii="Calibri" w:hAnsi="Calibri" w:cs="Calibri"/>
                <w:color w:val="000000"/>
                <w:lang w:eastAsia="en-AU"/>
              </w:rPr>
              <w:br/>
            </w:r>
            <w:r w:rsidR="00B56524">
              <w:rPr>
                <w:rFonts w:ascii="Calibri" w:hAnsi="Calibri" w:cs="Times New Roman"/>
                <w:color w:val="000000"/>
                <w:lang w:eastAsia="en-AU"/>
              </w:rPr>
              <w:t xml:space="preserve">There are </w:t>
            </w:r>
            <w:r w:rsidR="00B56524" w:rsidRPr="00F90D5B">
              <w:rPr>
                <w:rFonts w:ascii="Calibri" w:hAnsi="Calibri" w:cs="Times New Roman"/>
                <w:color w:val="000000"/>
                <w:lang w:eastAsia="en-AU"/>
              </w:rPr>
              <w:t xml:space="preserve">established practices, procedures and systems to support </w:t>
            </w:r>
            <w:r>
              <w:rPr>
                <w:rFonts w:ascii="Calibri" w:hAnsi="Calibri" w:cs="Times New Roman"/>
                <w:color w:val="000000"/>
                <w:lang w:eastAsia="en-AU"/>
              </w:rPr>
              <w:t>the obligations</w:t>
            </w:r>
            <w:r w:rsidR="00C96DF3">
              <w:rPr>
                <w:rFonts w:ascii="Calibri" w:hAnsi="Calibri" w:cs="Times New Roman"/>
                <w:color w:val="000000"/>
                <w:lang w:eastAsia="en-AU"/>
              </w:rPr>
              <w:t xml:space="preserve"> of the Privacy </w:t>
            </w:r>
            <w:proofErr w:type="gramStart"/>
            <w:r w:rsidR="00C96DF3">
              <w:rPr>
                <w:rFonts w:ascii="Calibri" w:hAnsi="Calibri" w:cs="Times New Roman"/>
                <w:color w:val="000000"/>
                <w:lang w:eastAsia="en-AU"/>
              </w:rPr>
              <w:t>Officer</w:t>
            </w:r>
            <w:proofErr w:type="gramEnd"/>
            <w:r w:rsidR="000A34AF">
              <w:rPr>
                <w:rFonts w:ascii="Calibri" w:hAnsi="Calibri" w:cs="Times New Roman"/>
                <w:color w:val="000000"/>
                <w:lang w:eastAsia="en-AU"/>
              </w:rPr>
              <w:t xml:space="preserve"> </w:t>
            </w:r>
            <w:r w:rsidR="00B56524" w:rsidRPr="00F90D5B">
              <w:rPr>
                <w:rFonts w:ascii="Calibri" w:hAnsi="Calibri" w:cs="Times New Roman"/>
                <w:color w:val="000000"/>
                <w:lang w:eastAsia="en-AU"/>
              </w:rPr>
              <w:t>and these are documented and integrated into broader organisational frameworks. There is a</w:t>
            </w:r>
            <w:r w:rsidR="00B56524">
              <w:rPr>
                <w:rFonts w:ascii="Calibri" w:hAnsi="Calibri" w:cs="Times New Roman"/>
                <w:color w:val="000000"/>
                <w:lang w:eastAsia="en-AU"/>
              </w:rPr>
              <w:t xml:space="preserve">n agency wide awareness of the </w:t>
            </w:r>
            <w:r w:rsidR="00C96DF3">
              <w:rPr>
                <w:rFonts w:ascii="Calibri" w:hAnsi="Calibri" w:cs="Times New Roman"/>
                <w:color w:val="000000"/>
                <w:lang w:eastAsia="en-AU"/>
              </w:rPr>
              <w:t>Privacy Officers</w:t>
            </w:r>
            <w:r w:rsidR="00B56524" w:rsidRPr="00F90D5B">
              <w:rPr>
                <w:rFonts w:ascii="Calibri" w:hAnsi="Calibri" w:cs="Times New Roman"/>
                <w:color w:val="000000"/>
                <w:lang w:eastAsia="en-AU"/>
              </w:rPr>
              <w:t xml:space="preserve">. </w:t>
            </w:r>
          </w:p>
        </w:tc>
        <w:tc>
          <w:tcPr>
            <w:tcW w:w="3260" w:type="dxa"/>
            <w:tcBorders>
              <w:top w:val="single" w:sz="12" w:space="0" w:color="FFFFFF"/>
              <w:left w:val="nil"/>
              <w:bottom w:val="single" w:sz="12" w:space="0" w:color="FFFFFF"/>
              <w:right w:val="single" w:sz="12" w:space="0" w:color="FFFFFF"/>
            </w:tcBorders>
            <w:shd w:val="clear" w:color="000000" w:fill="D9D9D9"/>
          </w:tcPr>
          <w:p w14:paraId="657B1F93" w14:textId="193F7A78" w:rsidR="00747F4B" w:rsidRPr="00D31ED8" w:rsidRDefault="001A4653" w:rsidP="004A003D">
            <w:pPr>
              <w:spacing w:line="240" w:lineRule="auto"/>
              <w:rPr>
                <w:rFonts w:ascii="Calibri" w:hAnsi="Calibri" w:cs="Times New Roman"/>
                <w:szCs w:val="22"/>
                <w:lang w:eastAsia="en-AU"/>
              </w:rPr>
            </w:pPr>
            <w:r w:rsidRPr="001A4653">
              <w:rPr>
                <w:rFonts w:ascii="Calibri" w:hAnsi="Calibri" w:cs="Times New Roman"/>
                <w:b/>
                <w:bCs/>
                <w:szCs w:val="22"/>
                <w:lang w:eastAsia="en-AU"/>
              </w:rPr>
              <w:t>C</w:t>
            </w:r>
            <w:r w:rsidR="008B1C42">
              <w:rPr>
                <w:rFonts w:ascii="Calibri" w:hAnsi="Calibri" w:cs="Times New Roman"/>
                <w:b/>
                <w:bCs/>
                <w:szCs w:val="22"/>
                <w:lang w:eastAsia="en-AU"/>
              </w:rPr>
              <w:t>ompliance</w:t>
            </w:r>
            <w:r w:rsidRPr="001A4653">
              <w:rPr>
                <w:rFonts w:ascii="Calibri" w:hAnsi="Calibri" w:cs="Times New Roman"/>
                <w:b/>
                <w:bCs/>
                <w:szCs w:val="22"/>
                <w:lang w:eastAsia="en-AU"/>
              </w:rPr>
              <w:t xml:space="preserve"> gap:</w:t>
            </w:r>
            <w:r>
              <w:rPr>
                <w:rFonts w:ascii="Calibri" w:hAnsi="Calibri" w:cs="Times New Roman"/>
                <w:szCs w:val="22"/>
                <w:lang w:eastAsia="en-AU"/>
              </w:rPr>
              <w:t xml:space="preserve"> </w:t>
            </w:r>
            <w:r w:rsidR="000A0561">
              <w:rPr>
                <w:rFonts w:ascii="Calibri" w:hAnsi="Calibri" w:cs="Times New Roman"/>
                <w:szCs w:val="22"/>
                <w:lang w:eastAsia="en-AU"/>
              </w:rPr>
              <w:t>Privacy Officer positions are located with</w:t>
            </w:r>
            <w:r w:rsidR="0079530D">
              <w:rPr>
                <w:rFonts w:ascii="Calibri" w:hAnsi="Calibri" w:cs="Times New Roman"/>
                <w:szCs w:val="22"/>
                <w:lang w:eastAsia="en-AU"/>
              </w:rPr>
              <w:t>in</w:t>
            </w:r>
            <w:r w:rsidR="000A0561">
              <w:rPr>
                <w:rFonts w:ascii="Calibri" w:hAnsi="Calibri" w:cs="Times New Roman"/>
                <w:szCs w:val="22"/>
                <w:lang w:eastAsia="en-AU"/>
              </w:rPr>
              <w:t xml:space="preserve"> the FOI Team. </w:t>
            </w:r>
            <w:r w:rsidR="008B1C42">
              <w:rPr>
                <w:rFonts w:ascii="Calibri" w:hAnsi="Calibri" w:cs="Times New Roman"/>
                <w:szCs w:val="22"/>
                <w:lang w:eastAsia="en-AU"/>
              </w:rPr>
              <w:t>FOI timeframes impact</w:t>
            </w:r>
            <w:r w:rsidR="000A0561">
              <w:rPr>
                <w:rFonts w:ascii="Calibri" w:hAnsi="Calibri" w:cs="Times New Roman"/>
                <w:szCs w:val="22"/>
                <w:lang w:eastAsia="en-AU"/>
              </w:rPr>
              <w:t xml:space="preserve"> the </w:t>
            </w:r>
            <w:r w:rsidR="006B038A">
              <w:rPr>
                <w:rFonts w:ascii="Calibri" w:hAnsi="Calibri" w:cs="Times New Roman"/>
                <w:szCs w:val="22"/>
                <w:lang w:eastAsia="en-AU"/>
              </w:rPr>
              <w:t>hours</w:t>
            </w:r>
            <w:r w:rsidR="00CE1C76">
              <w:rPr>
                <w:rFonts w:ascii="Calibri" w:hAnsi="Calibri" w:cs="Times New Roman"/>
                <w:szCs w:val="22"/>
                <w:lang w:eastAsia="en-AU"/>
              </w:rPr>
              <w:t xml:space="preserve"> </w:t>
            </w:r>
            <w:r w:rsidR="006B038A">
              <w:rPr>
                <w:rFonts w:ascii="Calibri" w:hAnsi="Calibri" w:cs="Times New Roman"/>
                <w:szCs w:val="22"/>
                <w:lang w:eastAsia="en-AU"/>
              </w:rPr>
              <w:t>that</w:t>
            </w:r>
            <w:r w:rsidR="00CE1C76">
              <w:rPr>
                <w:rFonts w:ascii="Calibri" w:hAnsi="Calibri" w:cs="Times New Roman"/>
                <w:szCs w:val="22"/>
                <w:lang w:eastAsia="en-AU"/>
              </w:rPr>
              <w:t xml:space="preserve"> can be dedicated to </w:t>
            </w:r>
            <w:r>
              <w:rPr>
                <w:rFonts w:ascii="Calibri" w:hAnsi="Calibri" w:cs="Times New Roman"/>
                <w:szCs w:val="22"/>
                <w:lang w:eastAsia="en-AU"/>
              </w:rPr>
              <w:t>privacy</w:t>
            </w:r>
            <w:r w:rsidR="00BE730F">
              <w:rPr>
                <w:rFonts w:ascii="Calibri" w:hAnsi="Calibri" w:cs="Times New Roman"/>
                <w:szCs w:val="22"/>
                <w:lang w:eastAsia="en-AU"/>
              </w:rPr>
              <w:t>.</w:t>
            </w:r>
            <w:r w:rsidR="008B1C42">
              <w:rPr>
                <w:rFonts w:ascii="Calibri" w:hAnsi="Calibri" w:cs="Times New Roman"/>
                <w:szCs w:val="22"/>
                <w:lang w:eastAsia="en-AU"/>
              </w:rPr>
              <w:t xml:space="preserve"> This limits </w:t>
            </w:r>
            <w:r w:rsidR="001816DA">
              <w:rPr>
                <w:rFonts w:ascii="Calibri" w:hAnsi="Calibri" w:cs="Times New Roman"/>
                <w:szCs w:val="22"/>
                <w:lang w:eastAsia="en-AU"/>
              </w:rPr>
              <w:t>the ability of the team to proactively engage with business areas to improve their privacy practices.</w:t>
            </w:r>
            <w:r w:rsidR="00862982">
              <w:rPr>
                <w:rFonts w:ascii="Calibri" w:hAnsi="Calibri" w:cs="Times New Roman"/>
                <w:szCs w:val="22"/>
                <w:lang w:eastAsia="en-AU"/>
              </w:rPr>
              <w:t xml:space="preserve"> </w:t>
            </w:r>
          </w:p>
        </w:tc>
      </w:tr>
      <w:tr w:rsidR="00B56524" w:rsidRPr="00276D13" w14:paraId="29FF7894" w14:textId="77777777" w:rsidTr="00D44A12">
        <w:trPr>
          <w:trHeight w:val="731"/>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5DD2155A" w14:textId="1982E7AB" w:rsidR="00B56524" w:rsidRPr="00276D13" w:rsidRDefault="00776899"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4.</w:t>
            </w:r>
            <w:r w:rsidR="00B56524" w:rsidRPr="00276D13">
              <w:rPr>
                <w:rFonts w:ascii="Calibri" w:hAnsi="Calibri" w:cs="Times New Roman"/>
                <w:b/>
                <w:bCs/>
                <w:color w:val="FFFFFF"/>
                <w:lang w:eastAsia="en-AU"/>
              </w:rPr>
              <w:t>Management &amp; Accountability</w:t>
            </w:r>
          </w:p>
        </w:tc>
        <w:tc>
          <w:tcPr>
            <w:tcW w:w="1985"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4CBF2302" w14:textId="398F86F1" w:rsidR="00B56524" w:rsidRPr="009D374A" w:rsidRDefault="00B56524" w:rsidP="006640C7">
            <w:pPr>
              <w:spacing w:after="0" w:line="240" w:lineRule="auto"/>
              <w:jc w:val="center"/>
              <w:rPr>
                <w:rFonts w:ascii="Calibri" w:hAnsi="Calibri" w:cs="Times New Roman"/>
                <w:b/>
                <w:bCs/>
                <w:lang w:eastAsia="en-AU"/>
              </w:rPr>
            </w:pPr>
            <w:r w:rsidRPr="009D374A">
              <w:rPr>
                <w:rFonts w:ascii="Calibri" w:hAnsi="Calibri" w:cs="Times New Roman"/>
                <w:b/>
                <w:bCs/>
                <w:lang w:eastAsia="en-AU"/>
              </w:rPr>
              <w:t>De</w:t>
            </w:r>
            <w:r w:rsidR="009D374A" w:rsidRPr="009D374A">
              <w:rPr>
                <w:rFonts w:ascii="Calibri" w:hAnsi="Calibri" w:cs="Times New Roman"/>
                <w:b/>
                <w:bCs/>
                <w:lang w:eastAsia="en-AU"/>
              </w:rPr>
              <w:t>fined</w:t>
            </w:r>
          </w:p>
          <w:p w14:paraId="5F89FBCE" w14:textId="27A06E24" w:rsidR="00747DB1" w:rsidRPr="00747DB1" w:rsidRDefault="00747DB1" w:rsidP="00747DB1">
            <w:pPr>
              <w:jc w:val="center"/>
              <w:rPr>
                <w:rFonts w:ascii="Calibri" w:hAnsi="Calibri" w:cs="Times New Roman"/>
                <w:lang w:eastAsia="en-AU"/>
              </w:rPr>
            </w:pPr>
          </w:p>
        </w:tc>
        <w:tc>
          <w:tcPr>
            <w:tcW w:w="2126"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4B8DED12" w14:textId="33C19430" w:rsidR="00B56524" w:rsidRPr="00276D13" w:rsidRDefault="00326718" w:rsidP="006640C7">
            <w:pPr>
              <w:spacing w:after="0" w:line="240" w:lineRule="auto"/>
              <w:jc w:val="center"/>
              <w:rPr>
                <w:rFonts w:ascii="Calibri" w:hAnsi="Calibri" w:cs="Times New Roman"/>
                <w:b/>
                <w:bCs/>
                <w:color w:val="000000"/>
                <w:lang w:eastAsia="en-AU"/>
              </w:rPr>
            </w:pPr>
            <w:r>
              <w:rPr>
                <w:rFonts w:ascii="Calibri" w:hAnsi="Calibri" w:cs="Times New Roman"/>
                <w:b/>
                <w:bCs/>
                <w:color w:val="000000"/>
                <w:lang w:eastAsia="en-AU"/>
              </w:rPr>
              <w:t>Defined</w:t>
            </w:r>
          </w:p>
        </w:tc>
        <w:tc>
          <w:tcPr>
            <w:tcW w:w="4111" w:type="dxa"/>
            <w:tcBorders>
              <w:top w:val="single" w:sz="12" w:space="0" w:color="FFFFFF"/>
              <w:left w:val="single" w:sz="12" w:space="0" w:color="FFFFFF"/>
              <w:bottom w:val="single" w:sz="12" w:space="0" w:color="FFFFFF"/>
              <w:right w:val="single" w:sz="12" w:space="0" w:color="FFFFFF"/>
            </w:tcBorders>
            <w:shd w:val="clear" w:color="000000" w:fill="D9D9D9"/>
            <w:hideMark/>
          </w:tcPr>
          <w:p w14:paraId="1ECCA036" w14:textId="5EC97097" w:rsidR="00B56524" w:rsidRPr="006F1488" w:rsidRDefault="004B7DA3" w:rsidP="006640C7">
            <w:pPr>
              <w:spacing w:after="0" w:line="240" w:lineRule="auto"/>
              <w:rPr>
                <w:rFonts w:ascii="Calibri" w:hAnsi="Calibri" w:cs="Times New Roman"/>
                <w:color w:val="000000"/>
                <w:lang w:eastAsia="en-AU"/>
              </w:rPr>
            </w:pPr>
            <w:r>
              <w:rPr>
                <w:rFonts w:ascii="Calibri" w:hAnsi="Calibri" w:cs="Calibri"/>
                <w:color w:val="000000"/>
                <w:lang w:eastAsia="en-AU"/>
              </w:rPr>
              <w:t>The FWO has a defined management and accountability framework. The Privacy Team</w:t>
            </w:r>
            <w:r w:rsidR="00353F9F" w:rsidRPr="006F1488">
              <w:rPr>
                <w:rFonts w:ascii="Calibri" w:hAnsi="Calibri" w:cs="Calibri"/>
                <w:color w:val="000000"/>
                <w:lang w:eastAsia="en-AU"/>
              </w:rPr>
              <w:t xml:space="preserve"> is responsible for promoting privacy awareness throughout the agency, assisting with the preparation of PIAs, providing privacy advice and managing responses to suspected privacy breaches. The Director and Assistant Director of the Team act as the agency’s Privacy Officers, reporting to the Executive Director overseeing the Team who is also the agency’s Privacy Champion. The Team reports to the Accountability </w:t>
            </w:r>
            <w:r w:rsidR="00E204EC">
              <w:rPr>
                <w:rFonts w:ascii="Calibri" w:hAnsi="Calibri" w:cs="Calibri"/>
                <w:color w:val="000000"/>
                <w:lang w:eastAsia="en-AU"/>
              </w:rPr>
              <w:t>Sub-</w:t>
            </w:r>
            <w:r w:rsidR="00353F9F" w:rsidRPr="006F1488">
              <w:rPr>
                <w:rFonts w:ascii="Calibri" w:hAnsi="Calibri" w:cs="Calibri"/>
                <w:color w:val="000000"/>
                <w:lang w:eastAsia="en-AU"/>
              </w:rPr>
              <w:t>Committee – the governance committee overseeing privacy matters</w:t>
            </w:r>
            <w:r w:rsidR="006300CD" w:rsidRPr="006F1488">
              <w:rPr>
                <w:rFonts w:ascii="Calibri" w:hAnsi="Calibri" w:cs="Calibri"/>
                <w:color w:val="000000"/>
                <w:lang w:eastAsia="en-AU"/>
              </w:rPr>
              <w:t xml:space="preserve"> on privacy breaches and privacy risk</w:t>
            </w:r>
            <w:r w:rsidR="00475BBF">
              <w:rPr>
                <w:rFonts w:ascii="Calibri" w:hAnsi="Calibri" w:cs="Calibri"/>
                <w:color w:val="000000"/>
                <w:lang w:eastAsia="en-AU"/>
              </w:rPr>
              <w:t xml:space="preserve"> and accountable to the Corporate Board.</w:t>
            </w:r>
            <w:r w:rsidR="007F1136">
              <w:rPr>
                <w:rFonts w:ascii="Calibri" w:hAnsi="Calibri" w:cs="Calibri"/>
                <w:color w:val="000000"/>
                <w:lang w:eastAsia="en-AU"/>
              </w:rPr>
              <w:t xml:space="preserve"> </w:t>
            </w:r>
          </w:p>
        </w:tc>
        <w:tc>
          <w:tcPr>
            <w:tcW w:w="3260" w:type="dxa"/>
            <w:tcBorders>
              <w:top w:val="single" w:sz="12" w:space="0" w:color="FFFFFF"/>
              <w:left w:val="nil"/>
              <w:bottom w:val="single" w:sz="12" w:space="0" w:color="FFFFFF"/>
              <w:right w:val="single" w:sz="12" w:space="0" w:color="FFFFFF"/>
            </w:tcBorders>
            <w:shd w:val="clear" w:color="000000" w:fill="D9D9D9"/>
          </w:tcPr>
          <w:p w14:paraId="2B2AF4D6" w14:textId="66807DC0" w:rsidR="00B56524" w:rsidRPr="0006515A" w:rsidRDefault="00B56524" w:rsidP="0006515A">
            <w:pPr>
              <w:spacing w:after="0" w:line="240" w:lineRule="auto"/>
              <w:rPr>
                <w:rFonts w:ascii="Calibri" w:hAnsi="Calibri" w:cs="Times New Roman"/>
                <w:color w:val="000000"/>
                <w:lang w:eastAsia="en-AU"/>
              </w:rPr>
            </w:pPr>
          </w:p>
        </w:tc>
      </w:tr>
      <w:tr w:rsidR="00B56524" w:rsidRPr="00276D13" w14:paraId="24F7AE74" w14:textId="77777777" w:rsidTr="00A15573">
        <w:trPr>
          <w:cantSplit/>
          <w:trHeight w:val="1464"/>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48C1A081" w14:textId="30E1C0A8" w:rsidR="00B56524" w:rsidRPr="00276D13" w:rsidRDefault="00776899"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5.</w:t>
            </w:r>
            <w:r w:rsidR="00B56524" w:rsidRPr="00276D13">
              <w:rPr>
                <w:rFonts w:ascii="Calibri" w:hAnsi="Calibri" w:cs="Times New Roman"/>
                <w:b/>
                <w:bCs/>
                <w:color w:val="FFFFFF"/>
                <w:lang w:eastAsia="en-AU"/>
              </w:rPr>
              <w:t>Awareness</w:t>
            </w:r>
          </w:p>
        </w:tc>
        <w:tc>
          <w:tcPr>
            <w:tcW w:w="1985" w:type="dxa"/>
            <w:tcBorders>
              <w:top w:val="single" w:sz="12" w:space="0" w:color="FFFFFF"/>
              <w:left w:val="single" w:sz="12" w:space="0" w:color="FFFFFF"/>
              <w:bottom w:val="single" w:sz="12" w:space="0" w:color="FFFFFF"/>
              <w:right w:val="nil"/>
            </w:tcBorders>
            <w:shd w:val="clear" w:color="auto" w:fill="C6D9F1" w:themeFill="text2" w:themeFillTint="33"/>
            <w:noWrap/>
            <w:hideMark/>
          </w:tcPr>
          <w:p w14:paraId="47374D6E" w14:textId="48F0B3C9" w:rsidR="00B56524" w:rsidRPr="00276D13" w:rsidRDefault="00B56524" w:rsidP="006640C7">
            <w:pPr>
              <w:spacing w:after="0" w:line="240" w:lineRule="auto"/>
              <w:jc w:val="center"/>
              <w:rPr>
                <w:rFonts w:ascii="Calibri" w:hAnsi="Calibri" w:cs="Times New Roman"/>
                <w:b/>
                <w:bCs/>
                <w:color w:val="FFFFFF"/>
                <w:lang w:eastAsia="en-AU"/>
              </w:rPr>
            </w:pPr>
            <w:r w:rsidRPr="002D2D64">
              <w:rPr>
                <w:rFonts w:ascii="Calibri" w:hAnsi="Calibri" w:cs="Times New Roman"/>
                <w:b/>
                <w:bCs/>
                <w:lang w:eastAsia="en-AU"/>
              </w:rPr>
              <w:t>Defined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2FA24343" w14:textId="1D483B5E" w:rsidR="00B56524" w:rsidRPr="00276D13" w:rsidRDefault="00A15573" w:rsidP="006640C7">
            <w:pPr>
              <w:spacing w:after="0" w:line="240" w:lineRule="auto"/>
              <w:jc w:val="center"/>
              <w:rPr>
                <w:rFonts w:ascii="Calibri" w:hAnsi="Calibri" w:cs="Times New Roman"/>
                <w:b/>
                <w:bCs/>
                <w:color w:val="000000"/>
                <w:lang w:eastAsia="en-AU"/>
              </w:rPr>
            </w:pPr>
            <w:r>
              <w:rPr>
                <w:rFonts w:ascii="Calibri" w:hAnsi="Calibri" w:cs="Times New Roman"/>
                <w:b/>
                <w:bCs/>
                <w:color w:val="FFFFFF" w:themeColor="background1"/>
                <w:lang w:eastAsia="en-AU"/>
              </w:rPr>
              <w:t>Leader</w:t>
            </w:r>
          </w:p>
        </w:tc>
        <w:tc>
          <w:tcPr>
            <w:tcW w:w="4111" w:type="dxa"/>
            <w:tcBorders>
              <w:top w:val="single" w:sz="12" w:space="0" w:color="FFFFFF"/>
              <w:left w:val="single" w:sz="12" w:space="0" w:color="FFFFFF"/>
              <w:bottom w:val="single" w:sz="12" w:space="0" w:color="FFFFFF"/>
              <w:right w:val="single" w:sz="12" w:space="0" w:color="FFFFFF"/>
            </w:tcBorders>
            <w:shd w:val="clear" w:color="000000" w:fill="D9D9D9"/>
            <w:hideMark/>
          </w:tcPr>
          <w:p w14:paraId="7EFB340F" w14:textId="70F14AC3" w:rsidR="00B56524" w:rsidRPr="00276D13" w:rsidRDefault="00020140" w:rsidP="006640C7">
            <w:pPr>
              <w:spacing w:after="0" w:line="240" w:lineRule="auto"/>
              <w:rPr>
                <w:rFonts w:ascii="Calibri" w:hAnsi="Calibri" w:cs="Times New Roman"/>
                <w:color w:val="000000"/>
                <w:lang w:eastAsia="en-AU"/>
              </w:rPr>
            </w:pPr>
            <w:r>
              <w:rPr>
                <w:rFonts w:ascii="Calibri" w:hAnsi="Calibri" w:cs="Times New Roman"/>
                <w:color w:val="000000"/>
                <w:lang w:eastAsia="en-AU"/>
              </w:rPr>
              <w:t xml:space="preserve">FWO </w:t>
            </w:r>
            <w:r w:rsidR="00196922">
              <w:rPr>
                <w:rFonts w:ascii="Calibri" w:hAnsi="Calibri" w:cs="Times New Roman"/>
                <w:color w:val="000000"/>
                <w:lang w:eastAsia="en-AU"/>
              </w:rPr>
              <w:t>s</w:t>
            </w:r>
            <w:r w:rsidR="00B56524" w:rsidRPr="00F90D5B">
              <w:rPr>
                <w:rFonts w:ascii="Calibri" w:hAnsi="Calibri" w:cs="Times New Roman"/>
                <w:color w:val="000000"/>
                <w:lang w:eastAsia="en-AU"/>
              </w:rPr>
              <w:t>taff view privacy as a positive and valuable part of business as usual</w:t>
            </w:r>
            <w:r w:rsidR="00136A15">
              <w:rPr>
                <w:rFonts w:ascii="Calibri" w:hAnsi="Calibri" w:cs="Times New Roman"/>
                <w:color w:val="000000"/>
                <w:lang w:eastAsia="en-AU"/>
              </w:rPr>
              <w:t xml:space="preserve"> and understand the importance of maintaining the trust of employers and employees.</w:t>
            </w:r>
            <w:r w:rsidR="00E343C2">
              <w:rPr>
                <w:rFonts w:ascii="Calibri" w:hAnsi="Calibri" w:cs="Times New Roman"/>
                <w:color w:val="000000"/>
                <w:lang w:eastAsia="en-AU"/>
              </w:rPr>
              <w:t xml:space="preserve"> </w:t>
            </w:r>
            <w:r w:rsidR="005B7AB9">
              <w:rPr>
                <w:rFonts w:ascii="Calibri" w:hAnsi="Calibri" w:cs="Times New Roman"/>
                <w:color w:val="000000"/>
                <w:lang w:eastAsia="en-AU"/>
              </w:rPr>
              <w:t xml:space="preserve">The release of the </w:t>
            </w:r>
            <w:r w:rsidR="004D06E3">
              <w:rPr>
                <w:rFonts w:ascii="Calibri" w:hAnsi="Calibri" w:cs="Times New Roman"/>
                <w:color w:val="000000"/>
                <w:lang w:eastAsia="en-AU"/>
              </w:rPr>
              <w:t xml:space="preserve">annual </w:t>
            </w:r>
            <w:r w:rsidR="005B7AB9">
              <w:rPr>
                <w:rFonts w:ascii="Calibri" w:hAnsi="Calibri" w:cs="Times New Roman"/>
                <w:color w:val="000000"/>
                <w:lang w:eastAsia="en-AU"/>
              </w:rPr>
              <w:t xml:space="preserve">Privacy Breach Report is accompanied by a communications campaign. </w:t>
            </w:r>
            <w:r w:rsidR="004D06E3">
              <w:rPr>
                <w:rFonts w:ascii="Calibri" w:hAnsi="Calibri" w:cs="Times New Roman"/>
                <w:color w:val="000000"/>
                <w:lang w:eastAsia="en-AU"/>
              </w:rPr>
              <w:t>Privacy Awareness Week includes a seminar on a topical privacy issue.</w:t>
            </w:r>
          </w:p>
        </w:tc>
        <w:tc>
          <w:tcPr>
            <w:tcW w:w="3260" w:type="dxa"/>
            <w:tcBorders>
              <w:top w:val="single" w:sz="12" w:space="0" w:color="FFFFFF"/>
              <w:left w:val="nil"/>
              <w:bottom w:val="single" w:sz="12" w:space="0" w:color="FFFFFF"/>
              <w:right w:val="single" w:sz="12" w:space="0" w:color="FFFFFF"/>
            </w:tcBorders>
            <w:shd w:val="clear" w:color="000000" w:fill="D9D9D9"/>
          </w:tcPr>
          <w:p w14:paraId="060911AC" w14:textId="171A8360" w:rsidR="004720D3" w:rsidRPr="004720D3" w:rsidRDefault="00DF1C05" w:rsidP="00020140">
            <w:pPr>
              <w:spacing w:after="0" w:line="240" w:lineRule="auto"/>
              <w:rPr>
                <w:rFonts w:ascii="Calibri" w:hAnsi="Calibri" w:cs="Times New Roman"/>
                <w:szCs w:val="22"/>
                <w:lang w:eastAsia="en-AU"/>
              </w:rPr>
            </w:pPr>
            <w:r w:rsidRPr="009C5EE3">
              <w:rPr>
                <w:rFonts w:ascii="Calibri" w:hAnsi="Calibri" w:cs="Times New Roman"/>
                <w:b/>
                <w:bCs/>
                <w:szCs w:val="22"/>
                <w:lang w:eastAsia="en-AU"/>
              </w:rPr>
              <w:t>Compliance gap:</w:t>
            </w:r>
            <w:r>
              <w:rPr>
                <w:rFonts w:ascii="Calibri" w:hAnsi="Calibri" w:cs="Times New Roman"/>
                <w:szCs w:val="22"/>
                <w:lang w:eastAsia="en-AU"/>
              </w:rPr>
              <w:t xml:space="preserve"> </w:t>
            </w:r>
            <w:r w:rsidR="00B97F10">
              <w:rPr>
                <w:rFonts w:ascii="Calibri" w:hAnsi="Calibri" w:cs="Times New Roman"/>
                <w:szCs w:val="22"/>
                <w:lang w:eastAsia="en-AU"/>
              </w:rPr>
              <w:t xml:space="preserve">There is a general awareness of the value of privacy. This does not always translate into an awareness of </w:t>
            </w:r>
            <w:r w:rsidR="009C5EE3">
              <w:rPr>
                <w:rFonts w:ascii="Calibri" w:hAnsi="Calibri" w:cs="Times New Roman"/>
                <w:szCs w:val="22"/>
                <w:lang w:eastAsia="en-AU"/>
              </w:rPr>
              <w:t>how to embed privacy obligations into business practices.</w:t>
            </w:r>
          </w:p>
        </w:tc>
      </w:tr>
      <w:tr w:rsidR="0079194D" w:rsidRPr="00276D13" w14:paraId="77C265FA" w14:textId="77777777" w:rsidTr="00E539EB">
        <w:trPr>
          <w:cantSplit/>
          <w:trHeight w:val="657"/>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tcPr>
          <w:p w14:paraId="349D3433" w14:textId="0ECDA387" w:rsidR="0079194D" w:rsidRPr="00EA78FA" w:rsidRDefault="0079194D" w:rsidP="006640C7">
            <w:pPr>
              <w:spacing w:after="0" w:line="240" w:lineRule="auto"/>
              <w:rPr>
                <w:rFonts w:ascii="Calibri" w:hAnsi="Calibri" w:cs="Times New Roman"/>
                <w:b/>
                <w:bCs/>
                <w:color w:val="FFFFFF" w:themeColor="background1"/>
                <w:lang w:eastAsia="en-AU"/>
              </w:rPr>
            </w:pPr>
            <w:r w:rsidRPr="00EA78FA">
              <w:rPr>
                <w:rFonts w:ascii="Calibri" w:hAnsi="Calibri" w:cs="Times New Roman"/>
                <w:b/>
                <w:bCs/>
                <w:color w:val="FFFFFF" w:themeColor="background1"/>
                <w:lang w:eastAsia="en-AU"/>
              </w:rPr>
              <w:t>Element score (average of attribute scores)</w:t>
            </w:r>
          </w:p>
        </w:tc>
        <w:tc>
          <w:tcPr>
            <w:tcW w:w="11482" w:type="dxa"/>
            <w:gridSpan w:val="4"/>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42B0127F" w14:textId="31390F45" w:rsidR="0079194D" w:rsidRPr="00EA78FA" w:rsidRDefault="00AA6CF1" w:rsidP="00AA6CF1">
            <w:pPr>
              <w:spacing w:after="0" w:line="240" w:lineRule="auto"/>
              <w:jc w:val="center"/>
              <w:rPr>
                <w:rFonts w:ascii="Calibri" w:hAnsi="Calibri" w:cs="Times New Roman"/>
                <w:b/>
                <w:bCs/>
                <w:color w:val="FFFFFF" w:themeColor="background1"/>
                <w:lang w:eastAsia="en-AU"/>
              </w:rPr>
            </w:pPr>
            <w:r>
              <w:rPr>
                <w:rFonts w:ascii="Calibri" w:hAnsi="Calibri" w:cs="Times New Roman"/>
                <w:b/>
                <w:bCs/>
                <w:color w:val="FFFFFF" w:themeColor="background1"/>
                <w:lang w:eastAsia="en-AU"/>
              </w:rPr>
              <w:t>3</w:t>
            </w:r>
            <w:r w:rsidR="00984347">
              <w:rPr>
                <w:rFonts w:ascii="Calibri" w:hAnsi="Calibri" w:cs="Times New Roman"/>
                <w:b/>
                <w:bCs/>
                <w:color w:val="FFFFFF" w:themeColor="background1"/>
                <w:lang w:eastAsia="en-AU"/>
              </w:rPr>
              <w:t>.2</w:t>
            </w:r>
            <w:r>
              <w:rPr>
                <w:rFonts w:ascii="Calibri" w:hAnsi="Calibri" w:cs="Times New Roman"/>
                <w:b/>
                <w:bCs/>
                <w:color w:val="FFFFFF" w:themeColor="background1"/>
                <w:lang w:eastAsia="en-AU"/>
              </w:rPr>
              <w:t xml:space="preserve">/4 </w:t>
            </w:r>
            <w:r w:rsidR="000D71DA" w:rsidRPr="00EA78FA">
              <w:rPr>
                <w:rFonts w:ascii="Calibri" w:hAnsi="Calibri" w:cs="Times New Roman"/>
                <w:b/>
                <w:bCs/>
                <w:color w:val="FFFFFF" w:themeColor="background1"/>
                <w:lang w:eastAsia="en-AU"/>
              </w:rPr>
              <w:t>(Defined)</w:t>
            </w:r>
          </w:p>
        </w:tc>
      </w:tr>
    </w:tbl>
    <w:p w14:paraId="25FFF94E" w14:textId="77777777" w:rsidR="007C1A78" w:rsidRDefault="007C1A78"/>
    <w:tbl>
      <w:tblPr>
        <w:tblW w:w="14209" w:type="dxa"/>
        <w:tblInd w:w="93" w:type="dxa"/>
        <w:tblLook w:val="04A0" w:firstRow="1" w:lastRow="0" w:firstColumn="1" w:lastColumn="0" w:noHBand="0" w:noVBand="1"/>
      </w:tblPr>
      <w:tblGrid>
        <w:gridCol w:w="2727"/>
        <w:gridCol w:w="1985"/>
        <w:gridCol w:w="1984"/>
        <w:gridCol w:w="4253"/>
        <w:gridCol w:w="3260"/>
      </w:tblGrid>
      <w:tr w:rsidR="00B56524" w:rsidRPr="00276D13" w14:paraId="780502AE" w14:textId="77777777" w:rsidTr="007C1A78">
        <w:trPr>
          <w:trHeight w:val="336"/>
          <w:tblHeader/>
        </w:trPr>
        <w:tc>
          <w:tcPr>
            <w:tcW w:w="14209" w:type="dxa"/>
            <w:gridSpan w:val="5"/>
            <w:tcBorders>
              <w:top w:val="single" w:sz="12" w:space="0" w:color="FFFFFF"/>
              <w:left w:val="single" w:sz="12" w:space="0" w:color="FFFFFF"/>
              <w:bottom w:val="single" w:sz="12" w:space="0" w:color="FFFFFF"/>
              <w:right w:val="single" w:sz="12" w:space="0" w:color="FFFFFF"/>
            </w:tcBorders>
            <w:shd w:val="clear" w:color="000000" w:fill="757171"/>
            <w:noWrap/>
            <w:hideMark/>
          </w:tcPr>
          <w:p w14:paraId="25959F17" w14:textId="3662B43F" w:rsidR="00B56524" w:rsidRPr="00276D13" w:rsidRDefault="00B56524" w:rsidP="006640C7">
            <w:pPr>
              <w:spacing w:after="0" w:line="240" w:lineRule="auto"/>
              <w:jc w:val="center"/>
              <w:rPr>
                <w:rFonts w:ascii="Calibri" w:hAnsi="Calibri" w:cs="Times New Roman"/>
                <w:b/>
                <w:bCs/>
                <w:color w:val="FFFFFF"/>
                <w:sz w:val="24"/>
                <w:lang w:eastAsia="en-AU"/>
              </w:rPr>
            </w:pPr>
            <w:r w:rsidRPr="00276D13">
              <w:rPr>
                <w:rFonts w:ascii="Calibri" w:hAnsi="Calibri" w:cs="Times New Roman"/>
                <w:b/>
                <w:bCs/>
                <w:color w:val="FFFFFF"/>
                <w:sz w:val="24"/>
                <w:lang w:eastAsia="en-AU"/>
              </w:rPr>
              <w:t>Privacy Strategy</w:t>
            </w:r>
          </w:p>
        </w:tc>
      </w:tr>
      <w:tr w:rsidR="00B56524" w:rsidRPr="00276D13" w14:paraId="5197E787" w14:textId="77777777" w:rsidTr="007C1A78">
        <w:trPr>
          <w:trHeight w:val="312"/>
          <w:tblHeader/>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7344B86E"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Attribute</w:t>
            </w:r>
          </w:p>
        </w:tc>
        <w:tc>
          <w:tcPr>
            <w:tcW w:w="1985" w:type="dxa"/>
            <w:tcBorders>
              <w:top w:val="single" w:sz="12" w:space="0" w:color="FFFFFF"/>
              <w:left w:val="nil"/>
              <w:bottom w:val="single" w:sz="12" w:space="0" w:color="FFFFFF"/>
              <w:right w:val="single" w:sz="12" w:space="0" w:color="FFFFFF"/>
            </w:tcBorders>
            <w:shd w:val="clear" w:color="000000" w:fill="757171"/>
            <w:noWrap/>
            <w:hideMark/>
          </w:tcPr>
          <w:p w14:paraId="2E645178"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Current Level</w:t>
            </w:r>
          </w:p>
        </w:tc>
        <w:tc>
          <w:tcPr>
            <w:tcW w:w="1984" w:type="dxa"/>
            <w:tcBorders>
              <w:top w:val="single" w:sz="12" w:space="0" w:color="FFFFFF"/>
              <w:left w:val="nil"/>
              <w:bottom w:val="single" w:sz="12" w:space="0" w:color="FFFFFF"/>
              <w:right w:val="single" w:sz="12" w:space="0" w:color="FFFFFF"/>
            </w:tcBorders>
            <w:shd w:val="clear" w:color="000000" w:fill="757171"/>
            <w:noWrap/>
            <w:hideMark/>
          </w:tcPr>
          <w:p w14:paraId="599625A9" w14:textId="77777777" w:rsidR="00B56524"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Target Level</w:t>
            </w:r>
          </w:p>
          <w:p w14:paraId="702F9FA8" w14:textId="77777777" w:rsidR="00B56524" w:rsidRPr="00276D13" w:rsidRDefault="00B56524"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(for current plan)</w:t>
            </w:r>
          </w:p>
        </w:tc>
        <w:tc>
          <w:tcPr>
            <w:tcW w:w="4253" w:type="dxa"/>
            <w:tcBorders>
              <w:top w:val="single" w:sz="12" w:space="0" w:color="FFFFFF"/>
              <w:left w:val="nil"/>
              <w:bottom w:val="single" w:sz="12" w:space="0" w:color="FFFFFF"/>
              <w:right w:val="single" w:sz="12" w:space="0" w:color="FFFFFF"/>
            </w:tcBorders>
            <w:shd w:val="clear" w:color="000000" w:fill="757171"/>
            <w:noWrap/>
            <w:hideMark/>
          </w:tcPr>
          <w:p w14:paraId="6E0CD302"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Rationale/Commentary</w:t>
            </w:r>
          </w:p>
        </w:tc>
        <w:tc>
          <w:tcPr>
            <w:tcW w:w="3260" w:type="dxa"/>
            <w:tcBorders>
              <w:top w:val="single" w:sz="12" w:space="0" w:color="FFFFFF"/>
              <w:left w:val="nil"/>
              <w:bottom w:val="single" w:sz="12" w:space="0" w:color="FFFFFF"/>
              <w:right w:val="single" w:sz="12" w:space="0" w:color="FFFFFF"/>
            </w:tcBorders>
            <w:shd w:val="clear" w:color="000000" w:fill="757171"/>
          </w:tcPr>
          <w:p w14:paraId="34DB0692" w14:textId="055F7F4B" w:rsidR="00B56524" w:rsidRPr="00276D13" w:rsidRDefault="00174BEF"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Compliance or Currency Gaps</w:t>
            </w:r>
          </w:p>
        </w:tc>
      </w:tr>
      <w:tr w:rsidR="00B56524" w:rsidRPr="00276D13" w14:paraId="0EDBE739" w14:textId="77777777" w:rsidTr="000F7677">
        <w:trPr>
          <w:cantSplit/>
          <w:trHeight w:val="2328"/>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4B9A13BD" w14:textId="055A7400" w:rsidR="00B56524" w:rsidRPr="00276D13" w:rsidRDefault="00FC29C7"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6.</w:t>
            </w:r>
            <w:r w:rsidR="00B56524" w:rsidRPr="00276D13">
              <w:rPr>
                <w:rFonts w:ascii="Calibri" w:hAnsi="Calibri" w:cs="Times New Roman"/>
                <w:b/>
                <w:bCs/>
                <w:color w:val="FFFFFF"/>
                <w:lang w:eastAsia="en-AU"/>
              </w:rPr>
              <w:t>Privacy Management Plan*</w:t>
            </w:r>
          </w:p>
        </w:tc>
        <w:tc>
          <w:tcPr>
            <w:tcW w:w="1985"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70F41080" w14:textId="6F9DD815" w:rsidR="00B56524" w:rsidRPr="00276D13" w:rsidRDefault="003E6E1A" w:rsidP="006640C7">
            <w:pPr>
              <w:spacing w:after="0" w:line="240" w:lineRule="auto"/>
              <w:jc w:val="center"/>
              <w:rPr>
                <w:rFonts w:ascii="Calibri" w:hAnsi="Calibri" w:cs="Times New Roman"/>
                <w:b/>
                <w:bCs/>
                <w:color w:val="FFFFFF"/>
                <w:lang w:eastAsia="en-AU"/>
              </w:rPr>
            </w:pPr>
            <w:r w:rsidRPr="003E6E1A">
              <w:rPr>
                <w:rFonts w:ascii="Calibri" w:hAnsi="Calibri" w:cs="Times New Roman"/>
                <w:b/>
                <w:bCs/>
                <w:lang w:eastAsia="en-AU"/>
              </w:rPr>
              <w:t>Defined</w:t>
            </w:r>
          </w:p>
        </w:tc>
        <w:tc>
          <w:tcPr>
            <w:tcW w:w="1984"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5E29EC58" w14:textId="1C689AF4" w:rsidR="00B56524" w:rsidRPr="00276D13" w:rsidRDefault="000F7677" w:rsidP="006640C7">
            <w:pPr>
              <w:spacing w:after="0" w:line="240" w:lineRule="auto"/>
              <w:jc w:val="center"/>
              <w:rPr>
                <w:rFonts w:ascii="Calibri" w:hAnsi="Calibri" w:cs="Times New Roman"/>
                <w:b/>
                <w:bCs/>
                <w:color w:val="FFFFFF"/>
                <w:lang w:eastAsia="en-AU"/>
              </w:rPr>
            </w:pPr>
            <w:r w:rsidRPr="000F7677">
              <w:rPr>
                <w:rFonts w:ascii="Calibri" w:hAnsi="Calibri" w:cs="Times New Roman"/>
                <w:b/>
                <w:bCs/>
                <w:lang w:eastAsia="en-AU"/>
              </w:rPr>
              <w:t>Defined</w:t>
            </w:r>
          </w:p>
        </w:tc>
        <w:tc>
          <w:tcPr>
            <w:tcW w:w="4253" w:type="dxa"/>
            <w:tcBorders>
              <w:top w:val="single" w:sz="12" w:space="0" w:color="FFFFFF"/>
              <w:left w:val="nil"/>
              <w:bottom w:val="single" w:sz="12" w:space="0" w:color="FFFFFF"/>
              <w:right w:val="single" w:sz="12" w:space="0" w:color="FFFFFF"/>
            </w:tcBorders>
            <w:shd w:val="clear" w:color="000000" w:fill="D9D9D9"/>
            <w:hideMark/>
          </w:tcPr>
          <w:p w14:paraId="3D728511" w14:textId="73CE08FB" w:rsidR="00B56524" w:rsidRDefault="006A2E46" w:rsidP="006640C7">
            <w:pPr>
              <w:spacing w:after="0" w:line="240" w:lineRule="auto"/>
              <w:rPr>
                <w:rFonts w:ascii="Calibri" w:hAnsi="Calibri" w:cs="Calibri"/>
                <w:lang w:eastAsia="en-AU"/>
              </w:rPr>
            </w:pPr>
            <w:r>
              <w:rPr>
                <w:rFonts w:ascii="Calibri" w:hAnsi="Calibri" w:cs="Calibri"/>
                <w:color w:val="000000"/>
                <w:lang w:eastAsia="en-AU"/>
              </w:rPr>
              <w:t xml:space="preserve">The FWO’s PMP is used to guide the agency’s measurement of privacy awareness, to identify compliance gaps and facilitate continuous improvement. The PMP is approved by the Accountability Sub-Committee. </w:t>
            </w:r>
            <w:r>
              <w:rPr>
                <w:rFonts w:ascii="Calibri" w:hAnsi="Calibri" w:cs="Calibri"/>
                <w:lang w:eastAsia="en-AU"/>
              </w:rPr>
              <w:t>The PMP actions work to identify and mitigate any risks or issues raised in the preceding period.</w:t>
            </w:r>
          </w:p>
          <w:p w14:paraId="095CD0E7" w14:textId="423B85FC" w:rsidR="005659D4" w:rsidRPr="006D179C" w:rsidRDefault="005659D4" w:rsidP="006640C7">
            <w:pPr>
              <w:spacing w:after="0" w:line="240" w:lineRule="auto"/>
              <w:rPr>
                <w:rFonts w:ascii="Calibri" w:hAnsi="Calibri" w:cs="Calibri"/>
                <w:color w:val="000000"/>
                <w:lang w:eastAsia="en-AU"/>
              </w:rPr>
            </w:pPr>
            <w:r>
              <w:rPr>
                <w:rFonts w:ascii="Calibri" w:hAnsi="Calibri" w:cs="Calibri"/>
                <w:color w:val="000000"/>
                <w:lang w:eastAsia="en-AU"/>
              </w:rPr>
              <w:t>The PMP is published on the FWO’s website to provide transparency and facilitate external engagement.</w:t>
            </w:r>
          </w:p>
        </w:tc>
        <w:tc>
          <w:tcPr>
            <w:tcW w:w="3260" w:type="dxa"/>
            <w:tcBorders>
              <w:top w:val="single" w:sz="12" w:space="0" w:color="FFFFFF"/>
              <w:left w:val="nil"/>
              <w:bottom w:val="single" w:sz="12" w:space="0" w:color="FFFFFF"/>
              <w:right w:val="single" w:sz="12" w:space="0" w:color="FFFFFF"/>
            </w:tcBorders>
            <w:shd w:val="clear" w:color="000000" w:fill="D9D9D9"/>
          </w:tcPr>
          <w:p w14:paraId="48C6D4BB" w14:textId="5D26B262" w:rsidR="00921C91" w:rsidRPr="00921C91" w:rsidRDefault="00921C91" w:rsidP="00921C91">
            <w:pPr>
              <w:spacing w:after="0" w:line="240" w:lineRule="auto"/>
              <w:rPr>
                <w:rFonts w:ascii="Calibri" w:hAnsi="Calibri" w:cs="Times New Roman"/>
                <w:color w:val="000000"/>
                <w:lang w:eastAsia="en-AU"/>
              </w:rPr>
            </w:pPr>
          </w:p>
        </w:tc>
      </w:tr>
      <w:tr w:rsidR="00B56524" w:rsidRPr="00276D13" w14:paraId="60828177" w14:textId="77777777" w:rsidTr="007C1A78">
        <w:trPr>
          <w:cantSplit/>
          <w:trHeight w:val="2328"/>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25422EA8" w14:textId="0F647B44" w:rsidR="00B56524" w:rsidRPr="00276D13" w:rsidRDefault="00A42482"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7.</w:t>
            </w:r>
            <w:r w:rsidR="00B56524" w:rsidRPr="00276D13">
              <w:rPr>
                <w:rFonts w:ascii="Calibri" w:hAnsi="Calibri" w:cs="Times New Roman"/>
                <w:b/>
                <w:bCs/>
                <w:color w:val="FFFFFF"/>
                <w:lang w:eastAsia="en-AU"/>
              </w:rPr>
              <w:t>Inventory of Personal Information*</w:t>
            </w:r>
          </w:p>
        </w:tc>
        <w:tc>
          <w:tcPr>
            <w:tcW w:w="1985"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7704984D" w14:textId="0F8B9AD5" w:rsidR="00B56524" w:rsidRPr="00276D13" w:rsidRDefault="005E12C8" w:rsidP="006640C7">
            <w:pPr>
              <w:spacing w:after="0" w:line="240" w:lineRule="auto"/>
              <w:jc w:val="center"/>
              <w:rPr>
                <w:rFonts w:ascii="Calibri" w:hAnsi="Calibri" w:cs="Times New Roman"/>
                <w:b/>
                <w:bCs/>
                <w:color w:val="FFFFFF"/>
                <w:lang w:eastAsia="en-AU"/>
              </w:rPr>
            </w:pPr>
            <w:r w:rsidRPr="00223452">
              <w:rPr>
                <w:rFonts w:ascii="Calibri" w:hAnsi="Calibri" w:cs="Times New Roman"/>
                <w:b/>
                <w:bCs/>
                <w:lang w:eastAsia="en-AU"/>
              </w:rPr>
              <w:t>Defined</w:t>
            </w:r>
          </w:p>
        </w:tc>
        <w:tc>
          <w:tcPr>
            <w:tcW w:w="1984"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0653C7CC" w14:textId="4BDD48BA" w:rsidR="00B56524" w:rsidRPr="00223452" w:rsidRDefault="007C5B50" w:rsidP="006640C7">
            <w:pPr>
              <w:spacing w:after="0" w:line="240" w:lineRule="auto"/>
              <w:jc w:val="center"/>
              <w:rPr>
                <w:rFonts w:ascii="Calibri" w:hAnsi="Calibri" w:cs="Times New Roman"/>
                <w:b/>
                <w:bCs/>
                <w:color w:val="FFFFFF" w:themeColor="background1"/>
                <w:lang w:eastAsia="en-AU"/>
              </w:rPr>
            </w:pPr>
            <w:r w:rsidRPr="007C5B50">
              <w:rPr>
                <w:rFonts w:ascii="Calibri" w:hAnsi="Calibri" w:cs="Times New Roman"/>
                <w:b/>
                <w:bCs/>
                <w:lang w:eastAsia="en-AU"/>
              </w:rPr>
              <w:t>Defined</w:t>
            </w:r>
          </w:p>
        </w:tc>
        <w:tc>
          <w:tcPr>
            <w:tcW w:w="4253" w:type="dxa"/>
            <w:tcBorders>
              <w:top w:val="single" w:sz="12" w:space="0" w:color="FFFFFF"/>
              <w:left w:val="nil"/>
              <w:bottom w:val="single" w:sz="12" w:space="0" w:color="FFFFFF"/>
              <w:right w:val="single" w:sz="12" w:space="0" w:color="FFFFFF"/>
            </w:tcBorders>
            <w:shd w:val="clear" w:color="000000" w:fill="D9D9D9"/>
            <w:hideMark/>
          </w:tcPr>
          <w:p w14:paraId="5724A078" w14:textId="008FF7AE" w:rsidR="00B56524" w:rsidRPr="00276D13" w:rsidRDefault="00FA11EA" w:rsidP="006640C7">
            <w:pPr>
              <w:spacing w:after="0" w:line="240" w:lineRule="auto"/>
              <w:rPr>
                <w:rFonts w:ascii="Calibri" w:hAnsi="Calibri" w:cs="Times New Roman"/>
                <w:color w:val="000000"/>
                <w:lang w:eastAsia="en-AU"/>
              </w:rPr>
            </w:pPr>
            <w:r>
              <w:rPr>
                <w:rFonts w:ascii="Calibri" w:hAnsi="Calibri" w:cs="Calibri"/>
                <w:color w:val="000000"/>
                <w:lang w:eastAsia="en-AU"/>
              </w:rPr>
              <w:t>The FWO’s Personal Information Holdings Register has been updated to include data flows and third parties where they hold information, ownership, accountability and access for specific IT systems and databases that hold personal information and retention policies.</w:t>
            </w:r>
            <w:r w:rsidR="005C52B4">
              <w:rPr>
                <w:rFonts w:ascii="Calibri" w:hAnsi="Calibri" w:cs="Calibri"/>
                <w:color w:val="000000"/>
                <w:lang w:eastAsia="en-AU"/>
              </w:rPr>
              <w:t xml:space="preserve"> </w:t>
            </w:r>
            <w:r>
              <w:rPr>
                <w:rFonts w:ascii="Calibri" w:hAnsi="Calibri" w:cs="Calibri"/>
                <w:color w:val="000000"/>
                <w:lang w:eastAsia="en-AU"/>
              </w:rPr>
              <w:t xml:space="preserve">Regular review occurs </w:t>
            </w:r>
            <w:r w:rsidR="005E12C8">
              <w:rPr>
                <w:rFonts w:ascii="Calibri" w:hAnsi="Calibri" w:cs="Calibri"/>
                <w:color w:val="000000"/>
                <w:lang w:eastAsia="en-AU"/>
              </w:rPr>
              <w:t>in accordance with the privacy impact assessment lifecycle.</w:t>
            </w:r>
          </w:p>
        </w:tc>
        <w:tc>
          <w:tcPr>
            <w:tcW w:w="3260" w:type="dxa"/>
            <w:tcBorders>
              <w:top w:val="single" w:sz="12" w:space="0" w:color="FFFFFF"/>
              <w:left w:val="nil"/>
              <w:bottom w:val="single" w:sz="12" w:space="0" w:color="FFFFFF"/>
              <w:right w:val="single" w:sz="12" w:space="0" w:color="FFFFFF"/>
            </w:tcBorders>
            <w:shd w:val="clear" w:color="000000" w:fill="D9D9D9"/>
          </w:tcPr>
          <w:p w14:paraId="332D00C0" w14:textId="09268B13" w:rsidR="0094379C" w:rsidRPr="0094379C" w:rsidRDefault="0094379C" w:rsidP="0094379C">
            <w:pPr>
              <w:spacing w:line="240" w:lineRule="auto"/>
              <w:rPr>
                <w:rFonts w:ascii="Calibri" w:hAnsi="Calibri" w:cs="Times New Roman"/>
                <w:szCs w:val="22"/>
                <w:lang w:eastAsia="en-AU"/>
              </w:rPr>
            </w:pPr>
          </w:p>
        </w:tc>
      </w:tr>
      <w:tr w:rsidR="00B56524" w:rsidRPr="00276D13" w14:paraId="311C8FE7" w14:textId="77777777" w:rsidTr="007C1A78">
        <w:trPr>
          <w:cantSplit/>
          <w:trHeight w:val="389"/>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09ADA985" w14:textId="6390EAA1" w:rsidR="00B56524" w:rsidRPr="00276D13" w:rsidRDefault="00A42482"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8.</w:t>
            </w:r>
            <w:r w:rsidR="00B56524" w:rsidRPr="00276D13">
              <w:rPr>
                <w:rFonts w:ascii="Calibri" w:hAnsi="Calibri" w:cs="Times New Roman"/>
                <w:b/>
                <w:bCs/>
                <w:color w:val="FFFFFF"/>
                <w:lang w:eastAsia="en-AU"/>
              </w:rPr>
              <w:t>Data Quality Processes*</w:t>
            </w:r>
          </w:p>
        </w:tc>
        <w:tc>
          <w:tcPr>
            <w:tcW w:w="1985" w:type="dxa"/>
            <w:tcBorders>
              <w:top w:val="single" w:sz="12" w:space="0" w:color="FFFFFF"/>
              <w:left w:val="single" w:sz="12" w:space="0" w:color="FFFFFF"/>
              <w:bottom w:val="single" w:sz="12" w:space="0" w:color="FFFFFF"/>
              <w:right w:val="single" w:sz="12" w:space="0" w:color="FFFFFF"/>
            </w:tcBorders>
            <w:shd w:val="clear" w:color="auto" w:fill="9BBB59" w:themeFill="accent3"/>
            <w:noWrap/>
            <w:hideMark/>
          </w:tcPr>
          <w:p w14:paraId="664D0D62" w14:textId="77777777" w:rsidR="00B56524" w:rsidRPr="00C46C30" w:rsidRDefault="00B56524" w:rsidP="006640C7">
            <w:pPr>
              <w:spacing w:after="0" w:line="240" w:lineRule="auto"/>
              <w:jc w:val="center"/>
              <w:rPr>
                <w:rFonts w:ascii="Calibri" w:hAnsi="Calibri" w:cs="Times New Roman"/>
                <w:b/>
                <w:bCs/>
                <w:color w:val="FFFFFF" w:themeColor="background1"/>
                <w:lang w:eastAsia="en-AU"/>
              </w:rPr>
            </w:pPr>
            <w:r w:rsidRPr="00C46C30">
              <w:rPr>
                <w:rFonts w:ascii="Calibri" w:hAnsi="Calibri" w:cs="Times New Roman"/>
                <w:b/>
                <w:bCs/>
                <w:color w:val="FFFFFF" w:themeColor="background1"/>
                <w:lang w:eastAsia="en-AU"/>
              </w:rPr>
              <w:t>Developing</w:t>
            </w:r>
          </w:p>
        </w:tc>
        <w:tc>
          <w:tcPr>
            <w:tcW w:w="1984"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3507600A" w14:textId="4B563CDC" w:rsidR="00B56524" w:rsidRPr="00C46C30" w:rsidRDefault="00DE5CFE" w:rsidP="006640C7">
            <w:pPr>
              <w:spacing w:after="0" w:line="240" w:lineRule="auto"/>
              <w:jc w:val="center"/>
              <w:rPr>
                <w:rFonts w:ascii="Calibri" w:hAnsi="Calibri" w:cs="Times New Roman"/>
                <w:b/>
                <w:bCs/>
                <w:color w:val="FFFFFF" w:themeColor="background1"/>
                <w:lang w:eastAsia="en-AU"/>
              </w:rPr>
            </w:pPr>
            <w:r w:rsidRPr="00DE5CFE">
              <w:rPr>
                <w:rFonts w:ascii="Calibri" w:hAnsi="Calibri" w:cs="Times New Roman"/>
                <w:b/>
                <w:bCs/>
                <w:lang w:eastAsia="en-AU"/>
              </w:rPr>
              <w:t>Defined</w:t>
            </w:r>
          </w:p>
        </w:tc>
        <w:tc>
          <w:tcPr>
            <w:tcW w:w="4253" w:type="dxa"/>
            <w:tcBorders>
              <w:top w:val="single" w:sz="12" w:space="0" w:color="FFFFFF"/>
              <w:left w:val="nil"/>
              <w:bottom w:val="single" w:sz="12" w:space="0" w:color="FFFFFF"/>
              <w:right w:val="single" w:sz="12" w:space="0" w:color="FFFFFF"/>
            </w:tcBorders>
            <w:shd w:val="clear" w:color="000000" w:fill="D9D9D9"/>
          </w:tcPr>
          <w:p w14:paraId="76FC27A3" w14:textId="2E1D8D9A" w:rsidR="00B56524" w:rsidRPr="006D70B4" w:rsidRDefault="00874971" w:rsidP="006640C7">
            <w:pPr>
              <w:spacing w:after="0" w:line="240" w:lineRule="auto"/>
              <w:rPr>
                <w:rFonts w:ascii="Calibri" w:hAnsi="Calibri" w:cs="Times New Roman"/>
                <w:color w:val="000000"/>
                <w:lang w:eastAsia="en-AU"/>
              </w:rPr>
            </w:pPr>
            <w:r w:rsidRPr="006D70B4">
              <w:rPr>
                <w:rFonts w:ascii="Calibri" w:hAnsi="Calibri" w:cs="Times New Roman"/>
                <w:color w:val="000000"/>
                <w:lang w:eastAsia="en-AU"/>
              </w:rPr>
              <w:t>The FWO has a design</w:t>
            </w:r>
            <w:r w:rsidR="0088060D">
              <w:rPr>
                <w:rFonts w:ascii="Calibri" w:hAnsi="Calibri" w:cs="Times New Roman"/>
                <w:color w:val="000000"/>
                <w:lang w:eastAsia="en-AU"/>
              </w:rPr>
              <w:t>at</w:t>
            </w:r>
            <w:r w:rsidRPr="006D70B4">
              <w:rPr>
                <w:rFonts w:ascii="Calibri" w:hAnsi="Calibri" w:cs="Times New Roman"/>
                <w:color w:val="000000"/>
                <w:lang w:eastAsia="en-AU"/>
              </w:rPr>
              <w:t>ed Data Governance Group which reports to the Accountability Sub-Committee</w:t>
            </w:r>
            <w:r w:rsidR="00F4764F" w:rsidRPr="006D70B4">
              <w:rPr>
                <w:rFonts w:ascii="Calibri" w:hAnsi="Calibri" w:cs="Times New Roman"/>
                <w:color w:val="000000"/>
                <w:lang w:eastAsia="en-AU"/>
              </w:rPr>
              <w:t xml:space="preserve"> </w:t>
            </w:r>
            <w:r w:rsidR="0088060D">
              <w:rPr>
                <w:rFonts w:ascii="Calibri" w:hAnsi="Calibri" w:cs="Times New Roman"/>
                <w:color w:val="000000"/>
                <w:lang w:eastAsia="en-AU"/>
              </w:rPr>
              <w:t xml:space="preserve">and </w:t>
            </w:r>
            <w:r w:rsidR="00F4764F" w:rsidRPr="006D70B4">
              <w:rPr>
                <w:rFonts w:ascii="Calibri" w:hAnsi="Calibri" w:cs="Times New Roman"/>
                <w:color w:val="000000"/>
                <w:lang w:eastAsia="en-AU"/>
              </w:rPr>
              <w:t xml:space="preserve">is responsible for </w:t>
            </w:r>
            <w:r w:rsidR="006D70B4" w:rsidRPr="006D70B4">
              <w:rPr>
                <w:rFonts w:ascii="Calibri" w:hAnsi="Calibri" w:cs="Times New Roman"/>
                <w:color w:val="000000"/>
                <w:lang w:eastAsia="en-AU"/>
              </w:rPr>
              <w:t>putting in place organisational practices to ensure data quality and relevance.</w:t>
            </w:r>
            <w:r w:rsidR="0061568E">
              <w:rPr>
                <w:rFonts w:ascii="Calibri" w:hAnsi="Calibri" w:cs="Times New Roman"/>
                <w:color w:val="000000"/>
                <w:lang w:eastAsia="en-AU"/>
              </w:rPr>
              <w:t xml:space="preserve"> There is no </w:t>
            </w:r>
            <w:r w:rsidR="0061568E">
              <w:rPr>
                <w:rFonts w:cstheme="minorHAnsi"/>
                <w:color w:val="000000"/>
                <w:szCs w:val="22"/>
                <w:lang w:eastAsia="en-AU"/>
              </w:rPr>
              <w:t>Documented and approved Data Governance Framework and Data Strategy.</w:t>
            </w:r>
          </w:p>
        </w:tc>
        <w:tc>
          <w:tcPr>
            <w:tcW w:w="3260" w:type="dxa"/>
            <w:tcBorders>
              <w:top w:val="single" w:sz="12" w:space="0" w:color="FFFFFF"/>
              <w:left w:val="nil"/>
              <w:bottom w:val="single" w:sz="12" w:space="0" w:color="FFFFFF"/>
              <w:right w:val="single" w:sz="12" w:space="0" w:color="FFFFFF"/>
            </w:tcBorders>
            <w:shd w:val="clear" w:color="000000" w:fill="D9D9D9"/>
          </w:tcPr>
          <w:p w14:paraId="42898769" w14:textId="063F327A" w:rsidR="00564823" w:rsidRPr="000E1C74" w:rsidRDefault="001908AC" w:rsidP="00034C7B">
            <w:pPr>
              <w:spacing w:after="0" w:line="240" w:lineRule="auto"/>
              <w:rPr>
                <w:rFonts w:cstheme="minorHAnsi"/>
                <w:color w:val="000000"/>
                <w:sz w:val="20"/>
                <w:szCs w:val="20"/>
                <w:lang w:eastAsia="en-AU"/>
              </w:rPr>
            </w:pPr>
            <w:r w:rsidRPr="001908AC">
              <w:rPr>
                <w:rFonts w:cstheme="minorHAnsi"/>
                <w:b/>
                <w:bCs/>
                <w:color w:val="000000"/>
                <w:szCs w:val="20"/>
                <w:lang w:eastAsia="en-AU"/>
              </w:rPr>
              <w:t>Compliance gap:</w:t>
            </w:r>
            <w:r>
              <w:rPr>
                <w:rFonts w:cstheme="minorHAnsi"/>
                <w:color w:val="000000"/>
                <w:szCs w:val="20"/>
                <w:lang w:eastAsia="en-AU"/>
              </w:rPr>
              <w:t xml:space="preserve"> Individual business areas capture and manage data but there is no overall data governance framework or data strategy to drive the agency’s use of data.</w:t>
            </w:r>
          </w:p>
        </w:tc>
      </w:tr>
      <w:tr w:rsidR="00B56524" w:rsidRPr="00276D13" w14:paraId="7CC07353" w14:textId="77777777" w:rsidTr="007C1A78">
        <w:trPr>
          <w:cantSplit/>
          <w:trHeight w:val="1752"/>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2FC952B5" w14:textId="368C78E7" w:rsidR="00B56524" w:rsidRPr="00276D13" w:rsidRDefault="00A42482"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9.</w:t>
            </w:r>
            <w:r w:rsidR="00B56524" w:rsidRPr="00276D13">
              <w:rPr>
                <w:rFonts w:ascii="Calibri" w:hAnsi="Calibri" w:cs="Times New Roman"/>
                <w:b/>
                <w:bCs/>
                <w:color w:val="FFFFFF"/>
                <w:lang w:eastAsia="en-AU"/>
              </w:rPr>
              <w:t>Information Security Processes</w:t>
            </w:r>
          </w:p>
        </w:tc>
        <w:tc>
          <w:tcPr>
            <w:tcW w:w="1985" w:type="dxa"/>
            <w:tcBorders>
              <w:top w:val="single" w:sz="12" w:space="0" w:color="FFFFFF"/>
              <w:left w:val="single" w:sz="12" w:space="0" w:color="FFFFFF"/>
              <w:bottom w:val="single" w:sz="12" w:space="0" w:color="FFFFFF"/>
              <w:right w:val="single" w:sz="12" w:space="0" w:color="FFFFFF"/>
            </w:tcBorders>
            <w:shd w:val="clear" w:color="auto" w:fill="9BBB59" w:themeFill="accent3"/>
            <w:noWrap/>
            <w:hideMark/>
          </w:tcPr>
          <w:p w14:paraId="5976AFA9" w14:textId="7DF9461D" w:rsidR="00B56524" w:rsidRPr="00363E20" w:rsidRDefault="00EA586D" w:rsidP="006640C7">
            <w:pPr>
              <w:spacing w:after="0" w:line="240" w:lineRule="auto"/>
              <w:jc w:val="center"/>
              <w:rPr>
                <w:rFonts w:ascii="Calibri" w:hAnsi="Calibri" w:cs="Times New Roman"/>
                <w:b/>
                <w:bCs/>
                <w:color w:val="FFFFFF" w:themeColor="background1"/>
                <w:lang w:eastAsia="en-AU"/>
              </w:rPr>
            </w:pPr>
            <w:r w:rsidRPr="00363E20">
              <w:rPr>
                <w:rFonts w:ascii="Calibri" w:hAnsi="Calibri" w:cs="Times New Roman"/>
                <w:b/>
                <w:bCs/>
                <w:color w:val="FFFFFF" w:themeColor="background1"/>
                <w:lang w:eastAsia="en-AU"/>
              </w:rPr>
              <w:t>Developing</w:t>
            </w:r>
          </w:p>
        </w:tc>
        <w:tc>
          <w:tcPr>
            <w:tcW w:w="1984"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393DD24B" w14:textId="73F4E277" w:rsidR="00B56524" w:rsidRPr="00276D13" w:rsidRDefault="00562128" w:rsidP="006640C7">
            <w:pPr>
              <w:spacing w:after="0" w:line="240" w:lineRule="auto"/>
              <w:jc w:val="center"/>
              <w:rPr>
                <w:rFonts w:ascii="Calibri" w:hAnsi="Calibri" w:cs="Times New Roman"/>
                <w:b/>
                <w:bCs/>
                <w:color w:val="FFFFFF"/>
                <w:lang w:eastAsia="en-AU"/>
              </w:rPr>
            </w:pPr>
            <w:r w:rsidRPr="00562128">
              <w:rPr>
                <w:rFonts w:ascii="Calibri" w:hAnsi="Calibri" w:cs="Times New Roman"/>
                <w:b/>
                <w:bCs/>
                <w:lang w:eastAsia="en-AU"/>
              </w:rPr>
              <w:t>Defined</w:t>
            </w:r>
          </w:p>
        </w:tc>
        <w:tc>
          <w:tcPr>
            <w:tcW w:w="4253" w:type="dxa"/>
            <w:tcBorders>
              <w:top w:val="single" w:sz="12" w:space="0" w:color="FFFFFF"/>
              <w:left w:val="nil"/>
              <w:bottom w:val="single" w:sz="12" w:space="0" w:color="FFFFFF"/>
              <w:right w:val="single" w:sz="12" w:space="0" w:color="FFFFFF"/>
            </w:tcBorders>
            <w:shd w:val="clear" w:color="000000" w:fill="D9D9D9"/>
            <w:hideMark/>
          </w:tcPr>
          <w:p w14:paraId="2C37C83D" w14:textId="6D37F73E" w:rsidR="00740430" w:rsidRDefault="00B56524" w:rsidP="006640C7">
            <w:pPr>
              <w:spacing w:after="0" w:line="240" w:lineRule="auto"/>
              <w:rPr>
                <w:rFonts w:ascii="Calibri" w:hAnsi="Calibri" w:cs="Calibri"/>
                <w:color w:val="000000"/>
                <w:lang w:eastAsia="en-AU"/>
              </w:rPr>
            </w:pPr>
            <w:r w:rsidRPr="009C6F68">
              <w:rPr>
                <w:rFonts w:ascii="Calibri" w:hAnsi="Calibri" w:cs="Times New Roman"/>
                <w:color w:val="000000"/>
                <w:lang w:eastAsia="en-AU"/>
              </w:rPr>
              <w:t xml:space="preserve">The </w:t>
            </w:r>
            <w:r w:rsidR="00D30E4D" w:rsidRPr="009C6F68">
              <w:rPr>
                <w:rFonts w:ascii="Calibri" w:hAnsi="Calibri" w:cs="Times New Roman"/>
                <w:color w:val="000000"/>
                <w:lang w:eastAsia="en-AU"/>
              </w:rPr>
              <w:t>FWO</w:t>
            </w:r>
            <w:r w:rsidRPr="009C6F68">
              <w:rPr>
                <w:rFonts w:ascii="Calibri" w:hAnsi="Calibri" w:cs="Times New Roman"/>
                <w:color w:val="000000"/>
                <w:lang w:eastAsia="en-AU"/>
              </w:rPr>
              <w:t xml:space="preserve"> has policies regarding collection, access to, use and disclosure of personal and other types of information. </w:t>
            </w:r>
            <w:r w:rsidR="00AF2E71" w:rsidRPr="009C6F68">
              <w:rPr>
                <w:rFonts w:ascii="Calibri" w:hAnsi="Calibri" w:cs="Calibri"/>
                <w:color w:val="000000"/>
                <w:lang w:eastAsia="en-AU"/>
              </w:rPr>
              <w:t xml:space="preserve">The FWO has an agency security advisor who is responsible for ensuring FWO </w:t>
            </w:r>
            <w:r w:rsidR="00A02822">
              <w:rPr>
                <w:rFonts w:ascii="Calibri" w:hAnsi="Calibri" w:cs="Calibri"/>
                <w:color w:val="000000"/>
                <w:lang w:eastAsia="en-AU"/>
              </w:rPr>
              <w:t>reports on its compliance with the</w:t>
            </w:r>
            <w:r w:rsidR="00AF2E71" w:rsidRPr="009C6F68">
              <w:rPr>
                <w:rFonts w:ascii="Calibri" w:hAnsi="Calibri" w:cs="Calibri"/>
                <w:color w:val="000000"/>
                <w:lang w:eastAsia="en-AU"/>
              </w:rPr>
              <w:t xml:space="preserve"> </w:t>
            </w:r>
            <w:r w:rsidR="00C272A3">
              <w:rPr>
                <w:rFonts w:ascii="Calibri" w:hAnsi="Calibri" w:cs="Calibri"/>
                <w:color w:val="000000"/>
                <w:lang w:eastAsia="en-AU"/>
              </w:rPr>
              <w:t>Commonwealth Protective Security Policy Framework</w:t>
            </w:r>
            <w:r w:rsidR="00AF2E71" w:rsidRPr="009C6F68">
              <w:rPr>
                <w:rFonts w:ascii="Calibri" w:hAnsi="Calibri" w:cs="Calibri"/>
                <w:color w:val="000000"/>
                <w:lang w:eastAsia="en-AU"/>
              </w:rPr>
              <w:t xml:space="preserve">. The Information Governance Team and project teams work with IT security personnel when undertaking PIAs where privacy and information security considerations are both necessary and may intersect. </w:t>
            </w:r>
            <w:r w:rsidR="00A16B53">
              <w:rPr>
                <w:rFonts w:ascii="Calibri" w:hAnsi="Calibri" w:cs="Calibri"/>
                <w:color w:val="000000"/>
                <w:lang w:eastAsia="en-AU"/>
              </w:rPr>
              <w:t xml:space="preserve">The FWO has </w:t>
            </w:r>
            <w:r w:rsidR="00AE674E">
              <w:rPr>
                <w:rFonts w:ascii="Calibri" w:hAnsi="Calibri" w:cs="Calibri"/>
                <w:color w:val="000000"/>
                <w:lang w:eastAsia="en-AU"/>
              </w:rPr>
              <w:t xml:space="preserve">robust processes in place for reporting on </w:t>
            </w:r>
            <w:r w:rsidR="00077550">
              <w:rPr>
                <w:rFonts w:ascii="Calibri" w:hAnsi="Calibri" w:cs="Calibri"/>
                <w:color w:val="000000"/>
                <w:lang w:eastAsia="en-AU"/>
              </w:rPr>
              <w:t xml:space="preserve">privacy and information security breaches and is </w:t>
            </w:r>
            <w:r w:rsidR="00F31F98">
              <w:rPr>
                <w:rFonts w:ascii="Calibri" w:hAnsi="Calibri" w:cs="Calibri"/>
                <w:color w:val="000000"/>
                <w:lang w:eastAsia="en-AU"/>
              </w:rPr>
              <w:t>responsi</w:t>
            </w:r>
            <w:r w:rsidR="00CB3C1C">
              <w:rPr>
                <w:rFonts w:ascii="Calibri" w:hAnsi="Calibri" w:cs="Calibri"/>
                <w:color w:val="000000"/>
                <w:lang w:eastAsia="en-AU"/>
              </w:rPr>
              <w:t>ve to</w:t>
            </w:r>
            <w:r w:rsidR="00F31F98">
              <w:rPr>
                <w:rFonts w:ascii="Calibri" w:hAnsi="Calibri" w:cs="Calibri"/>
                <w:color w:val="000000"/>
                <w:lang w:eastAsia="en-AU"/>
              </w:rPr>
              <w:t xml:space="preserve"> potential and identified breaches</w:t>
            </w:r>
            <w:r w:rsidR="00AF2E71" w:rsidRPr="009C6F68">
              <w:rPr>
                <w:rFonts w:ascii="Calibri" w:hAnsi="Calibri" w:cs="Calibri"/>
                <w:color w:val="000000"/>
                <w:lang w:eastAsia="en-AU"/>
              </w:rPr>
              <w:t>.</w:t>
            </w:r>
            <w:r w:rsidR="00632A2A">
              <w:rPr>
                <w:rFonts w:ascii="Calibri" w:hAnsi="Calibri" w:cs="Calibri"/>
                <w:color w:val="000000"/>
                <w:lang w:eastAsia="en-AU"/>
              </w:rPr>
              <w:t xml:space="preserve"> </w:t>
            </w:r>
            <w:r w:rsidR="00740430">
              <w:rPr>
                <w:rFonts w:ascii="Calibri" w:hAnsi="Calibri" w:cs="Calibri"/>
                <w:color w:val="000000"/>
                <w:lang w:eastAsia="en-AU"/>
              </w:rPr>
              <w:t>Security and privacy personnel have regular briefing meetings.</w:t>
            </w:r>
            <w:r w:rsidR="003B45D1">
              <w:rPr>
                <w:rFonts w:ascii="Calibri" w:hAnsi="Calibri" w:cs="Calibri"/>
                <w:color w:val="000000"/>
                <w:lang w:eastAsia="en-AU"/>
              </w:rPr>
              <w:t xml:space="preserve"> </w:t>
            </w:r>
          </w:p>
          <w:p w14:paraId="474A77A2" w14:textId="0DF4C3CA" w:rsidR="00E56AE8" w:rsidRPr="009C6F68" w:rsidRDefault="00E56AE8" w:rsidP="006640C7">
            <w:pPr>
              <w:spacing w:after="0" w:line="240" w:lineRule="auto"/>
              <w:rPr>
                <w:rFonts w:ascii="Calibri" w:hAnsi="Calibri" w:cs="Calibri"/>
                <w:color w:val="000000"/>
                <w:szCs w:val="22"/>
                <w:lang w:eastAsia="en-AU"/>
              </w:rPr>
            </w:pPr>
            <w:r>
              <w:rPr>
                <w:rFonts w:ascii="Calibri" w:hAnsi="Calibri" w:cs="Calibri"/>
                <w:color w:val="000000"/>
                <w:lang w:eastAsia="en-AU"/>
              </w:rPr>
              <w:t>While the agency has disposal policies, it</w:t>
            </w:r>
            <w:r w:rsidR="002A3360">
              <w:rPr>
                <w:rFonts w:ascii="Calibri" w:hAnsi="Calibri" w:cs="Calibri"/>
                <w:color w:val="000000"/>
                <w:lang w:eastAsia="en-AU"/>
              </w:rPr>
              <w:t xml:space="preserve"> lacks the technological means to carry out systematic and routine disposal activities.</w:t>
            </w:r>
          </w:p>
        </w:tc>
        <w:tc>
          <w:tcPr>
            <w:tcW w:w="3260" w:type="dxa"/>
            <w:tcBorders>
              <w:top w:val="single" w:sz="12" w:space="0" w:color="FFFFFF"/>
              <w:left w:val="nil"/>
              <w:bottom w:val="single" w:sz="12" w:space="0" w:color="FFFFFF"/>
              <w:right w:val="single" w:sz="12" w:space="0" w:color="FFFFFF"/>
            </w:tcBorders>
            <w:shd w:val="clear" w:color="000000" w:fill="D9D9D9"/>
          </w:tcPr>
          <w:p w14:paraId="41BFF901" w14:textId="3594672D" w:rsidR="00DC5F3A" w:rsidRPr="00034C7B" w:rsidRDefault="00A62CEC" w:rsidP="000E1C62">
            <w:pPr>
              <w:spacing w:before="120" w:after="0" w:line="240" w:lineRule="auto"/>
              <w:rPr>
                <w:rFonts w:ascii="Calibri" w:hAnsi="Calibri" w:cs="Times New Roman"/>
                <w:color w:val="000000"/>
                <w:lang w:eastAsia="en-AU"/>
              </w:rPr>
            </w:pPr>
            <w:r>
              <w:rPr>
                <w:rFonts w:ascii="Calibri" w:hAnsi="Calibri" w:cs="Times New Roman"/>
                <w:b/>
                <w:bCs/>
                <w:color w:val="000000"/>
                <w:lang w:eastAsia="en-AU"/>
              </w:rPr>
              <w:t>Currency</w:t>
            </w:r>
            <w:r w:rsidR="001908AC" w:rsidRPr="001908AC">
              <w:rPr>
                <w:rFonts w:ascii="Calibri" w:hAnsi="Calibri" w:cs="Times New Roman"/>
                <w:b/>
                <w:bCs/>
                <w:color w:val="000000"/>
                <w:lang w:eastAsia="en-AU"/>
              </w:rPr>
              <w:t xml:space="preserve"> gap:</w:t>
            </w:r>
            <w:r w:rsidR="001908AC">
              <w:rPr>
                <w:rFonts w:ascii="Calibri" w:hAnsi="Calibri" w:cs="Times New Roman"/>
                <w:color w:val="000000"/>
                <w:lang w:eastAsia="en-AU"/>
              </w:rPr>
              <w:t xml:space="preserve"> The agency does not have the technological</w:t>
            </w:r>
            <w:r w:rsidR="00B3073B">
              <w:rPr>
                <w:rFonts w:ascii="Calibri" w:hAnsi="Calibri" w:cs="Times New Roman"/>
                <w:color w:val="000000"/>
                <w:lang w:eastAsia="en-AU"/>
              </w:rPr>
              <w:t xml:space="preserve"> means to conduct systematic and routine disposal of </w:t>
            </w:r>
            <w:r w:rsidR="001F404E">
              <w:rPr>
                <w:rFonts w:ascii="Calibri" w:hAnsi="Calibri" w:cs="Times New Roman"/>
                <w:color w:val="000000"/>
                <w:lang w:eastAsia="en-AU"/>
              </w:rPr>
              <w:t xml:space="preserve">time expired </w:t>
            </w:r>
            <w:r w:rsidR="00B3073B">
              <w:rPr>
                <w:rFonts w:ascii="Calibri" w:hAnsi="Calibri" w:cs="Times New Roman"/>
                <w:color w:val="000000"/>
                <w:lang w:eastAsia="en-AU"/>
              </w:rPr>
              <w:t>personal information</w:t>
            </w:r>
            <w:r>
              <w:rPr>
                <w:rFonts w:ascii="Calibri" w:hAnsi="Calibri" w:cs="Times New Roman"/>
                <w:color w:val="000000"/>
                <w:lang w:eastAsia="en-AU"/>
              </w:rPr>
              <w:t xml:space="preserve"> to meet the requirements of the POLA Bill. </w:t>
            </w:r>
          </w:p>
        </w:tc>
      </w:tr>
      <w:tr w:rsidR="00A83806" w14:paraId="5B4A2C04" w14:textId="77777777" w:rsidTr="007C1A78">
        <w:trPr>
          <w:cantSplit/>
          <w:trHeight w:val="657"/>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tcPr>
          <w:p w14:paraId="71E63A7E" w14:textId="77777777" w:rsidR="00A83806" w:rsidRPr="00276D13" w:rsidRDefault="00A83806"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Element score (average of attribute scores)</w:t>
            </w:r>
          </w:p>
        </w:tc>
        <w:tc>
          <w:tcPr>
            <w:tcW w:w="11482" w:type="dxa"/>
            <w:gridSpan w:val="4"/>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285EE37E" w14:textId="2B485BCA" w:rsidR="00A83806" w:rsidRPr="00F34F25" w:rsidRDefault="00276E19" w:rsidP="00F34F25">
            <w:pPr>
              <w:spacing w:after="0" w:line="240" w:lineRule="auto"/>
              <w:jc w:val="center"/>
              <w:rPr>
                <w:rFonts w:ascii="Calibri" w:hAnsi="Calibri" w:cs="Times New Roman"/>
                <w:b/>
                <w:bCs/>
                <w:color w:val="FFFFFF" w:themeColor="background1"/>
                <w:lang w:eastAsia="en-AU"/>
              </w:rPr>
            </w:pPr>
            <w:r w:rsidRPr="00F34F25">
              <w:rPr>
                <w:rFonts w:ascii="Calibri" w:hAnsi="Calibri" w:cs="Times New Roman"/>
                <w:b/>
                <w:bCs/>
                <w:color w:val="FFFFFF" w:themeColor="background1"/>
                <w:lang w:eastAsia="en-AU"/>
              </w:rPr>
              <w:t>2.5</w:t>
            </w:r>
            <w:r w:rsidR="00F34F25" w:rsidRPr="00F34F25">
              <w:rPr>
                <w:rFonts w:ascii="Calibri" w:hAnsi="Calibri" w:cs="Times New Roman"/>
                <w:b/>
                <w:bCs/>
                <w:color w:val="FFFFFF" w:themeColor="background1"/>
                <w:lang w:eastAsia="en-AU"/>
              </w:rPr>
              <w:t xml:space="preserve"> / 4 (Developing)</w:t>
            </w:r>
          </w:p>
        </w:tc>
      </w:tr>
    </w:tbl>
    <w:p w14:paraId="62F308CB" w14:textId="77777777" w:rsidR="008B16F8" w:rsidRDefault="008B16F8"/>
    <w:tbl>
      <w:tblPr>
        <w:tblW w:w="14779" w:type="dxa"/>
        <w:tblInd w:w="93" w:type="dxa"/>
        <w:tblLook w:val="04A0" w:firstRow="1" w:lastRow="0" w:firstColumn="1" w:lastColumn="0" w:noHBand="0" w:noVBand="1"/>
      </w:tblPr>
      <w:tblGrid>
        <w:gridCol w:w="2730"/>
        <w:gridCol w:w="1987"/>
        <w:gridCol w:w="1979"/>
        <w:gridCol w:w="8"/>
        <w:gridCol w:w="4812"/>
        <w:gridCol w:w="3263"/>
      </w:tblGrid>
      <w:tr w:rsidR="008B16F8" w:rsidRPr="00276D13" w14:paraId="3A8EEFA3" w14:textId="77777777" w:rsidTr="004F47E0">
        <w:trPr>
          <w:trHeight w:val="336"/>
          <w:tblHeader/>
        </w:trPr>
        <w:tc>
          <w:tcPr>
            <w:tcW w:w="14779" w:type="dxa"/>
            <w:gridSpan w:val="6"/>
            <w:tcBorders>
              <w:top w:val="single" w:sz="12" w:space="0" w:color="FFFFFF"/>
              <w:left w:val="single" w:sz="12" w:space="0" w:color="FFFFFF"/>
              <w:bottom w:val="single" w:sz="12" w:space="0" w:color="FFFFFF"/>
              <w:right w:val="single" w:sz="12" w:space="0" w:color="FFFFFF"/>
            </w:tcBorders>
            <w:shd w:val="clear" w:color="000000" w:fill="757171"/>
            <w:noWrap/>
            <w:hideMark/>
          </w:tcPr>
          <w:p w14:paraId="2FCBDAA0" w14:textId="67E377E2" w:rsidR="008B16F8" w:rsidRPr="00276D13" w:rsidRDefault="008B16F8" w:rsidP="006640C7">
            <w:pPr>
              <w:spacing w:after="0" w:line="240" w:lineRule="auto"/>
              <w:jc w:val="center"/>
              <w:rPr>
                <w:rFonts w:ascii="Calibri" w:hAnsi="Calibri" w:cs="Times New Roman"/>
                <w:b/>
                <w:bCs/>
                <w:color w:val="FFFFFF"/>
                <w:sz w:val="24"/>
                <w:lang w:eastAsia="en-AU"/>
              </w:rPr>
            </w:pPr>
            <w:r w:rsidRPr="00276D13">
              <w:rPr>
                <w:rFonts w:ascii="Calibri" w:hAnsi="Calibri" w:cs="Times New Roman"/>
                <w:b/>
                <w:bCs/>
                <w:color w:val="FFFFFF"/>
                <w:sz w:val="24"/>
                <w:lang w:eastAsia="en-AU"/>
              </w:rPr>
              <w:t xml:space="preserve">Privacy </w:t>
            </w:r>
            <w:r w:rsidR="0052300A">
              <w:rPr>
                <w:rFonts w:ascii="Calibri" w:hAnsi="Calibri" w:cs="Times New Roman"/>
                <w:b/>
                <w:bCs/>
                <w:color w:val="FFFFFF"/>
                <w:sz w:val="24"/>
                <w:lang w:eastAsia="en-AU"/>
              </w:rPr>
              <w:t>Processes</w:t>
            </w:r>
          </w:p>
        </w:tc>
      </w:tr>
      <w:tr w:rsidR="008B16F8" w:rsidRPr="00276D13" w14:paraId="0EC16D04" w14:textId="77777777" w:rsidTr="00605EDB">
        <w:trPr>
          <w:trHeight w:val="312"/>
          <w:tblHeader/>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188C0CF2" w14:textId="77777777" w:rsidR="008B16F8" w:rsidRPr="00276D13" w:rsidRDefault="008B16F8"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Attribute</w:t>
            </w:r>
          </w:p>
        </w:tc>
        <w:tc>
          <w:tcPr>
            <w:tcW w:w="1987" w:type="dxa"/>
            <w:tcBorders>
              <w:top w:val="single" w:sz="12" w:space="0" w:color="FFFFFF"/>
              <w:left w:val="nil"/>
              <w:bottom w:val="single" w:sz="12" w:space="0" w:color="FFFFFF"/>
              <w:right w:val="single" w:sz="12" w:space="0" w:color="FFFFFF"/>
            </w:tcBorders>
            <w:shd w:val="clear" w:color="000000" w:fill="757171"/>
            <w:noWrap/>
            <w:hideMark/>
          </w:tcPr>
          <w:p w14:paraId="4FD95364" w14:textId="77777777" w:rsidR="008B16F8" w:rsidRPr="00276D13" w:rsidRDefault="008B16F8"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Current Level</w:t>
            </w:r>
          </w:p>
        </w:tc>
        <w:tc>
          <w:tcPr>
            <w:tcW w:w="1987" w:type="dxa"/>
            <w:gridSpan w:val="2"/>
            <w:tcBorders>
              <w:top w:val="single" w:sz="12" w:space="0" w:color="FFFFFF"/>
              <w:left w:val="nil"/>
              <w:bottom w:val="single" w:sz="12" w:space="0" w:color="FFFFFF"/>
              <w:right w:val="single" w:sz="12" w:space="0" w:color="FFFFFF"/>
            </w:tcBorders>
            <w:shd w:val="clear" w:color="000000" w:fill="757171"/>
            <w:noWrap/>
            <w:hideMark/>
          </w:tcPr>
          <w:p w14:paraId="5F60F500" w14:textId="77777777" w:rsidR="008B16F8" w:rsidRDefault="008B16F8"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Target Level</w:t>
            </w:r>
          </w:p>
          <w:p w14:paraId="25A3DA64" w14:textId="77777777" w:rsidR="008B16F8" w:rsidRPr="00276D13" w:rsidRDefault="008B16F8"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(for current plan)</w:t>
            </w:r>
          </w:p>
        </w:tc>
        <w:tc>
          <w:tcPr>
            <w:tcW w:w="4812" w:type="dxa"/>
            <w:tcBorders>
              <w:top w:val="single" w:sz="12" w:space="0" w:color="FFFFFF"/>
              <w:left w:val="nil"/>
              <w:bottom w:val="single" w:sz="12" w:space="0" w:color="FFFFFF"/>
              <w:right w:val="single" w:sz="12" w:space="0" w:color="FFFFFF"/>
            </w:tcBorders>
            <w:shd w:val="clear" w:color="000000" w:fill="757171"/>
            <w:noWrap/>
            <w:hideMark/>
          </w:tcPr>
          <w:p w14:paraId="19FDFC8E" w14:textId="77777777" w:rsidR="008B16F8" w:rsidRPr="00276D13" w:rsidRDefault="008B16F8"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Rationale/Commentary</w:t>
            </w:r>
          </w:p>
        </w:tc>
        <w:tc>
          <w:tcPr>
            <w:tcW w:w="3263" w:type="dxa"/>
            <w:tcBorders>
              <w:top w:val="single" w:sz="12" w:space="0" w:color="FFFFFF"/>
              <w:left w:val="nil"/>
              <w:bottom w:val="single" w:sz="12" w:space="0" w:color="FFFFFF"/>
              <w:right w:val="single" w:sz="12" w:space="0" w:color="FFFFFF"/>
            </w:tcBorders>
            <w:shd w:val="clear" w:color="000000" w:fill="757171"/>
          </w:tcPr>
          <w:p w14:paraId="3FCE9F57" w14:textId="5DE6383D" w:rsidR="008B16F8" w:rsidRPr="00D25231" w:rsidRDefault="00174BEF" w:rsidP="00174BEF">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Compliance or Currency Gaps</w:t>
            </w:r>
          </w:p>
          <w:p w14:paraId="74C39894" w14:textId="77777777" w:rsidR="008B16F8" w:rsidRPr="00276D13" w:rsidRDefault="008B16F8" w:rsidP="006640C7">
            <w:pPr>
              <w:spacing w:after="0" w:line="240" w:lineRule="auto"/>
              <w:jc w:val="center"/>
              <w:rPr>
                <w:rFonts w:ascii="Calibri" w:hAnsi="Calibri" w:cs="Times New Roman"/>
                <w:b/>
                <w:bCs/>
                <w:color w:val="FFFFFF"/>
                <w:lang w:eastAsia="en-AU"/>
              </w:rPr>
            </w:pPr>
          </w:p>
        </w:tc>
      </w:tr>
      <w:tr w:rsidR="0052300A" w:rsidRPr="00276D13" w14:paraId="02B44B91" w14:textId="77777777" w:rsidTr="00605EDB">
        <w:trPr>
          <w:trHeight w:val="1464"/>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4F8D251F" w14:textId="708EBEDE" w:rsidR="00DC5F3A" w:rsidRPr="00276D13" w:rsidRDefault="007E33F2"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10.</w:t>
            </w:r>
            <w:r w:rsidR="00DC5F3A" w:rsidRPr="00276D13">
              <w:rPr>
                <w:rFonts w:ascii="Calibri" w:hAnsi="Calibri" w:cs="Times New Roman"/>
                <w:b/>
                <w:bCs/>
                <w:color w:val="FFFFFF"/>
                <w:lang w:eastAsia="en-AU"/>
              </w:rPr>
              <w:t>External Privacy Policy &amp; Notices*</w:t>
            </w:r>
          </w:p>
        </w:tc>
        <w:tc>
          <w:tcPr>
            <w:tcW w:w="1987"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74D5E815" w14:textId="77777777" w:rsidR="00DC5F3A" w:rsidRPr="00276D13" w:rsidRDefault="00DC5F3A" w:rsidP="00DC5F3A">
            <w:pPr>
              <w:spacing w:after="0" w:line="240" w:lineRule="auto"/>
              <w:jc w:val="center"/>
              <w:rPr>
                <w:rFonts w:ascii="Calibri" w:hAnsi="Calibri" w:cs="Times New Roman"/>
                <w:b/>
                <w:bCs/>
                <w:color w:val="FFFFFF"/>
                <w:lang w:eastAsia="en-AU"/>
              </w:rPr>
            </w:pPr>
            <w:r w:rsidRPr="002D2D64">
              <w:rPr>
                <w:rFonts w:ascii="Calibri" w:hAnsi="Calibri" w:cs="Times New Roman"/>
                <w:b/>
                <w:bCs/>
                <w:lang w:eastAsia="en-AU"/>
              </w:rPr>
              <w:t>Defined</w:t>
            </w:r>
          </w:p>
        </w:tc>
        <w:tc>
          <w:tcPr>
            <w:tcW w:w="1979"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4D3554F4" w14:textId="433E7C65" w:rsidR="00DC5F3A" w:rsidRPr="00D3316C" w:rsidRDefault="00D3316C" w:rsidP="00DC5F3A">
            <w:pPr>
              <w:spacing w:after="0" w:line="240" w:lineRule="auto"/>
              <w:jc w:val="center"/>
              <w:rPr>
                <w:rFonts w:ascii="Calibri" w:hAnsi="Calibri" w:cs="Times New Roman"/>
                <w:b/>
                <w:bCs/>
                <w:color w:val="000000" w:themeColor="text1"/>
                <w:lang w:eastAsia="en-AU"/>
              </w:rPr>
            </w:pPr>
            <w:r>
              <w:rPr>
                <w:rFonts w:ascii="Calibri" w:hAnsi="Calibri" w:cs="Times New Roman"/>
                <w:b/>
                <w:bCs/>
                <w:color w:val="000000" w:themeColor="text1"/>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12090111" w14:textId="77777777" w:rsidR="00DC5F3A" w:rsidRPr="00CE1641" w:rsidRDefault="00DC5F3A" w:rsidP="00DC5F3A">
            <w:pPr>
              <w:spacing w:after="0" w:line="240" w:lineRule="auto"/>
              <w:rPr>
                <w:rFonts w:ascii="Calibri" w:hAnsi="Calibri" w:cs="Times New Roman"/>
                <w:color w:val="000000"/>
                <w:lang w:eastAsia="en-AU"/>
              </w:rPr>
            </w:pPr>
            <w:bookmarkStart w:id="8" w:name="RANGE!K56:Q62"/>
            <w:r w:rsidRPr="00CE1641">
              <w:rPr>
                <w:rFonts w:ascii="Calibri" w:hAnsi="Calibri" w:cs="Times New Roman"/>
                <w:color w:val="000000"/>
                <w:lang w:eastAsia="en-AU"/>
              </w:rPr>
              <w:t>Privacy messaging is viewed positively</w:t>
            </w:r>
            <w:r>
              <w:rPr>
                <w:rFonts w:ascii="Calibri" w:hAnsi="Calibri" w:cs="Times New Roman"/>
                <w:color w:val="000000"/>
                <w:lang w:eastAsia="en-AU"/>
              </w:rPr>
              <w:t>,</w:t>
            </w:r>
            <w:r w:rsidRPr="00CE1641">
              <w:rPr>
                <w:rFonts w:ascii="Calibri" w:hAnsi="Calibri" w:cs="Times New Roman"/>
                <w:color w:val="000000"/>
                <w:lang w:eastAsia="en-AU"/>
              </w:rPr>
              <w:t xml:space="preserve"> as an opportunity to build trust and engage the public</w:t>
            </w:r>
            <w:r>
              <w:rPr>
                <w:rFonts w:ascii="Calibri" w:hAnsi="Calibri" w:cs="Times New Roman"/>
                <w:color w:val="000000"/>
                <w:lang w:eastAsia="en-AU"/>
              </w:rPr>
              <w:t xml:space="preserve"> and is </w:t>
            </w:r>
            <w:r w:rsidRPr="00CE1641">
              <w:rPr>
                <w:rFonts w:ascii="Calibri" w:hAnsi="Calibri" w:cs="Times New Roman"/>
                <w:color w:val="000000"/>
                <w:lang w:eastAsia="en-AU"/>
              </w:rPr>
              <w:t>an important part of the agency’s privacy practice.</w:t>
            </w:r>
          </w:p>
          <w:p w14:paraId="7E7A9647" w14:textId="1714F2D9" w:rsidR="00DC5F3A" w:rsidRPr="00CE1641" w:rsidRDefault="00DC5F3A" w:rsidP="00DC5F3A">
            <w:pPr>
              <w:spacing w:after="0" w:line="240" w:lineRule="auto"/>
              <w:rPr>
                <w:rFonts w:ascii="Calibri" w:hAnsi="Calibri" w:cs="Times New Roman"/>
                <w:color w:val="000000"/>
                <w:lang w:eastAsia="en-AU"/>
              </w:rPr>
            </w:pPr>
            <w:r w:rsidRPr="00CE1641">
              <w:rPr>
                <w:rFonts w:ascii="Calibri" w:hAnsi="Calibri" w:cs="Times New Roman"/>
                <w:color w:val="000000"/>
                <w:lang w:eastAsia="en-AU"/>
              </w:rPr>
              <w:t>A clear, comprehensive and plain English privacy policy is provided to the public and goes beyond compliance, focusing on customer experience, openness and transparency.</w:t>
            </w:r>
            <w:r>
              <w:rPr>
                <w:rFonts w:ascii="Calibri" w:hAnsi="Calibri" w:cs="Times New Roman"/>
                <w:color w:val="000000"/>
                <w:lang w:eastAsia="en-AU"/>
              </w:rPr>
              <w:t xml:space="preserve"> The FWO Privacy page and Privacy Policy are subject to regular review. Amendments to the Privacy Policy require approval by the Accountability Sub-Committee.</w:t>
            </w:r>
          </w:p>
          <w:p w14:paraId="3FE42F55" w14:textId="19B522E9" w:rsidR="00DC5F3A" w:rsidRDefault="00DC5F3A" w:rsidP="00DC5F3A">
            <w:pPr>
              <w:spacing w:after="0" w:line="240" w:lineRule="auto"/>
              <w:rPr>
                <w:rFonts w:ascii="Calibri" w:hAnsi="Calibri" w:cs="Times New Roman"/>
                <w:color w:val="000000"/>
                <w:lang w:eastAsia="en-AU"/>
              </w:rPr>
            </w:pPr>
            <w:r>
              <w:rPr>
                <w:rFonts w:ascii="Calibri" w:hAnsi="Calibri" w:cs="Times New Roman"/>
                <w:color w:val="000000"/>
                <w:lang w:eastAsia="en-AU"/>
              </w:rPr>
              <w:t>The Privacy Team assists areas t</w:t>
            </w:r>
            <w:r w:rsidRPr="00276D13">
              <w:rPr>
                <w:rFonts w:ascii="Calibri" w:hAnsi="Calibri" w:cs="Times New Roman"/>
                <w:color w:val="000000"/>
                <w:lang w:eastAsia="en-AU"/>
              </w:rPr>
              <w:t xml:space="preserve">hat collect personal information </w:t>
            </w:r>
            <w:r>
              <w:rPr>
                <w:rFonts w:ascii="Calibri" w:hAnsi="Calibri" w:cs="Times New Roman"/>
                <w:color w:val="000000"/>
                <w:lang w:eastAsia="en-AU"/>
              </w:rPr>
              <w:t xml:space="preserve">to draft </w:t>
            </w:r>
            <w:r w:rsidRPr="00276D13">
              <w:rPr>
                <w:rFonts w:ascii="Calibri" w:hAnsi="Calibri" w:cs="Times New Roman"/>
                <w:color w:val="000000"/>
                <w:lang w:eastAsia="en-AU"/>
              </w:rPr>
              <w:t>privacy notices which comply with the A</w:t>
            </w:r>
            <w:r>
              <w:rPr>
                <w:rFonts w:ascii="Calibri" w:hAnsi="Calibri" w:cs="Times New Roman"/>
                <w:color w:val="000000"/>
                <w:lang w:eastAsia="en-AU"/>
              </w:rPr>
              <w:t xml:space="preserve">ustralian </w:t>
            </w:r>
            <w:r w:rsidRPr="00276D13">
              <w:rPr>
                <w:rFonts w:ascii="Calibri" w:hAnsi="Calibri" w:cs="Times New Roman"/>
                <w:color w:val="000000"/>
                <w:lang w:eastAsia="en-AU"/>
              </w:rPr>
              <w:t>P</w:t>
            </w:r>
            <w:r>
              <w:rPr>
                <w:rFonts w:ascii="Calibri" w:hAnsi="Calibri" w:cs="Times New Roman"/>
                <w:color w:val="000000"/>
                <w:lang w:eastAsia="en-AU"/>
              </w:rPr>
              <w:t xml:space="preserve">rivacy </w:t>
            </w:r>
            <w:r w:rsidRPr="00276D13">
              <w:rPr>
                <w:rFonts w:ascii="Calibri" w:hAnsi="Calibri" w:cs="Times New Roman"/>
                <w:color w:val="000000"/>
                <w:lang w:eastAsia="en-AU"/>
              </w:rPr>
              <w:t>P</w:t>
            </w:r>
            <w:r>
              <w:rPr>
                <w:rFonts w:ascii="Calibri" w:hAnsi="Calibri" w:cs="Times New Roman"/>
                <w:color w:val="000000"/>
                <w:lang w:eastAsia="en-AU"/>
              </w:rPr>
              <w:t>rinciples</w:t>
            </w:r>
            <w:r w:rsidRPr="00276D13">
              <w:rPr>
                <w:rFonts w:ascii="Calibri" w:hAnsi="Calibri" w:cs="Times New Roman"/>
                <w:color w:val="000000"/>
                <w:lang w:eastAsia="en-AU"/>
              </w:rPr>
              <w:t xml:space="preserve"> and the </w:t>
            </w:r>
            <w:r w:rsidRPr="00E57B21">
              <w:rPr>
                <w:rFonts w:ascii="Calibri" w:hAnsi="Calibri" w:cs="Times New Roman"/>
                <w:color w:val="000000"/>
                <w:lang w:eastAsia="en-AU"/>
              </w:rPr>
              <w:t>Australian Government Agencies Privacy Code</w:t>
            </w:r>
            <w:r w:rsidRPr="00276D13">
              <w:rPr>
                <w:rFonts w:ascii="Calibri" w:hAnsi="Calibri" w:cs="Times New Roman"/>
                <w:color w:val="000000"/>
                <w:lang w:eastAsia="en-AU"/>
              </w:rPr>
              <w:t>.</w:t>
            </w:r>
            <w:r>
              <w:rPr>
                <w:rFonts w:ascii="Calibri" w:hAnsi="Calibri" w:cs="Times New Roman"/>
                <w:color w:val="000000"/>
                <w:lang w:eastAsia="en-AU"/>
              </w:rPr>
              <w:t xml:space="preserve"> </w:t>
            </w:r>
            <w:r w:rsidRPr="00CE1641">
              <w:rPr>
                <w:rFonts w:ascii="Calibri" w:hAnsi="Calibri" w:cs="Times New Roman"/>
                <w:color w:val="000000"/>
                <w:lang w:eastAsia="en-AU"/>
              </w:rPr>
              <w:t>There is a clear link between privacy notices</w:t>
            </w:r>
            <w:r>
              <w:rPr>
                <w:rFonts w:ascii="Calibri" w:hAnsi="Calibri" w:cs="Times New Roman"/>
                <w:color w:val="000000"/>
                <w:lang w:eastAsia="en-AU"/>
              </w:rPr>
              <w:t xml:space="preserve"> issued by the </w:t>
            </w:r>
            <w:r w:rsidR="00417C7C">
              <w:rPr>
                <w:rFonts w:ascii="Calibri" w:hAnsi="Calibri" w:cs="Times New Roman"/>
                <w:color w:val="000000"/>
                <w:lang w:eastAsia="en-AU"/>
              </w:rPr>
              <w:t>FWO</w:t>
            </w:r>
            <w:r>
              <w:rPr>
                <w:rFonts w:ascii="Calibri" w:hAnsi="Calibri" w:cs="Times New Roman"/>
                <w:color w:val="000000"/>
                <w:lang w:eastAsia="en-AU"/>
              </w:rPr>
              <w:t xml:space="preserve"> when it collects personal information</w:t>
            </w:r>
            <w:r w:rsidRPr="00CE1641">
              <w:rPr>
                <w:rFonts w:ascii="Calibri" w:hAnsi="Calibri" w:cs="Times New Roman"/>
                <w:color w:val="000000"/>
                <w:lang w:eastAsia="en-AU"/>
              </w:rPr>
              <w:t>, and the privacy policy and privacy messaging is consistent and easy to locate.</w:t>
            </w:r>
          </w:p>
          <w:bookmarkEnd w:id="8"/>
          <w:p w14:paraId="2FF8AE5D" w14:textId="55090156" w:rsidR="00DC5F3A" w:rsidRPr="00276D13" w:rsidRDefault="00DC5F3A" w:rsidP="00DC5F3A">
            <w:pPr>
              <w:spacing w:after="0" w:line="240" w:lineRule="auto"/>
              <w:rPr>
                <w:rFonts w:ascii="Calibri" w:hAnsi="Calibri" w:cs="Times New Roman"/>
                <w:color w:val="000000"/>
                <w:lang w:eastAsia="en-AU"/>
              </w:rPr>
            </w:pPr>
            <w:r>
              <w:rPr>
                <w:rFonts w:ascii="Calibri" w:hAnsi="Calibri" w:cs="Times New Roman"/>
                <w:color w:val="000000"/>
                <w:lang w:eastAsia="en-AU"/>
              </w:rPr>
              <w:t>A privacy statement register is maintained to ensure that the FWO is aware of and can refresh all privacy statements.</w:t>
            </w:r>
          </w:p>
        </w:tc>
        <w:tc>
          <w:tcPr>
            <w:tcW w:w="3263" w:type="dxa"/>
            <w:tcBorders>
              <w:top w:val="single" w:sz="12" w:space="0" w:color="FFFFFF"/>
              <w:left w:val="nil"/>
              <w:bottom w:val="single" w:sz="12" w:space="0" w:color="FFFFFF"/>
              <w:right w:val="single" w:sz="12" w:space="0" w:color="FFFFFF"/>
            </w:tcBorders>
            <w:shd w:val="clear" w:color="000000" w:fill="D9D9D9"/>
          </w:tcPr>
          <w:p w14:paraId="7246017F" w14:textId="2F3D356C" w:rsidR="00DC5F3A" w:rsidRPr="00034C7B" w:rsidRDefault="00DC5F3A" w:rsidP="00034C7B">
            <w:pPr>
              <w:spacing w:after="0" w:line="240" w:lineRule="auto"/>
              <w:rPr>
                <w:rFonts w:ascii="Calibri" w:hAnsi="Calibri" w:cs="Times New Roman"/>
                <w:color w:val="000000"/>
                <w:lang w:eastAsia="en-AU"/>
              </w:rPr>
            </w:pPr>
          </w:p>
        </w:tc>
      </w:tr>
      <w:tr w:rsidR="0052300A" w:rsidRPr="00276D13" w14:paraId="5505B9A2" w14:textId="77777777" w:rsidTr="00605EDB">
        <w:trPr>
          <w:cantSplit/>
          <w:trHeight w:val="1752"/>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59C3B8D7" w14:textId="5AACDF00" w:rsidR="00DC5F3A" w:rsidRPr="00276D13" w:rsidRDefault="006C07E2"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11.</w:t>
            </w:r>
            <w:r w:rsidR="00DC5F3A" w:rsidRPr="00276D13">
              <w:rPr>
                <w:rFonts w:ascii="Calibri" w:hAnsi="Calibri" w:cs="Times New Roman"/>
                <w:b/>
                <w:bCs/>
                <w:color w:val="FFFFFF"/>
                <w:lang w:eastAsia="en-AU"/>
              </w:rPr>
              <w:t>Internal Policies &amp; Procedures</w:t>
            </w:r>
          </w:p>
        </w:tc>
        <w:tc>
          <w:tcPr>
            <w:tcW w:w="1987"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4496EEAB" w14:textId="775F3249" w:rsidR="00DC5F3A" w:rsidRPr="00276D13" w:rsidRDefault="00DC5F3A" w:rsidP="00DC5F3A">
            <w:pPr>
              <w:spacing w:after="0" w:line="240" w:lineRule="auto"/>
              <w:jc w:val="center"/>
              <w:rPr>
                <w:rFonts w:ascii="Calibri" w:hAnsi="Calibri" w:cs="Times New Roman"/>
                <w:b/>
                <w:bCs/>
                <w:color w:val="FFFFFF"/>
                <w:lang w:eastAsia="en-AU"/>
              </w:rPr>
            </w:pPr>
            <w:r w:rsidRPr="00FB69CE">
              <w:rPr>
                <w:rFonts w:ascii="Calibri" w:hAnsi="Calibri" w:cs="Times New Roman"/>
                <w:b/>
                <w:bCs/>
                <w:color w:val="000000" w:themeColor="text1"/>
                <w:lang w:eastAsia="en-AU"/>
              </w:rPr>
              <w:t>De</w:t>
            </w:r>
            <w:r w:rsidR="00FB69CE">
              <w:rPr>
                <w:rFonts w:ascii="Calibri" w:hAnsi="Calibri" w:cs="Times New Roman"/>
                <w:b/>
                <w:bCs/>
                <w:color w:val="000000" w:themeColor="text1"/>
                <w:lang w:eastAsia="en-AU"/>
              </w:rPr>
              <w:t>fined</w:t>
            </w:r>
          </w:p>
        </w:tc>
        <w:tc>
          <w:tcPr>
            <w:tcW w:w="1979"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6D4EE970" w14:textId="77777777" w:rsidR="00DC5F3A" w:rsidRPr="00276D13" w:rsidRDefault="00DC5F3A" w:rsidP="00DC5F3A">
            <w:pPr>
              <w:spacing w:after="0" w:line="240" w:lineRule="auto"/>
              <w:jc w:val="center"/>
              <w:rPr>
                <w:rFonts w:ascii="Calibri" w:hAnsi="Calibri" w:cs="Times New Roman"/>
                <w:b/>
                <w:bCs/>
                <w:color w:val="FFFFFF"/>
                <w:lang w:eastAsia="en-AU"/>
              </w:rPr>
            </w:pPr>
            <w:r w:rsidRPr="00276D13">
              <w:rPr>
                <w:rFonts w:ascii="Calibri" w:hAnsi="Calibri" w:cs="Times New Roman"/>
                <w:b/>
                <w:bCs/>
                <w:color w:val="000000"/>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075E6D4B" w14:textId="6F0420C3" w:rsidR="000C0ED2" w:rsidRPr="00276D13" w:rsidRDefault="00C05F4B" w:rsidP="00DC5F3A">
            <w:pPr>
              <w:spacing w:after="0" w:line="240" w:lineRule="auto"/>
              <w:rPr>
                <w:rFonts w:ascii="Calibri" w:hAnsi="Calibri" w:cs="Times New Roman"/>
                <w:color w:val="000000"/>
                <w:lang w:eastAsia="en-AU"/>
              </w:rPr>
            </w:pPr>
            <w:r>
              <w:rPr>
                <w:rFonts w:ascii="Calibri" w:hAnsi="Calibri" w:cs="Calibri"/>
                <w:color w:val="000000"/>
                <w:lang w:eastAsia="en-AU"/>
              </w:rPr>
              <w:t>The</w:t>
            </w:r>
            <w:r w:rsidR="0057488D">
              <w:rPr>
                <w:rFonts w:ascii="Calibri" w:hAnsi="Calibri" w:cs="Calibri"/>
                <w:color w:val="000000"/>
                <w:lang w:eastAsia="en-AU"/>
              </w:rPr>
              <w:t xml:space="preserve"> FWO</w:t>
            </w:r>
            <w:r w:rsidR="004923FD">
              <w:rPr>
                <w:rFonts w:ascii="Calibri" w:hAnsi="Calibri" w:cs="Calibri"/>
                <w:color w:val="000000"/>
                <w:lang w:eastAsia="en-AU"/>
              </w:rPr>
              <w:t xml:space="preserve"> has </w:t>
            </w:r>
            <w:r w:rsidR="00ED56A6">
              <w:rPr>
                <w:rFonts w:ascii="Calibri" w:hAnsi="Calibri" w:cs="Calibri"/>
                <w:color w:val="000000"/>
                <w:lang w:eastAsia="en-AU"/>
              </w:rPr>
              <w:t xml:space="preserve">internal policies and procedures relating to privacy breaches, privacy complaints and </w:t>
            </w:r>
            <w:r w:rsidR="008B0C98">
              <w:rPr>
                <w:rFonts w:ascii="Calibri" w:hAnsi="Calibri" w:cs="Calibri"/>
                <w:color w:val="000000"/>
                <w:lang w:eastAsia="en-AU"/>
              </w:rPr>
              <w:t>privacy impact assessments. Additionally</w:t>
            </w:r>
            <w:r w:rsidR="000E287D">
              <w:rPr>
                <w:rFonts w:ascii="Calibri" w:hAnsi="Calibri" w:cs="Calibri"/>
                <w:color w:val="000000"/>
                <w:lang w:eastAsia="en-AU"/>
              </w:rPr>
              <w:t xml:space="preserve">, </w:t>
            </w:r>
            <w:r w:rsidR="008B0C98">
              <w:rPr>
                <w:rFonts w:ascii="Calibri" w:hAnsi="Calibri" w:cs="Calibri"/>
                <w:color w:val="000000"/>
                <w:lang w:eastAsia="en-AU"/>
              </w:rPr>
              <w:t xml:space="preserve">FWO operational manuals contain </w:t>
            </w:r>
            <w:r w:rsidR="000E287D">
              <w:rPr>
                <w:rFonts w:ascii="Calibri" w:hAnsi="Calibri" w:cs="Calibri"/>
                <w:color w:val="000000"/>
                <w:lang w:eastAsia="en-AU"/>
              </w:rPr>
              <w:t>processes related to</w:t>
            </w:r>
            <w:r w:rsidR="00282314">
              <w:rPr>
                <w:rFonts w:ascii="Calibri" w:hAnsi="Calibri" w:cs="Calibri"/>
                <w:color w:val="000000"/>
                <w:lang w:eastAsia="en-AU"/>
              </w:rPr>
              <w:t xml:space="preserve"> privacy</w:t>
            </w:r>
            <w:r w:rsidR="008B0C98">
              <w:rPr>
                <w:rFonts w:ascii="Calibri" w:hAnsi="Calibri" w:cs="Calibri"/>
                <w:color w:val="000000"/>
                <w:lang w:eastAsia="en-AU"/>
              </w:rPr>
              <w:t xml:space="preserve">. </w:t>
            </w:r>
          </w:p>
        </w:tc>
        <w:tc>
          <w:tcPr>
            <w:tcW w:w="3263" w:type="dxa"/>
            <w:tcBorders>
              <w:top w:val="single" w:sz="12" w:space="0" w:color="FFFFFF"/>
              <w:left w:val="nil"/>
              <w:bottom w:val="single" w:sz="12" w:space="0" w:color="FFFFFF"/>
              <w:right w:val="single" w:sz="12" w:space="0" w:color="FFFFFF"/>
            </w:tcBorders>
            <w:shd w:val="clear" w:color="000000" w:fill="D9D9D9"/>
          </w:tcPr>
          <w:p w14:paraId="4C93969C" w14:textId="43BDAA92" w:rsidR="0057488D" w:rsidRPr="00034C7B" w:rsidRDefault="00C05F4B" w:rsidP="00034C7B">
            <w:pPr>
              <w:spacing w:after="0" w:line="240" w:lineRule="auto"/>
              <w:rPr>
                <w:rFonts w:ascii="Calibri" w:hAnsi="Calibri" w:cs="Times New Roman"/>
                <w:color w:val="000000"/>
                <w:lang w:eastAsia="en-AU"/>
              </w:rPr>
            </w:pPr>
            <w:r w:rsidRPr="000E287D">
              <w:rPr>
                <w:rFonts w:ascii="Calibri" w:hAnsi="Calibri" w:cs="Times New Roman"/>
                <w:b/>
                <w:bCs/>
                <w:color w:val="000000"/>
                <w:lang w:eastAsia="en-AU"/>
              </w:rPr>
              <w:t>Currency gap:</w:t>
            </w:r>
            <w:r>
              <w:rPr>
                <w:rFonts w:ascii="Calibri" w:hAnsi="Calibri" w:cs="Times New Roman"/>
                <w:color w:val="000000"/>
                <w:lang w:eastAsia="en-AU"/>
              </w:rPr>
              <w:t xml:space="preserve"> </w:t>
            </w:r>
            <w:r w:rsidR="00E85ED6">
              <w:rPr>
                <w:rFonts w:ascii="Calibri" w:hAnsi="Calibri" w:cs="Times New Roman"/>
                <w:color w:val="000000"/>
                <w:lang w:eastAsia="en-AU"/>
              </w:rPr>
              <w:t>Review internal policies to ensure they are fit for purpose to support information sharing with external stakeholders and the new criminal offence provision</w:t>
            </w:r>
            <w:r w:rsidR="00F60655">
              <w:rPr>
                <w:rFonts w:ascii="Calibri" w:hAnsi="Calibri" w:cs="Times New Roman"/>
                <w:color w:val="000000"/>
                <w:lang w:eastAsia="en-AU"/>
              </w:rPr>
              <w:t>.</w:t>
            </w:r>
          </w:p>
        </w:tc>
      </w:tr>
      <w:tr w:rsidR="001C2A5E" w:rsidRPr="00276D13" w14:paraId="03D92940" w14:textId="77777777" w:rsidTr="00605EDB">
        <w:trPr>
          <w:cantSplit/>
          <w:trHeight w:val="1176"/>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57AF6952" w14:textId="6BAE4F70" w:rsidR="00DC5F3A" w:rsidRPr="00276D13" w:rsidRDefault="00AC6F26"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12.</w:t>
            </w:r>
            <w:r w:rsidR="00DC5F3A" w:rsidRPr="00276D13">
              <w:rPr>
                <w:rFonts w:ascii="Calibri" w:hAnsi="Calibri" w:cs="Times New Roman"/>
                <w:b/>
                <w:bCs/>
                <w:color w:val="FFFFFF"/>
                <w:lang w:eastAsia="en-AU"/>
              </w:rPr>
              <w:t>Privacy Training*</w:t>
            </w:r>
          </w:p>
        </w:tc>
        <w:tc>
          <w:tcPr>
            <w:tcW w:w="1987"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7F685716" w14:textId="22EEAB1F" w:rsidR="00DC5F3A" w:rsidRPr="00276D13" w:rsidRDefault="00F35041" w:rsidP="00DC5F3A">
            <w:pPr>
              <w:spacing w:after="0" w:line="240" w:lineRule="auto"/>
              <w:jc w:val="center"/>
              <w:rPr>
                <w:rFonts w:ascii="Calibri" w:hAnsi="Calibri" w:cs="Times New Roman"/>
                <w:b/>
                <w:bCs/>
                <w:color w:val="FFFFFF"/>
                <w:lang w:eastAsia="en-AU"/>
              </w:rPr>
            </w:pPr>
            <w:r w:rsidRPr="00F35041">
              <w:rPr>
                <w:rFonts w:ascii="Calibri" w:hAnsi="Calibri" w:cs="Times New Roman"/>
                <w:b/>
                <w:bCs/>
                <w:lang w:eastAsia="en-AU"/>
              </w:rPr>
              <w:t>Defined</w:t>
            </w:r>
          </w:p>
        </w:tc>
        <w:tc>
          <w:tcPr>
            <w:tcW w:w="1979"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60E1E133" w14:textId="6EBEC667" w:rsidR="00DC5F3A" w:rsidRPr="00276D13" w:rsidRDefault="00771B20" w:rsidP="00DC5F3A">
            <w:pPr>
              <w:spacing w:after="0" w:line="240" w:lineRule="auto"/>
              <w:jc w:val="center"/>
              <w:rPr>
                <w:rFonts w:ascii="Calibri" w:hAnsi="Calibri" w:cs="Times New Roman"/>
                <w:b/>
                <w:bCs/>
                <w:color w:val="FFFFFF"/>
                <w:lang w:eastAsia="en-AU"/>
              </w:rPr>
            </w:pPr>
            <w:r>
              <w:rPr>
                <w:rFonts w:ascii="Calibri" w:hAnsi="Calibri" w:cs="Times New Roman"/>
                <w:b/>
                <w:bCs/>
                <w:color w:val="000000" w:themeColor="text1"/>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54894542" w14:textId="1927F5B8" w:rsidR="00DC5F3A" w:rsidRPr="00361C7F" w:rsidRDefault="00F35041" w:rsidP="00DC5F3A">
            <w:pPr>
              <w:spacing w:after="0" w:line="240" w:lineRule="auto"/>
              <w:rPr>
                <w:rFonts w:ascii="Calibri" w:hAnsi="Calibri" w:cs="Times New Roman"/>
                <w:color w:val="000000"/>
                <w:lang w:eastAsia="en-AU"/>
              </w:rPr>
            </w:pPr>
            <w:r w:rsidRPr="00361C7F">
              <w:rPr>
                <w:rFonts w:ascii="Calibri" w:hAnsi="Calibri" w:cs="Calibri"/>
                <w:color w:val="000000"/>
                <w:lang w:eastAsia="en-AU"/>
              </w:rPr>
              <w:t xml:space="preserve">Online training is provided to all staff during induction and annually, by way of a compulsory module as part </w:t>
            </w:r>
            <w:r w:rsidR="00683214">
              <w:rPr>
                <w:rFonts w:ascii="Calibri" w:hAnsi="Calibri" w:cs="Calibri"/>
                <w:color w:val="000000"/>
                <w:lang w:eastAsia="en-AU"/>
              </w:rPr>
              <w:t>a</w:t>
            </w:r>
            <w:r w:rsidRPr="00361C7F">
              <w:rPr>
                <w:rFonts w:ascii="Calibri" w:hAnsi="Calibri" w:cs="Calibri"/>
                <w:color w:val="000000"/>
                <w:lang w:eastAsia="en-AU"/>
              </w:rPr>
              <w:t xml:space="preserve"> Corporate Training program.</w:t>
            </w:r>
            <w:r w:rsidRPr="00361C7F">
              <w:rPr>
                <w:rFonts w:ascii="Calibri" w:hAnsi="Calibri" w:cs="Calibri"/>
                <w:color w:val="000000"/>
                <w:lang w:eastAsia="en-AU"/>
              </w:rPr>
              <w:br/>
              <w:t>Training is operationalised in face-to-face training at inductions and team/branch meetings upon request</w:t>
            </w:r>
            <w:r w:rsidR="00DC5F3A" w:rsidRPr="00361C7F">
              <w:rPr>
                <w:rFonts w:ascii="Calibri" w:hAnsi="Calibri" w:cs="Times New Roman"/>
                <w:color w:val="000000"/>
                <w:lang w:eastAsia="en-AU"/>
              </w:rPr>
              <w:t xml:space="preserve">. </w:t>
            </w:r>
            <w:r w:rsidR="003C774B">
              <w:rPr>
                <w:rFonts w:ascii="Calibri" w:hAnsi="Calibri" w:cs="Times New Roman"/>
                <w:color w:val="000000"/>
                <w:lang w:eastAsia="en-AU"/>
              </w:rPr>
              <w:t>Bespoke training is provided for h</w:t>
            </w:r>
            <w:r w:rsidR="00DC5F3A" w:rsidRPr="00361C7F">
              <w:rPr>
                <w:rFonts w:ascii="Calibri" w:hAnsi="Calibri" w:cs="Times New Roman"/>
                <w:color w:val="000000"/>
                <w:lang w:eastAsia="en-AU"/>
              </w:rPr>
              <w:t xml:space="preserve">igh privacy risk areas </w:t>
            </w:r>
            <w:r w:rsidR="003C774B">
              <w:rPr>
                <w:rFonts w:ascii="Calibri" w:hAnsi="Calibri" w:cs="Times New Roman"/>
                <w:color w:val="000000"/>
                <w:lang w:eastAsia="en-AU"/>
              </w:rPr>
              <w:t>during Privacy Awareness Week</w:t>
            </w:r>
            <w:r w:rsidR="00DC5F3A" w:rsidRPr="00361C7F">
              <w:rPr>
                <w:rFonts w:ascii="Calibri" w:hAnsi="Calibri" w:cs="Times New Roman"/>
                <w:color w:val="000000"/>
                <w:lang w:eastAsia="en-AU"/>
              </w:rPr>
              <w:t xml:space="preserve">. </w:t>
            </w:r>
          </w:p>
        </w:tc>
        <w:tc>
          <w:tcPr>
            <w:tcW w:w="3263" w:type="dxa"/>
            <w:tcBorders>
              <w:top w:val="single" w:sz="12" w:space="0" w:color="FFFFFF"/>
              <w:left w:val="nil"/>
              <w:bottom w:val="single" w:sz="12" w:space="0" w:color="FFFFFF"/>
              <w:right w:val="single" w:sz="12" w:space="0" w:color="FFFFFF"/>
            </w:tcBorders>
            <w:shd w:val="clear" w:color="000000" w:fill="D9D9D9"/>
          </w:tcPr>
          <w:p w14:paraId="3132C5C0" w14:textId="0BBA26C6" w:rsidR="00DC5F3A" w:rsidRPr="00AB5F0E" w:rsidRDefault="00DC5F3A" w:rsidP="00AB5F0E">
            <w:pPr>
              <w:spacing w:after="0" w:line="240" w:lineRule="auto"/>
              <w:rPr>
                <w:rFonts w:ascii="Calibri" w:hAnsi="Calibri" w:cs="Times New Roman"/>
                <w:color w:val="000000"/>
                <w:lang w:eastAsia="en-AU"/>
              </w:rPr>
            </w:pPr>
          </w:p>
        </w:tc>
      </w:tr>
      <w:tr w:rsidR="0052300A" w:rsidRPr="00276D13" w14:paraId="5D85FA38" w14:textId="77777777" w:rsidTr="00605EDB">
        <w:trPr>
          <w:cantSplit/>
          <w:trHeight w:val="888"/>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3D102F34" w14:textId="3B055BDB" w:rsidR="00DC5F3A" w:rsidRPr="00276D13" w:rsidRDefault="00474645"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13.</w:t>
            </w:r>
            <w:r w:rsidR="00DC5F3A" w:rsidRPr="00276D13">
              <w:rPr>
                <w:rFonts w:ascii="Calibri" w:hAnsi="Calibri" w:cs="Times New Roman"/>
                <w:b/>
                <w:bCs/>
                <w:color w:val="FFFFFF"/>
                <w:lang w:eastAsia="en-AU"/>
              </w:rPr>
              <w:t>Privacy Impact Assessments*</w:t>
            </w:r>
          </w:p>
        </w:tc>
        <w:tc>
          <w:tcPr>
            <w:tcW w:w="1987"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30EFA526" w14:textId="4F347814" w:rsidR="00DC5F3A" w:rsidRPr="00276D13" w:rsidRDefault="00A56548" w:rsidP="00DC5F3A">
            <w:pPr>
              <w:spacing w:after="0" w:line="240" w:lineRule="auto"/>
              <w:jc w:val="center"/>
              <w:rPr>
                <w:rFonts w:ascii="Calibri" w:hAnsi="Calibri" w:cs="Times New Roman"/>
                <w:b/>
                <w:bCs/>
                <w:color w:val="FFFFFF"/>
                <w:lang w:eastAsia="en-AU"/>
              </w:rPr>
            </w:pPr>
            <w:r>
              <w:rPr>
                <w:rFonts w:ascii="Calibri" w:hAnsi="Calibri" w:cs="Times New Roman"/>
                <w:b/>
                <w:bCs/>
                <w:color w:val="000000" w:themeColor="text1"/>
                <w:lang w:eastAsia="en-AU"/>
              </w:rPr>
              <w:t>Defined</w:t>
            </w:r>
          </w:p>
        </w:tc>
        <w:tc>
          <w:tcPr>
            <w:tcW w:w="1979" w:type="dxa"/>
            <w:tcBorders>
              <w:top w:val="single" w:sz="12" w:space="0" w:color="FFFFFF"/>
              <w:left w:val="single" w:sz="12" w:space="0" w:color="FFFFFF"/>
              <w:bottom w:val="single" w:sz="12" w:space="0" w:color="FFFFFF"/>
              <w:right w:val="single" w:sz="12" w:space="0" w:color="FFFFFF"/>
            </w:tcBorders>
            <w:shd w:val="clear" w:color="auto" w:fill="B8CCE4" w:themeFill="accent1" w:themeFillTint="66"/>
            <w:noWrap/>
            <w:hideMark/>
          </w:tcPr>
          <w:p w14:paraId="749F72AD" w14:textId="47626A07" w:rsidR="00DC5F3A" w:rsidRPr="00276D13" w:rsidRDefault="00545F19" w:rsidP="00DC5F3A">
            <w:pPr>
              <w:spacing w:after="0" w:line="240" w:lineRule="auto"/>
              <w:jc w:val="center"/>
              <w:rPr>
                <w:rFonts w:ascii="Calibri" w:hAnsi="Calibri" w:cs="Times New Roman"/>
                <w:b/>
                <w:bCs/>
                <w:color w:val="FFFFFF"/>
                <w:lang w:eastAsia="en-AU"/>
              </w:rPr>
            </w:pPr>
            <w:r w:rsidRPr="00545F19">
              <w:rPr>
                <w:rFonts w:ascii="Calibri" w:hAnsi="Calibri" w:cs="Times New Roman"/>
                <w:b/>
                <w:bCs/>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60100043" w14:textId="69D9A416" w:rsidR="00DC5F3A" w:rsidRDefault="0088060D" w:rsidP="00DC5F3A">
            <w:pPr>
              <w:spacing w:after="0" w:line="240" w:lineRule="auto"/>
              <w:rPr>
                <w:rFonts w:ascii="Calibri" w:hAnsi="Calibri" w:cs="Times New Roman"/>
                <w:color w:val="000000"/>
                <w:lang w:eastAsia="en-AU"/>
              </w:rPr>
            </w:pPr>
            <w:r>
              <w:rPr>
                <w:rFonts w:ascii="Calibri" w:hAnsi="Calibri" w:cs="Times New Roman"/>
                <w:color w:val="000000"/>
                <w:lang w:eastAsia="en-AU"/>
              </w:rPr>
              <w:t>The Privacy</w:t>
            </w:r>
            <w:r w:rsidR="003773D4">
              <w:rPr>
                <w:rFonts w:ascii="Calibri" w:hAnsi="Calibri" w:cs="Times New Roman"/>
                <w:color w:val="000000"/>
                <w:lang w:eastAsia="en-AU"/>
              </w:rPr>
              <w:t xml:space="preserve"> Team has reviewed and updated the Privacy Impact Assessment process and created a new Intranet page to support staff. </w:t>
            </w:r>
          </w:p>
          <w:p w14:paraId="1399380B" w14:textId="3FBE099A" w:rsidR="00B66B12" w:rsidRPr="00276D13" w:rsidRDefault="00F30FCD" w:rsidP="00F30FCD">
            <w:pPr>
              <w:spacing w:after="0" w:line="240" w:lineRule="auto"/>
              <w:rPr>
                <w:rFonts w:ascii="Calibri" w:hAnsi="Calibri" w:cs="Times New Roman"/>
                <w:color w:val="000000"/>
                <w:lang w:eastAsia="en-AU"/>
              </w:rPr>
            </w:pPr>
            <w:r>
              <w:rPr>
                <w:rFonts w:ascii="Calibri" w:hAnsi="Calibri" w:cs="Times New Roman"/>
                <w:color w:val="000000"/>
                <w:lang w:eastAsia="en-AU"/>
              </w:rPr>
              <w:t xml:space="preserve">Preliminary risk assessments are routinely undertaken </w:t>
            </w:r>
            <w:r w:rsidR="007334A0">
              <w:rPr>
                <w:rFonts w:ascii="Calibri" w:hAnsi="Calibri" w:cs="Times New Roman"/>
                <w:color w:val="000000"/>
                <w:lang w:eastAsia="en-AU"/>
              </w:rPr>
              <w:t>to assess whether a PIA is required or not.</w:t>
            </w:r>
          </w:p>
        </w:tc>
        <w:tc>
          <w:tcPr>
            <w:tcW w:w="3263" w:type="dxa"/>
            <w:tcBorders>
              <w:top w:val="single" w:sz="12" w:space="0" w:color="FFFFFF"/>
              <w:left w:val="nil"/>
              <w:bottom w:val="single" w:sz="12" w:space="0" w:color="FFFFFF"/>
              <w:right w:val="single" w:sz="12" w:space="0" w:color="FFFFFF"/>
            </w:tcBorders>
            <w:shd w:val="clear" w:color="000000" w:fill="D9D9D9"/>
          </w:tcPr>
          <w:p w14:paraId="7807C7B9" w14:textId="7F43036B" w:rsidR="00B66B12" w:rsidRPr="00AB5F0E" w:rsidRDefault="00B66B12" w:rsidP="00474645">
            <w:pPr>
              <w:spacing w:before="120" w:after="0" w:line="240" w:lineRule="auto"/>
              <w:rPr>
                <w:rFonts w:ascii="Calibri" w:hAnsi="Calibri" w:cs="Times New Roman"/>
                <w:color w:val="000000"/>
                <w:lang w:eastAsia="en-AU"/>
              </w:rPr>
            </w:pPr>
          </w:p>
        </w:tc>
      </w:tr>
      <w:tr w:rsidR="001C2A5E" w:rsidRPr="00276D13" w14:paraId="024AFEDA" w14:textId="77777777" w:rsidTr="000E287D">
        <w:trPr>
          <w:cantSplit/>
          <w:trHeight w:val="888"/>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77DD137A" w14:textId="4BCD03A3" w:rsidR="00DC5F3A" w:rsidRPr="00276D13" w:rsidRDefault="00474645"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14.</w:t>
            </w:r>
            <w:r w:rsidR="00DC5F3A" w:rsidRPr="00276D13">
              <w:rPr>
                <w:rFonts w:ascii="Calibri" w:hAnsi="Calibri" w:cs="Times New Roman"/>
                <w:b/>
                <w:bCs/>
                <w:color w:val="FFFFFF"/>
                <w:lang w:eastAsia="en-AU"/>
              </w:rPr>
              <w:t>Dealing with Suppliers</w:t>
            </w:r>
          </w:p>
        </w:tc>
        <w:tc>
          <w:tcPr>
            <w:tcW w:w="1987" w:type="dxa"/>
            <w:tcBorders>
              <w:top w:val="single" w:sz="12" w:space="0" w:color="FFFFFF"/>
              <w:left w:val="single" w:sz="12" w:space="0" w:color="FFFFFF"/>
              <w:bottom w:val="single" w:sz="12" w:space="0" w:color="FFFFFF"/>
              <w:right w:val="single" w:sz="12" w:space="0" w:color="FFFFFF"/>
            </w:tcBorders>
            <w:shd w:val="clear" w:color="auto" w:fill="9BBB59" w:themeFill="accent3"/>
            <w:noWrap/>
            <w:hideMark/>
          </w:tcPr>
          <w:p w14:paraId="7741270D" w14:textId="5A033B51" w:rsidR="00DC5F3A" w:rsidRPr="00276D13" w:rsidRDefault="005768DB" w:rsidP="00DC5F3A">
            <w:pPr>
              <w:spacing w:after="0" w:line="240" w:lineRule="auto"/>
              <w:jc w:val="center"/>
              <w:rPr>
                <w:rFonts w:ascii="Calibri" w:hAnsi="Calibri" w:cs="Times New Roman"/>
                <w:b/>
                <w:bCs/>
                <w:color w:val="FFFFFF"/>
                <w:lang w:eastAsia="en-AU"/>
              </w:rPr>
            </w:pPr>
            <w:r w:rsidRPr="00887A07">
              <w:rPr>
                <w:rFonts w:ascii="Calibri" w:hAnsi="Calibri" w:cs="Times New Roman"/>
                <w:b/>
                <w:bCs/>
                <w:color w:val="FFFFFF" w:themeColor="background1"/>
                <w:lang w:eastAsia="en-AU"/>
              </w:rPr>
              <w:t>Developing</w:t>
            </w:r>
          </w:p>
        </w:tc>
        <w:tc>
          <w:tcPr>
            <w:tcW w:w="1979"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1984281E" w14:textId="77777777" w:rsidR="00DC5F3A" w:rsidRPr="00276D13" w:rsidRDefault="00DC5F3A" w:rsidP="00DC5F3A">
            <w:pPr>
              <w:spacing w:after="0" w:line="240" w:lineRule="auto"/>
              <w:jc w:val="center"/>
              <w:rPr>
                <w:rFonts w:ascii="Calibri" w:hAnsi="Calibri" w:cs="Times New Roman"/>
                <w:b/>
                <w:bCs/>
                <w:color w:val="FFFFFF"/>
                <w:lang w:eastAsia="en-AU"/>
              </w:rPr>
            </w:pPr>
            <w:r w:rsidRPr="00276D13">
              <w:rPr>
                <w:rFonts w:ascii="Calibri" w:hAnsi="Calibri" w:cs="Times New Roman"/>
                <w:b/>
                <w:bCs/>
                <w:color w:val="000000"/>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7E03CD41" w14:textId="6070232F" w:rsidR="00DC5F3A" w:rsidRPr="00276D13" w:rsidRDefault="0005525C" w:rsidP="00DC5F3A">
            <w:pPr>
              <w:spacing w:after="0" w:line="240" w:lineRule="auto"/>
              <w:rPr>
                <w:rFonts w:ascii="Calibri" w:hAnsi="Calibri" w:cs="Times New Roman"/>
                <w:color w:val="000000"/>
                <w:lang w:eastAsia="en-AU"/>
              </w:rPr>
            </w:pPr>
            <w:r>
              <w:rPr>
                <w:rFonts w:ascii="Calibri" w:hAnsi="Calibri" w:cs="Times New Roman"/>
                <w:color w:val="000000"/>
                <w:lang w:eastAsia="en-AU"/>
              </w:rPr>
              <w:t xml:space="preserve">Third party contracts generally include </w:t>
            </w:r>
            <w:r w:rsidR="00767185">
              <w:rPr>
                <w:rFonts w:ascii="Calibri" w:hAnsi="Calibri" w:cs="Times New Roman"/>
                <w:color w:val="000000"/>
                <w:lang w:eastAsia="en-AU"/>
              </w:rPr>
              <w:t xml:space="preserve">Commonwealth Government terms related to privacy. </w:t>
            </w:r>
          </w:p>
        </w:tc>
        <w:tc>
          <w:tcPr>
            <w:tcW w:w="3263" w:type="dxa"/>
            <w:tcBorders>
              <w:top w:val="single" w:sz="12" w:space="0" w:color="FFFFFF"/>
              <w:left w:val="nil"/>
              <w:bottom w:val="single" w:sz="12" w:space="0" w:color="FFFFFF"/>
              <w:right w:val="single" w:sz="12" w:space="0" w:color="FFFFFF"/>
            </w:tcBorders>
            <w:shd w:val="clear" w:color="000000" w:fill="D9D9D9"/>
          </w:tcPr>
          <w:p w14:paraId="23B9FBD0" w14:textId="66BF5537" w:rsidR="00DC5F3A" w:rsidRDefault="009C60AF" w:rsidP="00AB5F0E">
            <w:pPr>
              <w:spacing w:after="0" w:line="240" w:lineRule="auto"/>
              <w:rPr>
                <w:rFonts w:ascii="Calibri" w:hAnsi="Calibri" w:cs="Times New Roman"/>
                <w:color w:val="000000"/>
                <w:lang w:eastAsia="en-AU"/>
              </w:rPr>
            </w:pPr>
            <w:r w:rsidRPr="009C60AF">
              <w:rPr>
                <w:rFonts w:ascii="Calibri" w:hAnsi="Calibri" w:cs="Times New Roman"/>
                <w:b/>
                <w:bCs/>
                <w:color w:val="000000"/>
                <w:lang w:eastAsia="en-AU"/>
              </w:rPr>
              <w:t>Compliance gap:</w:t>
            </w:r>
            <w:r>
              <w:rPr>
                <w:rFonts w:ascii="Calibri" w:hAnsi="Calibri" w:cs="Times New Roman"/>
                <w:color w:val="000000"/>
                <w:lang w:eastAsia="en-AU"/>
              </w:rPr>
              <w:t xml:space="preserve"> </w:t>
            </w:r>
            <w:r w:rsidR="000A7ED2">
              <w:rPr>
                <w:rFonts w:ascii="Calibri" w:hAnsi="Calibri" w:cs="Times New Roman"/>
                <w:color w:val="000000"/>
                <w:lang w:eastAsia="en-AU"/>
              </w:rPr>
              <w:t>Some</w:t>
            </w:r>
            <w:r w:rsidR="004D19B9">
              <w:rPr>
                <w:rFonts w:ascii="Calibri" w:hAnsi="Calibri" w:cs="Times New Roman"/>
                <w:color w:val="000000"/>
                <w:lang w:eastAsia="en-AU"/>
              </w:rPr>
              <w:t xml:space="preserve"> business areas</w:t>
            </w:r>
            <w:r w:rsidR="000A7ED2">
              <w:rPr>
                <w:rFonts w:ascii="Calibri" w:hAnsi="Calibri" w:cs="Times New Roman"/>
                <w:color w:val="000000"/>
                <w:lang w:eastAsia="en-AU"/>
              </w:rPr>
              <w:t xml:space="preserve"> </w:t>
            </w:r>
            <w:r>
              <w:rPr>
                <w:rFonts w:ascii="Calibri" w:hAnsi="Calibri" w:cs="Times New Roman"/>
                <w:color w:val="000000"/>
                <w:lang w:eastAsia="en-AU"/>
              </w:rPr>
              <w:t xml:space="preserve">continue to struggle with </w:t>
            </w:r>
            <w:r w:rsidR="000A7ED2">
              <w:rPr>
                <w:rFonts w:ascii="Calibri" w:hAnsi="Calibri" w:cs="Times New Roman"/>
                <w:color w:val="000000"/>
                <w:lang w:eastAsia="en-AU"/>
              </w:rPr>
              <w:t>procurement and contract mana</w:t>
            </w:r>
            <w:r w:rsidR="002735AF">
              <w:rPr>
                <w:rFonts w:ascii="Calibri" w:hAnsi="Calibri" w:cs="Times New Roman"/>
                <w:color w:val="000000"/>
                <w:lang w:eastAsia="en-AU"/>
              </w:rPr>
              <w:t>gem</w:t>
            </w:r>
            <w:r w:rsidR="000A7ED2">
              <w:rPr>
                <w:rFonts w:ascii="Calibri" w:hAnsi="Calibri" w:cs="Times New Roman"/>
                <w:color w:val="000000"/>
                <w:lang w:eastAsia="en-AU"/>
              </w:rPr>
              <w:t>ent obligations</w:t>
            </w:r>
            <w:r w:rsidR="004D19B9">
              <w:rPr>
                <w:rFonts w:ascii="Calibri" w:hAnsi="Calibri" w:cs="Times New Roman"/>
                <w:color w:val="000000"/>
                <w:lang w:eastAsia="en-AU"/>
              </w:rPr>
              <w:t>.</w:t>
            </w:r>
            <w:r w:rsidR="00602DFA">
              <w:rPr>
                <w:rFonts w:ascii="Calibri" w:hAnsi="Calibri" w:cs="Times New Roman"/>
                <w:color w:val="000000"/>
                <w:lang w:eastAsia="en-AU"/>
              </w:rPr>
              <w:t xml:space="preserve"> </w:t>
            </w:r>
            <w:r w:rsidR="00FD6E6C">
              <w:rPr>
                <w:rFonts w:ascii="Calibri" w:hAnsi="Calibri" w:cs="Times New Roman"/>
                <w:color w:val="000000"/>
                <w:lang w:eastAsia="en-AU"/>
              </w:rPr>
              <w:t>Support services are limited.</w:t>
            </w:r>
          </w:p>
          <w:p w14:paraId="72E625F4" w14:textId="696629E6" w:rsidR="00FD6E6C" w:rsidRPr="00AB5F0E" w:rsidRDefault="00FD6E6C" w:rsidP="00AB5F0E">
            <w:pPr>
              <w:spacing w:after="0" w:line="240" w:lineRule="auto"/>
              <w:rPr>
                <w:rFonts w:ascii="Calibri" w:hAnsi="Calibri" w:cs="Times New Roman"/>
                <w:color w:val="000000"/>
                <w:lang w:eastAsia="en-AU"/>
              </w:rPr>
            </w:pPr>
            <w:r w:rsidRPr="00FD6E6C">
              <w:rPr>
                <w:rFonts w:ascii="Calibri" w:hAnsi="Calibri" w:cs="Times New Roman"/>
                <w:b/>
                <w:bCs/>
                <w:color w:val="000000"/>
                <w:lang w:eastAsia="en-AU"/>
              </w:rPr>
              <w:t>Currency gap:</w:t>
            </w:r>
            <w:r>
              <w:rPr>
                <w:rFonts w:ascii="Calibri" w:hAnsi="Calibri" w:cs="Times New Roman"/>
                <w:color w:val="000000"/>
                <w:lang w:eastAsia="en-AU"/>
              </w:rPr>
              <w:t xml:space="preserve"> Technology products and services are increasingly embedding AI into their service offerings.</w:t>
            </w:r>
          </w:p>
        </w:tc>
      </w:tr>
      <w:tr w:rsidR="001C2A5E" w:rsidRPr="00276D13" w14:paraId="6D8A2150" w14:textId="77777777" w:rsidTr="00605EDB">
        <w:trPr>
          <w:trHeight w:val="1176"/>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121F9264" w14:textId="720045EF" w:rsidR="00DC5F3A" w:rsidRPr="00276D13" w:rsidRDefault="005B714B" w:rsidP="00DC5F3A">
            <w:pPr>
              <w:spacing w:after="0" w:line="240" w:lineRule="auto"/>
              <w:rPr>
                <w:rFonts w:ascii="Calibri" w:hAnsi="Calibri" w:cs="Times New Roman"/>
                <w:b/>
                <w:bCs/>
                <w:color w:val="FFFFFF"/>
                <w:lang w:eastAsia="en-AU"/>
              </w:rPr>
            </w:pPr>
            <w:r>
              <w:br w:type="page"/>
            </w:r>
            <w:r w:rsidR="00755090" w:rsidRPr="00814A0F">
              <w:rPr>
                <w:b/>
                <w:bCs/>
                <w:color w:val="FFFFFF" w:themeColor="background1"/>
              </w:rPr>
              <w:t>15.</w:t>
            </w:r>
            <w:r w:rsidR="00DC5F3A" w:rsidRPr="00814A0F">
              <w:rPr>
                <w:rFonts w:ascii="Calibri" w:hAnsi="Calibri" w:cs="Times New Roman"/>
                <w:b/>
                <w:bCs/>
                <w:color w:val="FFFFFF"/>
                <w:lang w:eastAsia="en-AU"/>
              </w:rPr>
              <w:t>Access</w:t>
            </w:r>
            <w:r w:rsidR="00DC5F3A" w:rsidRPr="00276D13">
              <w:rPr>
                <w:rFonts w:ascii="Calibri" w:hAnsi="Calibri" w:cs="Times New Roman"/>
                <w:b/>
                <w:bCs/>
                <w:color w:val="FFFFFF"/>
                <w:lang w:eastAsia="en-AU"/>
              </w:rPr>
              <w:t xml:space="preserve"> &amp; Correction*</w:t>
            </w:r>
          </w:p>
        </w:tc>
        <w:tc>
          <w:tcPr>
            <w:tcW w:w="1987"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603FCBB6" w14:textId="19EE7F03" w:rsidR="00DC5F3A" w:rsidRPr="00276D13" w:rsidRDefault="00D267BF" w:rsidP="00DC5F3A">
            <w:pPr>
              <w:spacing w:after="0" w:line="240" w:lineRule="auto"/>
              <w:jc w:val="center"/>
              <w:rPr>
                <w:rFonts w:ascii="Calibri" w:hAnsi="Calibri" w:cs="Times New Roman"/>
                <w:b/>
                <w:bCs/>
                <w:color w:val="FFFFFF"/>
                <w:lang w:eastAsia="en-AU"/>
              </w:rPr>
            </w:pPr>
            <w:r w:rsidRPr="00D267BF">
              <w:rPr>
                <w:rFonts w:ascii="Calibri" w:hAnsi="Calibri" w:cs="Times New Roman"/>
                <w:b/>
                <w:bCs/>
                <w:lang w:eastAsia="en-AU"/>
              </w:rPr>
              <w:t>Defined</w:t>
            </w:r>
          </w:p>
        </w:tc>
        <w:tc>
          <w:tcPr>
            <w:tcW w:w="1979"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0A76FD9B" w14:textId="77777777" w:rsidR="00DC5F3A" w:rsidRPr="00D07654" w:rsidRDefault="00D07654" w:rsidP="00DC5F3A">
            <w:pPr>
              <w:spacing w:after="0" w:line="240" w:lineRule="auto"/>
              <w:jc w:val="center"/>
              <w:rPr>
                <w:rFonts w:ascii="Calibri" w:hAnsi="Calibri" w:cs="Times New Roman"/>
                <w:b/>
                <w:bCs/>
                <w:color w:val="FFFFFF" w:themeColor="background1"/>
                <w:lang w:eastAsia="en-AU"/>
              </w:rPr>
            </w:pPr>
            <w:r>
              <w:rPr>
                <w:rFonts w:ascii="Calibri" w:hAnsi="Calibri" w:cs="Times New Roman"/>
                <w:b/>
                <w:bCs/>
                <w:color w:val="FFFFFF" w:themeColor="background1"/>
                <w:lang w:eastAsia="en-AU"/>
              </w:rPr>
              <w:t>Leader</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11EBD9C9" w14:textId="2BE4B9C5" w:rsidR="00DC5F3A" w:rsidRPr="00276D13" w:rsidRDefault="00EA5F96" w:rsidP="00DC5F3A">
            <w:pPr>
              <w:spacing w:after="0" w:line="240" w:lineRule="auto"/>
              <w:rPr>
                <w:rFonts w:ascii="Calibri" w:hAnsi="Calibri" w:cs="Times New Roman"/>
                <w:color w:val="000000"/>
                <w:lang w:eastAsia="en-AU"/>
              </w:rPr>
            </w:pPr>
            <w:r>
              <w:rPr>
                <w:rFonts w:ascii="Calibri" w:hAnsi="Calibri" w:cs="Calibri"/>
                <w:color w:val="000000"/>
                <w:lang w:eastAsia="en-AU"/>
              </w:rPr>
              <w:t xml:space="preserve">Information on how individuals may correct their personal information is clearly outlined on the Privacy page </w:t>
            </w:r>
            <w:r w:rsidR="00E7041C">
              <w:rPr>
                <w:rFonts w:ascii="Calibri" w:hAnsi="Calibri" w:cs="Calibri"/>
                <w:color w:val="000000"/>
                <w:lang w:eastAsia="en-AU"/>
              </w:rPr>
              <w:t xml:space="preserve">and </w:t>
            </w:r>
            <w:r>
              <w:rPr>
                <w:rFonts w:ascii="Calibri" w:hAnsi="Calibri" w:cs="Calibri"/>
                <w:color w:val="000000"/>
                <w:lang w:eastAsia="en-AU"/>
              </w:rPr>
              <w:t>Privacy Policy, as well as in specific service offerings. Where appropriate, online service offerings allow the customer to easily update their own personal information. Most requests to correct or update personal information are processed within business units</w:t>
            </w:r>
            <w:r w:rsidR="00E7041C">
              <w:rPr>
                <w:rFonts w:ascii="Calibri" w:hAnsi="Calibri" w:cs="Calibri"/>
                <w:color w:val="000000"/>
                <w:lang w:eastAsia="en-AU"/>
              </w:rPr>
              <w:t xml:space="preserve"> or through contacting the Privacy Team.</w:t>
            </w:r>
            <w:r w:rsidR="005A653F">
              <w:rPr>
                <w:rFonts w:ascii="Calibri" w:hAnsi="Calibri" w:cs="Calibri"/>
                <w:color w:val="000000"/>
                <w:lang w:eastAsia="en-AU"/>
              </w:rPr>
              <w:t xml:space="preserve"> Innovat</w:t>
            </w:r>
            <w:r w:rsidR="006D5153">
              <w:rPr>
                <w:rFonts w:ascii="Calibri" w:hAnsi="Calibri" w:cs="Calibri"/>
                <w:color w:val="000000"/>
                <w:lang w:eastAsia="en-AU"/>
              </w:rPr>
              <w:t>ive approaches are taken to enabling access and correction, including the use of self-service portals.</w:t>
            </w:r>
          </w:p>
        </w:tc>
        <w:tc>
          <w:tcPr>
            <w:tcW w:w="3263" w:type="dxa"/>
            <w:tcBorders>
              <w:top w:val="single" w:sz="12" w:space="0" w:color="FFFFFF"/>
              <w:left w:val="nil"/>
              <w:bottom w:val="single" w:sz="12" w:space="0" w:color="FFFFFF"/>
              <w:right w:val="single" w:sz="12" w:space="0" w:color="FFFFFF"/>
            </w:tcBorders>
            <w:shd w:val="clear" w:color="000000" w:fill="D9D9D9"/>
          </w:tcPr>
          <w:p w14:paraId="200EA985" w14:textId="605248A2" w:rsidR="00DC5F3A" w:rsidRPr="00276D13" w:rsidRDefault="007E7C4C" w:rsidP="00DC5F3A">
            <w:pPr>
              <w:spacing w:after="0" w:line="240" w:lineRule="auto"/>
              <w:rPr>
                <w:rFonts w:ascii="Calibri" w:hAnsi="Calibri" w:cs="Times New Roman"/>
                <w:color w:val="000000"/>
                <w:lang w:eastAsia="en-AU"/>
              </w:rPr>
            </w:pPr>
            <w:r w:rsidRPr="00CE2266">
              <w:rPr>
                <w:b/>
                <w:bCs/>
              </w:rPr>
              <w:t>Currency gap:</w:t>
            </w:r>
            <w:r w:rsidR="005E3738">
              <w:t xml:space="preserve"> </w:t>
            </w:r>
            <w:r w:rsidR="002735AF">
              <w:t xml:space="preserve">Some areas of the </w:t>
            </w:r>
            <w:r w:rsidR="003522A5">
              <w:t>agency undertake</w:t>
            </w:r>
            <w:r w:rsidR="002735AF">
              <w:t xml:space="preserve"> manual identity checking </w:t>
            </w:r>
            <w:r w:rsidR="004C55D3">
              <w:t xml:space="preserve">which relies on the collection </w:t>
            </w:r>
            <w:r w:rsidR="00946CFA">
              <w:t>and storage o</w:t>
            </w:r>
            <w:r w:rsidR="002735AF">
              <w:t>f identity documentation.</w:t>
            </w:r>
          </w:p>
        </w:tc>
      </w:tr>
      <w:tr w:rsidR="001C2A5E" w:rsidRPr="00276D13" w14:paraId="10CEE9BB" w14:textId="77777777" w:rsidTr="00A62CEC">
        <w:trPr>
          <w:trHeight w:val="600"/>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672CFDA2" w14:textId="5181C878" w:rsidR="00DC5F3A" w:rsidRPr="00276D13" w:rsidRDefault="0092556C" w:rsidP="00DC5F3A">
            <w:pPr>
              <w:spacing w:after="0" w:line="240" w:lineRule="auto"/>
              <w:rPr>
                <w:rFonts w:ascii="Calibri" w:hAnsi="Calibri" w:cs="Times New Roman"/>
                <w:b/>
                <w:bCs/>
                <w:color w:val="FFFFFF"/>
                <w:lang w:eastAsia="en-AU"/>
              </w:rPr>
            </w:pPr>
            <w:r>
              <w:rPr>
                <w:rFonts w:ascii="Calibri" w:hAnsi="Calibri" w:cs="Times New Roman"/>
                <w:b/>
                <w:bCs/>
                <w:color w:val="FFFFFF"/>
                <w:lang w:eastAsia="en-AU"/>
              </w:rPr>
              <w:t>16.</w:t>
            </w:r>
            <w:r w:rsidR="00DC5F3A" w:rsidRPr="00276D13">
              <w:rPr>
                <w:rFonts w:ascii="Calibri" w:hAnsi="Calibri" w:cs="Times New Roman"/>
                <w:b/>
                <w:bCs/>
                <w:color w:val="FFFFFF"/>
                <w:lang w:eastAsia="en-AU"/>
              </w:rPr>
              <w:t>Complaints &amp; Enquiries</w:t>
            </w:r>
          </w:p>
        </w:tc>
        <w:tc>
          <w:tcPr>
            <w:tcW w:w="1987" w:type="dxa"/>
            <w:tcBorders>
              <w:top w:val="single" w:sz="12" w:space="0" w:color="FFFFFF"/>
              <w:left w:val="single" w:sz="12" w:space="0" w:color="FFFFFF"/>
              <w:bottom w:val="single" w:sz="12" w:space="0" w:color="FFFFFF"/>
              <w:right w:val="single" w:sz="12" w:space="0" w:color="FFFFFF"/>
            </w:tcBorders>
            <w:shd w:val="clear" w:color="auto" w:fill="9BBB59" w:themeFill="accent3"/>
            <w:noWrap/>
            <w:hideMark/>
          </w:tcPr>
          <w:p w14:paraId="440B2E8E" w14:textId="36BA63A8" w:rsidR="00DC5F3A" w:rsidRPr="00AA213D" w:rsidRDefault="00AA213D" w:rsidP="00DC5F3A">
            <w:pPr>
              <w:spacing w:after="0" w:line="240" w:lineRule="auto"/>
              <w:jc w:val="center"/>
              <w:rPr>
                <w:rFonts w:ascii="Calibri" w:hAnsi="Calibri" w:cs="Times New Roman"/>
                <w:b/>
                <w:bCs/>
                <w:color w:val="FFFFFF" w:themeColor="background1"/>
                <w:lang w:eastAsia="en-AU"/>
              </w:rPr>
            </w:pPr>
            <w:r w:rsidRPr="00AA213D">
              <w:rPr>
                <w:rFonts w:ascii="Calibri" w:hAnsi="Calibri" w:cs="Times New Roman"/>
                <w:b/>
                <w:bCs/>
                <w:color w:val="FFFFFF" w:themeColor="background1"/>
                <w:lang w:eastAsia="en-AU"/>
              </w:rPr>
              <w:t>Developing</w:t>
            </w:r>
          </w:p>
        </w:tc>
        <w:tc>
          <w:tcPr>
            <w:tcW w:w="1979"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7C05DD57" w14:textId="2E4252DF" w:rsidR="00DC5F3A" w:rsidRPr="00276D13" w:rsidRDefault="00942259" w:rsidP="00DC5F3A">
            <w:pPr>
              <w:spacing w:after="0" w:line="240" w:lineRule="auto"/>
              <w:jc w:val="center"/>
              <w:rPr>
                <w:rFonts w:ascii="Calibri" w:hAnsi="Calibri" w:cs="Times New Roman"/>
                <w:b/>
                <w:bCs/>
                <w:color w:val="FFFFFF"/>
                <w:lang w:eastAsia="en-AU"/>
              </w:rPr>
            </w:pPr>
            <w:r w:rsidRPr="00942259">
              <w:rPr>
                <w:rFonts w:ascii="Calibri" w:hAnsi="Calibri" w:cs="Times New Roman"/>
                <w:b/>
                <w:bCs/>
                <w:lang w:eastAsia="en-AU"/>
              </w:rPr>
              <w:t>Defined</w:t>
            </w:r>
          </w:p>
        </w:tc>
        <w:tc>
          <w:tcPr>
            <w:tcW w:w="4820" w:type="dxa"/>
            <w:gridSpan w:val="2"/>
            <w:tcBorders>
              <w:top w:val="single" w:sz="12" w:space="0" w:color="FFFFFF"/>
              <w:left w:val="nil"/>
              <w:bottom w:val="single" w:sz="12" w:space="0" w:color="FFFFFF"/>
              <w:right w:val="single" w:sz="12" w:space="0" w:color="FFFFFF"/>
            </w:tcBorders>
            <w:shd w:val="clear" w:color="000000" w:fill="D9D9D9"/>
            <w:hideMark/>
          </w:tcPr>
          <w:p w14:paraId="7097C96F" w14:textId="0B3827E9" w:rsidR="00401CC7" w:rsidRDefault="00401CC7" w:rsidP="00401CC7">
            <w:pPr>
              <w:spacing w:after="0" w:line="240" w:lineRule="auto"/>
              <w:rPr>
                <w:rFonts w:ascii="Calibri" w:hAnsi="Calibri" w:cs="Calibri"/>
                <w:color w:val="000000" w:themeColor="text1"/>
                <w:szCs w:val="22"/>
                <w:lang w:eastAsia="en-AU"/>
              </w:rPr>
            </w:pPr>
            <w:r>
              <w:rPr>
                <w:rFonts w:ascii="Calibri" w:hAnsi="Calibri" w:cs="Calibri"/>
                <w:color w:val="000000" w:themeColor="text1"/>
                <w:lang w:eastAsia="en-AU"/>
              </w:rPr>
              <w:t>The</w:t>
            </w:r>
            <w:r w:rsidR="001F3DAF">
              <w:rPr>
                <w:rFonts w:ascii="Calibri" w:hAnsi="Calibri" w:cs="Calibri"/>
                <w:color w:val="000000" w:themeColor="text1"/>
                <w:lang w:eastAsia="en-AU"/>
              </w:rPr>
              <w:t xml:space="preserve"> </w:t>
            </w:r>
            <w:r>
              <w:rPr>
                <w:rFonts w:ascii="Calibri" w:hAnsi="Calibri" w:cs="Calibri"/>
                <w:color w:val="000000" w:themeColor="text1"/>
                <w:lang w:eastAsia="en-AU"/>
              </w:rPr>
              <w:t xml:space="preserve">Privacy Policy has an established process for the management of privacy complaints and enquiries through the Privacy inbox. Where privacy complaints and enquiries are received through other channels, these are forwarded to the Privacy Team. These matters are coordinated by the </w:t>
            </w:r>
            <w:r w:rsidR="002C682C">
              <w:rPr>
                <w:rFonts w:ascii="Calibri" w:hAnsi="Calibri" w:cs="Calibri"/>
                <w:color w:val="000000" w:themeColor="text1"/>
                <w:lang w:eastAsia="en-AU"/>
              </w:rPr>
              <w:t>Privacy Team</w:t>
            </w:r>
            <w:r>
              <w:rPr>
                <w:rFonts w:ascii="Calibri" w:hAnsi="Calibri" w:cs="Calibri"/>
                <w:color w:val="000000" w:themeColor="text1"/>
                <w:lang w:eastAsia="en-AU"/>
              </w:rPr>
              <w:t xml:space="preserve"> in conjunction with the relevant business unit.</w:t>
            </w:r>
            <w:r w:rsidR="00EF0913">
              <w:rPr>
                <w:rFonts w:ascii="Calibri" w:hAnsi="Calibri" w:cs="Calibri"/>
                <w:color w:val="000000" w:themeColor="text1"/>
                <w:lang w:eastAsia="en-AU"/>
              </w:rPr>
              <w:t xml:space="preserve"> Limited use is made of complaints and enquiry data to improve privacy practice.</w:t>
            </w:r>
          </w:p>
          <w:p w14:paraId="6983D7E4" w14:textId="69E03B33" w:rsidR="00DC5F3A" w:rsidRPr="00276D13" w:rsidRDefault="00DC5F3A" w:rsidP="00DC5F3A">
            <w:pPr>
              <w:spacing w:after="0" w:line="240" w:lineRule="auto"/>
              <w:rPr>
                <w:rFonts w:ascii="Calibri" w:hAnsi="Calibri" w:cs="Times New Roman"/>
                <w:color w:val="000000"/>
                <w:lang w:eastAsia="en-AU"/>
              </w:rPr>
            </w:pPr>
          </w:p>
        </w:tc>
        <w:tc>
          <w:tcPr>
            <w:tcW w:w="3263" w:type="dxa"/>
            <w:tcBorders>
              <w:top w:val="single" w:sz="12" w:space="0" w:color="FFFFFF"/>
              <w:left w:val="nil"/>
              <w:bottom w:val="single" w:sz="12" w:space="0" w:color="FFFFFF"/>
              <w:right w:val="single" w:sz="12" w:space="0" w:color="FFFFFF"/>
            </w:tcBorders>
            <w:shd w:val="clear" w:color="000000" w:fill="D9D9D9"/>
          </w:tcPr>
          <w:p w14:paraId="01FE389F" w14:textId="0C69D526" w:rsidR="00BC2400" w:rsidRPr="00EF0913" w:rsidRDefault="00F65BFE" w:rsidP="00EF0913">
            <w:pPr>
              <w:spacing w:after="0" w:line="240" w:lineRule="auto"/>
              <w:rPr>
                <w:rFonts w:ascii="Calibri" w:hAnsi="Calibri" w:cs="Times New Roman"/>
                <w:color w:val="000000"/>
                <w:lang w:eastAsia="en-AU"/>
              </w:rPr>
            </w:pPr>
            <w:r w:rsidRPr="00F65BFE">
              <w:rPr>
                <w:rFonts w:ascii="Calibri" w:hAnsi="Calibri" w:cs="Times New Roman"/>
                <w:b/>
                <w:bCs/>
                <w:color w:val="000000"/>
                <w:lang w:eastAsia="en-AU"/>
              </w:rPr>
              <w:t>Compliance gap:</w:t>
            </w:r>
            <w:r>
              <w:rPr>
                <w:rFonts w:ascii="Calibri" w:hAnsi="Calibri" w:cs="Times New Roman"/>
                <w:color w:val="000000"/>
                <w:lang w:eastAsia="en-AU"/>
              </w:rPr>
              <w:t xml:space="preserve"> </w:t>
            </w:r>
            <w:r w:rsidR="00AF6F70">
              <w:rPr>
                <w:rFonts w:ascii="Calibri" w:hAnsi="Calibri" w:cs="Times New Roman"/>
                <w:color w:val="000000"/>
                <w:lang w:eastAsia="en-AU"/>
              </w:rPr>
              <w:t xml:space="preserve">FWO does not currently report </w:t>
            </w:r>
            <w:r w:rsidR="001F74B7">
              <w:rPr>
                <w:rFonts w:ascii="Calibri" w:hAnsi="Calibri" w:cs="Times New Roman"/>
                <w:color w:val="000000"/>
                <w:lang w:eastAsia="en-AU"/>
              </w:rPr>
              <w:t>on privacy complaints and enquiries or have a mechanism to use this data to improve privacy practice.</w:t>
            </w:r>
          </w:p>
        </w:tc>
      </w:tr>
      <w:tr w:rsidR="00540154" w14:paraId="26BF78A2" w14:textId="77777777" w:rsidTr="004F47E0">
        <w:trPr>
          <w:cantSplit/>
          <w:trHeight w:val="657"/>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tcPr>
          <w:p w14:paraId="2F05E0F2" w14:textId="77777777" w:rsidR="00540154" w:rsidRPr="0090166D" w:rsidRDefault="00540154" w:rsidP="006640C7">
            <w:pPr>
              <w:spacing w:after="0" w:line="240" w:lineRule="auto"/>
              <w:rPr>
                <w:rFonts w:ascii="Calibri" w:hAnsi="Calibri" w:cs="Times New Roman"/>
                <w:b/>
                <w:bCs/>
                <w:color w:val="FFFFFF" w:themeColor="background1"/>
                <w:lang w:eastAsia="en-AU"/>
              </w:rPr>
            </w:pPr>
            <w:r w:rsidRPr="0090166D">
              <w:rPr>
                <w:rFonts w:ascii="Calibri" w:hAnsi="Calibri" w:cs="Times New Roman"/>
                <w:b/>
                <w:bCs/>
                <w:color w:val="FFFFFF" w:themeColor="background1"/>
                <w:lang w:eastAsia="en-AU"/>
              </w:rPr>
              <w:t>Element score (average of attribute scores)</w:t>
            </w:r>
          </w:p>
        </w:tc>
        <w:tc>
          <w:tcPr>
            <w:tcW w:w="12049" w:type="dxa"/>
            <w:gridSpan w:val="5"/>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0F93736B" w14:textId="1EF36FAF" w:rsidR="00540154" w:rsidRPr="0090166D" w:rsidRDefault="00324F5D" w:rsidP="0090166D">
            <w:pPr>
              <w:spacing w:after="0" w:line="240" w:lineRule="auto"/>
              <w:jc w:val="center"/>
              <w:rPr>
                <w:rFonts w:ascii="Calibri" w:hAnsi="Calibri" w:cs="Times New Roman"/>
                <w:b/>
                <w:bCs/>
                <w:color w:val="FFFFFF" w:themeColor="background1"/>
                <w:lang w:eastAsia="en-AU"/>
              </w:rPr>
            </w:pPr>
            <w:r>
              <w:rPr>
                <w:rFonts w:ascii="Calibri" w:hAnsi="Calibri" w:cs="Times New Roman"/>
                <w:b/>
                <w:bCs/>
                <w:color w:val="FFFFFF" w:themeColor="background1"/>
                <w:lang w:eastAsia="en-AU"/>
              </w:rPr>
              <w:t>2.4/5</w:t>
            </w:r>
            <w:r w:rsidR="0090166D" w:rsidRPr="0090166D">
              <w:rPr>
                <w:rFonts w:ascii="Calibri" w:hAnsi="Calibri" w:cs="Times New Roman"/>
                <w:b/>
                <w:bCs/>
                <w:color w:val="FFFFFF" w:themeColor="background1"/>
                <w:lang w:eastAsia="en-AU"/>
              </w:rPr>
              <w:t xml:space="preserve"> (De</w:t>
            </w:r>
            <w:r>
              <w:rPr>
                <w:rFonts w:ascii="Calibri" w:hAnsi="Calibri" w:cs="Times New Roman"/>
                <w:b/>
                <w:bCs/>
                <w:color w:val="FFFFFF" w:themeColor="background1"/>
                <w:lang w:eastAsia="en-AU"/>
              </w:rPr>
              <w:t>veloping</w:t>
            </w:r>
            <w:r w:rsidR="0090166D" w:rsidRPr="0090166D">
              <w:rPr>
                <w:rFonts w:ascii="Calibri" w:hAnsi="Calibri" w:cs="Times New Roman"/>
                <w:b/>
                <w:bCs/>
                <w:color w:val="FFFFFF" w:themeColor="background1"/>
                <w:lang w:eastAsia="en-AU"/>
              </w:rPr>
              <w:t>)</w:t>
            </w:r>
          </w:p>
        </w:tc>
      </w:tr>
    </w:tbl>
    <w:p w14:paraId="1A83B180" w14:textId="5190E4A4" w:rsidR="00540154" w:rsidRDefault="00540154" w:rsidP="00540154"/>
    <w:p w14:paraId="0D7AAAF0" w14:textId="51E7346A" w:rsidR="005B62A1" w:rsidRDefault="005B62A1" w:rsidP="005B62A1"/>
    <w:tbl>
      <w:tblPr>
        <w:tblW w:w="14779" w:type="dxa"/>
        <w:tblInd w:w="93" w:type="dxa"/>
        <w:tblLook w:val="04A0" w:firstRow="1" w:lastRow="0" w:firstColumn="1" w:lastColumn="0" w:noHBand="0" w:noVBand="1"/>
      </w:tblPr>
      <w:tblGrid>
        <w:gridCol w:w="2730"/>
        <w:gridCol w:w="1987"/>
        <w:gridCol w:w="2126"/>
        <w:gridCol w:w="4673"/>
        <w:gridCol w:w="3263"/>
      </w:tblGrid>
      <w:tr w:rsidR="005B62A1" w:rsidRPr="00276D13" w14:paraId="30E9FB88" w14:textId="77777777" w:rsidTr="00962093">
        <w:trPr>
          <w:trHeight w:val="336"/>
          <w:tblHeader/>
        </w:trPr>
        <w:tc>
          <w:tcPr>
            <w:tcW w:w="14779" w:type="dxa"/>
            <w:gridSpan w:val="5"/>
            <w:tcBorders>
              <w:top w:val="single" w:sz="12" w:space="0" w:color="FFFFFF"/>
              <w:left w:val="single" w:sz="12" w:space="0" w:color="FFFFFF"/>
              <w:bottom w:val="single" w:sz="12" w:space="0" w:color="FFFFFF"/>
              <w:right w:val="single" w:sz="12" w:space="0" w:color="FFFFFF"/>
            </w:tcBorders>
            <w:shd w:val="clear" w:color="000000" w:fill="757171"/>
            <w:noWrap/>
            <w:hideMark/>
          </w:tcPr>
          <w:p w14:paraId="35FC738F" w14:textId="19A1BC12" w:rsidR="005B62A1" w:rsidRPr="00276D13" w:rsidRDefault="005B62A1" w:rsidP="006640C7">
            <w:pPr>
              <w:spacing w:after="0" w:line="240" w:lineRule="auto"/>
              <w:jc w:val="center"/>
              <w:rPr>
                <w:rFonts w:ascii="Calibri" w:hAnsi="Calibri" w:cs="Times New Roman"/>
                <w:b/>
                <w:bCs/>
                <w:color w:val="FFFFFF"/>
                <w:sz w:val="24"/>
                <w:lang w:eastAsia="en-AU"/>
              </w:rPr>
            </w:pPr>
            <w:r>
              <w:rPr>
                <w:rFonts w:ascii="Calibri" w:hAnsi="Calibri" w:cs="Times New Roman"/>
                <w:b/>
                <w:bCs/>
                <w:color w:val="FFFFFF"/>
                <w:sz w:val="24"/>
                <w:lang w:eastAsia="en-AU"/>
              </w:rPr>
              <w:t>Risk and Awareness</w:t>
            </w:r>
          </w:p>
        </w:tc>
      </w:tr>
      <w:tr w:rsidR="00962093" w:rsidRPr="00276D13" w14:paraId="59486FD3" w14:textId="77777777" w:rsidTr="00605EDB">
        <w:trPr>
          <w:trHeight w:val="312"/>
          <w:tblHeader/>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1B636E4B" w14:textId="77777777" w:rsidR="005B62A1" w:rsidRPr="00276D13" w:rsidRDefault="005B62A1"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Attribute</w:t>
            </w:r>
          </w:p>
        </w:tc>
        <w:tc>
          <w:tcPr>
            <w:tcW w:w="1987" w:type="dxa"/>
            <w:tcBorders>
              <w:top w:val="single" w:sz="12" w:space="0" w:color="FFFFFF"/>
              <w:left w:val="nil"/>
              <w:bottom w:val="single" w:sz="12" w:space="0" w:color="FFFFFF"/>
              <w:right w:val="single" w:sz="12" w:space="0" w:color="FFFFFF"/>
            </w:tcBorders>
            <w:shd w:val="clear" w:color="000000" w:fill="757171"/>
            <w:noWrap/>
            <w:hideMark/>
          </w:tcPr>
          <w:p w14:paraId="508AFD93" w14:textId="77777777" w:rsidR="005B62A1" w:rsidRPr="00276D13" w:rsidRDefault="005B62A1"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Current Level</w:t>
            </w:r>
          </w:p>
        </w:tc>
        <w:tc>
          <w:tcPr>
            <w:tcW w:w="2126" w:type="dxa"/>
            <w:tcBorders>
              <w:top w:val="single" w:sz="12" w:space="0" w:color="FFFFFF"/>
              <w:left w:val="nil"/>
              <w:bottom w:val="single" w:sz="12" w:space="0" w:color="FFFFFF"/>
              <w:right w:val="single" w:sz="12" w:space="0" w:color="FFFFFF"/>
            </w:tcBorders>
            <w:shd w:val="clear" w:color="000000" w:fill="757171"/>
            <w:noWrap/>
            <w:hideMark/>
          </w:tcPr>
          <w:p w14:paraId="7F2ED16E" w14:textId="77777777" w:rsidR="005B62A1" w:rsidRDefault="005B62A1"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Target Level</w:t>
            </w:r>
          </w:p>
          <w:p w14:paraId="422571C8" w14:textId="77777777" w:rsidR="005B62A1" w:rsidRPr="00276D13" w:rsidRDefault="005B62A1"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(for current plan)</w:t>
            </w:r>
          </w:p>
        </w:tc>
        <w:tc>
          <w:tcPr>
            <w:tcW w:w="4673" w:type="dxa"/>
            <w:tcBorders>
              <w:top w:val="single" w:sz="12" w:space="0" w:color="FFFFFF"/>
              <w:left w:val="nil"/>
              <w:bottom w:val="single" w:sz="12" w:space="0" w:color="FFFFFF"/>
              <w:right w:val="single" w:sz="12" w:space="0" w:color="FFFFFF"/>
            </w:tcBorders>
            <w:shd w:val="clear" w:color="000000" w:fill="757171"/>
            <w:noWrap/>
            <w:hideMark/>
          </w:tcPr>
          <w:p w14:paraId="318AD335" w14:textId="45D9B30D" w:rsidR="005B62A1" w:rsidRPr="00276D13" w:rsidRDefault="005B62A1"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Rationale/</w:t>
            </w:r>
          </w:p>
        </w:tc>
        <w:tc>
          <w:tcPr>
            <w:tcW w:w="3263" w:type="dxa"/>
            <w:tcBorders>
              <w:top w:val="single" w:sz="12" w:space="0" w:color="FFFFFF"/>
              <w:left w:val="nil"/>
              <w:bottom w:val="single" w:sz="12" w:space="0" w:color="FFFFFF"/>
              <w:right w:val="single" w:sz="12" w:space="0" w:color="FFFFFF"/>
            </w:tcBorders>
            <w:shd w:val="clear" w:color="000000" w:fill="757171"/>
          </w:tcPr>
          <w:p w14:paraId="35D57205" w14:textId="410E8F6A" w:rsidR="005B62A1" w:rsidRPr="00D25231" w:rsidRDefault="00E5403C"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Compliance or Currency Gaps</w:t>
            </w:r>
          </w:p>
          <w:p w14:paraId="5883F485" w14:textId="77777777" w:rsidR="005B62A1" w:rsidRPr="00276D13" w:rsidRDefault="005B62A1" w:rsidP="006640C7">
            <w:pPr>
              <w:spacing w:after="0" w:line="240" w:lineRule="auto"/>
              <w:jc w:val="center"/>
              <w:rPr>
                <w:rFonts w:ascii="Calibri" w:hAnsi="Calibri" w:cs="Times New Roman"/>
                <w:b/>
                <w:bCs/>
                <w:color w:val="FFFFFF"/>
                <w:lang w:eastAsia="en-AU"/>
              </w:rPr>
            </w:pPr>
          </w:p>
        </w:tc>
      </w:tr>
      <w:tr w:rsidR="005B62A1" w:rsidRPr="00276D13" w14:paraId="21ECA8B4" w14:textId="77777777" w:rsidTr="00605EDB">
        <w:trPr>
          <w:trHeight w:val="956"/>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0AA1C83E" w14:textId="067B3019" w:rsidR="00B56524" w:rsidRPr="00276D13" w:rsidRDefault="00FF69A3"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17.</w:t>
            </w:r>
            <w:r w:rsidR="00B56524" w:rsidRPr="00276D13">
              <w:rPr>
                <w:rFonts w:ascii="Calibri" w:hAnsi="Calibri" w:cs="Times New Roman"/>
                <w:b/>
                <w:bCs/>
                <w:color w:val="FFFFFF"/>
                <w:lang w:eastAsia="en-AU"/>
              </w:rPr>
              <w:t>Risk Identification &amp; Assessment</w:t>
            </w:r>
          </w:p>
        </w:tc>
        <w:tc>
          <w:tcPr>
            <w:tcW w:w="1987"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7B8BA971" w14:textId="478D365A" w:rsidR="00B56524" w:rsidRPr="00276D13" w:rsidRDefault="00D870BE" w:rsidP="006640C7">
            <w:pPr>
              <w:spacing w:after="0" w:line="240" w:lineRule="auto"/>
              <w:jc w:val="center"/>
              <w:rPr>
                <w:rFonts w:ascii="Calibri" w:hAnsi="Calibri" w:cs="Times New Roman"/>
                <w:b/>
                <w:bCs/>
                <w:color w:val="FFFFFF"/>
                <w:lang w:eastAsia="en-AU"/>
              </w:rPr>
            </w:pPr>
            <w:r w:rsidRPr="00313A83">
              <w:rPr>
                <w:rFonts w:ascii="Calibri" w:hAnsi="Calibri" w:cs="Times New Roman"/>
                <w:b/>
                <w:bCs/>
                <w:lang w:eastAsia="en-AU"/>
              </w:rPr>
              <w:t>D</w:t>
            </w:r>
            <w:r w:rsidRPr="00313A83">
              <w:rPr>
                <w:rFonts w:ascii="Calibri" w:hAnsi="Calibri" w:cs="Times New Roman"/>
                <w:b/>
                <w:bCs/>
                <w:shd w:val="clear" w:color="auto" w:fill="DBE5F1" w:themeFill="accent1" w:themeFillTint="33"/>
                <w:lang w:eastAsia="en-AU"/>
              </w:rPr>
              <w:t>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5553D774" w14:textId="77777777" w:rsidR="00B56524" w:rsidRPr="00940236" w:rsidRDefault="00B56524" w:rsidP="006640C7">
            <w:pPr>
              <w:spacing w:after="0" w:line="240" w:lineRule="auto"/>
              <w:jc w:val="center"/>
              <w:rPr>
                <w:rFonts w:ascii="Calibri" w:hAnsi="Calibri" w:cs="Times New Roman"/>
                <w:b/>
                <w:bCs/>
                <w:lang w:eastAsia="en-AU"/>
              </w:rPr>
            </w:pPr>
            <w:r w:rsidRPr="00940236">
              <w:rPr>
                <w:rFonts w:ascii="Calibri" w:hAnsi="Calibri" w:cs="Times New Roman"/>
                <w:b/>
                <w:bCs/>
                <w:lang w:eastAsia="en-AU"/>
              </w:rPr>
              <w:t>Defined</w:t>
            </w:r>
          </w:p>
          <w:p w14:paraId="37F059B9" w14:textId="5829C412" w:rsidR="005B62A1" w:rsidRPr="005B62A1" w:rsidRDefault="005B62A1" w:rsidP="005B62A1">
            <w:pPr>
              <w:ind w:firstLine="720"/>
              <w:rPr>
                <w:rFonts w:ascii="Calibri" w:hAnsi="Calibri" w:cs="Times New Roman"/>
                <w:lang w:eastAsia="en-AU"/>
              </w:rPr>
            </w:pPr>
          </w:p>
        </w:tc>
        <w:tc>
          <w:tcPr>
            <w:tcW w:w="4673" w:type="dxa"/>
            <w:tcBorders>
              <w:top w:val="single" w:sz="12" w:space="0" w:color="FFFFFF"/>
              <w:left w:val="nil"/>
              <w:bottom w:val="single" w:sz="12" w:space="0" w:color="FFFFFF"/>
              <w:right w:val="single" w:sz="12" w:space="0" w:color="FFFFFF"/>
            </w:tcBorders>
            <w:shd w:val="clear" w:color="000000" w:fill="D9D9D9"/>
            <w:hideMark/>
          </w:tcPr>
          <w:p w14:paraId="69D450DC" w14:textId="630495C4" w:rsidR="00DC3B43" w:rsidRDefault="00DC3B43" w:rsidP="006640C7">
            <w:pPr>
              <w:spacing w:after="0" w:line="240" w:lineRule="auto"/>
              <w:rPr>
                <w:rFonts w:ascii="Calibri" w:hAnsi="Calibri" w:cs="Times New Roman"/>
                <w:color w:val="000000"/>
                <w:lang w:eastAsia="en-AU"/>
              </w:rPr>
            </w:pPr>
            <w:r>
              <w:rPr>
                <w:rFonts w:ascii="Calibri" w:hAnsi="Calibri" w:cs="Times New Roman"/>
                <w:color w:val="000000"/>
                <w:lang w:eastAsia="en-AU"/>
              </w:rPr>
              <w:t>Privacy risks are identified through Privacy Impact Assessments and through annual privacy breach reporting.</w:t>
            </w:r>
          </w:p>
          <w:p w14:paraId="1AAEE9D9" w14:textId="3C514A61" w:rsidR="00DD22C3" w:rsidRPr="00276D13" w:rsidRDefault="00DD22C3" w:rsidP="006640C7">
            <w:pPr>
              <w:spacing w:after="0" w:line="240" w:lineRule="auto"/>
              <w:rPr>
                <w:rFonts w:ascii="Calibri" w:hAnsi="Calibri" w:cs="Times New Roman"/>
                <w:color w:val="000000"/>
                <w:lang w:eastAsia="en-AU"/>
              </w:rPr>
            </w:pPr>
          </w:p>
        </w:tc>
        <w:tc>
          <w:tcPr>
            <w:tcW w:w="3263" w:type="dxa"/>
            <w:tcBorders>
              <w:top w:val="single" w:sz="12" w:space="0" w:color="FFFFFF"/>
              <w:left w:val="nil"/>
              <w:bottom w:val="single" w:sz="12" w:space="0" w:color="FFFFFF"/>
              <w:right w:val="single" w:sz="12" w:space="0" w:color="FFFFFF"/>
            </w:tcBorders>
            <w:shd w:val="clear" w:color="000000" w:fill="D9D9D9"/>
          </w:tcPr>
          <w:p w14:paraId="1E0787AD" w14:textId="5322D378" w:rsidR="00B56524" w:rsidRPr="00BC0D08" w:rsidRDefault="007448C2" w:rsidP="00C532ED">
            <w:pPr>
              <w:spacing w:before="120" w:after="0" w:line="240" w:lineRule="auto"/>
              <w:rPr>
                <w:rFonts w:ascii="Calibri" w:hAnsi="Calibri" w:cs="Times New Roman"/>
                <w:color w:val="000000"/>
                <w:lang w:eastAsia="en-AU"/>
              </w:rPr>
            </w:pPr>
            <w:r w:rsidRPr="00784922">
              <w:rPr>
                <w:rFonts w:ascii="Calibri" w:hAnsi="Calibri" w:cs="Times New Roman"/>
                <w:b/>
                <w:bCs/>
                <w:color w:val="000000"/>
                <w:lang w:eastAsia="en-AU"/>
              </w:rPr>
              <w:t>Currency gap:</w:t>
            </w:r>
            <w:r>
              <w:rPr>
                <w:rFonts w:ascii="Calibri" w:hAnsi="Calibri" w:cs="Times New Roman"/>
                <w:color w:val="000000"/>
                <w:lang w:eastAsia="en-AU"/>
              </w:rPr>
              <w:t xml:space="preserve"> </w:t>
            </w:r>
            <w:r w:rsidR="00F60655">
              <w:rPr>
                <w:rFonts w:ascii="Calibri" w:hAnsi="Calibri" w:cs="Times New Roman"/>
                <w:color w:val="000000"/>
                <w:lang w:eastAsia="en-AU"/>
              </w:rPr>
              <w:t>I</w:t>
            </w:r>
            <w:r w:rsidR="008633A2">
              <w:rPr>
                <w:rFonts w:ascii="Calibri" w:hAnsi="Calibri" w:cs="Times New Roman"/>
                <w:color w:val="000000"/>
                <w:lang w:eastAsia="en-AU"/>
              </w:rPr>
              <w:t>nnovati</w:t>
            </w:r>
            <w:r w:rsidR="00FB3F68">
              <w:rPr>
                <w:rFonts w:ascii="Calibri" w:hAnsi="Calibri" w:cs="Times New Roman"/>
                <w:color w:val="000000"/>
                <w:lang w:eastAsia="en-AU"/>
              </w:rPr>
              <w:t>ve</w:t>
            </w:r>
            <w:r w:rsidR="008633A2">
              <w:rPr>
                <w:rFonts w:ascii="Calibri" w:hAnsi="Calibri" w:cs="Times New Roman"/>
                <w:color w:val="000000"/>
                <w:lang w:eastAsia="en-AU"/>
              </w:rPr>
              <w:t xml:space="preserve"> </w:t>
            </w:r>
            <w:r w:rsidR="00F60655">
              <w:rPr>
                <w:rFonts w:ascii="Calibri" w:hAnsi="Calibri" w:cs="Times New Roman"/>
                <w:color w:val="000000"/>
                <w:lang w:eastAsia="en-AU"/>
              </w:rPr>
              <w:t>uses of AI</w:t>
            </w:r>
            <w:r w:rsidR="0062416F">
              <w:rPr>
                <w:rFonts w:ascii="Calibri" w:hAnsi="Calibri" w:cs="Times New Roman"/>
                <w:color w:val="000000"/>
                <w:lang w:eastAsia="en-AU"/>
              </w:rPr>
              <w:t>, the new criminal offence and</w:t>
            </w:r>
            <w:r w:rsidR="00AE3B26">
              <w:rPr>
                <w:rFonts w:ascii="Calibri" w:hAnsi="Calibri" w:cs="Times New Roman"/>
                <w:color w:val="000000"/>
                <w:lang w:eastAsia="en-AU"/>
              </w:rPr>
              <w:t xml:space="preserve"> FWO’s move towards tripartite processes and broader stakeholder collaboration and engagement</w:t>
            </w:r>
            <w:r w:rsidR="0062416F">
              <w:rPr>
                <w:rFonts w:ascii="Calibri" w:hAnsi="Calibri" w:cs="Times New Roman"/>
                <w:color w:val="000000"/>
                <w:lang w:eastAsia="en-AU"/>
              </w:rPr>
              <w:t xml:space="preserve"> may lead to new uses and disclosures of personal information.</w:t>
            </w:r>
          </w:p>
        </w:tc>
      </w:tr>
      <w:tr w:rsidR="005B62A1" w:rsidRPr="00276D13" w14:paraId="196BEE06" w14:textId="77777777" w:rsidTr="00605EDB">
        <w:trPr>
          <w:trHeight w:val="888"/>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0F10C55B" w14:textId="22DF8B70" w:rsidR="00B56524" w:rsidRPr="00276D13" w:rsidRDefault="00FF69A3"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18.</w:t>
            </w:r>
            <w:r w:rsidR="00B56524" w:rsidRPr="00276D13">
              <w:rPr>
                <w:rFonts w:ascii="Calibri" w:hAnsi="Calibri" w:cs="Times New Roman"/>
                <w:b/>
                <w:bCs/>
                <w:color w:val="FFFFFF"/>
                <w:lang w:eastAsia="en-AU"/>
              </w:rPr>
              <w:t xml:space="preserve">Reporting &amp; Escalation </w:t>
            </w:r>
          </w:p>
        </w:tc>
        <w:tc>
          <w:tcPr>
            <w:tcW w:w="1987"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116FDDDF" w14:textId="78B49837" w:rsidR="00B56524" w:rsidRPr="00276D13" w:rsidRDefault="00143AC1" w:rsidP="006640C7">
            <w:pPr>
              <w:spacing w:after="0" w:line="240" w:lineRule="auto"/>
              <w:jc w:val="center"/>
              <w:rPr>
                <w:rFonts w:ascii="Calibri" w:hAnsi="Calibri" w:cs="Times New Roman"/>
                <w:b/>
                <w:bCs/>
                <w:color w:val="FFFFFF"/>
                <w:lang w:eastAsia="en-AU"/>
              </w:rPr>
            </w:pPr>
            <w:r w:rsidRPr="00143AC1">
              <w:rPr>
                <w:rFonts w:ascii="Calibri" w:hAnsi="Calibri" w:cs="Times New Roman"/>
                <w:b/>
                <w:bCs/>
                <w:lang w:eastAsia="en-AU"/>
              </w:rPr>
              <w:t>Defined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0B9F7521" w14:textId="77777777" w:rsidR="00B56524" w:rsidRPr="00276D13" w:rsidRDefault="00B56524"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000000"/>
                <w:lang w:eastAsia="en-AU"/>
              </w:rPr>
              <w:t>Defined</w:t>
            </w:r>
          </w:p>
        </w:tc>
        <w:tc>
          <w:tcPr>
            <w:tcW w:w="4673" w:type="dxa"/>
            <w:tcBorders>
              <w:top w:val="single" w:sz="12" w:space="0" w:color="FFFFFF"/>
              <w:left w:val="nil"/>
              <w:bottom w:val="single" w:sz="12" w:space="0" w:color="FFFFFF"/>
              <w:right w:val="single" w:sz="12" w:space="0" w:color="FFFFFF"/>
            </w:tcBorders>
            <w:shd w:val="clear" w:color="000000" w:fill="D9D9D9"/>
            <w:hideMark/>
          </w:tcPr>
          <w:p w14:paraId="3AD3BEEF" w14:textId="21053C42" w:rsidR="00B56524" w:rsidRPr="00191485" w:rsidRDefault="00191485" w:rsidP="006640C7">
            <w:pPr>
              <w:spacing w:after="0" w:line="240" w:lineRule="auto"/>
              <w:rPr>
                <w:rFonts w:ascii="Calibri" w:hAnsi="Calibri" w:cs="Times New Roman"/>
                <w:color w:val="000000"/>
                <w:lang w:eastAsia="en-AU"/>
              </w:rPr>
            </w:pPr>
            <w:r w:rsidRPr="00191485">
              <w:rPr>
                <w:rFonts w:ascii="Calibri" w:hAnsi="Calibri" w:cs="Times New Roman"/>
                <w:color w:val="000000"/>
                <w:lang w:eastAsia="en-AU"/>
              </w:rPr>
              <w:t xml:space="preserve">The </w:t>
            </w:r>
            <w:r w:rsidR="002C682C">
              <w:rPr>
                <w:rFonts w:ascii="Calibri" w:hAnsi="Calibri" w:cs="Times New Roman"/>
                <w:color w:val="000000"/>
                <w:lang w:eastAsia="en-AU"/>
              </w:rPr>
              <w:t>Privacy Team</w:t>
            </w:r>
            <w:r w:rsidRPr="00191485">
              <w:rPr>
                <w:rFonts w:ascii="Calibri" w:hAnsi="Calibri" w:cs="Times New Roman"/>
                <w:color w:val="000000"/>
                <w:lang w:eastAsia="en-AU"/>
              </w:rPr>
              <w:t xml:space="preserve"> reports weekly to the Privacy Champion on emerging privacy risks and issues.</w:t>
            </w:r>
          </w:p>
          <w:p w14:paraId="7F5D208B" w14:textId="3BE9DB1C" w:rsidR="00191485" w:rsidRPr="00191485" w:rsidRDefault="002C682C" w:rsidP="006640C7">
            <w:pPr>
              <w:spacing w:after="0" w:line="240" w:lineRule="auto"/>
              <w:rPr>
                <w:rFonts w:ascii="Calibri" w:hAnsi="Calibri" w:cs="Times New Roman"/>
                <w:color w:val="000000"/>
                <w:lang w:eastAsia="en-AU"/>
              </w:rPr>
            </w:pPr>
            <w:r>
              <w:rPr>
                <w:rFonts w:ascii="Calibri" w:hAnsi="Calibri" w:cs="Times New Roman"/>
                <w:color w:val="000000"/>
                <w:lang w:eastAsia="en-AU"/>
              </w:rPr>
              <w:t>The Privacy Team</w:t>
            </w:r>
            <w:r w:rsidR="00191485" w:rsidRPr="00191485">
              <w:rPr>
                <w:rFonts w:ascii="Calibri" w:hAnsi="Calibri" w:cs="Times New Roman"/>
                <w:color w:val="000000"/>
                <w:lang w:eastAsia="en-AU"/>
              </w:rPr>
              <w:t xml:space="preserve"> </w:t>
            </w:r>
            <w:r w:rsidR="00D75BBF">
              <w:rPr>
                <w:rFonts w:ascii="Calibri" w:hAnsi="Calibri" w:cs="Times New Roman"/>
                <w:color w:val="000000"/>
                <w:lang w:eastAsia="en-AU"/>
              </w:rPr>
              <w:t xml:space="preserve">provides separate </w:t>
            </w:r>
            <w:r w:rsidR="00191485" w:rsidRPr="00191485">
              <w:rPr>
                <w:rFonts w:ascii="Calibri" w:hAnsi="Calibri" w:cs="Times New Roman"/>
                <w:color w:val="000000"/>
                <w:lang w:eastAsia="en-AU"/>
              </w:rPr>
              <w:t>report</w:t>
            </w:r>
            <w:r w:rsidR="00D75BBF">
              <w:rPr>
                <w:rFonts w:ascii="Calibri" w:hAnsi="Calibri" w:cs="Times New Roman"/>
                <w:color w:val="000000"/>
                <w:lang w:eastAsia="en-AU"/>
              </w:rPr>
              <w:t>s</w:t>
            </w:r>
            <w:r w:rsidR="00191485" w:rsidRPr="00191485">
              <w:rPr>
                <w:rFonts w:ascii="Calibri" w:hAnsi="Calibri" w:cs="Times New Roman"/>
                <w:color w:val="000000"/>
                <w:lang w:eastAsia="en-AU"/>
              </w:rPr>
              <w:t xml:space="preserve"> to the Accountability Sub-Committee on information risk and privacy breaches.</w:t>
            </w:r>
          </w:p>
        </w:tc>
        <w:tc>
          <w:tcPr>
            <w:tcW w:w="3263" w:type="dxa"/>
            <w:tcBorders>
              <w:top w:val="single" w:sz="12" w:space="0" w:color="FFFFFF"/>
              <w:left w:val="nil"/>
              <w:bottom w:val="single" w:sz="12" w:space="0" w:color="FFFFFF"/>
              <w:right w:val="single" w:sz="12" w:space="0" w:color="FFFFFF"/>
            </w:tcBorders>
            <w:shd w:val="clear" w:color="000000" w:fill="D9D9D9"/>
          </w:tcPr>
          <w:p w14:paraId="32B65F1F" w14:textId="5A9698D9" w:rsidR="00191485" w:rsidRPr="00C70AC9" w:rsidRDefault="005344F1" w:rsidP="00C70AC9">
            <w:pPr>
              <w:spacing w:after="0" w:line="240" w:lineRule="auto"/>
              <w:rPr>
                <w:rFonts w:ascii="Calibri" w:hAnsi="Calibri" w:cs="Times New Roman"/>
                <w:color w:val="000000"/>
                <w:lang w:eastAsia="en-AU"/>
              </w:rPr>
            </w:pPr>
            <w:r w:rsidRPr="005344F1">
              <w:rPr>
                <w:rFonts w:ascii="Calibri" w:hAnsi="Calibri" w:cs="Times New Roman"/>
                <w:b/>
                <w:bCs/>
                <w:color w:val="000000"/>
                <w:lang w:eastAsia="en-AU"/>
              </w:rPr>
              <w:t>Compliance gap:</w:t>
            </w:r>
            <w:r>
              <w:rPr>
                <w:rFonts w:ascii="Calibri" w:hAnsi="Calibri" w:cs="Times New Roman"/>
                <w:color w:val="000000"/>
                <w:lang w:eastAsia="en-AU"/>
              </w:rPr>
              <w:t xml:space="preserve"> </w:t>
            </w:r>
            <w:r w:rsidR="00864E5B">
              <w:rPr>
                <w:rFonts w:ascii="Calibri" w:hAnsi="Calibri" w:cs="Times New Roman"/>
                <w:color w:val="000000"/>
                <w:lang w:eastAsia="en-AU"/>
              </w:rPr>
              <w:t xml:space="preserve">PIA recommendations are not tracked against actions or reported to the </w:t>
            </w:r>
            <w:r>
              <w:rPr>
                <w:rFonts w:ascii="Calibri" w:hAnsi="Calibri" w:cs="Times New Roman"/>
                <w:color w:val="000000"/>
                <w:lang w:eastAsia="en-AU"/>
              </w:rPr>
              <w:t>Accountability Sub-Committee.</w:t>
            </w:r>
          </w:p>
        </w:tc>
      </w:tr>
      <w:tr w:rsidR="00962093" w:rsidRPr="00276D13" w14:paraId="5EDD3363" w14:textId="77777777" w:rsidTr="008E7E64">
        <w:trPr>
          <w:trHeight w:val="1176"/>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5C9713C6" w14:textId="0C16544D" w:rsidR="00B56524" w:rsidRPr="00276D13" w:rsidRDefault="00FF69A3"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19.</w:t>
            </w:r>
            <w:r w:rsidR="00B56524" w:rsidRPr="00276D13">
              <w:rPr>
                <w:rFonts w:ascii="Calibri" w:hAnsi="Calibri" w:cs="Times New Roman"/>
                <w:b/>
                <w:bCs/>
                <w:color w:val="FFFFFF"/>
                <w:lang w:eastAsia="en-AU"/>
              </w:rPr>
              <w:t>Assurance Model</w:t>
            </w:r>
          </w:p>
        </w:tc>
        <w:tc>
          <w:tcPr>
            <w:tcW w:w="1987" w:type="dxa"/>
            <w:tcBorders>
              <w:top w:val="single" w:sz="12" w:space="0" w:color="FFFFFF"/>
              <w:left w:val="single" w:sz="12" w:space="0" w:color="FFFFFF"/>
              <w:bottom w:val="single" w:sz="12" w:space="0" w:color="FFFFFF"/>
              <w:right w:val="single" w:sz="12" w:space="0" w:color="FFFFFF"/>
            </w:tcBorders>
            <w:shd w:val="clear" w:color="auto" w:fill="9BBB59" w:themeFill="accent3"/>
            <w:noWrap/>
            <w:hideMark/>
          </w:tcPr>
          <w:p w14:paraId="2ADE8A97" w14:textId="1CDBB159" w:rsidR="00B56524" w:rsidRPr="00276D13" w:rsidRDefault="00CE6EF9" w:rsidP="006640C7">
            <w:pPr>
              <w:spacing w:after="0" w:line="240" w:lineRule="auto"/>
              <w:jc w:val="center"/>
              <w:rPr>
                <w:rFonts w:ascii="Calibri" w:hAnsi="Calibri" w:cs="Times New Roman"/>
                <w:b/>
                <w:bCs/>
                <w:color w:val="FFFFFF"/>
                <w:lang w:eastAsia="en-AU"/>
              </w:rPr>
            </w:pPr>
            <w:r w:rsidRPr="008E7E64">
              <w:rPr>
                <w:rFonts w:ascii="Calibri" w:hAnsi="Calibri" w:cs="Times New Roman"/>
                <w:b/>
                <w:bCs/>
                <w:color w:val="FFFFFF" w:themeColor="background1"/>
                <w:lang w:eastAsia="en-AU"/>
              </w:rPr>
              <w:t>De</w:t>
            </w:r>
            <w:r w:rsidR="008E7E64" w:rsidRPr="008E7E64">
              <w:rPr>
                <w:rFonts w:ascii="Calibri" w:hAnsi="Calibri" w:cs="Times New Roman"/>
                <w:b/>
                <w:bCs/>
                <w:color w:val="FFFFFF" w:themeColor="background1"/>
                <w:lang w:eastAsia="en-AU"/>
              </w:rPr>
              <w:t>veloping</w:t>
            </w:r>
          </w:p>
        </w:tc>
        <w:tc>
          <w:tcPr>
            <w:tcW w:w="2126"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36779FC4" w14:textId="77777777" w:rsidR="00B56524" w:rsidRPr="00276D13" w:rsidRDefault="008E7E64" w:rsidP="006640C7">
            <w:pPr>
              <w:spacing w:after="0" w:line="240" w:lineRule="auto"/>
              <w:jc w:val="center"/>
              <w:rPr>
                <w:rFonts w:ascii="Calibri" w:hAnsi="Calibri" w:cs="Times New Roman"/>
                <w:b/>
                <w:bCs/>
                <w:color w:val="FFFFFF"/>
                <w:lang w:eastAsia="en-AU"/>
              </w:rPr>
            </w:pPr>
            <w:r w:rsidRPr="008E7E64">
              <w:rPr>
                <w:rFonts w:ascii="Calibri" w:hAnsi="Calibri" w:cs="Times New Roman"/>
                <w:b/>
                <w:bCs/>
                <w:lang w:eastAsia="en-AU"/>
              </w:rPr>
              <w:t>Defined</w:t>
            </w:r>
          </w:p>
        </w:tc>
        <w:tc>
          <w:tcPr>
            <w:tcW w:w="4673" w:type="dxa"/>
            <w:tcBorders>
              <w:top w:val="single" w:sz="12" w:space="0" w:color="FFFFFF"/>
              <w:left w:val="nil"/>
              <w:bottom w:val="single" w:sz="12" w:space="0" w:color="FFFFFF"/>
              <w:right w:val="single" w:sz="12" w:space="0" w:color="FFFFFF"/>
            </w:tcBorders>
            <w:shd w:val="clear" w:color="000000" w:fill="D9D9D9"/>
            <w:hideMark/>
          </w:tcPr>
          <w:p w14:paraId="26390509" w14:textId="2297B2A7" w:rsidR="00E87660" w:rsidRPr="00276D13" w:rsidRDefault="004B65F1" w:rsidP="00C875EF">
            <w:pPr>
              <w:spacing w:after="0" w:line="240" w:lineRule="auto"/>
              <w:rPr>
                <w:rFonts w:ascii="Calibri" w:hAnsi="Calibri" w:cs="Times New Roman"/>
                <w:color w:val="000000"/>
                <w:lang w:eastAsia="en-AU"/>
              </w:rPr>
            </w:pPr>
            <w:r>
              <w:rPr>
                <w:rFonts w:ascii="Calibri" w:hAnsi="Calibri" w:cs="Calibri"/>
                <w:color w:val="000000"/>
                <w:lang w:eastAsia="en-AU"/>
              </w:rPr>
              <w:t xml:space="preserve">Some assurance activities occur in respect of the privacy management plan, </w:t>
            </w:r>
            <w:r w:rsidR="00821585">
              <w:rPr>
                <w:rFonts w:ascii="Calibri" w:hAnsi="Calibri" w:cs="Calibri"/>
                <w:color w:val="000000"/>
                <w:lang w:eastAsia="en-AU"/>
              </w:rPr>
              <w:t xml:space="preserve">complaints and breaches. These have not been integrated into the three </w:t>
            </w:r>
            <w:r w:rsidR="00511555">
              <w:rPr>
                <w:rFonts w:ascii="Calibri" w:hAnsi="Calibri" w:cs="Calibri"/>
                <w:color w:val="000000"/>
                <w:lang w:eastAsia="en-AU"/>
              </w:rPr>
              <w:t>lines of defence model.</w:t>
            </w:r>
            <w:r w:rsidR="0074752D">
              <w:rPr>
                <w:rFonts w:ascii="Calibri" w:hAnsi="Calibri" w:cs="Calibri"/>
                <w:color w:val="000000"/>
                <w:lang w:eastAsia="en-AU"/>
              </w:rPr>
              <w:t xml:space="preserve"> </w:t>
            </w:r>
          </w:p>
        </w:tc>
        <w:tc>
          <w:tcPr>
            <w:tcW w:w="3263" w:type="dxa"/>
            <w:tcBorders>
              <w:top w:val="single" w:sz="12" w:space="0" w:color="FFFFFF"/>
              <w:left w:val="nil"/>
              <w:bottom w:val="single" w:sz="12" w:space="0" w:color="FFFFFF"/>
              <w:right w:val="single" w:sz="12" w:space="0" w:color="FFFFFF"/>
            </w:tcBorders>
            <w:shd w:val="clear" w:color="000000" w:fill="D9D9D9"/>
          </w:tcPr>
          <w:p w14:paraId="7482F425" w14:textId="58959307" w:rsidR="00B56524" w:rsidRPr="00BC0D08" w:rsidRDefault="00511555" w:rsidP="00E87660">
            <w:pPr>
              <w:spacing w:before="120" w:after="0" w:line="240" w:lineRule="auto"/>
              <w:rPr>
                <w:rFonts w:ascii="Calibri" w:hAnsi="Calibri" w:cs="Times New Roman"/>
                <w:color w:val="000000"/>
                <w:lang w:eastAsia="en-AU"/>
              </w:rPr>
            </w:pPr>
            <w:r w:rsidRPr="002859E0">
              <w:rPr>
                <w:rFonts w:ascii="Calibri" w:hAnsi="Calibri" w:cs="Times New Roman"/>
                <w:b/>
                <w:bCs/>
                <w:color w:val="000000"/>
                <w:lang w:eastAsia="en-AU"/>
              </w:rPr>
              <w:t>Compliance gap:</w:t>
            </w:r>
            <w:r>
              <w:rPr>
                <w:rFonts w:ascii="Calibri" w:hAnsi="Calibri" w:cs="Times New Roman"/>
                <w:color w:val="000000"/>
                <w:lang w:eastAsia="en-AU"/>
              </w:rPr>
              <w:t xml:space="preserve"> </w:t>
            </w:r>
            <w:r w:rsidR="00FB3EE3">
              <w:rPr>
                <w:rFonts w:ascii="Calibri" w:hAnsi="Calibri" w:cs="Times New Roman"/>
                <w:color w:val="000000"/>
                <w:lang w:eastAsia="en-AU"/>
              </w:rPr>
              <w:t>D</w:t>
            </w:r>
            <w:r w:rsidR="00036216">
              <w:rPr>
                <w:rFonts w:ascii="Calibri" w:hAnsi="Calibri" w:cs="Times New Roman"/>
                <w:color w:val="000000"/>
                <w:lang w:eastAsia="en-AU"/>
              </w:rPr>
              <w:t xml:space="preserve">ata on privacy complaints, data breaches and privacy impact assessment </w:t>
            </w:r>
            <w:r w:rsidR="00E8655E">
              <w:rPr>
                <w:rFonts w:ascii="Calibri" w:hAnsi="Calibri" w:cs="Times New Roman"/>
                <w:color w:val="000000"/>
                <w:lang w:eastAsia="en-AU"/>
              </w:rPr>
              <w:t xml:space="preserve">recommendations </w:t>
            </w:r>
            <w:r w:rsidR="00FB3EE3">
              <w:rPr>
                <w:rFonts w:ascii="Calibri" w:hAnsi="Calibri" w:cs="Times New Roman"/>
                <w:color w:val="000000"/>
                <w:lang w:eastAsia="en-AU"/>
              </w:rPr>
              <w:t>not integrated to</w:t>
            </w:r>
            <w:r w:rsidR="00E8655E">
              <w:rPr>
                <w:rFonts w:ascii="Calibri" w:hAnsi="Calibri" w:cs="Times New Roman"/>
                <w:color w:val="000000"/>
                <w:lang w:eastAsia="en-AU"/>
              </w:rPr>
              <w:t xml:space="preserve"> identify business areas which require additional support </w:t>
            </w:r>
            <w:r w:rsidR="00FB3EE3">
              <w:rPr>
                <w:rFonts w:ascii="Calibri" w:hAnsi="Calibri" w:cs="Times New Roman"/>
                <w:color w:val="000000"/>
                <w:lang w:eastAsia="en-AU"/>
              </w:rPr>
              <w:t>to implement best</w:t>
            </w:r>
            <w:r w:rsidR="002859E0">
              <w:rPr>
                <w:rFonts w:ascii="Calibri" w:hAnsi="Calibri" w:cs="Times New Roman"/>
                <w:color w:val="000000"/>
                <w:lang w:eastAsia="en-AU"/>
              </w:rPr>
              <w:t xml:space="preserve"> practice and continuous improvement.</w:t>
            </w:r>
            <w:r w:rsidR="000C0334">
              <w:rPr>
                <w:rFonts w:ascii="Calibri" w:hAnsi="Calibri" w:cs="Times New Roman"/>
                <w:color w:val="000000"/>
                <w:lang w:eastAsia="en-AU"/>
              </w:rPr>
              <w:t xml:space="preserve"> </w:t>
            </w:r>
          </w:p>
        </w:tc>
      </w:tr>
      <w:tr w:rsidR="005B62A1" w14:paraId="7488C1D8" w14:textId="77777777" w:rsidTr="005B62A1">
        <w:trPr>
          <w:cantSplit/>
          <w:trHeight w:val="657"/>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tcPr>
          <w:p w14:paraId="596841C6" w14:textId="77777777" w:rsidR="005B62A1" w:rsidRPr="0011799C" w:rsidRDefault="005B62A1" w:rsidP="005B62A1">
            <w:pPr>
              <w:spacing w:after="0" w:line="240" w:lineRule="auto"/>
              <w:rPr>
                <w:rFonts w:ascii="Calibri" w:hAnsi="Calibri" w:cs="Times New Roman"/>
                <w:b/>
                <w:bCs/>
                <w:color w:val="FFFFFF" w:themeColor="background1"/>
                <w:lang w:eastAsia="en-AU"/>
              </w:rPr>
            </w:pPr>
            <w:r w:rsidRPr="0011799C">
              <w:rPr>
                <w:rFonts w:ascii="Calibri" w:hAnsi="Calibri" w:cs="Times New Roman"/>
                <w:b/>
                <w:bCs/>
                <w:color w:val="FFFFFF" w:themeColor="background1"/>
                <w:lang w:eastAsia="en-AU"/>
              </w:rPr>
              <w:t>Element score (average of attribute scores)</w:t>
            </w:r>
          </w:p>
        </w:tc>
        <w:tc>
          <w:tcPr>
            <w:tcW w:w="12049" w:type="dxa"/>
            <w:gridSpan w:val="4"/>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0FB02BB0" w14:textId="135925BB" w:rsidR="005B62A1" w:rsidRPr="0011799C" w:rsidRDefault="004B5849" w:rsidP="004B5849">
            <w:pPr>
              <w:spacing w:after="0" w:line="240" w:lineRule="auto"/>
              <w:jc w:val="center"/>
              <w:rPr>
                <w:rFonts w:ascii="Calibri" w:hAnsi="Calibri" w:cs="Times New Roman"/>
                <w:b/>
                <w:bCs/>
                <w:color w:val="FFFFFF" w:themeColor="background1"/>
                <w:lang w:eastAsia="en-AU"/>
              </w:rPr>
            </w:pPr>
            <w:r>
              <w:rPr>
                <w:rFonts w:ascii="Calibri" w:hAnsi="Calibri" w:cs="Times New Roman"/>
                <w:b/>
                <w:bCs/>
                <w:color w:val="FFFFFF" w:themeColor="background1"/>
                <w:lang w:eastAsia="en-AU"/>
              </w:rPr>
              <w:t>2.7/ 4 (Defined)</w:t>
            </w:r>
          </w:p>
        </w:tc>
      </w:tr>
    </w:tbl>
    <w:p w14:paraId="3D81838A" w14:textId="77777777" w:rsidR="005B62A1" w:rsidRDefault="005B62A1" w:rsidP="005B62A1"/>
    <w:tbl>
      <w:tblPr>
        <w:tblW w:w="14779" w:type="dxa"/>
        <w:tblInd w:w="93" w:type="dxa"/>
        <w:tblLook w:val="04A0" w:firstRow="1" w:lastRow="0" w:firstColumn="1" w:lastColumn="0" w:noHBand="0" w:noVBand="1"/>
      </w:tblPr>
      <w:tblGrid>
        <w:gridCol w:w="2730"/>
        <w:gridCol w:w="1987"/>
        <w:gridCol w:w="2126"/>
        <w:gridCol w:w="4673"/>
        <w:gridCol w:w="3266"/>
      </w:tblGrid>
      <w:tr w:rsidR="00763505" w:rsidRPr="00276D13" w14:paraId="6026C9DB" w14:textId="77777777" w:rsidTr="00CA0C30">
        <w:trPr>
          <w:trHeight w:val="336"/>
          <w:tblHeader/>
        </w:trPr>
        <w:tc>
          <w:tcPr>
            <w:tcW w:w="14779" w:type="dxa"/>
            <w:gridSpan w:val="5"/>
            <w:tcBorders>
              <w:top w:val="single" w:sz="12" w:space="0" w:color="FFFFFF"/>
              <w:left w:val="single" w:sz="12" w:space="0" w:color="FFFFFF"/>
              <w:bottom w:val="single" w:sz="12" w:space="0" w:color="FFFFFF"/>
              <w:right w:val="single" w:sz="12" w:space="0" w:color="FFFFFF"/>
            </w:tcBorders>
            <w:shd w:val="clear" w:color="000000" w:fill="757171"/>
            <w:noWrap/>
            <w:hideMark/>
          </w:tcPr>
          <w:p w14:paraId="4A98BA10" w14:textId="124EE17C" w:rsidR="00763505" w:rsidRPr="00276D13" w:rsidRDefault="00763505" w:rsidP="006640C7">
            <w:pPr>
              <w:spacing w:after="0" w:line="240" w:lineRule="auto"/>
              <w:jc w:val="center"/>
              <w:rPr>
                <w:rFonts w:ascii="Calibri" w:hAnsi="Calibri" w:cs="Times New Roman"/>
                <w:b/>
                <w:bCs/>
                <w:color w:val="FFFFFF"/>
                <w:sz w:val="24"/>
                <w:lang w:eastAsia="en-AU"/>
              </w:rPr>
            </w:pPr>
            <w:r w:rsidRPr="00276D13">
              <w:rPr>
                <w:rFonts w:ascii="Calibri" w:hAnsi="Calibri" w:cs="Times New Roman"/>
                <w:b/>
                <w:bCs/>
                <w:color w:val="FFFFFF"/>
                <w:sz w:val="24"/>
                <w:lang w:eastAsia="en-AU"/>
              </w:rPr>
              <w:t>Data Breach Response</w:t>
            </w:r>
          </w:p>
        </w:tc>
      </w:tr>
      <w:tr w:rsidR="00763505" w:rsidRPr="00276D13" w14:paraId="5DAB2B7A" w14:textId="77777777" w:rsidTr="00605EDB">
        <w:trPr>
          <w:trHeight w:val="312"/>
          <w:tblHeader/>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4B1AD2CA" w14:textId="77777777" w:rsidR="00763505" w:rsidRPr="00276D13" w:rsidRDefault="00763505"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Attribute</w:t>
            </w:r>
          </w:p>
        </w:tc>
        <w:tc>
          <w:tcPr>
            <w:tcW w:w="1987" w:type="dxa"/>
            <w:tcBorders>
              <w:top w:val="single" w:sz="12" w:space="0" w:color="FFFFFF"/>
              <w:left w:val="nil"/>
              <w:bottom w:val="single" w:sz="12" w:space="0" w:color="FFFFFF"/>
              <w:right w:val="single" w:sz="12" w:space="0" w:color="FFFFFF"/>
            </w:tcBorders>
            <w:shd w:val="clear" w:color="000000" w:fill="757171"/>
            <w:noWrap/>
            <w:hideMark/>
          </w:tcPr>
          <w:p w14:paraId="5F156F5D" w14:textId="77777777" w:rsidR="00763505" w:rsidRPr="00276D13" w:rsidRDefault="00763505"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Current Level</w:t>
            </w:r>
          </w:p>
        </w:tc>
        <w:tc>
          <w:tcPr>
            <w:tcW w:w="2126" w:type="dxa"/>
            <w:tcBorders>
              <w:top w:val="single" w:sz="12" w:space="0" w:color="FFFFFF"/>
              <w:left w:val="nil"/>
              <w:bottom w:val="single" w:sz="12" w:space="0" w:color="FFFFFF"/>
              <w:right w:val="single" w:sz="12" w:space="0" w:color="FFFFFF"/>
            </w:tcBorders>
            <w:shd w:val="clear" w:color="000000" w:fill="757171"/>
            <w:noWrap/>
            <w:hideMark/>
          </w:tcPr>
          <w:p w14:paraId="545E36C6" w14:textId="77777777" w:rsidR="00763505" w:rsidRDefault="00763505"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Target Level</w:t>
            </w:r>
          </w:p>
          <w:p w14:paraId="3D682AAA" w14:textId="77777777" w:rsidR="00763505" w:rsidRPr="00276D13" w:rsidRDefault="00763505"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(for current plan)</w:t>
            </w:r>
          </w:p>
        </w:tc>
        <w:tc>
          <w:tcPr>
            <w:tcW w:w="4673" w:type="dxa"/>
            <w:tcBorders>
              <w:top w:val="single" w:sz="12" w:space="0" w:color="FFFFFF"/>
              <w:left w:val="nil"/>
              <w:bottom w:val="single" w:sz="12" w:space="0" w:color="FFFFFF"/>
              <w:right w:val="single" w:sz="12" w:space="0" w:color="FFFFFF"/>
            </w:tcBorders>
            <w:shd w:val="clear" w:color="000000" w:fill="757171"/>
            <w:noWrap/>
            <w:hideMark/>
          </w:tcPr>
          <w:p w14:paraId="60398257" w14:textId="77777777" w:rsidR="00763505" w:rsidRPr="00276D13" w:rsidRDefault="00763505" w:rsidP="006640C7">
            <w:pPr>
              <w:spacing w:after="0" w:line="240" w:lineRule="auto"/>
              <w:jc w:val="center"/>
              <w:rPr>
                <w:rFonts w:ascii="Calibri" w:hAnsi="Calibri" w:cs="Times New Roman"/>
                <w:b/>
                <w:bCs/>
                <w:color w:val="FFFFFF"/>
                <w:lang w:eastAsia="en-AU"/>
              </w:rPr>
            </w:pPr>
            <w:r w:rsidRPr="00276D13">
              <w:rPr>
                <w:rFonts w:ascii="Calibri" w:hAnsi="Calibri" w:cs="Times New Roman"/>
                <w:b/>
                <w:bCs/>
                <w:color w:val="FFFFFF"/>
                <w:lang w:eastAsia="en-AU"/>
              </w:rPr>
              <w:t>Rationale/Commentary</w:t>
            </w:r>
          </w:p>
        </w:tc>
        <w:tc>
          <w:tcPr>
            <w:tcW w:w="3263" w:type="dxa"/>
            <w:tcBorders>
              <w:top w:val="single" w:sz="12" w:space="0" w:color="FFFFFF"/>
              <w:left w:val="nil"/>
              <w:bottom w:val="single" w:sz="12" w:space="0" w:color="FFFFFF"/>
              <w:right w:val="single" w:sz="12" w:space="0" w:color="FFFFFF"/>
            </w:tcBorders>
            <w:shd w:val="clear" w:color="000000" w:fill="757171"/>
          </w:tcPr>
          <w:p w14:paraId="194A217E" w14:textId="739445AE" w:rsidR="00763505" w:rsidRPr="004017E9" w:rsidRDefault="00E5403C"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Compliance or Currency Gaps</w:t>
            </w:r>
          </w:p>
          <w:p w14:paraId="4BF3A91A" w14:textId="77777777" w:rsidR="00763505" w:rsidRPr="00276D13" w:rsidRDefault="00763505" w:rsidP="006640C7">
            <w:pPr>
              <w:spacing w:after="0" w:line="240" w:lineRule="auto"/>
              <w:jc w:val="center"/>
              <w:rPr>
                <w:rFonts w:ascii="Calibri" w:hAnsi="Calibri" w:cs="Times New Roman"/>
                <w:b/>
                <w:bCs/>
                <w:color w:val="FFFFFF"/>
                <w:lang w:eastAsia="en-AU"/>
              </w:rPr>
            </w:pPr>
          </w:p>
        </w:tc>
      </w:tr>
      <w:tr w:rsidR="00763505" w:rsidRPr="00276D13" w14:paraId="0B773989" w14:textId="77777777" w:rsidTr="00605EDB">
        <w:trPr>
          <w:trHeight w:val="1176"/>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0AAFC9C8" w14:textId="7E5ED2E7" w:rsidR="00763505" w:rsidRPr="00276D13" w:rsidRDefault="003C7F6B"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20.</w:t>
            </w:r>
            <w:r w:rsidR="00763505" w:rsidRPr="00276D13">
              <w:rPr>
                <w:rFonts w:ascii="Calibri" w:hAnsi="Calibri" w:cs="Times New Roman"/>
                <w:b/>
                <w:bCs/>
                <w:color w:val="FFFFFF"/>
                <w:lang w:eastAsia="en-AU"/>
              </w:rPr>
              <w:t>Data Breach Response Plan</w:t>
            </w:r>
          </w:p>
        </w:tc>
        <w:tc>
          <w:tcPr>
            <w:tcW w:w="1987" w:type="dxa"/>
            <w:tcBorders>
              <w:top w:val="single" w:sz="12" w:space="0" w:color="FFFFFF"/>
              <w:left w:val="single" w:sz="12" w:space="0" w:color="FFFFFF"/>
              <w:bottom w:val="single" w:sz="12" w:space="0" w:color="FFFFFF"/>
              <w:right w:val="single" w:sz="12" w:space="0" w:color="FFFFFF"/>
            </w:tcBorders>
            <w:shd w:val="clear" w:color="auto" w:fill="C6D9F1" w:themeFill="text2" w:themeFillTint="33"/>
            <w:noWrap/>
            <w:hideMark/>
          </w:tcPr>
          <w:p w14:paraId="14DCA4B2" w14:textId="2C2C999A" w:rsidR="00763505" w:rsidRPr="00276D13" w:rsidRDefault="00AC1863" w:rsidP="006640C7">
            <w:pPr>
              <w:spacing w:after="0" w:line="240" w:lineRule="auto"/>
              <w:jc w:val="center"/>
              <w:rPr>
                <w:rFonts w:ascii="Calibri" w:hAnsi="Calibri" w:cs="Times New Roman"/>
                <w:b/>
                <w:bCs/>
                <w:color w:val="FFFFFF"/>
                <w:lang w:eastAsia="en-AU"/>
              </w:rPr>
            </w:pPr>
            <w:r w:rsidRPr="00AC1863">
              <w:rPr>
                <w:rFonts w:ascii="Calibri" w:hAnsi="Calibri" w:cs="Times New Roman"/>
                <w:b/>
                <w:bCs/>
                <w:lang w:eastAsia="en-AU"/>
              </w:rPr>
              <w:t>Defined</w:t>
            </w:r>
          </w:p>
        </w:tc>
        <w:tc>
          <w:tcPr>
            <w:tcW w:w="2126"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6FA70C7D" w14:textId="4382F0A1" w:rsidR="00763505" w:rsidRPr="00276D13" w:rsidRDefault="00F14261" w:rsidP="006640C7">
            <w:pPr>
              <w:spacing w:after="0" w:line="240" w:lineRule="auto"/>
              <w:jc w:val="center"/>
              <w:rPr>
                <w:rFonts w:ascii="Calibri" w:hAnsi="Calibri" w:cs="Times New Roman"/>
                <w:b/>
                <w:bCs/>
                <w:color w:val="000000"/>
                <w:lang w:eastAsia="en-AU"/>
              </w:rPr>
            </w:pPr>
            <w:r w:rsidRPr="00F14261">
              <w:rPr>
                <w:rFonts w:ascii="Calibri" w:hAnsi="Calibri" w:cs="Times New Roman"/>
                <w:b/>
                <w:bCs/>
                <w:color w:val="FFFFFF" w:themeColor="background1"/>
                <w:lang w:eastAsia="en-AU"/>
              </w:rPr>
              <w:t>Leader</w:t>
            </w:r>
          </w:p>
        </w:tc>
        <w:tc>
          <w:tcPr>
            <w:tcW w:w="4673" w:type="dxa"/>
            <w:tcBorders>
              <w:top w:val="single" w:sz="12" w:space="0" w:color="FFFFFF"/>
              <w:left w:val="nil"/>
              <w:bottom w:val="single" w:sz="12" w:space="0" w:color="FFFFFF"/>
              <w:right w:val="single" w:sz="12" w:space="0" w:color="FFFFFF"/>
            </w:tcBorders>
            <w:shd w:val="clear" w:color="000000" w:fill="D9D9D9"/>
            <w:hideMark/>
          </w:tcPr>
          <w:p w14:paraId="54DDC399" w14:textId="295277D9" w:rsidR="00E41045" w:rsidRDefault="00763505" w:rsidP="00211340">
            <w:pPr>
              <w:spacing w:after="0" w:line="240" w:lineRule="auto"/>
            </w:pPr>
            <w:r w:rsidRPr="00276D13">
              <w:rPr>
                <w:rFonts w:ascii="Calibri" w:hAnsi="Calibri" w:cs="Times New Roman"/>
                <w:color w:val="000000"/>
                <w:lang w:eastAsia="en-AU"/>
              </w:rPr>
              <w:t xml:space="preserve">The </w:t>
            </w:r>
            <w:r w:rsidR="00E41045">
              <w:rPr>
                <w:rFonts w:ascii="Calibri" w:hAnsi="Calibri" w:cs="Times New Roman"/>
                <w:color w:val="000000"/>
                <w:lang w:eastAsia="en-AU"/>
              </w:rPr>
              <w:t xml:space="preserve">FWO </w:t>
            </w:r>
            <w:r w:rsidRPr="00276D13">
              <w:rPr>
                <w:rFonts w:ascii="Calibri" w:hAnsi="Calibri" w:cs="Times New Roman"/>
                <w:color w:val="000000"/>
                <w:lang w:eastAsia="en-AU"/>
              </w:rPr>
              <w:t xml:space="preserve">has </w:t>
            </w:r>
            <w:r w:rsidR="00211340">
              <w:rPr>
                <w:rFonts w:ascii="Calibri" w:hAnsi="Calibri" w:cs="Times New Roman"/>
                <w:color w:val="000000"/>
                <w:lang w:eastAsia="en-AU"/>
              </w:rPr>
              <w:t>a well</w:t>
            </w:r>
            <w:r w:rsidR="00B90603">
              <w:rPr>
                <w:rFonts w:ascii="Calibri" w:hAnsi="Calibri" w:cs="Times New Roman"/>
                <w:color w:val="000000"/>
                <w:lang w:eastAsia="en-AU"/>
              </w:rPr>
              <w:t>-</w:t>
            </w:r>
            <w:r w:rsidR="00211340">
              <w:rPr>
                <w:rFonts w:ascii="Calibri" w:hAnsi="Calibri" w:cs="Times New Roman"/>
                <w:color w:val="000000"/>
                <w:lang w:eastAsia="en-AU"/>
              </w:rPr>
              <w:t xml:space="preserve">defined plan in place with </w:t>
            </w:r>
            <w:r w:rsidR="00AE379B">
              <w:rPr>
                <w:rFonts w:ascii="Calibri" w:hAnsi="Calibri" w:cs="Times New Roman"/>
                <w:color w:val="000000"/>
                <w:lang w:eastAsia="en-AU"/>
              </w:rPr>
              <w:t>clear and documented roles and escalation paths.</w:t>
            </w:r>
            <w:r w:rsidR="00ED2674">
              <w:rPr>
                <w:rFonts w:ascii="Calibri" w:hAnsi="Calibri" w:cs="Times New Roman"/>
                <w:color w:val="000000"/>
                <w:lang w:eastAsia="en-AU"/>
              </w:rPr>
              <w:t xml:space="preserve"> Staff are aware of how to recognise a data breach and are likely to speak up.</w:t>
            </w:r>
            <w:r w:rsidR="00993B56">
              <w:rPr>
                <w:rFonts w:ascii="Calibri" w:hAnsi="Calibri" w:cs="Times New Roman"/>
                <w:color w:val="000000"/>
                <w:lang w:eastAsia="en-AU"/>
              </w:rPr>
              <w:t xml:space="preserve"> The pr</w:t>
            </w:r>
            <w:r w:rsidR="00993B56" w:rsidRPr="00993B56">
              <w:rPr>
                <w:rFonts w:ascii="Calibri" w:hAnsi="Calibri" w:cs="Times New Roman"/>
                <w:color w:val="000000"/>
                <w:lang w:eastAsia="en-AU"/>
              </w:rPr>
              <w:t>ocess is integrated with other critical business functions</w:t>
            </w:r>
            <w:r w:rsidR="00993B56">
              <w:rPr>
                <w:rFonts w:ascii="Calibri" w:hAnsi="Calibri" w:cs="Times New Roman"/>
                <w:color w:val="000000"/>
                <w:lang w:eastAsia="en-AU"/>
              </w:rPr>
              <w:t xml:space="preserve"> through the SETIR form which provides for integrated reporting on privacy and information security risks</w:t>
            </w:r>
            <w:r w:rsidR="00FC007F">
              <w:rPr>
                <w:rFonts w:ascii="Calibri" w:hAnsi="Calibri" w:cs="Times New Roman"/>
                <w:color w:val="000000"/>
                <w:lang w:eastAsia="en-AU"/>
              </w:rPr>
              <w:t xml:space="preserve"> and through corporate governance functions managing risk and assurance</w:t>
            </w:r>
            <w:r w:rsidR="00993B56" w:rsidRPr="00993B56">
              <w:rPr>
                <w:rFonts w:ascii="Calibri" w:hAnsi="Calibri" w:cs="Times New Roman"/>
                <w:color w:val="000000"/>
                <w:lang w:eastAsia="en-AU"/>
              </w:rPr>
              <w:t>.</w:t>
            </w:r>
            <w:r w:rsidR="009F0D07">
              <w:rPr>
                <w:rFonts w:ascii="Calibri" w:hAnsi="Calibri" w:cs="Times New Roman"/>
                <w:color w:val="000000"/>
                <w:lang w:eastAsia="en-AU"/>
              </w:rPr>
              <w:t xml:space="preserve"> The plan has been regularly tested with data breaches of varying severity</w:t>
            </w:r>
            <w:r w:rsidR="009D14E8">
              <w:rPr>
                <w:rFonts w:ascii="Calibri" w:hAnsi="Calibri" w:cs="Times New Roman"/>
                <w:color w:val="000000"/>
                <w:lang w:eastAsia="en-AU"/>
              </w:rPr>
              <w:t>, including with data breaches where the agency has collaborated at a whole of Commonwealth Government level.</w:t>
            </w:r>
          </w:p>
          <w:p w14:paraId="0CBCD227" w14:textId="13E0D1FF" w:rsidR="00763505" w:rsidRPr="00276D13" w:rsidRDefault="00763505" w:rsidP="006640C7">
            <w:pPr>
              <w:spacing w:after="0" w:line="240" w:lineRule="auto"/>
              <w:rPr>
                <w:rFonts w:ascii="Calibri" w:hAnsi="Calibri" w:cs="Times New Roman"/>
                <w:color w:val="000000"/>
                <w:lang w:eastAsia="en-AU"/>
              </w:rPr>
            </w:pPr>
          </w:p>
        </w:tc>
        <w:tc>
          <w:tcPr>
            <w:tcW w:w="3263" w:type="dxa"/>
            <w:tcBorders>
              <w:top w:val="single" w:sz="12" w:space="0" w:color="FFFFFF"/>
              <w:left w:val="nil"/>
              <w:bottom w:val="single" w:sz="12" w:space="0" w:color="FFFFFF"/>
              <w:right w:val="single" w:sz="12" w:space="0" w:color="FFFFFF"/>
            </w:tcBorders>
            <w:shd w:val="clear" w:color="000000" w:fill="D9D9D9"/>
          </w:tcPr>
          <w:p w14:paraId="46141505" w14:textId="7A645C0E" w:rsidR="00763505" w:rsidRPr="00BC0D08" w:rsidRDefault="00554C3C" w:rsidP="00BC0D08">
            <w:pPr>
              <w:spacing w:after="0" w:line="240" w:lineRule="auto"/>
              <w:rPr>
                <w:rFonts w:ascii="Calibri" w:hAnsi="Calibri" w:cs="Times New Roman"/>
                <w:color w:val="000000"/>
                <w:lang w:eastAsia="en-AU"/>
              </w:rPr>
            </w:pPr>
            <w:r w:rsidRPr="007448C2">
              <w:rPr>
                <w:rFonts w:ascii="Calibri" w:hAnsi="Calibri" w:cs="Times New Roman"/>
                <w:b/>
                <w:bCs/>
                <w:color w:val="000000"/>
                <w:lang w:eastAsia="en-AU"/>
              </w:rPr>
              <w:t>Currency gap:</w:t>
            </w:r>
            <w:r>
              <w:rPr>
                <w:rFonts w:ascii="Calibri" w:hAnsi="Calibri" w:cs="Times New Roman"/>
                <w:color w:val="000000"/>
                <w:lang w:eastAsia="en-AU"/>
              </w:rPr>
              <w:t xml:space="preserve"> </w:t>
            </w:r>
            <w:r w:rsidR="004A0526">
              <w:rPr>
                <w:rFonts w:ascii="Calibri" w:hAnsi="Calibri" w:cs="Times New Roman"/>
                <w:color w:val="000000"/>
                <w:lang w:eastAsia="en-AU"/>
              </w:rPr>
              <w:t>New</w:t>
            </w:r>
            <w:r w:rsidR="007448C2">
              <w:rPr>
                <w:rFonts w:ascii="Calibri" w:hAnsi="Calibri" w:cs="Times New Roman"/>
                <w:color w:val="000000"/>
                <w:lang w:eastAsia="en-AU"/>
              </w:rPr>
              <w:t xml:space="preserve"> criminal offence</w:t>
            </w:r>
            <w:r w:rsidR="004A0526">
              <w:rPr>
                <w:rFonts w:ascii="Calibri" w:hAnsi="Calibri" w:cs="Times New Roman"/>
                <w:color w:val="000000"/>
                <w:lang w:eastAsia="en-AU"/>
              </w:rPr>
              <w:t xml:space="preserve"> may require different processes for </w:t>
            </w:r>
            <w:r w:rsidR="00801F6D">
              <w:rPr>
                <w:rFonts w:ascii="Calibri" w:hAnsi="Calibri" w:cs="Times New Roman"/>
                <w:color w:val="000000"/>
                <w:lang w:eastAsia="en-AU"/>
              </w:rPr>
              <w:t>data breaches.</w:t>
            </w:r>
          </w:p>
        </w:tc>
      </w:tr>
      <w:tr w:rsidR="00763505" w:rsidRPr="00276D13" w14:paraId="42100AC8" w14:textId="77777777" w:rsidTr="00605EDB">
        <w:trPr>
          <w:trHeight w:val="2040"/>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hideMark/>
          </w:tcPr>
          <w:p w14:paraId="77E6F2A4" w14:textId="64C19BBC" w:rsidR="00763505" w:rsidRPr="00276D13" w:rsidRDefault="003C7F6B"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21.</w:t>
            </w:r>
            <w:r w:rsidR="00763505" w:rsidRPr="00276D13">
              <w:rPr>
                <w:rFonts w:ascii="Calibri" w:hAnsi="Calibri" w:cs="Times New Roman"/>
                <w:b/>
                <w:bCs/>
                <w:color w:val="FFFFFF"/>
                <w:lang w:eastAsia="en-AU"/>
              </w:rPr>
              <w:t>Data Breach Notification*</w:t>
            </w:r>
          </w:p>
        </w:tc>
        <w:tc>
          <w:tcPr>
            <w:tcW w:w="1987"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71F76E6B" w14:textId="4F9D75B2" w:rsidR="00763505" w:rsidRPr="00276D13" w:rsidRDefault="00211340"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themeColor="background1"/>
                <w:lang w:eastAsia="en-AU"/>
              </w:rPr>
              <w:t>Leader</w:t>
            </w:r>
          </w:p>
        </w:tc>
        <w:tc>
          <w:tcPr>
            <w:tcW w:w="2126" w:type="dxa"/>
            <w:tcBorders>
              <w:top w:val="single" w:sz="12" w:space="0" w:color="FFFFFF"/>
              <w:left w:val="single" w:sz="12" w:space="0" w:color="FFFFFF"/>
              <w:bottom w:val="single" w:sz="12" w:space="0" w:color="FFFFFF"/>
              <w:right w:val="single" w:sz="12" w:space="0" w:color="FFFFFF"/>
            </w:tcBorders>
            <w:shd w:val="clear" w:color="auto" w:fill="4F81BD" w:themeFill="accent1"/>
            <w:noWrap/>
            <w:hideMark/>
          </w:tcPr>
          <w:p w14:paraId="3C53EDFE" w14:textId="7DA57849" w:rsidR="00763505" w:rsidRPr="00276D13" w:rsidRDefault="00AC1863" w:rsidP="006640C7">
            <w:pPr>
              <w:spacing w:after="0" w:line="240" w:lineRule="auto"/>
              <w:jc w:val="center"/>
              <w:rPr>
                <w:rFonts w:ascii="Calibri" w:hAnsi="Calibri" w:cs="Times New Roman"/>
                <w:b/>
                <w:bCs/>
                <w:color w:val="FFFFFF"/>
                <w:lang w:eastAsia="en-AU"/>
              </w:rPr>
            </w:pPr>
            <w:r>
              <w:rPr>
                <w:rFonts w:ascii="Calibri" w:hAnsi="Calibri" w:cs="Times New Roman"/>
                <w:b/>
                <w:bCs/>
                <w:color w:val="FFFFFF"/>
                <w:lang w:eastAsia="en-AU"/>
              </w:rPr>
              <w:t>Leader</w:t>
            </w:r>
          </w:p>
        </w:tc>
        <w:tc>
          <w:tcPr>
            <w:tcW w:w="4673" w:type="dxa"/>
            <w:tcBorders>
              <w:top w:val="single" w:sz="12" w:space="0" w:color="FFFFFF"/>
              <w:left w:val="nil"/>
              <w:bottom w:val="single" w:sz="12" w:space="0" w:color="FFFFFF"/>
              <w:right w:val="single" w:sz="12" w:space="0" w:color="FFFFFF"/>
            </w:tcBorders>
            <w:shd w:val="clear" w:color="000000" w:fill="D9D9D9"/>
            <w:hideMark/>
          </w:tcPr>
          <w:p w14:paraId="553017F4" w14:textId="7C89DD7F" w:rsidR="00417393" w:rsidRDefault="00763505" w:rsidP="006640C7">
            <w:pPr>
              <w:spacing w:after="0" w:line="240" w:lineRule="auto"/>
              <w:rPr>
                <w:rFonts w:ascii="Calibri" w:hAnsi="Calibri" w:cs="Calibri"/>
                <w:color w:val="000000"/>
                <w:lang w:eastAsia="en-AU"/>
              </w:rPr>
            </w:pPr>
            <w:r w:rsidRPr="00417393">
              <w:rPr>
                <w:rFonts w:ascii="Calibri" w:hAnsi="Calibri" w:cs="Times New Roman"/>
                <w:color w:val="000000"/>
                <w:lang w:eastAsia="en-AU"/>
              </w:rPr>
              <w:t xml:space="preserve">The </w:t>
            </w:r>
            <w:r w:rsidR="00590A1D" w:rsidRPr="00417393">
              <w:rPr>
                <w:rFonts w:ascii="Calibri" w:hAnsi="Calibri" w:cs="Times New Roman"/>
                <w:color w:val="000000"/>
                <w:lang w:eastAsia="en-AU"/>
              </w:rPr>
              <w:t>FWO</w:t>
            </w:r>
            <w:r w:rsidRPr="00417393">
              <w:rPr>
                <w:rFonts w:ascii="Calibri" w:hAnsi="Calibri" w:cs="Times New Roman"/>
                <w:color w:val="000000"/>
                <w:lang w:eastAsia="en-AU"/>
              </w:rPr>
              <w:t xml:space="preserve"> is committed to notification in response to data breaches</w:t>
            </w:r>
            <w:r w:rsidRPr="00417393">
              <w:t xml:space="preserve"> and </w:t>
            </w:r>
            <w:r w:rsidRPr="00417393">
              <w:rPr>
                <w:rFonts w:ascii="Calibri" w:hAnsi="Calibri" w:cs="Times New Roman"/>
                <w:color w:val="000000"/>
                <w:lang w:eastAsia="en-AU"/>
              </w:rPr>
              <w:t xml:space="preserve">views this as an opportunity to demonstrate trust and transparency. </w:t>
            </w:r>
            <w:r w:rsidR="00590A1D" w:rsidRPr="00417393">
              <w:rPr>
                <w:rFonts w:ascii="Calibri" w:hAnsi="Calibri" w:cs="Calibri"/>
                <w:color w:val="000000"/>
                <w:lang w:eastAsia="en-AU"/>
              </w:rPr>
              <w:t>Clear processes are in place to evaluate and assess whether notification is necessary or desirable</w:t>
            </w:r>
            <w:r w:rsidR="00417393" w:rsidRPr="00417393">
              <w:rPr>
                <w:rFonts w:ascii="Calibri" w:hAnsi="Calibri" w:cs="Calibri"/>
                <w:color w:val="000000"/>
                <w:lang w:eastAsia="en-AU"/>
              </w:rPr>
              <w:t xml:space="preserve"> including under the Notifiable Data Breach Scheme</w:t>
            </w:r>
            <w:r w:rsidR="00590A1D" w:rsidRPr="00417393">
              <w:rPr>
                <w:rFonts w:ascii="Calibri" w:hAnsi="Calibri" w:cs="Calibri"/>
                <w:color w:val="000000"/>
                <w:lang w:eastAsia="en-AU"/>
              </w:rPr>
              <w:t xml:space="preserve">. </w:t>
            </w:r>
          </w:p>
          <w:p w14:paraId="7ADDEB22" w14:textId="3113C482" w:rsidR="00763505" w:rsidRPr="00417393" w:rsidRDefault="00590A1D" w:rsidP="006640C7">
            <w:pPr>
              <w:spacing w:after="0" w:line="240" w:lineRule="auto"/>
            </w:pPr>
            <w:r w:rsidRPr="00417393">
              <w:rPr>
                <w:rFonts w:ascii="Calibri" w:hAnsi="Calibri" w:cs="Calibri"/>
                <w:color w:val="000000"/>
                <w:lang w:eastAsia="en-AU"/>
              </w:rPr>
              <w:t>Communication is made with affected individuals when necessary</w:t>
            </w:r>
            <w:r w:rsidRPr="00417393">
              <w:t>.</w:t>
            </w:r>
            <w:r w:rsidRPr="00417393">
              <w:rPr>
                <w:rFonts w:ascii="Calibri" w:hAnsi="Calibri" w:cs="Calibri"/>
                <w:color w:val="000000"/>
                <w:lang w:eastAsia="en-AU"/>
              </w:rPr>
              <w:br/>
            </w:r>
          </w:p>
        </w:tc>
        <w:tc>
          <w:tcPr>
            <w:tcW w:w="3263" w:type="dxa"/>
            <w:tcBorders>
              <w:top w:val="single" w:sz="12" w:space="0" w:color="FFFFFF"/>
              <w:left w:val="nil"/>
              <w:bottom w:val="single" w:sz="12" w:space="0" w:color="FFFFFF"/>
              <w:right w:val="single" w:sz="12" w:space="0" w:color="FFFFFF"/>
            </w:tcBorders>
            <w:shd w:val="clear" w:color="000000" w:fill="D9D9D9"/>
          </w:tcPr>
          <w:p w14:paraId="2E926A98" w14:textId="6EC1ACB8" w:rsidR="00763505" w:rsidRPr="00BC0D08" w:rsidRDefault="00763505" w:rsidP="00BC0D08">
            <w:pPr>
              <w:spacing w:after="0" w:line="240" w:lineRule="auto"/>
              <w:rPr>
                <w:rFonts w:ascii="Calibri" w:hAnsi="Calibri" w:cs="Times New Roman"/>
                <w:color w:val="000000"/>
                <w:lang w:eastAsia="en-AU"/>
              </w:rPr>
            </w:pPr>
          </w:p>
        </w:tc>
      </w:tr>
      <w:tr w:rsidR="00962093" w14:paraId="7965FE19" w14:textId="77777777" w:rsidTr="00962093">
        <w:trPr>
          <w:cantSplit/>
          <w:trHeight w:val="657"/>
        </w:trPr>
        <w:tc>
          <w:tcPr>
            <w:tcW w:w="2730" w:type="dxa"/>
            <w:tcBorders>
              <w:top w:val="single" w:sz="12" w:space="0" w:color="FFFFFF"/>
              <w:left w:val="single" w:sz="12" w:space="0" w:color="FFFFFF"/>
              <w:bottom w:val="single" w:sz="12" w:space="0" w:color="FFFFFF"/>
              <w:right w:val="single" w:sz="12" w:space="0" w:color="FFFFFF"/>
            </w:tcBorders>
            <w:shd w:val="clear" w:color="000000" w:fill="757171"/>
            <w:noWrap/>
          </w:tcPr>
          <w:p w14:paraId="126789E1" w14:textId="77777777" w:rsidR="00962093" w:rsidRPr="00EF1599" w:rsidRDefault="00962093" w:rsidP="00EF1599">
            <w:pPr>
              <w:spacing w:after="0" w:line="240" w:lineRule="auto"/>
              <w:jc w:val="center"/>
              <w:rPr>
                <w:rFonts w:ascii="Calibri" w:hAnsi="Calibri" w:cs="Times New Roman"/>
                <w:b/>
                <w:bCs/>
                <w:color w:val="FFFFFF" w:themeColor="background1"/>
                <w:lang w:eastAsia="en-AU"/>
              </w:rPr>
            </w:pPr>
            <w:r w:rsidRPr="00EF1599">
              <w:rPr>
                <w:rFonts w:ascii="Calibri" w:hAnsi="Calibri" w:cs="Times New Roman"/>
                <w:b/>
                <w:bCs/>
                <w:color w:val="FFFFFF" w:themeColor="background1"/>
                <w:lang w:eastAsia="en-AU"/>
              </w:rPr>
              <w:t>Element score (average of attribute scores)</w:t>
            </w:r>
          </w:p>
        </w:tc>
        <w:tc>
          <w:tcPr>
            <w:tcW w:w="12049" w:type="dxa"/>
            <w:gridSpan w:val="4"/>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2921311D" w14:textId="342B4067" w:rsidR="00962093" w:rsidRPr="00EF1599" w:rsidRDefault="00CE2CE6" w:rsidP="00EF1599">
            <w:pPr>
              <w:spacing w:after="0" w:line="240" w:lineRule="auto"/>
              <w:jc w:val="center"/>
              <w:rPr>
                <w:rFonts w:ascii="Calibri" w:hAnsi="Calibri" w:cs="Times New Roman"/>
                <w:b/>
                <w:bCs/>
                <w:color w:val="FFFFFF" w:themeColor="background1"/>
                <w:lang w:eastAsia="en-AU"/>
              </w:rPr>
            </w:pPr>
            <w:r>
              <w:rPr>
                <w:rFonts w:ascii="Calibri" w:hAnsi="Calibri" w:cs="Times New Roman"/>
                <w:b/>
                <w:bCs/>
                <w:color w:val="FFFFFF" w:themeColor="background1"/>
                <w:lang w:eastAsia="en-AU"/>
              </w:rPr>
              <w:t>3.5 / 4</w:t>
            </w:r>
            <w:r w:rsidR="00EF1599" w:rsidRPr="00EF1599">
              <w:rPr>
                <w:rFonts w:ascii="Calibri" w:hAnsi="Calibri" w:cs="Times New Roman"/>
                <w:b/>
                <w:bCs/>
                <w:color w:val="FFFFFF" w:themeColor="background1"/>
                <w:lang w:eastAsia="en-AU"/>
              </w:rPr>
              <w:t xml:space="preserve"> (Defined)</w:t>
            </w:r>
          </w:p>
        </w:tc>
      </w:tr>
      <w:tr w:rsidR="001660A7" w14:paraId="087FDD8E" w14:textId="77777777" w:rsidTr="00E85ED6">
        <w:trPr>
          <w:cantSplit/>
          <w:trHeight w:val="657"/>
        </w:trPr>
        <w:tc>
          <w:tcPr>
            <w:tcW w:w="2727" w:type="dxa"/>
            <w:tcBorders>
              <w:top w:val="single" w:sz="12" w:space="0" w:color="FFFFFF"/>
              <w:left w:val="single" w:sz="12" w:space="0" w:color="FFFFFF"/>
              <w:bottom w:val="single" w:sz="12" w:space="0" w:color="FFFFFF"/>
              <w:right w:val="single" w:sz="12" w:space="0" w:color="FFFFFF"/>
            </w:tcBorders>
            <w:shd w:val="clear" w:color="000000" w:fill="757171"/>
            <w:noWrap/>
          </w:tcPr>
          <w:p w14:paraId="1C06578B" w14:textId="466E32D0" w:rsidR="001660A7" w:rsidRPr="004B7253" w:rsidRDefault="001660A7" w:rsidP="006640C7">
            <w:pPr>
              <w:spacing w:after="0" w:line="240" w:lineRule="auto"/>
              <w:rPr>
                <w:rFonts w:ascii="Calibri" w:hAnsi="Calibri" w:cs="Times New Roman"/>
                <w:b/>
                <w:bCs/>
                <w:color w:val="FFFFFF" w:themeColor="background1"/>
                <w:lang w:eastAsia="en-AU"/>
              </w:rPr>
            </w:pPr>
            <w:r w:rsidRPr="004B7253">
              <w:rPr>
                <w:rFonts w:ascii="Calibri" w:hAnsi="Calibri" w:cs="Times New Roman"/>
                <w:b/>
                <w:bCs/>
                <w:color w:val="FFFFFF" w:themeColor="background1"/>
                <w:lang w:eastAsia="en-AU"/>
              </w:rPr>
              <w:t>Average of element scores</w:t>
            </w:r>
          </w:p>
        </w:tc>
        <w:tc>
          <w:tcPr>
            <w:tcW w:w="12052" w:type="dxa"/>
            <w:gridSpan w:val="4"/>
            <w:tcBorders>
              <w:top w:val="single" w:sz="12" w:space="0" w:color="FFFFFF"/>
              <w:left w:val="single" w:sz="12" w:space="0" w:color="FFFFFF"/>
              <w:bottom w:val="single" w:sz="12" w:space="0" w:color="FFFFFF"/>
              <w:right w:val="single" w:sz="12" w:space="0" w:color="FFFFFF"/>
            </w:tcBorders>
            <w:shd w:val="clear" w:color="auto" w:fill="7F7F7F" w:themeFill="text1" w:themeFillTint="80"/>
            <w:noWrap/>
          </w:tcPr>
          <w:p w14:paraId="3A592226" w14:textId="6A8E8A60" w:rsidR="001660A7" w:rsidRPr="004B7253" w:rsidRDefault="00D05026" w:rsidP="00D05026">
            <w:pPr>
              <w:spacing w:after="0" w:line="240" w:lineRule="auto"/>
              <w:jc w:val="center"/>
              <w:rPr>
                <w:rFonts w:ascii="Calibri" w:hAnsi="Calibri" w:cs="Times New Roman"/>
                <w:b/>
                <w:bCs/>
                <w:color w:val="FFFFFF" w:themeColor="background1"/>
                <w:lang w:eastAsia="en-AU"/>
              </w:rPr>
            </w:pPr>
            <w:r w:rsidRPr="004B7253">
              <w:rPr>
                <w:rFonts w:ascii="Calibri" w:hAnsi="Calibri" w:cs="Times New Roman"/>
                <w:b/>
                <w:bCs/>
                <w:color w:val="FFFFFF" w:themeColor="background1"/>
                <w:lang w:eastAsia="en-AU"/>
              </w:rPr>
              <w:t>2.9 / 4 (Defined)</w:t>
            </w:r>
          </w:p>
        </w:tc>
      </w:tr>
      <w:tr w:rsidR="001660A7" w14:paraId="615A3B37" w14:textId="77777777" w:rsidTr="00E85ED6">
        <w:trPr>
          <w:cantSplit/>
          <w:trHeight w:val="657"/>
        </w:trPr>
        <w:tc>
          <w:tcPr>
            <w:tcW w:w="2727" w:type="dxa"/>
            <w:tcBorders>
              <w:top w:val="single" w:sz="12" w:space="0" w:color="FFFFFF"/>
              <w:left w:val="single" w:sz="12" w:space="0" w:color="FFFFFF"/>
              <w:bottom w:val="single" w:sz="12" w:space="0" w:color="FFFFFF"/>
              <w:right w:val="single" w:sz="12" w:space="0" w:color="FFFFFF"/>
            </w:tcBorders>
            <w:shd w:val="clear" w:color="auto" w:fill="000000" w:themeFill="text1"/>
            <w:noWrap/>
          </w:tcPr>
          <w:p w14:paraId="45751581" w14:textId="4F039D48" w:rsidR="001660A7" w:rsidRDefault="001660A7" w:rsidP="006640C7">
            <w:pPr>
              <w:spacing w:after="0" w:line="240" w:lineRule="auto"/>
              <w:rPr>
                <w:rFonts w:ascii="Calibri" w:hAnsi="Calibri" w:cs="Times New Roman"/>
                <w:b/>
                <w:bCs/>
                <w:color w:val="FFFFFF"/>
                <w:lang w:eastAsia="en-AU"/>
              </w:rPr>
            </w:pPr>
            <w:r>
              <w:rPr>
                <w:rFonts w:ascii="Calibri" w:hAnsi="Calibri" w:cs="Times New Roman"/>
                <w:b/>
                <w:bCs/>
                <w:color w:val="FFFFFF"/>
                <w:lang w:eastAsia="en-AU"/>
              </w:rPr>
              <w:t>Overall privacy maturity level</w:t>
            </w:r>
          </w:p>
        </w:tc>
        <w:tc>
          <w:tcPr>
            <w:tcW w:w="12052" w:type="dxa"/>
            <w:gridSpan w:val="4"/>
            <w:tcBorders>
              <w:top w:val="single" w:sz="12" w:space="0" w:color="FFFFFF"/>
              <w:left w:val="single" w:sz="12" w:space="0" w:color="FFFFFF"/>
              <w:bottom w:val="single" w:sz="12" w:space="0" w:color="FFFFFF"/>
              <w:right w:val="single" w:sz="12" w:space="0" w:color="FFFFFF"/>
            </w:tcBorders>
            <w:shd w:val="clear" w:color="auto" w:fill="FFFF00"/>
            <w:noWrap/>
          </w:tcPr>
          <w:p w14:paraId="37C6D15A" w14:textId="6D3F1277" w:rsidR="001660A7" w:rsidRPr="004B7253" w:rsidRDefault="004B7253" w:rsidP="004B7253">
            <w:pPr>
              <w:spacing w:after="0" w:line="240" w:lineRule="auto"/>
              <w:jc w:val="center"/>
              <w:rPr>
                <w:rFonts w:ascii="Calibri" w:hAnsi="Calibri" w:cs="Times New Roman"/>
                <w:b/>
                <w:bCs/>
                <w:color w:val="000000"/>
                <w:lang w:eastAsia="en-AU"/>
              </w:rPr>
            </w:pPr>
            <w:r w:rsidRPr="004B7253">
              <w:rPr>
                <w:rFonts w:ascii="Calibri" w:hAnsi="Calibri" w:cs="Times New Roman"/>
                <w:b/>
                <w:bCs/>
                <w:color w:val="000000"/>
                <w:lang w:eastAsia="en-AU"/>
              </w:rPr>
              <w:t>3 / 4 (Defined)</w:t>
            </w:r>
          </w:p>
        </w:tc>
      </w:tr>
    </w:tbl>
    <w:p w14:paraId="38749AF2" w14:textId="77777777" w:rsidR="001660A7" w:rsidRDefault="001660A7" w:rsidP="00962093"/>
    <w:tbl>
      <w:tblPr>
        <w:tblW w:w="17243" w:type="dxa"/>
        <w:tblInd w:w="-15" w:type="dxa"/>
        <w:tblLayout w:type="fixed"/>
        <w:tblLook w:val="04A0" w:firstRow="1" w:lastRow="0" w:firstColumn="1" w:lastColumn="0" w:noHBand="0" w:noVBand="1"/>
      </w:tblPr>
      <w:tblGrid>
        <w:gridCol w:w="960"/>
        <w:gridCol w:w="1058"/>
        <w:gridCol w:w="960"/>
        <w:gridCol w:w="960"/>
        <w:gridCol w:w="960"/>
        <w:gridCol w:w="960"/>
        <w:gridCol w:w="5153"/>
        <w:gridCol w:w="236"/>
        <w:gridCol w:w="960"/>
        <w:gridCol w:w="960"/>
        <w:gridCol w:w="960"/>
        <w:gridCol w:w="1196"/>
        <w:gridCol w:w="960"/>
        <w:gridCol w:w="960"/>
      </w:tblGrid>
      <w:tr w:rsidR="001660A7" w:rsidRPr="003561D7" w14:paraId="1D6ED197" w14:textId="77777777" w:rsidTr="001660A7">
        <w:trPr>
          <w:trHeight w:val="330"/>
        </w:trPr>
        <w:tc>
          <w:tcPr>
            <w:tcW w:w="960" w:type="dxa"/>
            <w:tcBorders>
              <w:top w:val="nil"/>
              <w:left w:val="nil"/>
              <w:bottom w:val="nil"/>
              <w:right w:val="nil"/>
            </w:tcBorders>
            <w:shd w:val="clear" w:color="auto" w:fill="auto"/>
            <w:noWrap/>
            <w:vAlign w:val="bottom"/>
          </w:tcPr>
          <w:p w14:paraId="240499EC" w14:textId="77777777" w:rsidR="001660A7" w:rsidRPr="003561D7" w:rsidRDefault="001660A7" w:rsidP="006640C7">
            <w:pPr>
              <w:spacing w:after="0" w:line="240" w:lineRule="auto"/>
              <w:rPr>
                <w:rFonts w:ascii="Calibri" w:hAnsi="Calibri" w:cs="Calibri"/>
                <w:b/>
                <w:bCs/>
                <w:color w:val="FFFFFF"/>
                <w:lang w:eastAsia="en-AU"/>
              </w:rPr>
            </w:pPr>
          </w:p>
        </w:tc>
        <w:tc>
          <w:tcPr>
            <w:tcW w:w="1058" w:type="dxa"/>
            <w:tcBorders>
              <w:top w:val="nil"/>
              <w:left w:val="nil"/>
              <w:bottom w:val="nil"/>
              <w:right w:val="nil"/>
            </w:tcBorders>
            <w:shd w:val="clear" w:color="auto" w:fill="auto"/>
            <w:noWrap/>
            <w:vAlign w:val="bottom"/>
          </w:tcPr>
          <w:p w14:paraId="5F91BB30"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74C71313"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1433BCA9"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1FD96382"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71CB29F8"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5153" w:type="dxa"/>
            <w:tcBorders>
              <w:top w:val="nil"/>
              <w:left w:val="nil"/>
              <w:bottom w:val="nil"/>
              <w:right w:val="nil"/>
            </w:tcBorders>
            <w:shd w:val="clear" w:color="auto" w:fill="auto"/>
            <w:noWrap/>
            <w:vAlign w:val="bottom"/>
          </w:tcPr>
          <w:p w14:paraId="1A1614B2"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236" w:type="dxa"/>
            <w:tcBorders>
              <w:top w:val="nil"/>
              <w:left w:val="nil"/>
              <w:bottom w:val="nil"/>
              <w:right w:val="nil"/>
            </w:tcBorders>
            <w:shd w:val="clear" w:color="auto" w:fill="auto"/>
            <w:noWrap/>
            <w:vAlign w:val="bottom"/>
          </w:tcPr>
          <w:p w14:paraId="5C249F0B"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03F6538C"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1BEFE094"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5C874284"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1196" w:type="dxa"/>
            <w:tcBorders>
              <w:top w:val="nil"/>
              <w:left w:val="nil"/>
              <w:bottom w:val="nil"/>
              <w:right w:val="nil"/>
            </w:tcBorders>
            <w:shd w:val="clear" w:color="auto" w:fill="auto"/>
            <w:noWrap/>
            <w:vAlign w:val="bottom"/>
          </w:tcPr>
          <w:p w14:paraId="4C0F96FF"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0D2094B3" w14:textId="77777777" w:rsidR="001660A7" w:rsidRPr="003561D7" w:rsidRDefault="001660A7" w:rsidP="006640C7">
            <w:pPr>
              <w:spacing w:after="0" w:line="240" w:lineRule="auto"/>
              <w:rPr>
                <w:rFonts w:ascii="Times New Roman" w:hAnsi="Times New Roman" w:cs="Times New Roman"/>
                <w:sz w:val="20"/>
                <w:szCs w:val="20"/>
                <w:lang w:eastAsia="en-AU"/>
              </w:rPr>
            </w:pPr>
          </w:p>
        </w:tc>
        <w:tc>
          <w:tcPr>
            <w:tcW w:w="960" w:type="dxa"/>
            <w:tcBorders>
              <w:top w:val="nil"/>
              <w:left w:val="nil"/>
              <w:bottom w:val="nil"/>
              <w:right w:val="nil"/>
            </w:tcBorders>
            <w:shd w:val="clear" w:color="auto" w:fill="auto"/>
            <w:noWrap/>
            <w:vAlign w:val="bottom"/>
          </w:tcPr>
          <w:p w14:paraId="35F54542" w14:textId="77777777" w:rsidR="001660A7" w:rsidRPr="003561D7" w:rsidRDefault="001660A7" w:rsidP="006640C7">
            <w:pPr>
              <w:spacing w:after="0" w:line="240" w:lineRule="auto"/>
              <w:rPr>
                <w:rFonts w:ascii="Times New Roman" w:hAnsi="Times New Roman" w:cs="Times New Roman"/>
                <w:sz w:val="20"/>
                <w:szCs w:val="20"/>
                <w:lang w:eastAsia="en-AU"/>
              </w:rPr>
            </w:pPr>
          </w:p>
        </w:tc>
      </w:tr>
    </w:tbl>
    <w:p w14:paraId="44010BE2" w14:textId="1C7B0812" w:rsidR="00B56524" w:rsidRDefault="008D40F1" w:rsidP="008D40F1">
      <w:pPr>
        <w:pStyle w:val="Heading1"/>
      </w:pPr>
      <w:bookmarkStart w:id="9" w:name="_Toc113630573"/>
      <w:r>
        <w:t>Goals for improvement – privacy maturity actions</w:t>
      </w:r>
      <w:bookmarkEnd w:id="9"/>
    </w:p>
    <w:p w14:paraId="244F0B2F" w14:textId="087EE7B1" w:rsidR="008D40F1" w:rsidRDefault="003C0466" w:rsidP="00C627CF">
      <w:pPr>
        <w:spacing w:after="0" w:line="240" w:lineRule="auto"/>
      </w:pPr>
      <w:r>
        <w:t>The table below summarises all actions for improvement</w:t>
      </w:r>
      <w:r w:rsidR="009C5E98">
        <w:t xml:space="preserve"> outlined</w:t>
      </w:r>
      <w:r>
        <w:t xml:space="preserve"> </w:t>
      </w:r>
      <w:r w:rsidR="005D101C">
        <w:t>in the FWO Privacy Maturity Assessment above</w:t>
      </w:r>
      <w:r w:rsidR="002C72BD">
        <w:t xml:space="preserve">. These actions will take place between </w:t>
      </w:r>
      <w:r w:rsidR="006D7B9C">
        <w:t>January 2025 and December 2028</w:t>
      </w:r>
      <w:r w:rsidR="00592FD9">
        <w:t xml:space="preserve"> and will assist the FWO to improve its privacy maturity.</w:t>
      </w:r>
    </w:p>
    <w:p w14:paraId="307652C1" w14:textId="77777777" w:rsidR="00C627CF" w:rsidRDefault="00C627CF" w:rsidP="00C627CF">
      <w:pPr>
        <w:spacing w:after="0" w:line="240" w:lineRule="auto"/>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539"/>
        <w:gridCol w:w="8080"/>
        <w:gridCol w:w="2126"/>
      </w:tblGrid>
      <w:tr w:rsidR="001F5E76" w:rsidRPr="001D6B50" w14:paraId="264FDE87" w14:textId="77777777" w:rsidTr="00F9391D">
        <w:trPr>
          <w:tblHeader/>
        </w:trPr>
        <w:tc>
          <w:tcPr>
            <w:tcW w:w="3539" w:type="dxa"/>
            <w:shd w:val="clear" w:color="auto" w:fill="7F7F7F" w:themeFill="text1" w:themeFillTint="80"/>
          </w:tcPr>
          <w:p w14:paraId="151B4584" w14:textId="1B1FFE41" w:rsidR="001F5E76" w:rsidRPr="001D6B50" w:rsidRDefault="001F5E76" w:rsidP="00C627CF">
            <w:pPr>
              <w:spacing w:before="0" w:after="0" w:line="240" w:lineRule="auto"/>
              <w:rPr>
                <w:b/>
                <w:bCs/>
                <w:color w:val="FFFFFF" w:themeColor="background1"/>
                <w:sz w:val="20"/>
                <w:szCs w:val="20"/>
              </w:rPr>
            </w:pPr>
            <w:r w:rsidRPr="001D6B50">
              <w:rPr>
                <w:rFonts w:ascii="Calibri" w:hAnsi="Calibri" w:cs="Calibri"/>
                <w:b/>
                <w:bCs/>
                <w:color w:val="FFFFFF" w:themeColor="background1"/>
                <w:sz w:val="20"/>
                <w:szCs w:val="20"/>
                <w:lang w:eastAsia="en-AU"/>
              </w:rPr>
              <w:t>Element / Attribute</w:t>
            </w:r>
          </w:p>
        </w:tc>
        <w:tc>
          <w:tcPr>
            <w:tcW w:w="8080" w:type="dxa"/>
            <w:shd w:val="clear" w:color="auto" w:fill="7F7F7F" w:themeFill="text1" w:themeFillTint="80"/>
          </w:tcPr>
          <w:p w14:paraId="5246A05C" w14:textId="611978BC" w:rsidR="001F5E76" w:rsidRPr="001D6B50" w:rsidRDefault="001F5E76" w:rsidP="00C627CF">
            <w:pPr>
              <w:spacing w:before="0" w:after="0" w:line="240" w:lineRule="auto"/>
              <w:rPr>
                <w:b/>
                <w:bCs/>
                <w:color w:val="FFFFFF" w:themeColor="background1"/>
                <w:sz w:val="20"/>
                <w:szCs w:val="20"/>
              </w:rPr>
            </w:pPr>
            <w:r w:rsidRPr="001D6B50">
              <w:rPr>
                <w:b/>
                <w:bCs/>
                <w:color w:val="FFFFFF" w:themeColor="background1"/>
                <w:sz w:val="20"/>
                <w:szCs w:val="20"/>
              </w:rPr>
              <w:t>Action</w:t>
            </w:r>
          </w:p>
        </w:tc>
        <w:tc>
          <w:tcPr>
            <w:tcW w:w="2126" w:type="dxa"/>
            <w:shd w:val="clear" w:color="auto" w:fill="7F7F7F" w:themeFill="text1" w:themeFillTint="80"/>
          </w:tcPr>
          <w:p w14:paraId="06220C29" w14:textId="7CC37A9E" w:rsidR="001F5E76" w:rsidRPr="001D6B50" w:rsidRDefault="001F5E76" w:rsidP="00C627CF">
            <w:pPr>
              <w:spacing w:before="0" w:after="0" w:line="240" w:lineRule="auto"/>
              <w:rPr>
                <w:b/>
                <w:bCs/>
                <w:color w:val="FFFFFF" w:themeColor="background1"/>
                <w:sz w:val="20"/>
                <w:szCs w:val="20"/>
              </w:rPr>
            </w:pPr>
            <w:r w:rsidRPr="001D6B50">
              <w:rPr>
                <w:b/>
                <w:bCs/>
                <w:color w:val="FFFFFF" w:themeColor="background1"/>
                <w:sz w:val="20"/>
                <w:szCs w:val="20"/>
              </w:rPr>
              <w:t>Due</w:t>
            </w:r>
          </w:p>
        </w:tc>
      </w:tr>
      <w:tr w:rsidR="001F5E76" w:rsidRPr="001B75A0" w14:paraId="75BE5691" w14:textId="77777777" w:rsidTr="00F9391D">
        <w:tc>
          <w:tcPr>
            <w:tcW w:w="3539" w:type="dxa"/>
            <w:shd w:val="clear" w:color="auto" w:fill="7F7F7F" w:themeFill="text1" w:themeFillTint="80"/>
          </w:tcPr>
          <w:p w14:paraId="452AACE0" w14:textId="74877E96" w:rsidR="001F5E76" w:rsidRPr="001B75A0" w:rsidRDefault="001F5E76" w:rsidP="00C627CF">
            <w:pPr>
              <w:spacing w:before="0"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 xml:space="preserve">Governance and Culture / Privacy </w:t>
            </w:r>
            <w:r w:rsidR="005344F1">
              <w:rPr>
                <w:rFonts w:ascii="Calibri" w:hAnsi="Calibri" w:cs="Calibri"/>
                <w:b/>
                <w:bCs/>
                <w:color w:val="FFFFFF"/>
                <w:sz w:val="20"/>
                <w:szCs w:val="20"/>
                <w:lang w:eastAsia="en-AU"/>
              </w:rPr>
              <w:t>Officer</w:t>
            </w:r>
          </w:p>
        </w:tc>
        <w:tc>
          <w:tcPr>
            <w:tcW w:w="8080" w:type="dxa"/>
            <w:shd w:val="clear" w:color="auto" w:fill="D9D9D9" w:themeFill="background1" w:themeFillShade="D9"/>
          </w:tcPr>
          <w:p w14:paraId="1136E2F2" w14:textId="29079F81" w:rsidR="001F5E76" w:rsidRPr="005344F1" w:rsidRDefault="00A53F61" w:rsidP="00C627CF">
            <w:pPr>
              <w:spacing w:before="0" w:after="0" w:line="240" w:lineRule="auto"/>
              <w:rPr>
                <w:sz w:val="20"/>
                <w:szCs w:val="20"/>
              </w:rPr>
            </w:pPr>
            <w:r>
              <w:rPr>
                <w:rFonts w:ascii="Calibri" w:hAnsi="Calibri" w:cs="Times New Roman"/>
                <w:sz w:val="20"/>
                <w:szCs w:val="20"/>
                <w:lang w:eastAsia="en-AU"/>
              </w:rPr>
              <w:t>Create and resource dedicated Privacy Team</w:t>
            </w:r>
            <w:r w:rsidR="005344F1" w:rsidRPr="005344F1">
              <w:rPr>
                <w:rFonts w:ascii="Calibri" w:hAnsi="Calibri" w:cs="Times New Roman"/>
                <w:sz w:val="20"/>
                <w:szCs w:val="20"/>
                <w:lang w:eastAsia="en-AU"/>
              </w:rPr>
              <w:t>.</w:t>
            </w:r>
          </w:p>
        </w:tc>
        <w:tc>
          <w:tcPr>
            <w:tcW w:w="2126" w:type="dxa"/>
            <w:shd w:val="clear" w:color="auto" w:fill="D9D9D9" w:themeFill="background1" w:themeFillShade="D9"/>
          </w:tcPr>
          <w:p w14:paraId="69FF1E4A" w14:textId="2C1F7B41" w:rsidR="001F5E76" w:rsidRPr="001B75A0" w:rsidRDefault="00A53F61" w:rsidP="00C627CF">
            <w:pPr>
              <w:spacing w:before="0" w:after="0" w:line="240" w:lineRule="auto"/>
              <w:rPr>
                <w:sz w:val="20"/>
                <w:szCs w:val="20"/>
              </w:rPr>
            </w:pPr>
            <w:r>
              <w:rPr>
                <w:sz w:val="20"/>
                <w:szCs w:val="20"/>
              </w:rPr>
              <w:t>February 2025</w:t>
            </w:r>
          </w:p>
        </w:tc>
      </w:tr>
      <w:tr w:rsidR="00BA1B4C" w:rsidRPr="001B75A0" w14:paraId="53D4EBDF" w14:textId="77777777" w:rsidTr="00F9391D">
        <w:tc>
          <w:tcPr>
            <w:tcW w:w="3539" w:type="dxa"/>
            <w:shd w:val="clear" w:color="auto" w:fill="7F7F7F" w:themeFill="text1" w:themeFillTint="80"/>
          </w:tcPr>
          <w:p w14:paraId="785B32AC" w14:textId="3824A47D" w:rsidR="00BA1B4C" w:rsidRPr="001B75A0" w:rsidRDefault="00BA1B4C" w:rsidP="00C627CF">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Governance and Culture / Awareness</w:t>
            </w:r>
          </w:p>
        </w:tc>
        <w:tc>
          <w:tcPr>
            <w:tcW w:w="8080" w:type="dxa"/>
            <w:shd w:val="clear" w:color="auto" w:fill="D9D9D9" w:themeFill="background1" w:themeFillShade="D9"/>
          </w:tcPr>
          <w:p w14:paraId="5DB3F2C8" w14:textId="7B85D9AE" w:rsidR="00BA1B4C" w:rsidRDefault="00E053C2" w:rsidP="001C024C">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Annual privacy breach report communications plan</w:t>
            </w:r>
          </w:p>
        </w:tc>
        <w:tc>
          <w:tcPr>
            <w:tcW w:w="2126" w:type="dxa"/>
            <w:shd w:val="clear" w:color="auto" w:fill="D9D9D9" w:themeFill="background1" w:themeFillShade="D9"/>
          </w:tcPr>
          <w:p w14:paraId="5B75DE10" w14:textId="41CDBAD2" w:rsidR="00BA1B4C" w:rsidRDefault="00E053C2" w:rsidP="00C627CF">
            <w:pPr>
              <w:spacing w:after="0" w:line="240" w:lineRule="auto"/>
              <w:rPr>
                <w:sz w:val="20"/>
                <w:szCs w:val="20"/>
              </w:rPr>
            </w:pPr>
            <w:r>
              <w:rPr>
                <w:sz w:val="20"/>
                <w:szCs w:val="20"/>
              </w:rPr>
              <w:t>Ongoing</w:t>
            </w:r>
          </w:p>
        </w:tc>
      </w:tr>
      <w:tr w:rsidR="00E053C2" w:rsidRPr="001B75A0" w14:paraId="1B69180F" w14:textId="77777777" w:rsidTr="00F9391D">
        <w:tc>
          <w:tcPr>
            <w:tcW w:w="3539" w:type="dxa"/>
            <w:shd w:val="clear" w:color="auto" w:fill="7F7F7F" w:themeFill="text1" w:themeFillTint="80"/>
          </w:tcPr>
          <w:p w14:paraId="5BE36E83" w14:textId="3794D079" w:rsidR="00E053C2" w:rsidRPr="001B75A0" w:rsidRDefault="00E053C2" w:rsidP="00C627CF">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Governance and Culture / Awareness</w:t>
            </w:r>
          </w:p>
        </w:tc>
        <w:tc>
          <w:tcPr>
            <w:tcW w:w="8080" w:type="dxa"/>
            <w:shd w:val="clear" w:color="auto" w:fill="D9D9D9" w:themeFill="background1" w:themeFillShade="D9"/>
          </w:tcPr>
          <w:p w14:paraId="3F1372EE" w14:textId="36E28E34" w:rsidR="00E053C2" w:rsidRDefault="00E053C2" w:rsidP="001C024C">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 xml:space="preserve">PAWS seminar on </w:t>
            </w:r>
            <w:r w:rsidR="008A4E8F">
              <w:rPr>
                <w:rFonts w:ascii="Calibri" w:hAnsi="Calibri" w:cs="Times New Roman"/>
                <w:color w:val="000000"/>
                <w:sz w:val="20"/>
                <w:szCs w:val="20"/>
                <w:lang w:eastAsia="en-AU"/>
              </w:rPr>
              <w:t>privacy and the use of commercially available AI products</w:t>
            </w:r>
          </w:p>
        </w:tc>
        <w:tc>
          <w:tcPr>
            <w:tcW w:w="2126" w:type="dxa"/>
            <w:shd w:val="clear" w:color="auto" w:fill="D9D9D9" w:themeFill="background1" w:themeFillShade="D9"/>
          </w:tcPr>
          <w:p w14:paraId="682CD80B" w14:textId="33916D20" w:rsidR="00E053C2" w:rsidRDefault="008A4E8F" w:rsidP="00C627CF">
            <w:pPr>
              <w:spacing w:after="0" w:line="240" w:lineRule="auto"/>
              <w:rPr>
                <w:sz w:val="20"/>
                <w:szCs w:val="20"/>
              </w:rPr>
            </w:pPr>
            <w:r>
              <w:rPr>
                <w:sz w:val="20"/>
                <w:szCs w:val="20"/>
              </w:rPr>
              <w:t>June 2025</w:t>
            </w:r>
          </w:p>
        </w:tc>
      </w:tr>
      <w:tr w:rsidR="001F5E76" w:rsidRPr="001B75A0" w14:paraId="4E40A4CD" w14:textId="77777777" w:rsidTr="00F9391D">
        <w:tc>
          <w:tcPr>
            <w:tcW w:w="3539" w:type="dxa"/>
            <w:shd w:val="clear" w:color="auto" w:fill="7F7F7F" w:themeFill="text1" w:themeFillTint="80"/>
          </w:tcPr>
          <w:p w14:paraId="57DF476B" w14:textId="1A3D64C6"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Privacy Strategy /Data Quality Processes</w:t>
            </w:r>
          </w:p>
        </w:tc>
        <w:tc>
          <w:tcPr>
            <w:tcW w:w="8080" w:type="dxa"/>
            <w:shd w:val="clear" w:color="auto" w:fill="D9D9D9" w:themeFill="background1" w:themeFillShade="D9"/>
          </w:tcPr>
          <w:p w14:paraId="07670664" w14:textId="5B2D7483" w:rsidR="001F5E76" w:rsidRPr="0042132E" w:rsidRDefault="004D06E3" w:rsidP="001C024C">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Develop and release</w:t>
            </w:r>
            <w:r w:rsidR="0042132E">
              <w:rPr>
                <w:rFonts w:ascii="Calibri" w:hAnsi="Calibri" w:cs="Times New Roman"/>
                <w:color w:val="000000"/>
                <w:sz w:val="20"/>
                <w:szCs w:val="20"/>
                <w:lang w:eastAsia="en-AU"/>
              </w:rPr>
              <w:t xml:space="preserve"> </w:t>
            </w:r>
            <w:r w:rsidR="00D2103C" w:rsidRPr="0042132E">
              <w:rPr>
                <w:rFonts w:ascii="Calibri" w:hAnsi="Calibri" w:cs="Times New Roman"/>
                <w:color w:val="000000"/>
                <w:sz w:val="20"/>
                <w:szCs w:val="20"/>
                <w:lang w:eastAsia="en-AU"/>
              </w:rPr>
              <w:t>Data Strategy and</w:t>
            </w:r>
            <w:r w:rsidR="00E24ED0">
              <w:rPr>
                <w:rFonts w:ascii="Calibri" w:hAnsi="Calibri" w:cs="Times New Roman"/>
                <w:color w:val="000000"/>
                <w:sz w:val="20"/>
                <w:szCs w:val="20"/>
                <w:lang w:eastAsia="en-AU"/>
              </w:rPr>
              <w:t xml:space="preserve"> </w:t>
            </w:r>
            <w:r w:rsidR="00D2103C" w:rsidRPr="0042132E">
              <w:rPr>
                <w:rFonts w:ascii="Calibri" w:hAnsi="Calibri" w:cs="Times New Roman"/>
                <w:color w:val="000000"/>
                <w:sz w:val="20"/>
                <w:szCs w:val="20"/>
                <w:lang w:eastAsia="en-AU"/>
              </w:rPr>
              <w:t>Data Governance Framework</w:t>
            </w:r>
            <w:r w:rsidR="00E85ED6">
              <w:rPr>
                <w:rFonts w:ascii="Calibri" w:hAnsi="Calibri" w:cs="Times New Roman"/>
                <w:color w:val="000000"/>
                <w:sz w:val="20"/>
                <w:szCs w:val="20"/>
                <w:lang w:eastAsia="en-AU"/>
              </w:rPr>
              <w:t>.</w:t>
            </w:r>
          </w:p>
          <w:p w14:paraId="2BC3C803" w14:textId="0D121435" w:rsidR="001F5E76" w:rsidRPr="001B75A0" w:rsidRDefault="001F5E76" w:rsidP="001C024C">
            <w:pPr>
              <w:spacing w:after="0" w:line="240" w:lineRule="auto"/>
              <w:rPr>
                <w:rFonts w:ascii="Calibri" w:hAnsi="Calibri" w:cs="Times New Roman"/>
                <w:color w:val="000000"/>
                <w:sz w:val="20"/>
                <w:szCs w:val="20"/>
                <w:lang w:eastAsia="en-AU"/>
              </w:rPr>
            </w:pPr>
          </w:p>
        </w:tc>
        <w:tc>
          <w:tcPr>
            <w:tcW w:w="2126" w:type="dxa"/>
            <w:shd w:val="clear" w:color="auto" w:fill="D9D9D9" w:themeFill="background1" w:themeFillShade="D9"/>
          </w:tcPr>
          <w:p w14:paraId="050C7E66" w14:textId="7F6F562E" w:rsidR="001F5E76" w:rsidRPr="001B75A0" w:rsidRDefault="0003022A" w:rsidP="00C627CF">
            <w:pPr>
              <w:spacing w:after="0" w:line="240" w:lineRule="auto"/>
              <w:rPr>
                <w:sz w:val="20"/>
                <w:szCs w:val="20"/>
              </w:rPr>
            </w:pPr>
            <w:r>
              <w:rPr>
                <w:sz w:val="20"/>
                <w:szCs w:val="20"/>
              </w:rPr>
              <w:t>December 2025</w:t>
            </w:r>
          </w:p>
        </w:tc>
      </w:tr>
      <w:tr w:rsidR="001F5E76" w:rsidRPr="001B75A0" w14:paraId="5CB8ADE5" w14:textId="77777777" w:rsidTr="00F9391D">
        <w:tc>
          <w:tcPr>
            <w:tcW w:w="3539" w:type="dxa"/>
            <w:shd w:val="clear" w:color="auto" w:fill="7F7F7F" w:themeFill="text1" w:themeFillTint="80"/>
          </w:tcPr>
          <w:p w14:paraId="54178689" w14:textId="3D8766D2"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Privacy Strategy / Information Security Processes</w:t>
            </w:r>
          </w:p>
        </w:tc>
        <w:tc>
          <w:tcPr>
            <w:tcW w:w="8080" w:type="dxa"/>
            <w:shd w:val="clear" w:color="auto" w:fill="D9D9D9" w:themeFill="background1" w:themeFillShade="D9"/>
          </w:tcPr>
          <w:p w14:paraId="25912A96" w14:textId="647F2A13" w:rsidR="001F5E76" w:rsidRPr="001F404E" w:rsidRDefault="001F404E" w:rsidP="001F404E">
            <w:pPr>
              <w:spacing w:after="0" w:line="240" w:lineRule="auto"/>
              <w:rPr>
                <w:rFonts w:ascii="Calibri" w:hAnsi="Calibri" w:cs="Times New Roman"/>
                <w:color w:val="000000"/>
                <w:sz w:val="20"/>
                <w:szCs w:val="20"/>
                <w:lang w:eastAsia="en-AU"/>
              </w:rPr>
            </w:pPr>
            <w:r w:rsidRPr="001F404E">
              <w:rPr>
                <w:rFonts w:ascii="Calibri" w:hAnsi="Calibri" w:cs="Times New Roman"/>
                <w:color w:val="000000"/>
                <w:sz w:val="20"/>
                <w:szCs w:val="20"/>
                <w:lang w:eastAsia="en-AU"/>
              </w:rPr>
              <w:t>Acquire and implement technological means to conduct systematic and routine disposal of time expired personal information.</w:t>
            </w:r>
          </w:p>
        </w:tc>
        <w:tc>
          <w:tcPr>
            <w:tcW w:w="2126" w:type="dxa"/>
            <w:shd w:val="clear" w:color="auto" w:fill="D9D9D9" w:themeFill="background1" w:themeFillShade="D9"/>
          </w:tcPr>
          <w:p w14:paraId="31A8E300" w14:textId="1277479B" w:rsidR="001F5E76" w:rsidRPr="001B75A0" w:rsidRDefault="0042132E" w:rsidP="00C627CF">
            <w:pPr>
              <w:spacing w:after="0" w:line="240" w:lineRule="auto"/>
              <w:rPr>
                <w:sz w:val="20"/>
                <w:szCs w:val="20"/>
              </w:rPr>
            </w:pPr>
            <w:r>
              <w:rPr>
                <w:sz w:val="20"/>
                <w:szCs w:val="20"/>
              </w:rPr>
              <w:t>December 2027</w:t>
            </w:r>
          </w:p>
        </w:tc>
      </w:tr>
      <w:tr w:rsidR="001F5E76" w:rsidRPr="001B75A0" w14:paraId="54BBE25B" w14:textId="77777777" w:rsidTr="00F9391D">
        <w:tc>
          <w:tcPr>
            <w:tcW w:w="3539" w:type="dxa"/>
            <w:shd w:val="clear" w:color="auto" w:fill="7F7F7F" w:themeFill="text1" w:themeFillTint="80"/>
          </w:tcPr>
          <w:p w14:paraId="1DE3AD64" w14:textId="2B11D24D"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Privacy Processes /Internal policies and procedures</w:t>
            </w:r>
          </w:p>
        </w:tc>
        <w:tc>
          <w:tcPr>
            <w:tcW w:w="8080" w:type="dxa"/>
            <w:shd w:val="clear" w:color="auto" w:fill="D9D9D9" w:themeFill="background1" w:themeFillShade="D9"/>
          </w:tcPr>
          <w:p w14:paraId="427FA520" w14:textId="7A7C25CF" w:rsidR="001F5E76" w:rsidRPr="00E85ED6" w:rsidRDefault="00E85ED6" w:rsidP="00027721">
            <w:pPr>
              <w:spacing w:after="0" w:line="240" w:lineRule="auto"/>
              <w:rPr>
                <w:rFonts w:ascii="Calibri" w:hAnsi="Calibri" w:cs="Calibri"/>
                <w:color w:val="000000"/>
                <w:sz w:val="20"/>
                <w:szCs w:val="20"/>
                <w:lang w:eastAsia="en-AU"/>
              </w:rPr>
            </w:pPr>
            <w:r w:rsidRPr="00E85ED6">
              <w:rPr>
                <w:rFonts w:ascii="Calibri" w:hAnsi="Calibri" w:cs="Times New Roman"/>
                <w:color w:val="000000"/>
                <w:sz w:val="20"/>
                <w:szCs w:val="20"/>
                <w:lang w:eastAsia="en-AU"/>
              </w:rPr>
              <w:t xml:space="preserve">Review internal policies to ensure they are fit for purpose </w:t>
            </w:r>
            <w:r w:rsidR="00942E77">
              <w:rPr>
                <w:rFonts w:ascii="Calibri" w:hAnsi="Calibri" w:cs="Times New Roman"/>
                <w:color w:val="000000"/>
                <w:sz w:val="20"/>
                <w:szCs w:val="20"/>
                <w:lang w:eastAsia="en-AU"/>
              </w:rPr>
              <w:t xml:space="preserve">for new criminal offence provision and </w:t>
            </w:r>
            <w:r w:rsidRPr="00E85ED6">
              <w:rPr>
                <w:rFonts w:ascii="Calibri" w:hAnsi="Calibri" w:cs="Times New Roman"/>
                <w:color w:val="000000"/>
                <w:sz w:val="20"/>
                <w:szCs w:val="20"/>
                <w:lang w:eastAsia="en-AU"/>
              </w:rPr>
              <w:t>to support</w:t>
            </w:r>
            <w:r w:rsidR="00942E77">
              <w:rPr>
                <w:rFonts w:ascii="Calibri" w:hAnsi="Calibri" w:cs="Times New Roman"/>
                <w:color w:val="000000"/>
                <w:sz w:val="20"/>
                <w:szCs w:val="20"/>
                <w:lang w:eastAsia="en-AU"/>
              </w:rPr>
              <w:t xml:space="preserve"> proactive</w:t>
            </w:r>
            <w:r w:rsidRPr="00E85ED6">
              <w:rPr>
                <w:rFonts w:ascii="Calibri" w:hAnsi="Calibri" w:cs="Times New Roman"/>
                <w:color w:val="000000"/>
                <w:sz w:val="20"/>
                <w:szCs w:val="20"/>
                <w:lang w:eastAsia="en-AU"/>
              </w:rPr>
              <w:t xml:space="preserve"> information sharing with external stakeholders </w:t>
            </w:r>
            <w:r w:rsidR="00942E77">
              <w:rPr>
                <w:rFonts w:ascii="Calibri" w:hAnsi="Calibri" w:cs="Times New Roman"/>
                <w:color w:val="000000"/>
                <w:sz w:val="20"/>
                <w:szCs w:val="20"/>
                <w:lang w:eastAsia="en-AU"/>
              </w:rPr>
              <w:t>as part of tripartite model</w:t>
            </w:r>
            <w:r>
              <w:rPr>
                <w:rFonts w:ascii="Calibri" w:hAnsi="Calibri" w:cs="Times New Roman"/>
                <w:color w:val="000000"/>
                <w:sz w:val="20"/>
                <w:szCs w:val="20"/>
                <w:lang w:eastAsia="en-AU"/>
              </w:rPr>
              <w:t>.</w:t>
            </w:r>
          </w:p>
        </w:tc>
        <w:tc>
          <w:tcPr>
            <w:tcW w:w="2126" w:type="dxa"/>
            <w:shd w:val="clear" w:color="auto" w:fill="D9D9D9" w:themeFill="background1" w:themeFillShade="D9"/>
          </w:tcPr>
          <w:p w14:paraId="1FA1674A" w14:textId="71098BFE" w:rsidR="001F5E76" w:rsidRPr="001B75A0" w:rsidRDefault="00462876" w:rsidP="00C627CF">
            <w:pPr>
              <w:spacing w:after="0" w:line="240" w:lineRule="auto"/>
              <w:rPr>
                <w:sz w:val="20"/>
                <w:szCs w:val="20"/>
              </w:rPr>
            </w:pPr>
            <w:r>
              <w:rPr>
                <w:sz w:val="20"/>
                <w:szCs w:val="20"/>
              </w:rPr>
              <w:t>December 2026</w:t>
            </w:r>
          </w:p>
        </w:tc>
      </w:tr>
      <w:tr w:rsidR="001F5E76" w:rsidRPr="001B75A0" w14:paraId="0F9449A5" w14:textId="77777777" w:rsidTr="00F9391D">
        <w:tc>
          <w:tcPr>
            <w:tcW w:w="3539" w:type="dxa"/>
            <w:shd w:val="clear" w:color="auto" w:fill="7F7F7F" w:themeFill="text1" w:themeFillTint="80"/>
          </w:tcPr>
          <w:p w14:paraId="00C2E4CD" w14:textId="3B03940A"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Privacy Processes / Working with Suppliers</w:t>
            </w:r>
          </w:p>
        </w:tc>
        <w:tc>
          <w:tcPr>
            <w:tcW w:w="8080" w:type="dxa"/>
            <w:shd w:val="clear" w:color="auto" w:fill="D9D9D9" w:themeFill="background1" w:themeFillShade="D9"/>
          </w:tcPr>
          <w:p w14:paraId="4FD046B1" w14:textId="0D108EFD" w:rsidR="001F5E76" w:rsidRPr="001B75A0" w:rsidRDefault="00EF653A" w:rsidP="00AA17F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Develop an enabling service for procurement including r</w:t>
            </w:r>
            <w:r w:rsidR="0003022A">
              <w:rPr>
                <w:rFonts w:ascii="Calibri" w:hAnsi="Calibri" w:cs="Times New Roman"/>
                <w:color w:val="000000"/>
                <w:sz w:val="20"/>
                <w:szCs w:val="20"/>
                <w:lang w:eastAsia="en-AU"/>
              </w:rPr>
              <w:t xml:space="preserve">efreshed Procurement Guidelines </w:t>
            </w:r>
            <w:r w:rsidR="009B0EBB">
              <w:rPr>
                <w:rFonts w:ascii="Calibri" w:hAnsi="Calibri" w:cs="Times New Roman"/>
                <w:color w:val="000000"/>
                <w:sz w:val="20"/>
                <w:szCs w:val="20"/>
                <w:lang w:eastAsia="en-AU"/>
              </w:rPr>
              <w:t>supported by procurement and contract management training</w:t>
            </w:r>
            <w:r w:rsidR="00E85ED6">
              <w:rPr>
                <w:rFonts w:ascii="Calibri" w:hAnsi="Calibri" w:cs="Times New Roman"/>
                <w:color w:val="000000"/>
                <w:sz w:val="20"/>
                <w:szCs w:val="20"/>
                <w:lang w:eastAsia="en-AU"/>
              </w:rPr>
              <w:t>.</w:t>
            </w:r>
          </w:p>
        </w:tc>
        <w:tc>
          <w:tcPr>
            <w:tcW w:w="2126" w:type="dxa"/>
            <w:shd w:val="clear" w:color="auto" w:fill="D9D9D9" w:themeFill="background1" w:themeFillShade="D9"/>
          </w:tcPr>
          <w:p w14:paraId="799B6F4A" w14:textId="78407B3D" w:rsidR="001F5E76" w:rsidRPr="001B75A0" w:rsidRDefault="001F404E" w:rsidP="00C627CF">
            <w:pPr>
              <w:spacing w:after="0" w:line="240" w:lineRule="auto"/>
              <w:rPr>
                <w:sz w:val="20"/>
                <w:szCs w:val="20"/>
              </w:rPr>
            </w:pPr>
            <w:r>
              <w:rPr>
                <w:sz w:val="20"/>
                <w:szCs w:val="20"/>
              </w:rPr>
              <w:t>December 2026</w:t>
            </w:r>
          </w:p>
        </w:tc>
      </w:tr>
      <w:tr w:rsidR="00DC2B0C" w:rsidRPr="001B75A0" w14:paraId="7D5F894E" w14:textId="77777777" w:rsidTr="00F9391D">
        <w:tc>
          <w:tcPr>
            <w:tcW w:w="3539" w:type="dxa"/>
            <w:shd w:val="clear" w:color="auto" w:fill="7F7F7F" w:themeFill="text1" w:themeFillTint="80"/>
          </w:tcPr>
          <w:p w14:paraId="0263CDF9" w14:textId="6B1D3B4E" w:rsidR="00DC2B0C" w:rsidRPr="001B75A0" w:rsidRDefault="00DC2B0C" w:rsidP="001E1DAD">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 xml:space="preserve">Privacy Processes / </w:t>
            </w:r>
            <w:r w:rsidR="00EE5ACA">
              <w:rPr>
                <w:rFonts w:ascii="Calibri" w:hAnsi="Calibri" w:cs="Calibri"/>
                <w:b/>
                <w:bCs/>
                <w:color w:val="FFFFFF"/>
                <w:sz w:val="20"/>
                <w:szCs w:val="20"/>
                <w:lang w:eastAsia="en-AU"/>
              </w:rPr>
              <w:t>Access and Correction</w:t>
            </w:r>
          </w:p>
        </w:tc>
        <w:tc>
          <w:tcPr>
            <w:tcW w:w="8080" w:type="dxa"/>
            <w:shd w:val="clear" w:color="auto" w:fill="D9D9D9" w:themeFill="background1" w:themeFillShade="D9"/>
          </w:tcPr>
          <w:p w14:paraId="49E17849" w14:textId="285BFEB8" w:rsidR="00DC2B0C" w:rsidRPr="001B75A0" w:rsidRDefault="00462876"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Design of new criminal</w:t>
            </w:r>
            <w:r w:rsidR="005B0838">
              <w:rPr>
                <w:rFonts w:ascii="Calibri" w:hAnsi="Calibri" w:cs="Times New Roman"/>
                <w:color w:val="000000"/>
                <w:sz w:val="20"/>
                <w:szCs w:val="20"/>
                <w:lang w:eastAsia="en-AU"/>
              </w:rPr>
              <w:t xml:space="preserve"> implementation</w:t>
            </w:r>
            <w:r>
              <w:rPr>
                <w:rFonts w:ascii="Calibri" w:hAnsi="Calibri" w:cs="Times New Roman"/>
                <w:color w:val="000000"/>
                <w:sz w:val="20"/>
                <w:szCs w:val="20"/>
                <w:lang w:eastAsia="en-AU"/>
              </w:rPr>
              <w:t xml:space="preserve"> system to consider </w:t>
            </w:r>
            <w:r w:rsidR="00AA5B83">
              <w:rPr>
                <w:rFonts w:ascii="Calibri" w:hAnsi="Calibri" w:cs="Times New Roman"/>
                <w:color w:val="000000"/>
                <w:sz w:val="20"/>
                <w:szCs w:val="20"/>
                <w:lang w:eastAsia="en-AU"/>
              </w:rPr>
              <w:t>privacy risks and impacts</w:t>
            </w:r>
          </w:p>
        </w:tc>
        <w:tc>
          <w:tcPr>
            <w:tcW w:w="2126" w:type="dxa"/>
            <w:shd w:val="clear" w:color="auto" w:fill="D9D9D9" w:themeFill="background1" w:themeFillShade="D9"/>
          </w:tcPr>
          <w:p w14:paraId="69D07684" w14:textId="33CE2D30" w:rsidR="00DC2B0C" w:rsidRPr="001B75A0" w:rsidRDefault="00A908F4" w:rsidP="00C627CF">
            <w:pPr>
              <w:spacing w:after="0" w:line="240" w:lineRule="auto"/>
              <w:rPr>
                <w:sz w:val="20"/>
                <w:szCs w:val="20"/>
              </w:rPr>
            </w:pPr>
            <w:r>
              <w:rPr>
                <w:sz w:val="20"/>
                <w:szCs w:val="20"/>
              </w:rPr>
              <w:t>J</w:t>
            </w:r>
            <w:r w:rsidR="00AA5B83">
              <w:rPr>
                <w:sz w:val="20"/>
                <w:szCs w:val="20"/>
              </w:rPr>
              <w:t>une</w:t>
            </w:r>
            <w:r>
              <w:rPr>
                <w:sz w:val="20"/>
                <w:szCs w:val="20"/>
              </w:rPr>
              <w:t xml:space="preserve"> 2025</w:t>
            </w:r>
          </w:p>
        </w:tc>
      </w:tr>
      <w:tr w:rsidR="009E2C97" w:rsidRPr="001B75A0" w14:paraId="79D0516C" w14:textId="77777777" w:rsidTr="00F9391D">
        <w:tc>
          <w:tcPr>
            <w:tcW w:w="3539" w:type="dxa"/>
            <w:shd w:val="clear" w:color="auto" w:fill="7F7F7F" w:themeFill="text1" w:themeFillTint="80"/>
          </w:tcPr>
          <w:p w14:paraId="337A06F2" w14:textId="7BD1789C" w:rsidR="009E2C97" w:rsidRDefault="009E2C97" w:rsidP="001E1DAD">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 xml:space="preserve">Privacy Processes / Access and </w:t>
            </w:r>
            <w:proofErr w:type="spellStart"/>
            <w:r>
              <w:rPr>
                <w:rFonts w:ascii="Calibri" w:hAnsi="Calibri" w:cs="Calibri"/>
                <w:b/>
                <w:bCs/>
                <w:color w:val="FFFFFF"/>
                <w:sz w:val="20"/>
                <w:szCs w:val="20"/>
                <w:lang w:eastAsia="en-AU"/>
              </w:rPr>
              <w:t>Corrrection</w:t>
            </w:r>
            <w:proofErr w:type="spellEnd"/>
          </w:p>
        </w:tc>
        <w:tc>
          <w:tcPr>
            <w:tcW w:w="8080" w:type="dxa"/>
            <w:shd w:val="clear" w:color="auto" w:fill="D9D9D9" w:themeFill="background1" w:themeFillShade="D9"/>
          </w:tcPr>
          <w:p w14:paraId="6B6937F8" w14:textId="7A65C3C0" w:rsidR="009E2C97" w:rsidRDefault="00974300"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Re</w:t>
            </w:r>
            <w:r w:rsidR="003D151A">
              <w:rPr>
                <w:rFonts w:ascii="Calibri" w:hAnsi="Calibri" w:cs="Times New Roman"/>
                <w:color w:val="000000"/>
                <w:sz w:val="20"/>
                <w:szCs w:val="20"/>
                <w:lang w:eastAsia="en-AU"/>
              </w:rPr>
              <w:t>view</w:t>
            </w:r>
            <w:r w:rsidR="001B3461">
              <w:rPr>
                <w:rFonts w:ascii="Calibri" w:hAnsi="Calibri" w:cs="Times New Roman"/>
                <w:color w:val="000000"/>
                <w:sz w:val="20"/>
                <w:szCs w:val="20"/>
                <w:lang w:eastAsia="en-AU"/>
              </w:rPr>
              <w:t xml:space="preserve"> agency</w:t>
            </w:r>
            <w:r w:rsidR="0076698D">
              <w:rPr>
                <w:rFonts w:ascii="Calibri" w:hAnsi="Calibri" w:cs="Times New Roman"/>
                <w:color w:val="000000"/>
                <w:sz w:val="20"/>
                <w:szCs w:val="20"/>
                <w:lang w:eastAsia="en-AU"/>
              </w:rPr>
              <w:t xml:space="preserve"> processes which rely on collection of identity documentation</w:t>
            </w:r>
          </w:p>
        </w:tc>
        <w:tc>
          <w:tcPr>
            <w:tcW w:w="2126" w:type="dxa"/>
            <w:shd w:val="clear" w:color="auto" w:fill="D9D9D9" w:themeFill="background1" w:themeFillShade="D9"/>
          </w:tcPr>
          <w:p w14:paraId="3E951EED" w14:textId="0C20BD49" w:rsidR="009E2C97" w:rsidRDefault="001B3461" w:rsidP="00C627CF">
            <w:pPr>
              <w:spacing w:after="0" w:line="240" w:lineRule="auto"/>
              <w:rPr>
                <w:sz w:val="20"/>
                <w:szCs w:val="20"/>
              </w:rPr>
            </w:pPr>
            <w:r>
              <w:rPr>
                <w:sz w:val="20"/>
                <w:szCs w:val="20"/>
              </w:rPr>
              <w:t>December 2027</w:t>
            </w:r>
          </w:p>
        </w:tc>
      </w:tr>
      <w:tr w:rsidR="003C618F" w:rsidRPr="001B75A0" w14:paraId="12F623FC" w14:textId="77777777" w:rsidTr="00F9391D">
        <w:tc>
          <w:tcPr>
            <w:tcW w:w="3539" w:type="dxa"/>
            <w:shd w:val="clear" w:color="auto" w:fill="7F7F7F" w:themeFill="text1" w:themeFillTint="80"/>
          </w:tcPr>
          <w:p w14:paraId="3371B824" w14:textId="6F458D22" w:rsidR="003C618F" w:rsidRPr="001B75A0" w:rsidRDefault="003C618F" w:rsidP="00C627CF">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Privacy Processes / Complaints and Enquiries</w:t>
            </w:r>
          </w:p>
        </w:tc>
        <w:tc>
          <w:tcPr>
            <w:tcW w:w="8080" w:type="dxa"/>
            <w:shd w:val="clear" w:color="auto" w:fill="D9D9D9" w:themeFill="background1" w:themeFillShade="D9"/>
          </w:tcPr>
          <w:p w14:paraId="2CB21891" w14:textId="5156274D" w:rsidR="003C618F" w:rsidRPr="00EA2FDF" w:rsidRDefault="00EA2FDF"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 xml:space="preserve">Collect </w:t>
            </w:r>
            <w:r w:rsidR="00FB3F68">
              <w:rPr>
                <w:rFonts w:ascii="Calibri" w:hAnsi="Calibri" w:cs="Times New Roman"/>
                <w:color w:val="000000"/>
                <w:sz w:val="20"/>
                <w:szCs w:val="20"/>
                <w:lang w:eastAsia="en-AU"/>
              </w:rPr>
              <w:t xml:space="preserve">and analyse </w:t>
            </w:r>
            <w:r>
              <w:rPr>
                <w:rFonts w:ascii="Calibri" w:hAnsi="Calibri" w:cs="Times New Roman"/>
                <w:color w:val="000000"/>
                <w:sz w:val="20"/>
                <w:szCs w:val="20"/>
                <w:lang w:eastAsia="en-AU"/>
              </w:rPr>
              <w:t xml:space="preserve">data </w:t>
            </w:r>
            <w:r w:rsidR="00A908F4">
              <w:rPr>
                <w:rFonts w:ascii="Calibri" w:hAnsi="Calibri" w:cs="Times New Roman"/>
                <w:color w:val="000000"/>
                <w:sz w:val="20"/>
                <w:szCs w:val="20"/>
                <w:lang w:eastAsia="en-AU"/>
              </w:rPr>
              <w:t>on privacy complaints and</w:t>
            </w:r>
            <w:r w:rsidR="00FB3F68">
              <w:rPr>
                <w:rFonts w:ascii="Calibri" w:hAnsi="Calibri" w:cs="Times New Roman"/>
                <w:color w:val="000000"/>
                <w:sz w:val="20"/>
                <w:szCs w:val="20"/>
                <w:lang w:eastAsia="en-AU"/>
              </w:rPr>
              <w:t xml:space="preserve"> enquiries.</w:t>
            </w:r>
            <w:r w:rsidR="00A908F4">
              <w:rPr>
                <w:rFonts w:ascii="Calibri" w:hAnsi="Calibri" w:cs="Times New Roman"/>
                <w:color w:val="000000"/>
                <w:sz w:val="20"/>
                <w:szCs w:val="20"/>
                <w:lang w:eastAsia="en-AU"/>
              </w:rPr>
              <w:t xml:space="preserve"> </w:t>
            </w:r>
          </w:p>
        </w:tc>
        <w:tc>
          <w:tcPr>
            <w:tcW w:w="2126" w:type="dxa"/>
            <w:shd w:val="clear" w:color="auto" w:fill="D9D9D9" w:themeFill="background1" w:themeFillShade="D9"/>
          </w:tcPr>
          <w:p w14:paraId="47654433" w14:textId="497B8ADA" w:rsidR="003C618F" w:rsidRPr="001B75A0" w:rsidRDefault="00EA2FDF" w:rsidP="00C627CF">
            <w:pPr>
              <w:spacing w:after="0" w:line="240" w:lineRule="auto"/>
              <w:rPr>
                <w:sz w:val="20"/>
                <w:szCs w:val="20"/>
              </w:rPr>
            </w:pPr>
            <w:r>
              <w:rPr>
                <w:sz w:val="20"/>
                <w:szCs w:val="20"/>
              </w:rPr>
              <w:t>December 2025</w:t>
            </w:r>
          </w:p>
        </w:tc>
      </w:tr>
      <w:tr w:rsidR="00E77815" w:rsidRPr="001B75A0" w14:paraId="24D26765" w14:textId="77777777" w:rsidTr="00F9391D">
        <w:tc>
          <w:tcPr>
            <w:tcW w:w="3539" w:type="dxa"/>
            <w:shd w:val="clear" w:color="auto" w:fill="7F7F7F" w:themeFill="text1" w:themeFillTint="80"/>
          </w:tcPr>
          <w:p w14:paraId="5733394C" w14:textId="257490BA" w:rsidR="00E77815" w:rsidRDefault="00E77815" w:rsidP="00302A2E">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Risk and Awareness / Risk Identification and Assessment</w:t>
            </w:r>
          </w:p>
        </w:tc>
        <w:tc>
          <w:tcPr>
            <w:tcW w:w="8080" w:type="dxa"/>
            <w:shd w:val="clear" w:color="auto" w:fill="D9D9D9" w:themeFill="background1" w:themeFillShade="D9"/>
          </w:tcPr>
          <w:p w14:paraId="632A00AF" w14:textId="2B18A590" w:rsidR="00E77815" w:rsidRDefault="00047139"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Review and refresh risk identification to include new risks</w:t>
            </w:r>
            <w:r w:rsidR="00E85ED6">
              <w:rPr>
                <w:rFonts w:ascii="Calibri" w:hAnsi="Calibri" w:cs="Times New Roman"/>
                <w:color w:val="000000"/>
                <w:sz w:val="20"/>
                <w:szCs w:val="20"/>
                <w:lang w:eastAsia="en-AU"/>
              </w:rPr>
              <w:t>.</w:t>
            </w:r>
          </w:p>
        </w:tc>
        <w:tc>
          <w:tcPr>
            <w:tcW w:w="2126" w:type="dxa"/>
            <w:shd w:val="clear" w:color="auto" w:fill="D9D9D9" w:themeFill="background1" w:themeFillShade="D9"/>
          </w:tcPr>
          <w:p w14:paraId="5D691EE0" w14:textId="70F32EA4" w:rsidR="00E77815" w:rsidRDefault="00047139" w:rsidP="00C627CF">
            <w:pPr>
              <w:spacing w:after="0" w:line="240" w:lineRule="auto"/>
              <w:rPr>
                <w:sz w:val="20"/>
                <w:szCs w:val="20"/>
              </w:rPr>
            </w:pPr>
            <w:r>
              <w:rPr>
                <w:sz w:val="20"/>
                <w:szCs w:val="20"/>
              </w:rPr>
              <w:t>Ongoing</w:t>
            </w:r>
          </w:p>
        </w:tc>
      </w:tr>
      <w:tr w:rsidR="00EA2FDF" w:rsidRPr="001B75A0" w14:paraId="66ADA24A" w14:textId="77777777" w:rsidTr="00F9391D">
        <w:tc>
          <w:tcPr>
            <w:tcW w:w="3539" w:type="dxa"/>
            <w:shd w:val="clear" w:color="auto" w:fill="7F7F7F" w:themeFill="text1" w:themeFillTint="80"/>
          </w:tcPr>
          <w:p w14:paraId="01697012" w14:textId="29704C13" w:rsidR="00EA2FDF" w:rsidRPr="001B75A0" w:rsidRDefault="00EA2FDF" w:rsidP="00C627CF">
            <w:pPr>
              <w:spacing w:after="0" w:line="240" w:lineRule="auto"/>
              <w:rPr>
                <w:rFonts w:ascii="Calibri" w:hAnsi="Calibri" w:cs="Calibri"/>
                <w:b/>
                <w:bCs/>
                <w:color w:val="FFFFFF"/>
                <w:sz w:val="20"/>
                <w:szCs w:val="20"/>
                <w:lang w:eastAsia="en-AU"/>
              </w:rPr>
            </w:pPr>
            <w:r>
              <w:rPr>
                <w:rFonts w:ascii="Calibri" w:hAnsi="Calibri" w:cs="Calibri"/>
                <w:b/>
                <w:bCs/>
                <w:color w:val="FFFFFF"/>
                <w:sz w:val="20"/>
                <w:szCs w:val="20"/>
                <w:lang w:eastAsia="en-AU"/>
              </w:rPr>
              <w:t xml:space="preserve">Risk and Awareness / Reporting and </w:t>
            </w:r>
            <w:r w:rsidR="007C2FED">
              <w:rPr>
                <w:rFonts w:ascii="Calibri" w:hAnsi="Calibri" w:cs="Calibri"/>
                <w:b/>
                <w:bCs/>
                <w:color w:val="FFFFFF"/>
                <w:sz w:val="20"/>
                <w:szCs w:val="20"/>
                <w:lang w:eastAsia="en-AU"/>
              </w:rPr>
              <w:t>Escalation</w:t>
            </w:r>
          </w:p>
        </w:tc>
        <w:tc>
          <w:tcPr>
            <w:tcW w:w="8080" w:type="dxa"/>
            <w:shd w:val="clear" w:color="auto" w:fill="D9D9D9" w:themeFill="background1" w:themeFillShade="D9"/>
          </w:tcPr>
          <w:p w14:paraId="44FD12B8" w14:textId="6B9452B6" w:rsidR="00EA2FDF" w:rsidRPr="001B75A0" w:rsidRDefault="007C2FED"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Build model to track and report on PIA recommendations</w:t>
            </w:r>
            <w:r w:rsidR="00F9391D">
              <w:rPr>
                <w:rFonts w:ascii="Calibri" w:hAnsi="Calibri" w:cs="Times New Roman"/>
                <w:color w:val="000000"/>
                <w:sz w:val="20"/>
                <w:szCs w:val="20"/>
                <w:lang w:eastAsia="en-AU"/>
              </w:rPr>
              <w:t xml:space="preserve"> to Accountability Sub-Committee</w:t>
            </w:r>
            <w:r w:rsidR="00E85ED6">
              <w:rPr>
                <w:rFonts w:ascii="Calibri" w:hAnsi="Calibri" w:cs="Times New Roman"/>
                <w:color w:val="000000"/>
                <w:sz w:val="20"/>
                <w:szCs w:val="20"/>
                <w:lang w:eastAsia="en-AU"/>
              </w:rPr>
              <w:t>.</w:t>
            </w:r>
          </w:p>
        </w:tc>
        <w:tc>
          <w:tcPr>
            <w:tcW w:w="2126" w:type="dxa"/>
            <w:shd w:val="clear" w:color="auto" w:fill="D9D9D9" w:themeFill="background1" w:themeFillShade="D9"/>
          </w:tcPr>
          <w:p w14:paraId="3BC3EED1" w14:textId="236B0D66" w:rsidR="00EA2FDF" w:rsidRPr="001B75A0" w:rsidRDefault="0079246B" w:rsidP="00C627CF">
            <w:pPr>
              <w:spacing w:after="0" w:line="240" w:lineRule="auto"/>
              <w:rPr>
                <w:sz w:val="20"/>
                <w:szCs w:val="20"/>
              </w:rPr>
            </w:pPr>
            <w:r>
              <w:rPr>
                <w:sz w:val="20"/>
                <w:szCs w:val="20"/>
              </w:rPr>
              <w:t>June 2025</w:t>
            </w:r>
          </w:p>
        </w:tc>
      </w:tr>
      <w:tr w:rsidR="001F5E76" w:rsidRPr="001B75A0" w14:paraId="3DEFE035" w14:textId="77777777" w:rsidTr="00F9391D">
        <w:tc>
          <w:tcPr>
            <w:tcW w:w="3539" w:type="dxa"/>
            <w:shd w:val="clear" w:color="auto" w:fill="7F7F7F" w:themeFill="text1" w:themeFillTint="80"/>
          </w:tcPr>
          <w:p w14:paraId="65C25352" w14:textId="5CC1975C"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Risk and Awareness / Assurance Model</w:t>
            </w:r>
          </w:p>
        </w:tc>
        <w:tc>
          <w:tcPr>
            <w:tcW w:w="8080" w:type="dxa"/>
            <w:shd w:val="clear" w:color="auto" w:fill="D9D9D9" w:themeFill="background1" w:themeFillShade="D9"/>
          </w:tcPr>
          <w:p w14:paraId="6B035E2F" w14:textId="57B10122" w:rsidR="001F5E76" w:rsidRPr="006D267E" w:rsidRDefault="0009006C" w:rsidP="00365453">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Redesign activities of</w:t>
            </w:r>
            <w:r w:rsidR="00CB295A">
              <w:rPr>
                <w:rFonts w:ascii="Calibri" w:hAnsi="Calibri" w:cs="Times New Roman"/>
                <w:color w:val="000000"/>
                <w:sz w:val="20"/>
                <w:szCs w:val="20"/>
                <w:lang w:eastAsia="en-AU"/>
              </w:rPr>
              <w:t xml:space="preserve"> Privacy Team </w:t>
            </w:r>
            <w:r w:rsidR="009F644A">
              <w:rPr>
                <w:rFonts w:ascii="Calibri" w:hAnsi="Calibri" w:cs="Times New Roman"/>
                <w:color w:val="000000"/>
                <w:sz w:val="20"/>
                <w:szCs w:val="20"/>
                <w:lang w:eastAsia="en-AU"/>
              </w:rPr>
              <w:t>to</w:t>
            </w:r>
            <w:r>
              <w:rPr>
                <w:rFonts w:ascii="Calibri" w:hAnsi="Calibri" w:cs="Times New Roman"/>
                <w:color w:val="000000"/>
                <w:sz w:val="20"/>
                <w:szCs w:val="20"/>
                <w:lang w:eastAsia="en-AU"/>
              </w:rPr>
              <w:t xml:space="preserve"> </w:t>
            </w:r>
            <w:r w:rsidR="0010001E">
              <w:rPr>
                <w:rFonts w:ascii="Calibri" w:hAnsi="Calibri" w:cs="Times New Roman"/>
                <w:color w:val="000000"/>
                <w:sz w:val="20"/>
                <w:szCs w:val="20"/>
                <w:lang w:eastAsia="en-AU"/>
              </w:rPr>
              <w:t>support and enable business</w:t>
            </w:r>
            <w:r>
              <w:rPr>
                <w:rFonts w:ascii="Calibri" w:hAnsi="Calibri" w:cs="Times New Roman"/>
                <w:color w:val="000000"/>
                <w:sz w:val="20"/>
                <w:szCs w:val="20"/>
                <w:lang w:eastAsia="en-AU"/>
              </w:rPr>
              <w:t xml:space="preserve"> and</w:t>
            </w:r>
            <w:r w:rsidR="009F644A">
              <w:rPr>
                <w:rFonts w:ascii="Calibri" w:hAnsi="Calibri" w:cs="Times New Roman"/>
                <w:color w:val="000000"/>
                <w:sz w:val="20"/>
                <w:szCs w:val="20"/>
                <w:lang w:eastAsia="en-AU"/>
              </w:rPr>
              <w:t xml:space="preserve"> align with three lines of defence</w:t>
            </w:r>
            <w:r w:rsidR="0010001E">
              <w:rPr>
                <w:rFonts w:ascii="Calibri" w:hAnsi="Calibri" w:cs="Times New Roman"/>
                <w:color w:val="000000"/>
                <w:sz w:val="20"/>
                <w:szCs w:val="20"/>
                <w:lang w:eastAsia="en-AU"/>
              </w:rPr>
              <w:t xml:space="preserve"> model</w:t>
            </w:r>
            <w:r w:rsidR="00CB295A">
              <w:rPr>
                <w:rFonts w:ascii="Calibri" w:hAnsi="Calibri" w:cs="Times New Roman"/>
                <w:color w:val="000000"/>
                <w:sz w:val="20"/>
                <w:szCs w:val="20"/>
                <w:lang w:eastAsia="en-AU"/>
              </w:rPr>
              <w:t xml:space="preserve"> (control, oversight, assurance activities).</w:t>
            </w:r>
          </w:p>
        </w:tc>
        <w:tc>
          <w:tcPr>
            <w:tcW w:w="2126" w:type="dxa"/>
            <w:shd w:val="clear" w:color="auto" w:fill="D9D9D9" w:themeFill="background1" w:themeFillShade="D9"/>
          </w:tcPr>
          <w:p w14:paraId="0A6BF7D3" w14:textId="0A2FCBCB" w:rsidR="001F5E76" w:rsidRPr="001B75A0" w:rsidRDefault="006B140B" w:rsidP="00C627CF">
            <w:pPr>
              <w:spacing w:after="0" w:line="240" w:lineRule="auto"/>
              <w:rPr>
                <w:sz w:val="20"/>
                <w:szCs w:val="20"/>
              </w:rPr>
            </w:pPr>
            <w:r>
              <w:rPr>
                <w:sz w:val="20"/>
                <w:szCs w:val="20"/>
              </w:rPr>
              <w:t>December 2026</w:t>
            </w:r>
          </w:p>
        </w:tc>
      </w:tr>
      <w:tr w:rsidR="001F5E76" w:rsidRPr="001B75A0" w14:paraId="585B4BE3" w14:textId="77777777" w:rsidTr="00F9391D">
        <w:tc>
          <w:tcPr>
            <w:tcW w:w="3539" w:type="dxa"/>
            <w:shd w:val="clear" w:color="auto" w:fill="7F7F7F" w:themeFill="text1" w:themeFillTint="80"/>
          </w:tcPr>
          <w:p w14:paraId="60A15819" w14:textId="7FEEB888" w:rsidR="001F5E76" w:rsidRPr="001B75A0" w:rsidRDefault="001F5E76" w:rsidP="00C627CF">
            <w:pPr>
              <w:spacing w:after="0" w:line="240" w:lineRule="auto"/>
              <w:rPr>
                <w:rFonts w:ascii="Calibri" w:hAnsi="Calibri" w:cs="Calibri"/>
                <w:b/>
                <w:bCs/>
                <w:color w:val="FFFFFF"/>
                <w:sz w:val="20"/>
                <w:szCs w:val="20"/>
                <w:lang w:eastAsia="en-AU"/>
              </w:rPr>
            </w:pPr>
            <w:r w:rsidRPr="001B75A0">
              <w:rPr>
                <w:rFonts w:ascii="Calibri" w:hAnsi="Calibri" w:cs="Calibri"/>
                <w:b/>
                <w:bCs/>
                <w:color w:val="FFFFFF"/>
                <w:sz w:val="20"/>
                <w:szCs w:val="20"/>
                <w:lang w:eastAsia="en-AU"/>
              </w:rPr>
              <w:t>Data Breach Response / Data Breach Response Plans</w:t>
            </w:r>
          </w:p>
        </w:tc>
        <w:tc>
          <w:tcPr>
            <w:tcW w:w="8080" w:type="dxa"/>
            <w:shd w:val="clear" w:color="auto" w:fill="D9D9D9" w:themeFill="background1" w:themeFillShade="D9"/>
          </w:tcPr>
          <w:p w14:paraId="28BDAF45" w14:textId="3436024F" w:rsidR="001F5E76" w:rsidRPr="001B75A0" w:rsidRDefault="0003022A" w:rsidP="003B645C">
            <w:pPr>
              <w:spacing w:after="0" w:line="240" w:lineRule="auto"/>
              <w:rPr>
                <w:rFonts w:ascii="Calibri" w:hAnsi="Calibri" w:cs="Times New Roman"/>
                <w:color w:val="000000"/>
                <w:sz w:val="20"/>
                <w:szCs w:val="20"/>
                <w:lang w:eastAsia="en-AU"/>
              </w:rPr>
            </w:pPr>
            <w:r>
              <w:rPr>
                <w:rFonts w:ascii="Calibri" w:hAnsi="Calibri" w:cs="Times New Roman"/>
                <w:color w:val="000000"/>
                <w:sz w:val="20"/>
                <w:szCs w:val="20"/>
                <w:lang w:eastAsia="en-AU"/>
              </w:rPr>
              <w:t>Refresh Data Breach Response Plan</w:t>
            </w:r>
            <w:r w:rsidR="00D60232">
              <w:rPr>
                <w:rFonts w:ascii="Calibri" w:hAnsi="Calibri" w:cs="Times New Roman"/>
                <w:color w:val="000000"/>
                <w:sz w:val="20"/>
                <w:szCs w:val="20"/>
                <w:lang w:eastAsia="en-AU"/>
              </w:rPr>
              <w:t xml:space="preserve"> for new criminal offence</w:t>
            </w:r>
            <w:r w:rsidR="00E85ED6">
              <w:rPr>
                <w:rFonts w:ascii="Calibri" w:hAnsi="Calibri" w:cs="Times New Roman"/>
                <w:color w:val="000000"/>
                <w:sz w:val="20"/>
                <w:szCs w:val="20"/>
                <w:lang w:eastAsia="en-AU"/>
              </w:rPr>
              <w:t>.</w:t>
            </w:r>
          </w:p>
        </w:tc>
        <w:tc>
          <w:tcPr>
            <w:tcW w:w="2126" w:type="dxa"/>
            <w:shd w:val="clear" w:color="auto" w:fill="D9D9D9" w:themeFill="background1" w:themeFillShade="D9"/>
          </w:tcPr>
          <w:p w14:paraId="782317E3" w14:textId="78770157" w:rsidR="001F5E76" w:rsidRPr="001B75A0" w:rsidRDefault="001F5E76" w:rsidP="00C627CF">
            <w:pPr>
              <w:spacing w:after="0" w:line="240" w:lineRule="auto"/>
              <w:rPr>
                <w:sz w:val="20"/>
                <w:szCs w:val="20"/>
              </w:rPr>
            </w:pPr>
            <w:r w:rsidRPr="001B75A0">
              <w:rPr>
                <w:sz w:val="20"/>
                <w:szCs w:val="20"/>
              </w:rPr>
              <w:t xml:space="preserve">June </w:t>
            </w:r>
            <w:r w:rsidR="0003022A">
              <w:rPr>
                <w:sz w:val="20"/>
                <w:szCs w:val="20"/>
              </w:rPr>
              <w:t>2025</w:t>
            </w:r>
          </w:p>
        </w:tc>
      </w:tr>
    </w:tbl>
    <w:p w14:paraId="322CB0FB" w14:textId="305234D1" w:rsidR="00BA4F1C" w:rsidRPr="00BA4F1C" w:rsidRDefault="00BA4F1C" w:rsidP="00BA4F1C">
      <w:pPr>
        <w:rPr>
          <w:sz w:val="20"/>
          <w:szCs w:val="20"/>
        </w:rPr>
      </w:pPr>
    </w:p>
    <w:sectPr w:rsidR="00BA4F1C" w:rsidRPr="00BA4F1C" w:rsidSect="0019457E">
      <w:type w:val="evenPage"/>
      <w:pgSz w:w="16840" w:h="11907" w:orient="landscape" w:code="9"/>
      <w:pgMar w:top="1276" w:right="1276" w:bottom="992" w:left="1440" w:header="0" w:footer="431"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C77D2E" w14:textId="77777777" w:rsidR="00011961" w:rsidRDefault="00011961" w:rsidP="00AB27F9">
      <w:r>
        <w:separator/>
      </w:r>
    </w:p>
    <w:p w14:paraId="148078C8" w14:textId="77777777" w:rsidR="00D11E0A" w:rsidRDefault="00D11E0A"/>
  </w:endnote>
  <w:endnote w:type="continuationSeparator" w:id="0">
    <w:p w14:paraId="77605301" w14:textId="77777777" w:rsidR="00011961" w:rsidRDefault="00011961" w:rsidP="00AB27F9">
      <w:r>
        <w:continuationSeparator/>
      </w:r>
    </w:p>
    <w:p w14:paraId="5C874DDB" w14:textId="77777777" w:rsidR="00D11E0A" w:rsidRDefault="00D11E0A"/>
  </w:endnote>
  <w:endnote w:type="continuationNotice" w:id="1">
    <w:p w14:paraId="244DC9D7" w14:textId="77777777" w:rsidR="00011961" w:rsidRDefault="00011961">
      <w:pPr>
        <w:spacing w:after="0" w:line="240" w:lineRule="auto"/>
      </w:pPr>
    </w:p>
    <w:p w14:paraId="3A91A069" w14:textId="77777777" w:rsidR="00D11E0A" w:rsidRDefault="00D11E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Fair Work">
    <w:altName w:val="Times New Roman"/>
    <w:panose1 w:val="00000000000000000000"/>
    <w:charset w:val="00"/>
    <w:family w:val="roman"/>
    <w:notTrueType/>
    <w:pitch w:val="variable"/>
    <w:sig w:usb0="800000AF" w:usb1="5000204A" w:usb2="00000000" w:usb3="00000000" w:csb0="00000009" w:csb1="00000000"/>
  </w:font>
  <w:font w:name="Iskoola Pota">
    <w:charset w:val="00"/>
    <w:family w:val="swiss"/>
    <w:pitch w:val="variable"/>
    <w:sig w:usb0="00000003" w:usb1="00000000" w:usb2="00000200" w:usb3="00000000" w:csb0="00000001" w:csb1="00000000"/>
  </w:font>
  <w:font w:name="Open Sans SemiBold">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8169D5" w14:textId="77777777" w:rsidR="006E34AE" w:rsidRDefault="006E34AE" w:rsidP="00AB27F9">
    <w:r>
      <w:fldChar w:fldCharType="begin"/>
    </w:r>
    <w:r>
      <w:instrText xml:space="preserve">PAGE  </w:instrText>
    </w:r>
    <w:r>
      <w:fldChar w:fldCharType="separate"/>
    </w:r>
    <w:r>
      <w:rPr>
        <w:noProof/>
      </w:rPr>
      <w:t>2</w:t>
    </w:r>
    <w:r>
      <w:fldChar w:fldCharType="end"/>
    </w:r>
  </w:p>
  <w:p w14:paraId="74C60D95" w14:textId="77777777" w:rsidR="006E34AE" w:rsidRDefault="006E34AE" w:rsidP="00AB27F9"/>
  <w:p w14:paraId="6D03FB0C" w14:textId="77777777" w:rsidR="00AC229B" w:rsidRDefault="00AC229B"/>
  <w:p w14:paraId="4CC2E72E" w14:textId="77777777" w:rsidR="00AC229B" w:rsidRDefault="00AC229B"/>
  <w:p w14:paraId="6C2BB83C" w14:textId="77777777" w:rsidR="00AC229B" w:rsidRDefault="00AC229B"/>
  <w:p w14:paraId="6447BE8B" w14:textId="77777777" w:rsidR="00670BF6" w:rsidRDefault="00670BF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27DAD6" w14:textId="68824F41" w:rsidR="00C2298B" w:rsidRPr="0028084D" w:rsidRDefault="0028084D" w:rsidP="004B38FC">
    <w:pPr>
      <w:pStyle w:val="Footer"/>
      <w:spacing w:line="240" w:lineRule="auto"/>
      <w:rPr>
        <w:color w:val="1B365D"/>
      </w:rPr>
    </w:pPr>
    <w:r>
      <w:rPr>
        <w:rFonts w:ascii="Arial" w:hAnsi="Arial"/>
        <w:noProof/>
        <w:color w:val="0395A7"/>
        <w:lang w:eastAsia="en-AU" w:bidi="si-LK"/>
      </w:rPr>
      <mc:AlternateContent>
        <mc:Choice Requires="wps">
          <w:drawing>
            <wp:anchor distT="0" distB="0" distL="114300" distR="114300" simplePos="0" relativeHeight="251658244" behindDoc="0" locked="0" layoutInCell="1" allowOverlap="1" wp14:anchorId="55EA7998" wp14:editId="7BCD2A4A">
              <wp:simplePos x="0" y="0"/>
              <wp:positionH relativeFrom="column">
                <wp:posOffset>-33655</wp:posOffset>
              </wp:positionH>
              <wp:positionV relativeFrom="page">
                <wp:posOffset>9812817</wp:posOffset>
              </wp:positionV>
              <wp:extent cx="3369945" cy="0"/>
              <wp:effectExtent l="0" t="0" r="20955" b="19050"/>
              <wp:wrapNone/>
              <wp:docPr id="11" name="Straight Connector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369945" cy="0"/>
                      </a:xfrm>
                      <a:prstGeom prst="line">
                        <a:avLst/>
                      </a:prstGeom>
                      <a:ln w="12700">
                        <a:solidFill>
                          <a:srgbClr val="FFB81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BF789F5" id="Straight Connector 11" o:spid="_x0000_s1026" alt="&quot;&quot;" style="position:absolute;z-index:251658244;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 from="-2.65pt,772.65pt" to="262.7pt,77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" strokecolor="#ffb81c" strokeweight="1pt">
              <w10:wrap anchory="page"/>
            </v:line>
          </w:pict>
        </mc:Fallback>
      </mc:AlternateContent>
    </w:r>
    <w:r w:rsidR="009C4EEF">
      <w:rPr>
        <w:rFonts w:ascii="Arial" w:hAnsi="Arial"/>
        <w:noProof/>
        <w:color w:val="0395A7"/>
        <w:lang w:eastAsia="en-AU" w:bidi="si-LK"/>
      </w:rPr>
      <mc:AlternateContent>
        <mc:Choice Requires="wps">
          <w:drawing>
            <wp:anchor distT="0" distB="0" distL="114300" distR="114300" simplePos="0" relativeHeight="251658240" behindDoc="1" locked="0" layoutInCell="1" allowOverlap="1" wp14:anchorId="6C17F9EE" wp14:editId="08DC5D49">
              <wp:simplePos x="0" y="0"/>
              <wp:positionH relativeFrom="page">
                <wp:posOffset>6677025</wp:posOffset>
              </wp:positionH>
              <wp:positionV relativeFrom="page">
                <wp:posOffset>9792970</wp:posOffset>
              </wp:positionV>
              <wp:extent cx="882015" cy="882015"/>
              <wp:effectExtent l="0" t="0" r="0" b="0"/>
              <wp:wrapNone/>
              <wp:docPr id="3" name="Right Tri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882015" cy="882015"/>
                      </a:xfrm>
                      <a:prstGeom prst="rtTriangle">
                        <a:avLst/>
                      </a:prstGeom>
                      <a:solidFill>
                        <a:srgbClr val="9BCBEB">
                          <a:alpha val="30196"/>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581EA05" id="_x0000_t6" coordsize="21600,21600" o:spt="6" path="m,l,21600r21600,xe">
              <v:stroke joinstyle="miter"/>
              <v:path gradientshapeok="t" o:connecttype="custom" o:connectlocs="0,0;0,10800;0,21600;10800,21600;21600,21600;10800,10800" textboxrect="1800,12600,12600,19800"/>
            </v:shapetype>
            <v:shape id="Right Triangle 3" o:spid="_x0000_s1026" type="#_x0000_t6" alt="&quot;&quot;" style="position:absolute;margin-left:525.75pt;margin-top:771.1pt;width:69.45pt;height:69.45pt;flip:x;z-index:-2516582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" fillcolor="#9bcbeb" stroked="f" strokeweight="2pt">
              <v:fill opacity="19789f"/>
              <w10:wrap anchorx="page" anchory="page"/>
            </v:shape>
          </w:pict>
        </mc:Fallback>
      </mc:AlternateContent>
    </w:r>
    <w:r w:rsidR="00BA4F1C">
      <w:rPr>
        <w:color w:val="1B365D"/>
        <w:sz w:val="18"/>
        <w:szCs w:val="18"/>
      </w:rPr>
      <w:t xml:space="preserve">Privacy Management Plan </w:t>
    </w:r>
    <w:r w:rsidR="00A75D50">
      <w:rPr>
        <w:color w:val="1B365D"/>
        <w:sz w:val="18"/>
        <w:szCs w:val="18"/>
      </w:rPr>
      <w:t>2025-202</w:t>
    </w:r>
    <w:r w:rsidR="008D4418">
      <w:rPr>
        <w:color w:val="1B365D"/>
        <w:sz w:val="18"/>
        <w:szCs w:val="18"/>
      </w:rPr>
      <w:t>7</w:t>
    </w:r>
  </w:p>
  <w:p w14:paraId="21032DEB" w14:textId="77777777" w:rsidR="00670BF6" w:rsidRDefault="004B38FC" w:rsidP="004B38FC">
    <w:pPr>
      <w:spacing w:line="240" w:lineRule="auto"/>
      <w:jc w:val="right"/>
    </w:pPr>
    <w:r>
      <w:fldChar w:fldCharType="begin"/>
    </w:r>
    <w:r>
      <w:instrText xml:space="preserve"> PAGE   \* MERGEFORMAT </w:instrText>
    </w:r>
    <w:r>
      <w:fldChar w:fldCharType="separate"/>
    </w:r>
    <w:r w:rsidR="002B07F0">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A1F0F" w14:textId="090DDBE1" w:rsidR="00BF0029" w:rsidRDefault="00CD44EC">
    <w:pPr>
      <w:pStyle w:val="Footer"/>
    </w:pPr>
    <w:r w:rsidRPr="00CD44EC">
      <w:rPr>
        <w:rFonts w:cstheme="minorHAnsi"/>
        <w:noProof/>
        <w:color w:val="FDD26E"/>
        <w:lang w:eastAsia="en-AU" w:bidi="si-LK"/>
      </w:rPr>
      <mc:AlternateContent>
        <mc:Choice Requires="wps">
          <w:drawing>
            <wp:anchor distT="0" distB="0" distL="114300" distR="114300" simplePos="0" relativeHeight="251658241" behindDoc="1" locked="0" layoutInCell="1" allowOverlap="1" wp14:anchorId="1933A116" wp14:editId="00A9CA93">
              <wp:simplePos x="0" y="0"/>
              <wp:positionH relativeFrom="page">
                <wp:posOffset>6558455</wp:posOffset>
              </wp:positionH>
              <wp:positionV relativeFrom="page">
                <wp:posOffset>9680027</wp:posOffset>
              </wp:positionV>
              <wp:extent cx="1000366" cy="1000366"/>
              <wp:effectExtent l="0" t="0" r="9525" b="9525"/>
              <wp:wrapThrough wrapText="bothSides">
                <wp:wrapPolygon edited="0">
                  <wp:start x="20571" y="0"/>
                  <wp:lineTo x="411" y="20160"/>
                  <wp:lineTo x="0" y="21394"/>
                  <wp:lineTo x="21394" y="21394"/>
                  <wp:lineTo x="21394" y="0"/>
                  <wp:lineTo x="20571" y="0"/>
                </wp:wrapPolygon>
              </wp:wrapThrough>
              <wp:docPr id="6" name="Right Tri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1000366" cy="1000366"/>
                      </a:xfrm>
                      <a:prstGeom prst="rtTriangle">
                        <a:avLst/>
                      </a:prstGeom>
                      <a:solidFill>
                        <a:srgbClr val="FDD26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DB3E5A" id="_x0000_t6" coordsize="21600,21600" o:spt="6" path="m,l,21600r21600,xe">
              <v:stroke joinstyle="miter"/>
              <v:path gradientshapeok="t" o:connecttype="custom" o:connectlocs="0,0;0,10800;0,21600;10800,21600;21600,21600;10800,10800" textboxrect="1800,12600,12600,19800"/>
            </v:shapetype>
            <v:shape id="Right Triangle 6" o:spid="_x0000_s1026" type="#_x0000_t6" alt="&quot;&quot;" style="position:absolute;margin-left:516.4pt;margin-top:762.2pt;width:78.75pt;height:78.75pt;flip:x;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" fillcolor="#fdd26e" stroked="f" strokeweight="2pt">
              <w10:wrap type="through" anchorx="page" anchory="page"/>
            </v:shape>
          </w:pict>
        </mc:Fallback>
      </mc:AlternateContent>
    </w:r>
    <w:r w:rsidR="00F97A5A">
      <w:t>Privacy Management Plan 2025-202</w:t>
    </w:r>
    <w:r w:rsidR="008D4418">
      <w:t>7</w:t>
    </w:r>
    <w:r w:rsidR="00F97A5A">
      <w:t>: DBX24-1977134663-658</w:t>
    </w:r>
    <w:r w:rsidR="00573FB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DB0B58" w14:textId="77777777" w:rsidR="00011961" w:rsidRDefault="00011961" w:rsidP="00AB27F9">
      <w:r>
        <w:separator/>
      </w:r>
    </w:p>
    <w:p w14:paraId="7172902C" w14:textId="77777777" w:rsidR="00D11E0A" w:rsidRDefault="00D11E0A"/>
  </w:footnote>
  <w:footnote w:type="continuationSeparator" w:id="0">
    <w:p w14:paraId="5D67A3F8" w14:textId="77777777" w:rsidR="00011961" w:rsidRDefault="00011961" w:rsidP="00AB27F9">
      <w:r>
        <w:continuationSeparator/>
      </w:r>
    </w:p>
    <w:p w14:paraId="51A111A5" w14:textId="77777777" w:rsidR="00D11E0A" w:rsidRDefault="00D11E0A"/>
  </w:footnote>
  <w:footnote w:type="continuationNotice" w:id="1">
    <w:p w14:paraId="633849D1" w14:textId="77777777" w:rsidR="00011961" w:rsidRDefault="00011961">
      <w:pPr>
        <w:spacing w:after="0" w:line="240" w:lineRule="auto"/>
      </w:pPr>
    </w:p>
    <w:p w14:paraId="3BCE2E88" w14:textId="77777777" w:rsidR="00D11E0A" w:rsidRDefault="00D11E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1D3E5" w14:textId="77777777" w:rsidR="00CD44EC" w:rsidRDefault="002B07F0">
    <w:pPr>
      <w:pStyle w:val="Header"/>
    </w:pPr>
    <w:r>
      <w:rPr>
        <w:noProof/>
        <w:lang w:eastAsia="en-AU" w:bidi="si-LK"/>
      </w:rPr>
      <mc:AlternateContent>
        <mc:Choice Requires="wps">
          <w:drawing>
            <wp:anchor distT="0" distB="0" distL="114300" distR="114300" simplePos="0" relativeHeight="251658245" behindDoc="0" locked="0" layoutInCell="1" allowOverlap="1" wp14:anchorId="25654D29" wp14:editId="05FD059A">
              <wp:simplePos x="0" y="0"/>
              <wp:positionH relativeFrom="page">
                <wp:posOffset>-125730</wp:posOffset>
              </wp:positionH>
              <wp:positionV relativeFrom="page">
                <wp:posOffset>4445613</wp:posOffset>
              </wp:positionV>
              <wp:extent cx="6653048" cy="45719"/>
              <wp:effectExtent l="0" t="0" r="0" b="0"/>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653048" cy="45719"/>
                      </a:xfrm>
                      <a:prstGeom prst="rect">
                        <a:avLst/>
                      </a:prstGeom>
                      <a:solidFill>
                        <a:srgbClr val="9BCBE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D23C51" id="Rectangle 1" o:spid="_x0000_s1026" alt="&quot;&quot;" style="position:absolute;margin-left:-9.9pt;margin-top:350.05pt;width:523.85pt;height:3.6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" fillcolor="#9bcbeb" stroked="f" strokeweight="2pt">
              <w10:wrap anchorx="page" anchory="page"/>
            </v:rect>
          </w:pict>
        </mc:Fallback>
      </mc:AlternateContent>
    </w:r>
    <w:r w:rsidRPr="00727206">
      <w:rPr>
        <w:rFonts w:cstheme="minorHAnsi"/>
        <w:noProof/>
        <w:color w:val="0395A7"/>
        <w:lang w:eastAsia="en-AU" w:bidi="si-LK"/>
      </w:rPr>
      <mc:AlternateContent>
        <mc:Choice Requires="wps">
          <w:drawing>
            <wp:anchor distT="0" distB="0" distL="114300" distR="114300" simplePos="0" relativeHeight="251658242" behindDoc="0" locked="0" layoutInCell="1" allowOverlap="1" wp14:anchorId="6A0F8B33" wp14:editId="56CCA6E2">
              <wp:simplePos x="0" y="0"/>
              <wp:positionH relativeFrom="page">
                <wp:align>left</wp:align>
              </wp:positionH>
              <wp:positionV relativeFrom="page">
                <wp:align>top</wp:align>
              </wp:positionV>
              <wp:extent cx="4848447" cy="4104167"/>
              <wp:effectExtent l="0" t="0" r="9525" b="0"/>
              <wp:wrapNone/>
              <wp:docPr id="7" name="Right Tri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4848447" cy="4104167"/>
                      </a:xfrm>
                      <a:prstGeom prst="rtTriangle">
                        <a:avLst/>
                      </a:prstGeom>
                      <a:solidFill>
                        <a:srgbClr val="1B365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2CA046" id="_x0000_t6" coordsize="21600,21600" o:spt="6" path="m,l,21600r21600,xe">
              <v:stroke joinstyle="miter"/>
              <v:path gradientshapeok="t" o:connecttype="custom" o:connectlocs="0,0;0,10800;0,21600;10800,21600;21600,21600;10800,10800" textboxrect="1800,12600,12600,19800"/>
            </v:shapetype>
            <v:shape id="Right Triangle 7" o:spid="_x0000_s1026" type="#_x0000_t6" alt="&quot;&quot;" style="position:absolute;margin-left:0;margin-top:0;width:381.75pt;height:323.15pt;flip:y;z-index:251658242;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" fillcolor="#1b365d" stroked="f" strokeweight="2pt">
              <w10:wrap anchorx="page" anchory="page"/>
            </v:shape>
          </w:pict>
        </mc:Fallback>
      </mc:AlternateContent>
    </w:r>
    <w:r w:rsidR="002501AC" w:rsidRPr="00CD44EC">
      <w:rPr>
        <w:noProof/>
        <w:lang w:eastAsia="en-AU" w:bidi="si-LK"/>
      </w:rPr>
      <w:drawing>
        <wp:anchor distT="0" distB="0" distL="114300" distR="114300" simplePos="0" relativeHeight="251658243" behindDoc="1" locked="0" layoutInCell="1" allowOverlap="1" wp14:anchorId="308001D0" wp14:editId="042AFFF3">
          <wp:simplePos x="0" y="0"/>
          <wp:positionH relativeFrom="column">
            <wp:posOffset>-544830</wp:posOffset>
          </wp:positionH>
          <wp:positionV relativeFrom="page">
            <wp:posOffset>287020</wp:posOffset>
          </wp:positionV>
          <wp:extent cx="2689860" cy="490220"/>
          <wp:effectExtent l="0" t="0" r="0" b="5080"/>
          <wp:wrapThrough wrapText="bothSides">
            <wp:wrapPolygon edited="0">
              <wp:start x="3365" y="0"/>
              <wp:lineTo x="1836" y="1679"/>
              <wp:lineTo x="1683" y="12591"/>
              <wp:lineTo x="0" y="17627"/>
              <wp:lineTo x="0" y="20984"/>
              <wp:lineTo x="18204" y="20984"/>
              <wp:lineTo x="18051" y="13430"/>
              <wp:lineTo x="21416" y="13430"/>
              <wp:lineTo x="21416" y="4197"/>
              <wp:lineTo x="20652" y="0"/>
              <wp:lineTo x="3365" y="0"/>
            </wp:wrapPolygon>
          </wp:wrapThrough>
          <wp:docPr id="858699056" name="Picture 8586990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a:extLst>
                      <a:ext uri="{C183D7F6-B498-43B3-948B-1728B52AA6E4}">
                        <adec:decorative xmlns:adec="http://schemas.microsoft.com/office/drawing/2017/decorative" val="1"/>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689860" cy="49022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A698C5B2"/>
    <w:lvl w:ilvl="0">
      <w:numFmt w:val="decimal"/>
      <w:pStyle w:val="Caption"/>
      <w:lvlText w:val="*"/>
      <w:lvlJc w:val="left"/>
      <w:rPr>
        <w:rFonts w:cs="Times New Roman"/>
      </w:rPr>
    </w:lvl>
  </w:abstractNum>
  <w:abstractNum w:abstractNumId="1" w15:restartNumberingAfterBreak="0">
    <w:nsid w:val="04D50242"/>
    <w:multiLevelType w:val="hybridMultilevel"/>
    <w:tmpl w:val="812E3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801F67"/>
    <w:multiLevelType w:val="hybridMultilevel"/>
    <w:tmpl w:val="D2F6D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66346B"/>
    <w:multiLevelType w:val="hybridMultilevel"/>
    <w:tmpl w:val="396AE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874EA2"/>
    <w:multiLevelType w:val="hybridMultilevel"/>
    <w:tmpl w:val="8DBE5EF2"/>
    <w:lvl w:ilvl="0" w:tplc="C9E88638">
      <w:start w:val="1"/>
      <w:numFmt w:val="bullet"/>
      <w:pStyle w:val="Bullet"/>
      <w:lvlText w:val=""/>
      <w:lvlJc w:val="left"/>
      <w:pPr>
        <w:ind w:left="360" w:hanging="360"/>
      </w:pPr>
      <w:rPr>
        <w:rFonts w:ascii="Wingdings" w:hAnsi="Wingdings" w:hint="default"/>
        <w:color w:val="1B365D"/>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F82996"/>
    <w:multiLevelType w:val="hybridMultilevel"/>
    <w:tmpl w:val="20244F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6B58AA"/>
    <w:multiLevelType w:val="hybridMultilevel"/>
    <w:tmpl w:val="524E0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7F1E34"/>
    <w:multiLevelType w:val="hybridMultilevel"/>
    <w:tmpl w:val="72EE80A6"/>
    <w:lvl w:ilvl="0" w:tplc="C95C7996">
      <w:start w:val="1"/>
      <w:numFmt w:val="bullet"/>
      <w:pStyle w:val="Calloutboxbullets"/>
      <w:lvlText w:val=""/>
      <w:lvlJc w:val="left"/>
      <w:pPr>
        <w:ind w:left="1004" w:hanging="360"/>
      </w:pPr>
      <w:rPr>
        <w:rFonts w:ascii="Wingdings" w:hAnsi="Wingdings" w:hint="default"/>
        <w:color w:val="1B365D"/>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23967C9A"/>
    <w:multiLevelType w:val="hybridMultilevel"/>
    <w:tmpl w:val="3CC6E30A"/>
    <w:lvl w:ilvl="0" w:tplc="AB86CA3C">
      <w:start w:val="1"/>
      <w:numFmt w:val="bullet"/>
      <w:pStyle w:val="Dotpoint"/>
      <w:lvlText w:val=""/>
      <w:lvlJc w:val="left"/>
      <w:pPr>
        <w:tabs>
          <w:tab w:val="num" w:pos="1385"/>
        </w:tabs>
        <w:ind w:left="1385" w:hanging="283"/>
      </w:pPr>
      <w:rPr>
        <w:rFonts w:ascii="Symbol" w:hAnsi="Symbol" w:hint="default"/>
      </w:rPr>
    </w:lvl>
    <w:lvl w:ilvl="1" w:tplc="0C090003" w:tentative="1">
      <w:start w:val="1"/>
      <w:numFmt w:val="bullet"/>
      <w:lvlText w:val="o"/>
      <w:lvlJc w:val="left"/>
      <w:pPr>
        <w:tabs>
          <w:tab w:val="num" w:pos="1462"/>
        </w:tabs>
        <w:ind w:left="1462" w:hanging="360"/>
      </w:pPr>
      <w:rPr>
        <w:rFonts w:ascii="Courier New" w:hAnsi="Courier New" w:hint="default"/>
      </w:rPr>
    </w:lvl>
    <w:lvl w:ilvl="2" w:tplc="0C090005" w:tentative="1">
      <w:start w:val="1"/>
      <w:numFmt w:val="bullet"/>
      <w:lvlText w:val=""/>
      <w:lvlJc w:val="left"/>
      <w:pPr>
        <w:tabs>
          <w:tab w:val="num" w:pos="2182"/>
        </w:tabs>
        <w:ind w:left="2182" w:hanging="360"/>
      </w:pPr>
      <w:rPr>
        <w:rFonts w:ascii="Wingdings" w:hAnsi="Wingdings" w:hint="default"/>
      </w:rPr>
    </w:lvl>
    <w:lvl w:ilvl="3" w:tplc="0C090001" w:tentative="1">
      <w:start w:val="1"/>
      <w:numFmt w:val="bullet"/>
      <w:lvlText w:val=""/>
      <w:lvlJc w:val="left"/>
      <w:pPr>
        <w:tabs>
          <w:tab w:val="num" w:pos="2902"/>
        </w:tabs>
        <w:ind w:left="2902" w:hanging="360"/>
      </w:pPr>
      <w:rPr>
        <w:rFonts w:ascii="Symbol" w:hAnsi="Symbol" w:hint="default"/>
      </w:rPr>
    </w:lvl>
    <w:lvl w:ilvl="4" w:tplc="0C090003" w:tentative="1">
      <w:start w:val="1"/>
      <w:numFmt w:val="bullet"/>
      <w:lvlText w:val="o"/>
      <w:lvlJc w:val="left"/>
      <w:pPr>
        <w:tabs>
          <w:tab w:val="num" w:pos="3622"/>
        </w:tabs>
        <w:ind w:left="3622" w:hanging="360"/>
      </w:pPr>
      <w:rPr>
        <w:rFonts w:ascii="Courier New" w:hAnsi="Courier New" w:hint="default"/>
      </w:rPr>
    </w:lvl>
    <w:lvl w:ilvl="5" w:tplc="0C090005" w:tentative="1">
      <w:start w:val="1"/>
      <w:numFmt w:val="bullet"/>
      <w:lvlText w:val=""/>
      <w:lvlJc w:val="left"/>
      <w:pPr>
        <w:tabs>
          <w:tab w:val="num" w:pos="4342"/>
        </w:tabs>
        <w:ind w:left="4342" w:hanging="360"/>
      </w:pPr>
      <w:rPr>
        <w:rFonts w:ascii="Wingdings" w:hAnsi="Wingdings" w:hint="default"/>
      </w:rPr>
    </w:lvl>
    <w:lvl w:ilvl="6" w:tplc="0C090001" w:tentative="1">
      <w:start w:val="1"/>
      <w:numFmt w:val="bullet"/>
      <w:lvlText w:val=""/>
      <w:lvlJc w:val="left"/>
      <w:pPr>
        <w:tabs>
          <w:tab w:val="num" w:pos="5062"/>
        </w:tabs>
        <w:ind w:left="5062" w:hanging="360"/>
      </w:pPr>
      <w:rPr>
        <w:rFonts w:ascii="Symbol" w:hAnsi="Symbol" w:hint="default"/>
      </w:rPr>
    </w:lvl>
    <w:lvl w:ilvl="7" w:tplc="0C090003" w:tentative="1">
      <w:start w:val="1"/>
      <w:numFmt w:val="bullet"/>
      <w:lvlText w:val="o"/>
      <w:lvlJc w:val="left"/>
      <w:pPr>
        <w:tabs>
          <w:tab w:val="num" w:pos="5782"/>
        </w:tabs>
        <w:ind w:left="5782" w:hanging="360"/>
      </w:pPr>
      <w:rPr>
        <w:rFonts w:ascii="Courier New" w:hAnsi="Courier New" w:hint="default"/>
      </w:rPr>
    </w:lvl>
    <w:lvl w:ilvl="8" w:tplc="0C090005" w:tentative="1">
      <w:start w:val="1"/>
      <w:numFmt w:val="bullet"/>
      <w:lvlText w:val=""/>
      <w:lvlJc w:val="left"/>
      <w:pPr>
        <w:tabs>
          <w:tab w:val="num" w:pos="6502"/>
        </w:tabs>
        <w:ind w:left="6502" w:hanging="360"/>
      </w:pPr>
      <w:rPr>
        <w:rFonts w:ascii="Wingdings" w:hAnsi="Wingdings" w:hint="default"/>
      </w:rPr>
    </w:lvl>
  </w:abstractNum>
  <w:abstractNum w:abstractNumId="9" w15:restartNumberingAfterBreak="0">
    <w:nsid w:val="3CE025C2"/>
    <w:multiLevelType w:val="hybridMultilevel"/>
    <w:tmpl w:val="02D2A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C5A4DB0"/>
    <w:multiLevelType w:val="hybridMultilevel"/>
    <w:tmpl w:val="33DE53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24F54FB"/>
    <w:multiLevelType w:val="hybridMultilevel"/>
    <w:tmpl w:val="DD6859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61F2FDF"/>
    <w:multiLevelType w:val="hybridMultilevel"/>
    <w:tmpl w:val="69F8D4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5D314F5"/>
    <w:multiLevelType w:val="hybridMultilevel"/>
    <w:tmpl w:val="43FECC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15" w15:restartNumberingAfterBreak="0">
    <w:nsid w:val="6B126074"/>
    <w:multiLevelType w:val="multilevel"/>
    <w:tmpl w:val="17601736"/>
    <w:styleLink w:val="Numberletterbullets"/>
    <w:lvl w:ilvl="0">
      <w:start w:val="1"/>
      <w:numFmt w:val="decimal"/>
      <w:lvlText w:val="%1."/>
      <w:lvlJc w:val="left"/>
      <w:pPr>
        <w:tabs>
          <w:tab w:val="num" w:pos="720"/>
        </w:tabs>
        <w:ind w:left="720" w:hanging="360"/>
      </w:pPr>
      <w:rPr>
        <w:rFonts w:ascii="Arial" w:hAnsi="Arial" w:cs="Times New Roman"/>
        <w:bCs/>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735A16A6"/>
    <w:multiLevelType w:val="multilevel"/>
    <w:tmpl w:val="B5FC094A"/>
    <w:styleLink w:val="BulletLevel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66A0F53"/>
    <w:multiLevelType w:val="hybridMultilevel"/>
    <w:tmpl w:val="C882A9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A282861"/>
    <w:multiLevelType w:val="hybridMultilevel"/>
    <w:tmpl w:val="B0DEB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30545485">
    <w:abstractNumId w:val="16"/>
  </w:num>
  <w:num w:numId="2" w16cid:durableId="1852842016">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3" w16cid:durableId="1701471132">
    <w:abstractNumId w:val="8"/>
  </w:num>
  <w:num w:numId="4" w16cid:durableId="1147237236">
    <w:abstractNumId w:val="14"/>
  </w:num>
  <w:num w:numId="5" w16cid:durableId="780414767">
    <w:abstractNumId w:val="15"/>
  </w:num>
  <w:num w:numId="6" w16cid:durableId="1659459377">
    <w:abstractNumId w:val="4"/>
  </w:num>
  <w:num w:numId="7" w16cid:durableId="1835949288">
    <w:abstractNumId w:val="7"/>
  </w:num>
  <w:num w:numId="8" w16cid:durableId="1176917200">
    <w:abstractNumId w:val="13"/>
  </w:num>
  <w:num w:numId="9" w16cid:durableId="792945732">
    <w:abstractNumId w:val="5"/>
  </w:num>
  <w:num w:numId="10" w16cid:durableId="821434973">
    <w:abstractNumId w:val="18"/>
  </w:num>
  <w:num w:numId="11" w16cid:durableId="1333992099">
    <w:abstractNumId w:val="11"/>
  </w:num>
  <w:num w:numId="12" w16cid:durableId="1770002636">
    <w:abstractNumId w:val="10"/>
  </w:num>
  <w:num w:numId="13" w16cid:durableId="1672030383">
    <w:abstractNumId w:val="3"/>
  </w:num>
  <w:num w:numId="14" w16cid:durableId="1184828069">
    <w:abstractNumId w:val="6"/>
  </w:num>
  <w:num w:numId="15" w16cid:durableId="668098612">
    <w:abstractNumId w:val="2"/>
  </w:num>
  <w:num w:numId="16" w16cid:durableId="152259231">
    <w:abstractNumId w:val="1"/>
  </w:num>
  <w:num w:numId="17" w16cid:durableId="1178958943">
    <w:abstractNumId w:val="9"/>
  </w:num>
  <w:num w:numId="18" w16cid:durableId="722683026">
    <w:abstractNumId w:val="17"/>
  </w:num>
  <w:num w:numId="19" w16cid:durableId="1373001238">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5F5"/>
    <w:rsid w:val="0000366A"/>
    <w:rsid w:val="00003FF8"/>
    <w:rsid w:val="00006D48"/>
    <w:rsid w:val="00011961"/>
    <w:rsid w:val="000150BE"/>
    <w:rsid w:val="00017225"/>
    <w:rsid w:val="00020140"/>
    <w:rsid w:val="00020ED9"/>
    <w:rsid w:val="00021EFE"/>
    <w:rsid w:val="000260EF"/>
    <w:rsid w:val="00026B9D"/>
    <w:rsid w:val="00027721"/>
    <w:rsid w:val="0003022A"/>
    <w:rsid w:val="000307AE"/>
    <w:rsid w:val="00034C7B"/>
    <w:rsid w:val="00036216"/>
    <w:rsid w:val="000368AE"/>
    <w:rsid w:val="00040D1D"/>
    <w:rsid w:val="00041C60"/>
    <w:rsid w:val="00043128"/>
    <w:rsid w:val="000432D5"/>
    <w:rsid w:val="00043D63"/>
    <w:rsid w:val="00044A07"/>
    <w:rsid w:val="000462EC"/>
    <w:rsid w:val="00047139"/>
    <w:rsid w:val="00054507"/>
    <w:rsid w:val="0005525C"/>
    <w:rsid w:val="00057AE4"/>
    <w:rsid w:val="00062157"/>
    <w:rsid w:val="00063B06"/>
    <w:rsid w:val="00064562"/>
    <w:rsid w:val="0006515A"/>
    <w:rsid w:val="000652ED"/>
    <w:rsid w:val="00067031"/>
    <w:rsid w:val="000670D3"/>
    <w:rsid w:val="00070178"/>
    <w:rsid w:val="0007250F"/>
    <w:rsid w:val="00074C35"/>
    <w:rsid w:val="000759C3"/>
    <w:rsid w:val="00077550"/>
    <w:rsid w:val="00082C83"/>
    <w:rsid w:val="000859E3"/>
    <w:rsid w:val="00090047"/>
    <w:rsid w:val="0009006C"/>
    <w:rsid w:val="00092BCF"/>
    <w:rsid w:val="0009388D"/>
    <w:rsid w:val="000941D5"/>
    <w:rsid w:val="0009727F"/>
    <w:rsid w:val="000977A8"/>
    <w:rsid w:val="00097B5E"/>
    <w:rsid w:val="000A0561"/>
    <w:rsid w:val="000A34AF"/>
    <w:rsid w:val="000A44EC"/>
    <w:rsid w:val="000A529E"/>
    <w:rsid w:val="000A5FE4"/>
    <w:rsid w:val="000A719C"/>
    <w:rsid w:val="000A7ED2"/>
    <w:rsid w:val="000B04DA"/>
    <w:rsid w:val="000C0334"/>
    <w:rsid w:val="000C0ED2"/>
    <w:rsid w:val="000C1DF4"/>
    <w:rsid w:val="000C359C"/>
    <w:rsid w:val="000C63F1"/>
    <w:rsid w:val="000C6A5F"/>
    <w:rsid w:val="000C7A70"/>
    <w:rsid w:val="000D01CC"/>
    <w:rsid w:val="000D29E1"/>
    <w:rsid w:val="000D2A5E"/>
    <w:rsid w:val="000D4768"/>
    <w:rsid w:val="000D71DA"/>
    <w:rsid w:val="000E08E4"/>
    <w:rsid w:val="000E1C62"/>
    <w:rsid w:val="000E1C74"/>
    <w:rsid w:val="000E20C2"/>
    <w:rsid w:val="000E2601"/>
    <w:rsid w:val="000E287D"/>
    <w:rsid w:val="000E362E"/>
    <w:rsid w:val="000E37AC"/>
    <w:rsid w:val="000E7A79"/>
    <w:rsid w:val="000F0338"/>
    <w:rsid w:val="000F0AD7"/>
    <w:rsid w:val="000F0FBA"/>
    <w:rsid w:val="000F258F"/>
    <w:rsid w:val="000F2720"/>
    <w:rsid w:val="000F4B5B"/>
    <w:rsid w:val="000F6B7A"/>
    <w:rsid w:val="000F7677"/>
    <w:rsid w:val="000F77F9"/>
    <w:rsid w:val="0010001E"/>
    <w:rsid w:val="00100CE9"/>
    <w:rsid w:val="001014A0"/>
    <w:rsid w:val="00102485"/>
    <w:rsid w:val="0010299D"/>
    <w:rsid w:val="00105CEF"/>
    <w:rsid w:val="00106B77"/>
    <w:rsid w:val="00106EF3"/>
    <w:rsid w:val="00107461"/>
    <w:rsid w:val="00111949"/>
    <w:rsid w:val="00112361"/>
    <w:rsid w:val="00114963"/>
    <w:rsid w:val="0011752F"/>
    <w:rsid w:val="0011799C"/>
    <w:rsid w:val="00117BF5"/>
    <w:rsid w:val="00117E96"/>
    <w:rsid w:val="00124A69"/>
    <w:rsid w:val="00125A38"/>
    <w:rsid w:val="00127C72"/>
    <w:rsid w:val="00133B21"/>
    <w:rsid w:val="0013580F"/>
    <w:rsid w:val="00136A15"/>
    <w:rsid w:val="00142043"/>
    <w:rsid w:val="00143AC1"/>
    <w:rsid w:val="00143B65"/>
    <w:rsid w:val="0014415C"/>
    <w:rsid w:val="001444F3"/>
    <w:rsid w:val="00145736"/>
    <w:rsid w:val="0014689E"/>
    <w:rsid w:val="00146D5D"/>
    <w:rsid w:val="00150588"/>
    <w:rsid w:val="001506E4"/>
    <w:rsid w:val="001607FB"/>
    <w:rsid w:val="00160B09"/>
    <w:rsid w:val="0016101D"/>
    <w:rsid w:val="00163D10"/>
    <w:rsid w:val="0016465A"/>
    <w:rsid w:val="001660A7"/>
    <w:rsid w:val="001676B6"/>
    <w:rsid w:val="00170313"/>
    <w:rsid w:val="00174BEF"/>
    <w:rsid w:val="001760F9"/>
    <w:rsid w:val="001774A6"/>
    <w:rsid w:val="00181475"/>
    <w:rsid w:val="001816DA"/>
    <w:rsid w:val="001850B4"/>
    <w:rsid w:val="00187AC5"/>
    <w:rsid w:val="00187AEE"/>
    <w:rsid w:val="00190392"/>
    <w:rsid w:val="0019080C"/>
    <w:rsid w:val="001908AC"/>
    <w:rsid w:val="00190F1A"/>
    <w:rsid w:val="00191485"/>
    <w:rsid w:val="0019457E"/>
    <w:rsid w:val="00194A0D"/>
    <w:rsid w:val="00194C8F"/>
    <w:rsid w:val="00196922"/>
    <w:rsid w:val="001A3816"/>
    <w:rsid w:val="001A4525"/>
    <w:rsid w:val="001A4653"/>
    <w:rsid w:val="001A514E"/>
    <w:rsid w:val="001A7663"/>
    <w:rsid w:val="001B2781"/>
    <w:rsid w:val="001B2A68"/>
    <w:rsid w:val="001B3270"/>
    <w:rsid w:val="001B3461"/>
    <w:rsid w:val="001B3EA3"/>
    <w:rsid w:val="001B75A0"/>
    <w:rsid w:val="001C024C"/>
    <w:rsid w:val="001C2A5E"/>
    <w:rsid w:val="001C2FB5"/>
    <w:rsid w:val="001C5ABC"/>
    <w:rsid w:val="001C5D13"/>
    <w:rsid w:val="001D2BF1"/>
    <w:rsid w:val="001D4B24"/>
    <w:rsid w:val="001D5369"/>
    <w:rsid w:val="001D6B50"/>
    <w:rsid w:val="001D6D36"/>
    <w:rsid w:val="001D75B0"/>
    <w:rsid w:val="001D7AC3"/>
    <w:rsid w:val="001E0F47"/>
    <w:rsid w:val="001E1BC5"/>
    <w:rsid w:val="001E1DAD"/>
    <w:rsid w:val="001E2274"/>
    <w:rsid w:val="001E47B4"/>
    <w:rsid w:val="001F054C"/>
    <w:rsid w:val="001F20C3"/>
    <w:rsid w:val="001F3149"/>
    <w:rsid w:val="001F3169"/>
    <w:rsid w:val="001F3DAF"/>
    <w:rsid w:val="001F3DDB"/>
    <w:rsid w:val="001F404E"/>
    <w:rsid w:val="001F4111"/>
    <w:rsid w:val="001F5E76"/>
    <w:rsid w:val="001F74B7"/>
    <w:rsid w:val="001F789A"/>
    <w:rsid w:val="001F79BA"/>
    <w:rsid w:val="0020134E"/>
    <w:rsid w:val="00201E47"/>
    <w:rsid w:val="00202975"/>
    <w:rsid w:val="00202E5C"/>
    <w:rsid w:val="002034C3"/>
    <w:rsid w:val="00205DBE"/>
    <w:rsid w:val="00205F38"/>
    <w:rsid w:val="00211340"/>
    <w:rsid w:val="002114AA"/>
    <w:rsid w:val="00211500"/>
    <w:rsid w:val="00214011"/>
    <w:rsid w:val="00214DC1"/>
    <w:rsid w:val="002158CE"/>
    <w:rsid w:val="0021613D"/>
    <w:rsid w:val="00223452"/>
    <w:rsid w:val="002255C6"/>
    <w:rsid w:val="00225946"/>
    <w:rsid w:val="0022705B"/>
    <w:rsid w:val="00227EF7"/>
    <w:rsid w:val="00234465"/>
    <w:rsid w:val="00234CD4"/>
    <w:rsid w:val="00244EEE"/>
    <w:rsid w:val="00244FEA"/>
    <w:rsid w:val="002450DA"/>
    <w:rsid w:val="002476E2"/>
    <w:rsid w:val="002501AC"/>
    <w:rsid w:val="00252709"/>
    <w:rsid w:val="002533F0"/>
    <w:rsid w:val="0025534A"/>
    <w:rsid w:val="00257756"/>
    <w:rsid w:val="00257A96"/>
    <w:rsid w:val="00260453"/>
    <w:rsid w:val="00265301"/>
    <w:rsid w:val="002653FB"/>
    <w:rsid w:val="002704C9"/>
    <w:rsid w:val="002731D8"/>
    <w:rsid w:val="00273500"/>
    <w:rsid w:val="002735AF"/>
    <w:rsid w:val="00274039"/>
    <w:rsid w:val="00274AEF"/>
    <w:rsid w:val="00276E19"/>
    <w:rsid w:val="0028084D"/>
    <w:rsid w:val="0028208F"/>
    <w:rsid w:val="00282314"/>
    <w:rsid w:val="00284A9E"/>
    <w:rsid w:val="002851B7"/>
    <w:rsid w:val="002859E0"/>
    <w:rsid w:val="00291F82"/>
    <w:rsid w:val="0029270C"/>
    <w:rsid w:val="00292AAB"/>
    <w:rsid w:val="002941B2"/>
    <w:rsid w:val="00295160"/>
    <w:rsid w:val="002958C4"/>
    <w:rsid w:val="00296FEB"/>
    <w:rsid w:val="002A3360"/>
    <w:rsid w:val="002A4276"/>
    <w:rsid w:val="002A492A"/>
    <w:rsid w:val="002A5A27"/>
    <w:rsid w:val="002A7BEC"/>
    <w:rsid w:val="002B02E5"/>
    <w:rsid w:val="002B07F0"/>
    <w:rsid w:val="002B5FAD"/>
    <w:rsid w:val="002B621B"/>
    <w:rsid w:val="002C36A8"/>
    <w:rsid w:val="002C4986"/>
    <w:rsid w:val="002C682C"/>
    <w:rsid w:val="002C72BD"/>
    <w:rsid w:val="002C769D"/>
    <w:rsid w:val="002C7949"/>
    <w:rsid w:val="002D0E6A"/>
    <w:rsid w:val="002D4156"/>
    <w:rsid w:val="002D7B33"/>
    <w:rsid w:val="002E0A3E"/>
    <w:rsid w:val="002E23E2"/>
    <w:rsid w:val="002E3B22"/>
    <w:rsid w:val="002E6E0C"/>
    <w:rsid w:val="002F0DF6"/>
    <w:rsid w:val="002F61D0"/>
    <w:rsid w:val="00302A2E"/>
    <w:rsid w:val="00311858"/>
    <w:rsid w:val="00311C9A"/>
    <w:rsid w:val="00313A83"/>
    <w:rsid w:val="00315AB8"/>
    <w:rsid w:val="003163B2"/>
    <w:rsid w:val="00316C62"/>
    <w:rsid w:val="0031734C"/>
    <w:rsid w:val="00317AD4"/>
    <w:rsid w:val="00320045"/>
    <w:rsid w:val="0032006D"/>
    <w:rsid w:val="003215C7"/>
    <w:rsid w:val="00324DA4"/>
    <w:rsid w:val="00324F5D"/>
    <w:rsid w:val="00325F9B"/>
    <w:rsid w:val="00326436"/>
    <w:rsid w:val="00326718"/>
    <w:rsid w:val="003301A4"/>
    <w:rsid w:val="00330641"/>
    <w:rsid w:val="00330F14"/>
    <w:rsid w:val="00330F95"/>
    <w:rsid w:val="00332317"/>
    <w:rsid w:val="0033303A"/>
    <w:rsid w:val="0033684C"/>
    <w:rsid w:val="0033728C"/>
    <w:rsid w:val="00340E0D"/>
    <w:rsid w:val="003412BC"/>
    <w:rsid w:val="00341A80"/>
    <w:rsid w:val="0034403B"/>
    <w:rsid w:val="00345AD1"/>
    <w:rsid w:val="00346537"/>
    <w:rsid w:val="00350A7E"/>
    <w:rsid w:val="00351FE9"/>
    <w:rsid w:val="003522A5"/>
    <w:rsid w:val="00353F9F"/>
    <w:rsid w:val="00356198"/>
    <w:rsid w:val="00357D51"/>
    <w:rsid w:val="00361C7F"/>
    <w:rsid w:val="00361F00"/>
    <w:rsid w:val="00363CD4"/>
    <w:rsid w:val="00363E20"/>
    <w:rsid w:val="003653C2"/>
    <w:rsid w:val="00365453"/>
    <w:rsid w:val="00371258"/>
    <w:rsid w:val="0037384A"/>
    <w:rsid w:val="003749B1"/>
    <w:rsid w:val="00374EF9"/>
    <w:rsid w:val="003755CC"/>
    <w:rsid w:val="003773D4"/>
    <w:rsid w:val="003835A6"/>
    <w:rsid w:val="0038439E"/>
    <w:rsid w:val="003861B5"/>
    <w:rsid w:val="003900AF"/>
    <w:rsid w:val="003910C6"/>
    <w:rsid w:val="003952ED"/>
    <w:rsid w:val="003976A7"/>
    <w:rsid w:val="003A54A2"/>
    <w:rsid w:val="003A68DA"/>
    <w:rsid w:val="003B121D"/>
    <w:rsid w:val="003B1A30"/>
    <w:rsid w:val="003B2808"/>
    <w:rsid w:val="003B35B1"/>
    <w:rsid w:val="003B422B"/>
    <w:rsid w:val="003B45D1"/>
    <w:rsid w:val="003B62FE"/>
    <w:rsid w:val="003B645C"/>
    <w:rsid w:val="003B7A60"/>
    <w:rsid w:val="003C0466"/>
    <w:rsid w:val="003C2616"/>
    <w:rsid w:val="003C29FD"/>
    <w:rsid w:val="003C41B0"/>
    <w:rsid w:val="003C618F"/>
    <w:rsid w:val="003C68E6"/>
    <w:rsid w:val="003C6D5B"/>
    <w:rsid w:val="003C774B"/>
    <w:rsid w:val="003C7F6B"/>
    <w:rsid w:val="003D151A"/>
    <w:rsid w:val="003D18BD"/>
    <w:rsid w:val="003D18E2"/>
    <w:rsid w:val="003D2933"/>
    <w:rsid w:val="003D4054"/>
    <w:rsid w:val="003E0FDA"/>
    <w:rsid w:val="003E2FB5"/>
    <w:rsid w:val="003E6E1A"/>
    <w:rsid w:val="003E7A96"/>
    <w:rsid w:val="003F1832"/>
    <w:rsid w:val="003F3FF9"/>
    <w:rsid w:val="003F676F"/>
    <w:rsid w:val="003F6D4F"/>
    <w:rsid w:val="00400033"/>
    <w:rsid w:val="00400743"/>
    <w:rsid w:val="0040172E"/>
    <w:rsid w:val="00401CC7"/>
    <w:rsid w:val="004022A2"/>
    <w:rsid w:val="004022EC"/>
    <w:rsid w:val="0040294F"/>
    <w:rsid w:val="00403015"/>
    <w:rsid w:val="004033BF"/>
    <w:rsid w:val="004044C1"/>
    <w:rsid w:val="004046AC"/>
    <w:rsid w:val="0040543F"/>
    <w:rsid w:val="00405844"/>
    <w:rsid w:val="00410018"/>
    <w:rsid w:val="0041317C"/>
    <w:rsid w:val="004154EA"/>
    <w:rsid w:val="004171B5"/>
    <w:rsid w:val="00417393"/>
    <w:rsid w:val="00417C7C"/>
    <w:rsid w:val="0042132E"/>
    <w:rsid w:val="0042395A"/>
    <w:rsid w:val="00423A00"/>
    <w:rsid w:val="00426DE5"/>
    <w:rsid w:val="0043242A"/>
    <w:rsid w:val="00433812"/>
    <w:rsid w:val="004359C1"/>
    <w:rsid w:val="00436CD6"/>
    <w:rsid w:val="00441BC7"/>
    <w:rsid w:val="00444046"/>
    <w:rsid w:val="00451CB0"/>
    <w:rsid w:val="0045285F"/>
    <w:rsid w:val="00455AD0"/>
    <w:rsid w:val="0045600E"/>
    <w:rsid w:val="00462876"/>
    <w:rsid w:val="00463662"/>
    <w:rsid w:val="00463738"/>
    <w:rsid w:val="00463ACD"/>
    <w:rsid w:val="00463F3A"/>
    <w:rsid w:val="00464E45"/>
    <w:rsid w:val="004650C3"/>
    <w:rsid w:val="00466597"/>
    <w:rsid w:val="0046710F"/>
    <w:rsid w:val="00467B47"/>
    <w:rsid w:val="004720D3"/>
    <w:rsid w:val="00474464"/>
    <w:rsid w:val="00474645"/>
    <w:rsid w:val="00475BBF"/>
    <w:rsid w:val="00475F07"/>
    <w:rsid w:val="004923FD"/>
    <w:rsid w:val="00493762"/>
    <w:rsid w:val="004947D1"/>
    <w:rsid w:val="00494BAC"/>
    <w:rsid w:val="00495DA2"/>
    <w:rsid w:val="00495DA8"/>
    <w:rsid w:val="00497C31"/>
    <w:rsid w:val="00497F76"/>
    <w:rsid w:val="004A003D"/>
    <w:rsid w:val="004A0526"/>
    <w:rsid w:val="004A29A2"/>
    <w:rsid w:val="004A4438"/>
    <w:rsid w:val="004A4D30"/>
    <w:rsid w:val="004A75BC"/>
    <w:rsid w:val="004B2104"/>
    <w:rsid w:val="004B22F3"/>
    <w:rsid w:val="004B38FC"/>
    <w:rsid w:val="004B5849"/>
    <w:rsid w:val="004B65F1"/>
    <w:rsid w:val="004B7253"/>
    <w:rsid w:val="004B7DA3"/>
    <w:rsid w:val="004C0B58"/>
    <w:rsid w:val="004C33F0"/>
    <w:rsid w:val="004C55D3"/>
    <w:rsid w:val="004C6B22"/>
    <w:rsid w:val="004C721A"/>
    <w:rsid w:val="004D06E3"/>
    <w:rsid w:val="004D0EEE"/>
    <w:rsid w:val="004D111F"/>
    <w:rsid w:val="004D176A"/>
    <w:rsid w:val="004D19B9"/>
    <w:rsid w:val="004D51A8"/>
    <w:rsid w:val="004D649E"/>
    <w:rsid w:val="004E2431"/>
    <w:rsid w:val="004E301E"/>
    <w:rsid w:val="004E3470"/>
    <w:rsid w:val="004E36F6"/>
    <w:rsid w:val="004E7102"/>
    <w:rsid w:val="004E7C5C"/>
    <w:rsid w:val="004F019E"/>
    <w:rsid w:val="004F15FA"/>
    <w:rsid w:val="004F24C6"/>
    <w:rsid w:val="004F2EAA"/>
    <w:rsid w:val="004F3284"/>
    <w:rsid w:val="004F3C24"/>
    <w:rsid w:val="004F4518"/>
    <w:rsid w:val="004F47E0"/>
    <w:rsid w:val="00501D43"/>
    <w:rsid w:val="00502485"/>
    <w:rsid w:val="0050288D"/>
    <w:rsid w:val="005033EF"/>
    <w:rsid w:val="00503E04"/>
    <w:rsid w:val="00504577"/>
    <w:rsid w:val="00507595"/>
    <w:rsid w:val="00507CC9"/>
    <w:rsid w:val="005103EE"/>
    <w:rsid w:val="00511555"/>
    <w:rsid w:val="00512B40"/>
    <w:rsid w:val="00522241"/>
    <w:rsid w:val="00522664"/>
    <w:rsid w:val="0052300A"/>
    <w:rsid w:val="005232F0"/>
    <w:rsid w:val="00523F90"/>
    <w:rsid w:val="00524629"/>
    <w:rsid w:val="00524C21"/>
    <w:rsid w:val="00533528"/>
    <w:rsid w:val="005344F1"/>
    <w:rsid w:val="005352DD"/>
    <w:rsid w:val="0053532F"/>
    <w:rsid w:val="00535F9C"/>
    <w:rsid w:val="0053619B"/>
    <w:rsid w:val="00540154"/>
    <w:rsid w:val="00543E21"/>
    <w:rsid w:val="0054474D"/>
    <w:rsid w:val="00545F19"/>
    <w:rsid w:val="00546C2E"/>
    <w:rsid w:val="00547719"/>
    <w:rsid w:val="00551512"/>
    <w:rsid w:val="0055478C"/>
    <w:rsid w:val="00554C3C"/>
    <w:rsid w:val="00562128"/>
    <w:rsid w:val="00564823"/>
    <w:rsid w:val="0056594B"/>
    <w:rsid w:val="005659D4"/>
    <w:rsid w:val="005671ED"/>
    <w:rsid w:val="00570E5B"/>
    <w:rsid w:val="00573991"/>
    <w:rsid w:val="00573FBB"/>
    <w:rsid w:val="0057488D"/>
    <w:rsid w:val="005768DB"/>
    <w:rsid w:val="00577845"/>
    <w:rsid w:val="0058080B"/>
    <w:rsid w:val="00582E09"/>
    <w:rsid w:val="00587007"/>
    <w:rsid w:val="00587A9D"/>
    <w:rsid w:val="00590A1D"/>
    <w:rsid w:val="00592A13"/>
    <w:rsid w:val="00592FD9"/>
    <w:rsid w:val="00593E35"/>
    <w:rsid w:val="005957D2"/>
    <w:rsid w:val="00596451"/>
    <w:rsid w:val="005A2905"/>
    <w:rsid w:val="005A4D8E"/>
    <w:rsid w:val="005A653F"/>
    <w:rsid w:val="005B0838"/>
    <w:rsid w:val="005B0EF0"/>
    <w:rsid w:val="005B15AF"/>
    <w:rsid w:val="005B175B"/>
    <w:rsid w:val="005B3334"/>
    <w:rsid w:val="005B3A17"/>
    <w:rsid w:val="005B513C"/>
    <w:rsid w:val="005B5585"/>
    <w:rsid w:val="005B62A1"/>
    <w:rsid w:val="005B714B"/>
    <w:rsid w:val="005B7AB9"/>
    <w:rsid w:val="005C390A"/>
    <w:rsid w:val="005C48FB"/>
    <w:rsid w:val="005C52B4"/>
    <w:rsid w:val="005D0AE9"/>
    <w:rsid w:val="005D0D41"/>
    <w:rsid w:val="005D101C"/>
    <w:rsid w:val="005D107E"/>
    <w:rsid w:val="005D15D3"/>
    <w:rsid w:val="005D672C"/>
    <w:rsid w:val="005E12C8"/>
    <w:rsid w:val="005E226D"/>
    <w:rsid w:val="005E3738"/>
    <w:rsid w:val="005E3ED5"/>
    <w:rsid w:val="005E49CF"/>
    <w:rsid w:val="005F0843"/>
    <w:rsid w:val="005F62B3"/>
    <w:rsid w:val="005F7430"/>
    <w:rsid w:val="00600279"/>
    <w:rsid w:val="006006A1"/>
    <w:rsid w:val="00602CBE"/>
    <w:rsid w:val="00602DFA"/>
    <w:rsid w:val="00605EDB"/>
    <w:rsid w:val="0060649A"/>
    <w:rsid w:val="00607993"/>
    <w:rsid w:val="006110BB"/>
    <w:rsid w:val="00611E91"/>
    <w:rsid w:val="00612257"/>
    <w:rsid w:val="0061568E"/>
    <w:rsid w:val="00616148"/>
    <w:rsid w:val="0062416F"/>
    <w:rsid w:val="00624A88"/>
    <w:rsid w:val="00626EEF"/>
    <w:rsid w:val="0062705E"/>
    <w:rsid w:val="006300CD"/>
    <w:rsid w:val="00631685"/>
    <w:rsid w:val="00632A2A"/>
    <w:rsid w:val="006330B2"/>
    <w:rsid w:val="00635BD6"/>
    <w:rsid w:val="00637381"/>
    <w:rsid w:val="00637D93"/>
    <w:rsid w:val="00640EC2"/>
    <w:rsid w:val="00645490"/>
    <w:rsid w:val="0064657C"/>
    <w:rsid w:val="006525BD"/>
    <w:rsid w:val="00654221"/>
    <w:rsid w:val="00660CD9"/>
    <w:rsid w:val="006615E0"/>
    <w:rsid w:val="006616ED"/>
    <w:rsid w:val="00663F9B"/>
    <w:rsid w:val="0066543D"/>
    <w:rsid w:val="00666A7E"/>
    <w:rsid w:val="00666FD1"/>
    <w:rsid w:val="00670BF6"/>
    <w:rsid w:val="00671D9A"/>
    <w:rsid w:val="00680731"/>
    <w:rsid w:val="0068142C"/>
    <w:rsid w:val="00681844"/>
    <w:rsid w:val="006824E7"/>
    <w:rsid w:val="00683214"/>
    <w:rsid w:val="006836FC"/>
    <w:rsid w:val="006856EB"/>
    <w:rsid w:val="006878B3"/>
    <w:rsid w:val="00694092"/>
    <w:rsid w:val="00694E41"/>
    <w:rsid w:val="0069564F"/>
    <w:rsid w:val="006A002D"/>
    <w:rsid w:val="006A185A"/>
    <w:rsid w:val="006A2E46"/>
    <w:rsid w:val="006A3313"/>
    <w:rsid w:val="006A3894"/>
    <w:rsid w:val="006A412C"/>
    <w:rsid w:val="006A57C5"/>
    <w:rsid w:val="006A6A97"/>
    <w:rsid w:val="006B038A"/>
    <w:rsid w:val="006B140B"/>
    <w:rsid w:val="006B3674"/>
    <w:rsid w:val="006B7D36"/>
    <w:rsid w:val="006C07E2"/>
    <w:rsid w:val="006C0917"/>
    <w:rsid w:val="006C0F79"/>
    <w:rsid w:val="006C2BEE"/>
    <w:rsid w:val="006C5062"/>
    <w:rsid w:val="006C59A4"/>
    <w:rsid w:val="006D179C"/>
    <w:rsid w:val="006D267E"/>
    <w:rsid w:val="006D5153"/>
    <w:rsid w:val="006D5883"/>
    <w:rsid w:val="006D70B4"/>
    <w:rsid w:val="006D7B9C"/>
    <w:rsid w:val="006E0516"/>
    <w:rsid w:val="006E1E28"/>
    <w:rsid w:val="006E34AE"/>
    <w:rsid w:val="006E48F2"/>
    <w:rsid w:val="006E4D7E"/>
    <w:rsid w:val="006E7A57"/>
    <w:rsid w:val="006E7D24"/>
    <w:rsid w:val="006F1488"/>
    <w:rsid w:val="006F6216"/>
    <w:rsid w:val="007013DD"/>
    <w:rsid w:val="007036B3"/>
    <w:rsid w:val="00703D99"/>
    <w:rsid w:val="00715E81"/>
    <w:rsid w:val="00717C75"/>
    <w:rsid w:val="007309BC"/>
    <w:rsid w:val="007334A0"/>
    <w:rsid w:val="00736C10"/>
    <w:rsid w:val="00740430"/>
    <w:rsid w:val="00741D72"/>
    <w:rsid w:val="00741F37"/>
    <w:rsid w:val="00743B2F"/>
    <w:rsid w:val="007448C2"/>
    <w:rsid w:val="0074505F"/>
    <w:rsid w:val="00745C50"/>
    <w:rsid w:val="0074752D"/>
    <w:rsid w:val="00747DB1"/>
    <w:rsid w:val="00747F4B"/>
    <w:rsid w:val="00754C81"/>
    <w:rsid w:val="00755090"/>
    <w:rsid w:val="00755469"/>
    <w:rsid w:val="00756A0A"/>
    <w:rsid w:val="00763505"/>
    <w:rsid w:val="0076698D"/>
    <w:rsid w:val="00767185"/>
    <w:rsid w:val="00771B20"/>
    <w:rsid w:val="00774166"/>
    <w:rsid w:val="0077582F"/>
    <w:rsid w:val="00776899"/>
    <w:rsid w:val="00776DFA"/>
    <w:rsid w:val="0078051F"/>
    <w:rsid w:val="00781EF7"/>
    <w:rsid w:val="00782943"/>
    <w:rsid w:val="00783260"/>
    <w:rsid w:val="00784922"/>
    <w:rsid w:val="007849CF"/>
    <w:rsid w:val="00791818"/>
    <w:rsid w:val="0079194D"/>
    <w:rsid w:val="0079246B"/>
    <w:rsid w:val="0079530D"/>
    <w:rsid w:val="007A2082"/>
    <w:rsid w:val="007A2D49"/>
    <w:rsid w:val="007A6309"/>
    <w:rsid w:val="007A7C23"/>
    <w:rsid w:val="007B16EE"/>
    <w:rsid w:val="007C1A78"/>
    <w:rsid w:val="007C2FED"/>
    <w:rsid w:val="007C5B50"/>
    <w:rsid w:val="007D2432"/>
    <w:rsid w:val="007D2C4E"/>
    <w:rsid w:val="007D66FA"/>
    <w:rsid w:val="007D7CC9"/>
    <w:rsid w:val="007E0726"/>
    <w:rsid w:val="007E1B5B"/>
    <w:rsid w:val="007E2BD2"/>
    <w:rsid w:val="007E3190"/>
    <w:rsid w:val="007E33F2"/>
    <w:rsid w:val="007E4C63"/>
    <w:rsid w:val="007E6493"/>
    <w:rsid w:val="007E6B5A"/>
    <w:rsid w:val="007E74F3"/>
    <w:rsid w:val="007E7C4C"/>
    <w:rsid w:val="007F1136"/>
    <w:rsid w:val="007F2128"/>
    <w:rsid w:val="00800931"/>
    <w:rsid w:val="00801C12"/>
    <w:rsid w:val="00801F6D"/>
    <w:rsid w:val="0080293C"/>
    <w:rsid w:val="00804F17"/>
    <w:rsid w:val="00805C22"/>
    <w:rsid w:val="00810517"/>
    <w:rsid w:val="00813552"/>
    <w:rsid w:val="00814A0F"/>
    <w:rsid w:val="008205AC"/>
    <w:rsid w:val="00821585"/>
    <w:rsid w:val="008217E4"/>
    <w:rsid w:val="008240F8"/>
    <w:rsid w:val="00824156"/>
    <w:rsid w:val="008324C6"/>
    <w:rsid w:val="008340F6"/>
    <w:rsid w:val="008359A1"/>
    <w:rsid w:val="00837341"/>
    <w:rsid w:val="00840399"/>
    <w:rsid w:val="00841708"/>
    <w:rsid w:val="00842A81"/>
    <w:rsid w:val="00856E98"/>
    <w:rsid w:val="0085738F"/>
    <w:rsid w:val="00860091"/>
    <w:rsid w:val="00862982"/>
    <w:rsid w:val="008633A2"/>
    <w:rsid w:val="00864E5B"/>
    <w:rsid w:val="00866AB4"/>
    <w:rsid w:val="008705CE"/>
    <w:rsid w:val="00872730"/>
    <w:rsid w:val="00872779"/>
    <w:rsid w:val="00872B77"/>
    <w:rsid w:val="0087372D"/>
    <w:rsid w:val="008738AF"/>
    <w:rsid w:val="00874971"/>
    <w:rsid w:val="008760A2"/>
    <w:rsid w:val="008770CF"/>
    <w:rsid w:val="00877300"/>
    <w:rsid w:val="0088060D"/>
    <w:rsid w:val="0088352C"/>
    <w:rsid w:val="00884AE1"/>
    <w:rsid w:val="008850A2"/>
    <w:rsid w:val="0088737E"/>
    <w:rsid w:val="00887A07"/>
    <w:rsid w:val="00892902"/>
    <w:rsid w:val="008967E4"/>
    <w:rsid w:val="008979FD"/>
    <w:rsid w:val="008A4E8F"/>
    <w:rsid w:val="008A6906"/>
    <w:rsid w:val="008B0C98"/>
    <w:rsid w:val="008B16F8"/>
    <w:rsid w:val="008B1C42"/>
    <w:rsid w:val="008B3965"/>
    <w:rsid w:val="008B4B17"/>
    <w:rsid w:val="008B64FB"/>
    <w:rsid w:val="008B7934"/>
    <w:rsid w:val="008C297C"/>
    <w:rsid w:val="008C494F"/>
    <w:rsid w:val="008C6185"/>
    <w:rsid w:val="008C68B5"/>
    <w:rsid w:val="008C6E18"/>
    <w:rsid w:val="008D40F1"/>
    <w:rsid w:val="008D4418"/>
    <w:rsid w:val="008D7319"/>
    <w:rsid w:val="008E1994"/>
    <w:rsid w:val="008E20AE"/>
    <w:rsid w:val="008E2613"/>
    <w:rsid w:val="008E46F0"/>
    <w:rsid w:val="008E5CCA"/>
    <w:rsid w:val="008E7E64"/>
    <w:rsid w:val="008F22E5"/>
    <w:rsid w:val="008F2682"/>
    <w:rsid w:val="008F2C9D"/>
    <w:rsid w:val="008F2CC1"/>
    <w:rsid w:val="008F5354"/>
    <w:rsid w:val="008F5E6D"/>
    <w:rsid w:val="008F7AFC"/>
    <w:rsid w:val="0090166D"/>
    <w:rsid w:val="009025D7"/>
    <w:rsid w:val="00903B26"/>
    <w:rsid w:val="0090459F"/>
    <w:rsid w:val="00910053"/>
    <w:rsid w:val="00911CB2"/>
    <w:rsid w:val="00911D94"/>
    <w:rsid w:val="0091246E"/>
    <w:rsid w:val="009137A7"/>
    <w:rsid w:val="00920413"/>
    <w:rsid w:val="0092159A"/>
    <w:rsid w:val="00921C91"/>
    <w:rsid w:val="00921FBC"/>
    <w:rsid w:val="00923AD4"/>
    <w:rsid w:val="0092433F"/>
    <w:rsid w:val="0092506F"/>
    <w:rsid w:val="0092556C"/>
    <w:rsid w:val="00925B42"/>
    <w:rsid w:val="009344C6"/>
    <w:rsid w:val="0093542C"/>
    <w:rsid w:val="00936511"/>
    <w:rsid w:val="009401AC"/>
    <w:rsid w:val="00940236"/>
    <w:rsid w:val="00940F4C"/>
    <w:rsid w:val="00942259"/>
    <w:rsid w:val="00942E77"/>
    <w:rsid w:val="0094379C"/>
    <w:rsid w:val="00946440"/>
    <w:rsid w:val="00946CFA"/>
    <w:rsid w:val="0095788C"/>
    <w:rsid w:val="00960B57"/>
    <w:rsid w:val="00962093"/>
    <w:rsid w:val="009629F3"/>
    <w:rsid w:val="00964151"/>
    <w:rsid w:val="00967528"/>
    <w:rsid w:val="00970C2C"/>
    <w:rsid w:val="00971223"/>
    <w:rsid w:val="009712AE"/>
    <w:rsid w:val="00972C87"/>
    <w:rsid w:val="00973C4D"/>
    <w:rsid w:val="009742D2"/>
    <w:rsid w:val="00974300"/>
    <w:rsid w:val="00980192"/>
    <w:rsid w:val="00984004"/>
    <w:rsid w:val="00984347"/>
    <w:rsid w:val="00986DED"/>
    <w:rsid w:val="0099257C"/>
    <w:rsid w:val="00993B56"/>
    <w:rsid w:val="009943AB"/>
    <w:rsid w:val="009A0334"/>
    <w:rsid w:val="009A09B4"/>
    <w:rsid w:val="009A57B8"/>
    <w:rsid w:val="009A5874"/>
    <w:rsid w:val="009A69CE"/>
    <w:rsid w:val="009B097D"/>
    <w:rsid w:val="009B0B6A"/>
    <w:rsid w:val="009B0EBB"/>
    <w:rsid w:val="009B555E"/>
    <w:rsid w:val="009B6B38"/>
    <w:rsid w:val="009C10C3"/>
    <w:rsid w:val="009C14E2"/>
    <w:rsid w:val="009C2093"/>
    <w:rsid w:val="009C4C4F"/>
    <w:rsid w:val="009C4EEF"/>
    <w:rsid w:val="009C56D5"/>
    <w:rsid w:val="009C5E98"/>
    <w:rsid w:val="009C5EE3"/>
    <w:rsid w:val="009C60AF"/>
    <w:rsid w:val="009C6F68"/>
    <w:rsid w:val="009D14E8"/>
    <w:rsid w:val="009D2725"/>
    <w:rsid w:val="009D374A"/>
    <w:rsid w:val="009D7631"/>
    <w:rsid w:val="009E226F"/>
    <w:rsid w:val="009E2C97"/>
    <w:rsid w:val="009E58D2"/>
    <w:rsid w:val="009E672D"/>
    <w:rsid w:val="009F0C25"/>
    <w:rsid w:val="009F0D07"/>
    <w:rsid w:val="009F4692"/>
    <w:rsid w:val="009F644A"/>
    <w:rsid w:val="009F7C44"/>
    <w:rsid w:val="00A02822"/>
    <w:rsid w:val="00A0363B"/>
    <w:rsid w:val="00A05A24"/>
    <w:rsid w:val="00A07A1B"/>
    <w:rsid w:val="00A11E0D"/>
    <w:rsid w:val="00A12742"/>
    <w:rsid w:val="00A150E2"/>
    <w:rsid w:val="00A15573"/>
    <w:rsid w:val="00A15574"/>
    <w:rsid w:val="00A16B53"/>
    <w:rsid w:val="00A1766E"/>
    <w:rsid w:val="00A31EED"/>
    <w:rsid w:val="00A325F5"/>
    <w:rsid w:val="00A32E18"/>
    <w:rsid w:val="00A3785F"/>
    <w:rsid w:val="00A40015"/>
    <w:rsid w:val="00A40C97"/>
    <w:rsid w:val="00A42482"/>
    <w:rsid w:val="00A424DC"/>
    <w:rsid w:val="00A46F23"/>
    <w:rsid w:val="00A47A51"/>
    <w:rsid w:val="00A50448"/>
    <w:rsid w:val="00A53F61"/>
    <w:rsid w:val="00A55C77"/>
    <w:rsid w:val="00A56548"/>
    <w:rsid w:val="00A569BF"/>
    <w:rsid w:val="00A62CEC"/>
    <w:rsid w:val="00A64FF3"/>
    <w:rsid w:val="00A6643D"/>
    <w:rsid w:val="00A6745A"/>
    <w:rsid w:val="00A70F9C"/>
    <w:rsid w:val="00A7186B"/>
    <w:rsid w:val="00A71FA8"/>
    <w:rsid w:val="00A72571"/>
    <w:rsid w:val="00A73213"/>
    <w:rsid w:val="00A73C8E"/>
    <w:rsid w:val="00A75D50"/>
    <w:rsid w:val="00A82CC0"/>
    <w:rsid w:val="00A82E86"/>
    <w:rsid w:val="00A83806"/>
    <w:rsid w:val="00A83B4C"/>
    <w:rsid w:val="00A876CB"/>
    <w:rsid w:val="00A9000B"/>
    <w:rsid w:val="00A908F4"/>
    <w:rsid w:val="00A90955"/>
    <w:rsid w:val="00A93E0B"/>
    <w:rsid w:val="00A9448E"/>
    <w:rsid w:val="00A946A9"/>
    <w:rsid w:val="00A95240"/>
    <w:rsid w:val="00A95312"/>
    <w:rsid w:val="00AA06CF"/>
    <w:rsid w:val="00AA0A3E"/>
    <w:rsid w:val="00AA17F3"/>
    <w:rsid w:val="00AA1BEC"/>
    <w:rsid w:val="00AA213D"/>
    <w:rsid w:val="00AA5B83"/>
    <w:rsid w:val="00AA6CF1"/>
    <w:rsid w:val="00AB098D"/>
    <w:rsid w:val="00AB12BF"/>
    <w:rsid w:val="00AB27F9"/>
    <w:rsid w:val="00AB5F0E"/>
    <w:rsid w:val="00AB68B7"/>
    <w:rsid w:val="00AC17ED"/>
    <w:rsid w:val="00AC1863"/>
    <w:rsid w:val="00AC19FB"/>
    <w:rsid w:val="00AC229B"/>
    <w:rsid w:val="00AC441F"/>
    <w:rsid w:val="00AC6F26"/>
    <w:rsid w:val="00AC78EA"/>
    <w:rsid w:val="00AC7EC8"/>
    <w:rsid w:val="00AD01A0"/>
    <w:rsid w:val="00AD0B0A"/>
    <w:rsid w:val="00AD3FD7"/>
    <w:rsid w:val="00AD5F7F"/>
    <w:rsid w:val="00AD7ACB"/>
    <w:rsid w:val="00AE0B32"/>
    <w:rsid w:val="00AE0C8C"/>
    <w:rsid w:val="00AE379B"/>
    <w:rsid w:val="00AE3B26"/>
    <w:rsid w:val="00AE674E"/>
    <w:rsid w:val="00AE69DD"/>
    <w:rsid w:val="00AF0936"/>
    <w:rsid w:val="00AF2E71"/>
    <w:rsid w:val="00AF30CE"/>
    <w:rsid w:val="00AF3794"/>
    <w:rsid w:val="00AF6F70"/>
    <w:rsid w:val="00AF775D"/>
    <w:rsid w:val="00B0049B"/>
    <w:rsid w:val="00B00BC8"/>
    <w:rsid w:val="00B0742B"/>
    <w:rsid w:val="00B11DDC"/>
    <w:rsid w:val="00B13C89"/>
    <w:rsid w:val="00B13E78"/>
    <w:rsid w:val="00B148E4"/>
    <w:rsid w:val="00B14AD9"/>
    <w:rsid w:val="00B14EC8"/>
    <w:rsid w:val="00B1769B"/>
    <w:rsid w:val="00B206C4"/>
    <w:rsid w:val="00B20E35"/>
    <w:rsid w:val="00B2486A"/>
    <w:rsid w:val="00B26E4B"/>
    <w:rsid w:val="00B30212"/>
    <w:rsid w:val="00B3073B"/>
    <w:rsid w:val="00B318F5"/>
    <w:rsid w:val="00B31FB5"/>
    <w:rsid w:val="00B33C57"/>
    <w:rsid w:val="00B349C3"/>
    <w:rsid w:val="00B52CAE"/>
    <w:rsid w:val="00B56524"/>
    <w:rsid w:val="00B605A6"/>
    <w:rsid w:val="00B608D4"/>
    <w:rsid w:val="00B639EC"/>
    <w:rsid w:val="00B66976"/>
    <w:rsid w:val="00B66B12"/>
    <w:rsid w:val="00B67D04"/>
    <w:rsid w:val="00B7794B"/>
    <w:rsid w:val="00B80855"/>
    <w:rsid w:val="00B80F0E"/>
    <w:rsid w:val="00B8420F"/>
    <w:rsid w:val="00B842F5"/>
    <w:rsid w:val="00B854B2"/>
    <w:rsid w:val="00B8582A"/>
    <w:rsid w:val="00B8655E"/>
    <w:rsid w:val="00B90603"/>
    <w:rsid w:val="00B908D8"/>
    <w:rsid w:val="00B90991"/>
    <w:rsid w:val="00B9339B"/>
    <w:rsid w:val="00B94A6B"/>
    <w:rsid w:val="00B951B8"/>
    <w:rsid w:val="00B95230"/>
    <w:rsid w:val="00B9773D"/>
    <w:rsid w:val="00B97961"/>
    <w:rsid w:val="00B97F10"/>
    <w:rsid w:val="00BA07A4"/>
    <w:rsid w:val="00BA173C"/>
    <w:rsid w:val="00BA1ACC"/>
    <w:rsid w:val="00BA1B4C"/>
    <w:rsid w:val="00BA1CC9"/>
    <w:rsid w:val="00BA4F1C"/>
    <w:rsid w:val="00BA4FF9"/>
    <w:rsid w:val="00BA53DB"/>
    <w:rsid w:val="00BA602C"/>
    <w:rsid w:val="00BB25C4"/>
    <w:rsid w:val="00BB26EF"/>
    <w:rsid w:val="00BB2EC8"/>
    <w:rsid w:val="00BB59AA"/>
    <w:rsid w:val="00BB64E3"/>
    <w:rsid w:val="00BB658F"/>
    <w:rsid w:val="00BC0280"/>
    <w:rsid w:val="00BC0D08"/>
    <w:rsid w:val="00BC2400"/>
    <w:rsid w:val="00BC7C1D"/>
    <w:rsid w:val="00BD0563"/>
    <w:rsid w:val="00BD0AAE"/>
    <w:rsid w:val="00BD1119"/>
    <w:rsid w:val="00BD6307"/>
    <w:rsid w:val="00BD79E5"/>
    <w:rsid w:val="00BD7CE3"/>
    <w:rsid w:val="00BE02B6"/>
    <w:rsid w:val="00BE15EC"/>
    <w:rsid w:val="00BE598D"/>
    <w:rsid w:val="00BE730F"/>
    <w:rsid w:val="00BF0029"/>
    <w:rsid w:val="00BF0AFE"/>
    <w:rsid w:val="00BF0F59"/>
    <w:rsid w:val="00BF1C53"/>
    <w:rsid w:val="00BF2434"/>
    <w:rsid w:val="00BF43EF"/>
    <w:rsid w:val="00C00C46"/>
    <w:rsid w:val="00C01126"/>
    <w:rsid w:val="00C02BFF"/>
    <w:rsid w:val="00C05F4B"/>
    <w:rsid w:val="00C11D0C"/>
    <w:rsid w:val="00C14135"/>
    <w:rsid w:val="00C14891"/>
    <w:rsid w:val="00C1525E"/>
    <w:rsid w:val="00C179D6"/>
    <w:rsid w:val="00C21C80"/>
    <w:rsid w:val="00C2298B"/>
    <w:rsid w:val="00C24A7A"/>
    <w:rsid w:val="00C272A3"/>
    <w:rsid w:val="00C27900"/>
    <w:rsid w:val="00C31847"/>
    <w:rsid w:val="00C31DD5"/>
    <w:rsid w:val="00C347AC"/>
    <w:rsid w:val="00C35558"/>
    <w:rsid w:val="00C36182"/>
    <w:rsid w:val="00C36E87"/>
    <w:rsid w:val="00C4015F"/>
    <w:rsid w:val="00C423F4"/>
    <w:rsid w:val="00C436C3"/>
    <w:rsid w:val="00C442F0"/>
    <w:rsid w:val="00C46495"/>
    <w:rsid w:val="00C46A9A"/>
    <w:rsid w:val="00C46C30"/>
    <w:rsid w:val="00C51199"/>
    <w:rsid w:val="00C532ED"/>
    <w:rsid w:val="00C538CC"/>
    <w:rsid w:val="00C56962"/>
    <w:rsid w:val="00C56F32"/>
    <w:rsid w:val="00C60F33"/>
    <w:rsid w:val="00C627CF"/>
    <w:rsid w:val="00C62ACD"/>
    <w:rsid w:val="00C6446B"/>
    <w:rsid w:val="00C70AC9"/>
    <w:rsid w:val="00C72D97"/>
    <w:rsid w:val="00C73AE5"/>
    <w:rsid w:val="00C773E8"/>
    <w:rsid w:val="00C77D48"/>
    <w:rsid w:val="00C81AF7"/>
    <w:rsid w:val="00C81B79"/>
    <w:rsid w:val="00C81C3D"/>
    <w:rsid w:val="00C875EF"/>
    <w:rsid w:val="00C903F0"/>
    <w:rsid w:val="00C91680"/>
    <w:rsid w:val="00C9231F"/>
    <w:rsid w:val="00C92BE1"/>
    <w:rsid w:val="00C96DF3"/>
    <w:rsid w:val="00CA0C30"/>
    <w:rsid w:val="00CA11A7"/>
    <w:rsid w:val="00CA198B"/>
    <w:rsid w:val="00CB295A"/>
    <w:rsid w:val="00CB3C1C"/>
    <w:rsid w:val="00CB4539"/>
    <w:rsid w:val="00CB523C"/>
    <w:rsid w:val="00CB79B2"/>
    <w:rsid w:val="00CC3FFC"/>
    <w:rsid w:val="00CC58DC"/>
    <w:rsid w:val="00CC7FFE"/>
    <w:rsid w:val="00CD0960"/>
    <w:rsid w:val="00CD167B"/>
    <w:rsid w:val="00CD2506"/>
    <w:rsid w:val="00CD404B"/>
    <w:rsid w:val="00CD44EC"/>
    <w:rsid w:val="00CD6F15"/>
    <w:rsid w:val="00CE1C76"/>
    <w:rsid w:val="00CE2266"/>
    <w:rsid w:val="00CE2CE6"/>
    <w:rsid w:val="00CE3D01"/>
    <w:rsid w:val="00CE484B"/>
    <w:rsid w:val="00CE60A1"/>
    <w:rsid w:val="00CE63BE"/>
    <w:rsid w:val="00CE6468"/>
    <w:rsid w:val="00CE6B1B"/>
    <w:rsid w:val="00CE6EF9"/>
    <w:rsid w:val="00CF13DE"/>
    <w:rsid w:val="00CF3B06"/>
    <w:rsid w:val="00CF7B60"/>
    <w:rsid w:val="00D02A9A"/>
    <w:rsid w:val="00D048A5"/>
    <w:rsid w:val="00D05026"/>
    <w:rsid w:val="00D06602"/>
    <w:rsid w:val="00D068FF"/>
    <w:rsid w:val="00D07654"/>
    <w:rsid w:val="00D113E4"/>
    <w:rsid w:val="00D11E0A"/>
    <w:rsid w:val="00D13A87"/>
    <w:rsid w:val="00D15B8A"/>
    <w:rsid w:val="00D15C97"/>
    <w:rsid w:val="00D16A74"/>
    <w:rsid w:val="00D17E31"/>
    <w:rsid w:val="00D2103C"/>
    <w:rsid w:val="00D23E44"/>
    <w:rsid w:val="00D25B69"/>
    <w:rsid w:val="00D267BF"/>
    <w:rsid w:val="00D27EFA"/>
    <w:rsid w:val="00D27F43"/>
    <w:rsid w:val="00D30E4D"/>
    <w:rsid w:val="00D31ED8"/>
    <w:rsid w:val="00D31F75"/>
    <w:rsid w:val="00D32399"/>
    <w:rsid w:val="00D3277B"/>
    <w:rsid w:val="00D3316C"/>
    <w:rsid w:val="00D34188"/>
    <w:rsid w:val="00D34DAE"/>
    <w:rsid w:val="00D363DC"/>
    <w:rsid w:val="00D43FE0"/>
    <w:rsid w:val="00D44A12"/>
    <w:rsid w:val="00D50AEA"/>
    <w:rsid w:val="00D53409"/>
    <w:rsid w:val="00D56FC4"/>
    <w:rsid w:val="00D60232"/>
    <w:rsid w:val="00D60271"/>
    <w:rsid w:val="00D6528F"/>
    <w:rsid w:val="00D673EF"/>
    <w:rsid w:val="00D7342F"/>
    <w:rsid w:val="00D735B7"/>
    <w:rsid w:val="00D745C6"/>
    <w:rsid w:val="00D7578E"/>
    <w:rsid w:val="00D75BBF"/>
    <w:rsid w:val="00D76082"/>
    <w:rsid w:val="00D768BB"/>
    <w:rsid w:val="00D8198B"/>
    <w:rsid w:val="00D84178"/>
    <w:rsid w:val="00D8668D"/>
    <w:rsid w:val="00D870BE"/>
    <w:rsid w:val="00D938A0"/>
    <w:rsid w:val="00D93E71"/>
    <w:rsid w:val="00D948D0"/>
    <w:rsid w:val="00D949BD"/>
    <w:rsid w:val="00D964E9"/>
    <w:rsid w:val="00DA0189"/>
    <w:rsid w:val="00DA096D"/>
    <w:rsid w:val="00DA57D3"/>
    <w:rsid w:val="00DA7E1A"/>
    <w:rsid w:val="00DB2A3D"/>
    <w:rsid w:val="00DB4602"/>
    <w:rsid w:val="00DB5915"/>
    <w:rsid w:val="00DC0961"/>
    <w:rsid w:val="00DC1F8D"/>
    <w:rsid w:val="00DC2B0C"/>
    <w:rsid w:val="00DC31BC"/>
    <w:rsid w:val="00DC3B43"/>
    <w:rsid w:val="00DC55C0"/>
    <w:rsid w:val="00DC5A09"/>
    <w:rsid w:val="00DC5F3A"/>
    <w:rsid w:val="00DC6E83"/>
    <w:rsid w:val="00DC7AC2"/>
    <w:rsid w:val="00DD0557"/>
    <w:rsid w:val="00DD22C3"/>
    <w:rsid w:val="00DD2411"/>
    <w:rsid w:val="00DD2B03"/>
    <w:rsid w:val="00DD663C"/>
    <w:rsid w:val="00DE314C"/>
    <w:rsid w:val="00DE5CFE"/>
    <w:rsid w:val="00DE5E64"/>
    <w:rsid w:val="00DE7C28"/>
    <w:rsid w:val="00DF08B3"/>
    <w:rsid w:val="00DF1C05"/>
    <w:rsid w:val="00DF4831"/>
    <w:rsid w:val="00DF6D17"/>
    <w:rsid w:val="00E03464"/>
    <w:rsid w:val="00E034F3"/>
    <w:rsid w:val="00E053C2"/>
    <w:rsid w:val="00E10583"/>
    <w:rsid w:val="00E12EAF"/>
    <w:rsid w:val="00E151A0"/>
    <w:rsid w:val="00E16DB8"/>
    <w:rsid w:val="00E204EC"/>
    <w:rsid w:val="00E22203"/>
    <w:rsid w:val="00E2399E"/>
    <w:rsid w:val="00E2468C"/>
    <w:rsid w:val="00E24ED0"/>
    <w:rsid w:val="00E26CD7"/>
    <w:rsid w:val="00E32352"/>
    <w:rsid w:val="00E343C2"/>
    <w:rsid w:val="00E402C2"/>
    <w:rsid w:val="00E403BA"/>
    <w:rsid w:val="00E40A35"/>
    <w:rsid w:val="00E41045"/>
    <w:rsid w:val="00E44542"/>
    <w:rsid w:val="00E46CCA"/>
    <w:rsid w:val="00E47350"/>
    <w:rsid w:val="00E50BEC"/>
    <w:rsid w:val="00E539EB"/>
    <w:rsid w:val="00E5403C"/>
    <w:rsid w:val="00E56AE8"/>
    <w:rsid w:val="00E571C4"/>
    <w:rsid w:val="00E601F8"/>
    <w:rsid w:val="00E6150E"/>
    <w:rsid w:val="00E63CEC"/>
    <w:rsid w:val="00E64EE0"/>
    <w:rsid w:val="00E659D7"/>
    <w:rsid w:val="00E65E59"/>
    <w:rsid w:val="00E7041C"/>
    <w:rsid w:val="00E73829"/>
    <w:rsid w:val="00E73B18"/>
    <w:rsid w:val="00E74FF6"/>
    <w:rsid w:val="00E7516A"/>
    <w:rsid w:val="00E75A58"/>
    <w:rsid w:val="00E77815"/>
    <w:rsid w:val="00E80B21"/>
    <w:rsid w:val="00E80B31"/>
    <w:rsid w:val="00E81508"/>
    <w:rsid w:val="00E85ED6"/>
    <w:rsid w:val="00E8655E"/>
    <w:rsid w:val="00E8678A"/>
    <w:rsid w:val="00E871D6"/>
    <w:rsid w:val="00E87660"/>
    <w:rsid w:val="00E917FC"/>
    <w:rsid w:val="00E9316F"/>
    <w:rsid w:val="00E93453"/>
    <w:rsid w:val="00E944DC"/>
    <w:rsid w:val="00E95E43"/>
    <w:rsid w:val="00E974A6"/>
    <w:rsid w:val="00EA1C59"/>
    <w:rsid w:val="00EA28FB"/>
    <w:rsid w:val="00EA2FDF"/>
    <w:rsid w:val="00EA5065"/>
    <w:rsid w:val="00EA5329"/>
    <w:rsid w:val="00EA586D"/>
    <w:rsid w:val="00EA5F96"/>
    <w:rsid w:val="00EA6181"/>
    <w:rsid w:val="00EA6796"/>
    <w:rsid w:val="00EA78FA"/>
    <w:rsid w:val="00EB1522"/>
    <w:rsid w:val="00EB2C3E"/>
    <w:rsid w:val="00EB2EF8"/>
    <w:rsid w:val="00EB3B03"/>
    <w:rsid w:val="00EB6C82"/>
    <w:rsid w:val="00EC0729"/>
    <w:rsid w:val="00EC55E6"/>
    <w:rsid w:val="00ED0D64"/>
    <w:rsid w:val="00ED2674"/>
    <w:rsid w:val="00ED295F"/>
    <w:rsid w:val="00ED34D2"/>
    <w:rsid w:val="00ED46B6"/>
    <w:rsid w:val="00ED4AEB"/>
    <w:rsid w:val="00ED53AD"/>
    <w:rsid w:val="00ED56A6"/>
    <w:rsid w:val="00ED60EC"/>
    <w:rsid w:val="00EE2EF8"/>
    <w:rsid w:val="00EE3963"/>
    <w:rsid w:val="00EE3A19"/>
    <w:rsid w:val="00EE573C"/>
    <w:rsid w:val="00EE5ACA"/>
    <w:rsid w:val="00EF0913"/>
    <w:rsid w:val="00EF131A"/>
    <w:rsid w:val="00EF1599"/>
    <w:rsid w:val="00EF394B"/>
    <w:rsid w:val="00EF653A"/>
    <w:rsid w:val="00EF6D72"/>
    <w:rsid w:val="00F01178"/>
    <w:rsid w:val="00F023FC"/>
    <w:rsid w:val="00F06C86"/>
    <w:rsid w:val="00F07AB5"/>
    <w:rsid w:val="00F10158"/>
    <w:rsid w:val="00F105AC"/>
    <w:rsid w:val="00F11F35"/>
    <w:rsid w:val="00F14261"/>
    <w:rsid w:val="00F162D7"/>
    <w:rsid w:val="00F23488"/>
    <w:rsid w:val="00F247FD"/>
    <w:rsid w:val="00F2588C"/>
    <w:rsid w:val="00F26590"/>
    <w:rsid w:val="00F27635"/>
    <w:rsid w:val="00F30FCD"/>
    <w:rsid w:val="00F31E30"/>
    <w:rsid w:val="00F31F98"/>
    <w:rsid w:val="00F3325C"/>
    <w:rsid w:val="00F34F25"/>
    <w:rsid w:val="00F35041"/>
    <w:rsid w:val="00F36D86"/>
    <w:rsid w:val="00F4108F"/>
    <w:rsid w:val="00F42BB5"/>
    <w:rsid w:val="00F44675"/>
    <w:rsid w:val="00F4764F"/>
    <w:rsid w:val="00F512AE"/>
    <w:rsid w:val="00F512DC"/>
    <w:rsid w:val="00F51A80"/>
    <w:rsid w:val="00F51CD3"/>
    <w:rsid w:val="00F52A9F"/>
    <w:rsid w:val="00F53300"/>
    <w:rsid w:val="00F53D10"/>
    <w:rsid w:val="00F55653"/>
    <w:rsid w:val="00F5575A"/>
    <w:rsid w:val="00F557CB"/>
    <w:rsid w:val="00F573B5"/>
    <w:rsid w:val="00F60655"/>
    <w:rsid w:val="00F627A7"/>
    <w:rsid w:val="00F62DA5"/>
    <w:rsid w:val="00F633CE"/>
    <w:rsid w:val="00F6354A"/>
    <w:rsid w:val="00F652E5"/>
    <w:rsid w:val="00F65BFE"/>
    <w:rsid w:val="00F66106"/>
    <w:rsid w:val="00F72966"/>
    <w:rsid w:val="00F72BCB"/>
    <w:rsid w:val="00F74DEF"/>
    <w:rsid w:val="00F7546A"/>
    <w:rsid w:val="00F77208"/>
    <w:rsid w:val="00F77D9C"/>
    <w:rsid w:val="00F8218D"/>
    <w:rsid w:val="00F904B6"/>
    <w:rsid w:val="00F9391D"/>
    <w:rsid w:val="00F9474B"/>
    <w:rsid w:val="00F94F7D"/>
    <w:rsid w:val="00F97A5A"/>
    <w:rsid w:val="00FA1039"/>
    <w:rsid w:val="00FA11EA"/>
    <w:rsid w:val="00FA137B"/>
    <w:rsid w:val="00FA25BF"/>
    <w:rsid w:val="00FA37A8"/>
    <w:rsid w:val="00FA41D5"/>
    <w:rsid w:val="00FA479F"/>
    <w:rsid w:val="00FA64BA"/>
    <w:rsid w:val="00FB1516"/>
    <w:rsid w:val="00FB3EE3"/>
    <w:rsid w:val="00FB3F68"/>
    <w:rsid w:val="00FB416C"/>
    <w:rsid w:val="00FB48B9"/>
    <w:rsid w:val="00FB69CE"/>
    <w:rsid w:val="00FB7968"/>
    <w:rsid w:val="00FC007F"/>
    <w:rsid w:val="00FC11E0"/>
    <w:rsid w:val="00FC1B99"/>
    <w:rsid w:val="00FC29C7"/>
    <w:rsid w:val="00FC3210"/>
    <w:rsid w:val="00FC3CAD"/>
    <w:rsid w:val="00FC3F87"/>
    <w:rsid w:val="00FC45FF"/>
    <w:rsid w:val="00FC752E"/>
    <w:rsid w:val="00FD21CA"/>
    <w:rsid w:val="00FD2BF5"/>
    <w:rsid w:val="00FD430F"/>
    <w:rsid w:val="00FD4CF9"/>
    <w:rsid w:val="00FD6E6C"/>
    <w:rsid w:val="00FD6FCC"/>
    <w:rsid w:val="00FE2A0E"/>
    <w:rsid w:val="00FE3579"/>
    <w:rsid w:val="00FE58D7"/>
    <w:rsid w:val="00FE638A"/>
    <w:rsid w:val="00FF1F70"/>
    <w:rsid w:val="00FF69A3"/>
  </w:rsids>
  <m:mathPr>
    <m:mathFont m:val="Cambria Math"/>
    <m:brkBin m:val="before"/>
    <m:brkBinSub m:val="--"/>
    <m:smallFrac m:val="0"/>
    <m:dispDef/>
    <m:lMargin m:val="0"/>
    <m:rMargin m:val="0"/>
    <m:defJc m:val="centerGroup"/>
    <m:wrapIndent m:val="1440"/>
    <m:intLim m:val="subSup"/>
    <m:naryLim m:val="undOvr"/>
  </m:mathPr>
  <w:themeFontLang w:val="en-AU" w:bidi="si-L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95D0052"/>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Paragraph"/>
    <w:qFormat/>
    <w:rsid w:val="003E7A96"/>
    <w:pPr>
      <w:spacing w:after="120" w:line="360" w:lineRule="auto"/>
    </w:pPr>
    <w:rPr>
      <w:rFonts w:asciiTheme="minorHAnsi" w:hAnsiTheme="minorHAnsi" w:cs="Arial"/>
      <w:sz w:val="22"/>
      <w:szCs w:val="24"/>
      <w:lang w:eastAsia="en-US"/>
    </w:rPr>
  </w:style>
  <w:style w:type="paragraph" w:styleId="Heading1">
    <w:name w:val="heading 1"/>
    <w:basedOn w:val="Normal"/>
    <w:next w:val="Normal"/>
    <w:link w:val="Heading1Char"/>
    <w:autoRedefine/>
    <w:uiPriority w:val="9"/>
    <w:qFormat/>
    <w:rsid w:val="00715E81"/>
    <w:pPr>
      <w:keepNext/>
      <w:keepLines/>
      <w:tabs>
        <w:tab w:val="left" w:pos="8565"/>
      </w:tabs>
      <w:spacing w:before="240" w:after="60" w:line="240" w:lineRule="auto"/>
      <w:outlineLvl w:val="0"/>
    </w:pPr>
    <w:rPr>
      <w:rFonts w:ascii="Calibri Light" w:hAnsi="Calibri Light"/>
      <w:color w:val="1B365D"/>
      <w:sz w:val="60"/>
      <w:szCs w:val="26"/>
    </w:rPr>
  </w:style>
  <w:style w:type="paragraph" w:styleId="Heading2">
    <w:name w:val="heading 2"/>
    <w:basedOn w:val="Heading1"/>
    <w:next w:val="Normal"/>
    <w:link w:val="Heading2Char"/>
    <w:autoRedefine/>
    <w:uiPriority w:val="9"/>
    <w:qFormat/>
    <w:rsid w:val="00EB2EF8"/>
    <w:pPr>
      <w:numPr>
        <w:ilvl w:val="1"/>
      </w:numPr>
      <w:spacing w:before="180"/>
      <w:outlineLvl w:val="1"/>
    </w:pPr>
    <w:rPr>
      <w:rFonts w:ascii="Calibri" w:hAnsi="Calibri"/>
      <w:b/>
      <w:sz w:val="32"/>
      <w:szCs w:val="24"/>
    </w:rPr>
  </w:style>
  <w:style w:type="paragraph" w:styleId="Heading3">
    <w:name w:val="heading 3"/>
    <w:basedOn w:val="Heading2"/>
    <w:next w:val="Normal"/>
    <w:link w:val="Heading3Char"/>
    <w:autoRedefine/>
    <w:uiPriority w:val="9"/>
    <w:qFormat/>
    <w:rsid w:val="001F4111"/>
    <w:pPr>
      <w:numPr>
        <w:ilvl w:val="2"/>
      </w:numPr>
      <w:spacing w:before="120" w:after="0"/>
      <w:outlineLvl w:val="2"/>
    </w:pPr>
    <w:rPr>
      <w:rFonts w:cs="Times New Roman"/>
      <w:b w:val="0"/>
      <w:bCs/>
      <w:color w:val="000000"/>
      <w:sz w:val="22"/>
      <w:szCs w:val="22"/>
      <w:lang w:eastAsia="en-AU"/>
    </w:rPr>
  </w:style>
  <w:style w:type="paragraph" w:styleId="Heading4">
    <w:name w:val="heading 4"/>
    <w:basedOn w:val="Heading3"/>
    <w:next w:val="Normal"/>
    <w:link w:val="Heading4Char"/>
    <w:uiPriority w:val="9"/>
    <w:rsid w:val="00105CEF"/>
    <w:pPr>
      <w:numPr>
        <w:ilvl w:val="0"/>
      </w:numPr>
      <w:ind w:left="1134"/>
      <w:outlineLvl w:val="3"/>
    </w:pPr>
    <w:rPr>
      <w:sz w:val="20"/>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15E81"/>
    <w:rPr>
      <w:rFonts w:ascii="Calibri Light" w:hAnsi="Calibri Light" w:cs="Arial"/>
      <w:color w:val="1B365D"/>
      <w:sz w:val="60"/>
      <w:szCs w:val="26"/>
      <w:lang w:eastAsia="en-US"/>
    </w:rPr>
  </w:style>
  <w:style w:type="character" w:customStyle="1" w:styleId="Heading2Char">
    <w:name w:val="Heading 2 Char"/>
    <w:basedOn w:val="DefaultParagraphFont"/>
    <w:link w:val="Heading2"/>
    <w:uiPriority w:val="9"/>
    <w:locked/>
    <w:rsid w:val="00EB2EF8"/>
    <w:rPr>
      <w:rFonts w:ascii="Calibri" w:hAnsi="Calibri" w:cs="Arial"/>
      <w:b/>
      <w:color w:val="1B365D"/>
      <w:sz w:val="32"/>
      <w:szCs w:val="24"/>
      <w:lang w:eastAsia="en-US"/>
    </w:rPr>
  </w:style>
  <w:style w:type="character" w:customStyle="1" w:styleId="Heading3Char">
    <w:name w:val="Heading 3 Char"/>
    <w:basedOn w:val="DefaultParagraphFont"/>
    <w:link w:val="Heading3"/>
    <w:uiPriority w:val="9"/>
    <w:locked/>
    <w:rsid w:val="001F4111"/>
    <w:rPr>
      <w:rFonts w:ascii="Calibri" w:hAnsi="Calibri"/>
      <w:bCs/>
      <w:color w:val="000000"/>
      <w:sz w:val="22"/>
      <w:szCs w:val="22"/>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uiPriority w:val="99"/>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5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after="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5"/>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pPr>
    <w:rPr>
      <w:sz w:val="56"/>
    </w:rPr>
  </w:style>
  <w:style w:type="character" w:customStyle="1" w:styleId="Sub-titleChar">
    <w:name w:val="Sub-title Char"/>
    <w:basedOn w:val="Heading1Char"/>
    <w:link w:val="Sub-title"/>
    <w:rsid w:val="000E37AC"/>
    <w:rPr>
      <w:rFonts w:ascii="Arial"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163D10"/>
    <w:pPr>
      <w:tabs>
        <w:tab w:val="left" w:pos="3402"/>
      </w:tabs>
      <w:spacing w:before="4440" w:after="2400" w:line="240" w:lineRule="auto"/>
      <w:ind w:left="1134" w:right="708"/>
    </w:pPr>
    <w:rPr>
      <w:rFonts w:ascii="Calibri Light" w:eastAsiaTheme="minorHAnsi" w:hAnsi="Calibri Light" w:cs="Times New Roman"/>
      <w:color w:val="1B365D"/>
      <w:sz w:val="56"/>
      <w:szCs w:val="56"/>
    </w:rPr>
  </w:style>
  <w:style w:type="paragraph" w:customStyle="1" w:styleId="CoverReportSubTitle">
    <w:name w:val="Cover Report Sub Title"/>
    <w:basedOn w:val="CoverReportTitle"/>
    <w:next w:val="Normal"/>
    <w:autoRedefine/>
    <w:qFormat/>
    <w:rsid w:val="001E0F47"/>
    <w:pPr>
      <w:spacing w:before="113" w:after="57"/>
    </w:pPr>
    <w:rPr>
      <w:rFonts w:ascii="Calibri" w:hAnsi="Calibri"/>
      <w:b/>
      <w:sz w:val="32"/>
    </w:rPr>
  </w:style>
  <w:style w:type="paragraph" w:customStyle="1" w:styleId="Bullet">
    <w:name w:val="Bullet"/>
    <w:basedOn w:val="Normal"/>
    <w:autoRedefine/>
    <w:qFormat/>
    <w:rsid w:val="001D7AC3"/>
    <w:pPr>
      <w:numPr>
        <w:numId w:val="6"/>
      </w:numPr>
      <w:spacing w:before="120" w:after="240" w:line="240" w:lineRule="exact"/>
      <w:ind w:left="641" w:right="284" w:hanging="357"/>
      <w:contextualSpacing/>
    </w:pPr>
    <w:rPr>
      <w:rFonts w:eastAsiaTheme="minorHAnsi" w:cs="Times New Roman"/>
      <w:szCs w:val="22"/>
    </w:rPr>
  </w:style>
  <w:style w:type="paragraph" w:customStyle="1" w:styleId="Calloutbox">
    <w:name w:val="Callout box"/>
    <w:basedOn w:val="Normal"/>
    <w:next w:val="Normal"/>
    <w:link w:val="CalloutboxChar"/>
    <w:autoRedefine/>
    <w:qFormat/>
    <w:rsid w:val="00317AD4"/>
    <w:pPr>
      <w:pBdr>
        <w:left w:val="single" w:sz="24" w:space="4" w:color="9BCBEB"/>
        <w:right w:val="single" w:sz="24" w:space="4" w:color="9BCBEB"/>
      </w:pBdr>
      <w:shd w:val="clear" w:color="auto" w:fill="E7F2FA"/>
      <w:spacing w:before="240" w:after="240" w:line="320" w:lineRule="exact"/>
      <w:ind w:left="284" w:right="284"/>
      <w:contextualSpacing/>
    </w:pPr>
    <w:rPr>
      <w:rFonts w:eastAsiaTheme="minorHAnsi" w:cs="Times New Roman"/>
      <w:szCs w:val="22"/>
      <w:lang w:eastAsia="en-AU"/>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rsid w:val="00A46F23"/>
    <w:pPr>
      <w:pBdr>
        <w:top w:val="single" w:sz="48" w:space="1" w:color="BFBFBF" w:themeColor="background1" w:themeShade="BF"/>
      </w:pBdr>
      <w:shd w:val="clear" w:color="auto" w:fill="FFFFFF" w:themeFill="background1"/>
      <w:spacing w:after="0"/>
      <w:contextualSpacing/>
      <w:jc w:val="center"/>
      <w:textboxTightWrap w:val="allLines"/>
    </w:pPr>
    <w:rPr>
      <w:rFonts w:eastAsiaTheme="minorHAnsi" w:cs="Times New Roman"/>
      <w:color w:val="0194A6"/>
      <w:spacing w:val="-10"/>
      <w:sz w:val="56"/>
      <w:szCs w:val="22"/>
    </w:rPr>
  </w:style>
  <w:style w:type="paragraph" w:customStyle="1" w:styleId="GlanceHeading">
    <w:name w:val="Glance Heading"/>
    <w:basedOn w:val="Normal"/>
    <w:next w:val="GlanceBody"/>
    <w:autoRedefine/>
    <w:rsid w:val="00CF3B06"/>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CF3B06"/>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A46F23"/>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pPr>
    <w:rPr>
      <w:rFonts w:eastAsiaTheme="minorHAnsi" w:cs="Times New Roman"/>
      <w:szCs w:val="22"/>
    </w:rPr>
  </w:style>
  <w:style w:type="character" w:styleId="Emphasis">
    <w:name w:val="Emphasis"/>
    <w:basedOn w:val="DefaultParagraphFont"/>
    <w:rsid w:val="00CF3B06"/>
    <w:rPr>
      <w:i/>
      <w:iCs/>
    </w:rPr>
  </w:style>
  <w:style w:type="character" w:styleId="Strong">
    <w:name w:val="Strong"/>
    <w:basedOn w:val="DefaultParagraphFon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DB4602"/>
    <w:pPr>
      <w:spacing w:line="240" w:lineRule="auto"/>
    </w:pPr>
    <w:rPr>
      <w:i/>
      <w:iCs/>
      <w:color w:val="000000" w:themeColor="text1"/>
    </w:rPr>
  </w:style>
  <w:style w:type="character" w:customStyle="1" w:styleId="QuoteChar">
    <w:name w:val="Quote Char"/>
    <w:basedOn w:val="DefaultParagraphFont"/>
    <w:link w:val="Quote"/>
    <w:uiPriority w:val="29"/>
    <w:rsid w:val="00DB4602"/>
    <w:rPr>
      <w:rFonts w:asciiTheme="minorHAnsi" w:hAnsiTheme="minorHAnsi" w:cs="Arial"/>
      <w:i/>
      <w:iCs/>
      <w:color w:val="000000" w:themeColor="text1"/>
      <w:sz w:val="22"/>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17AD4"/>
    <w:rPr>
      <w:rFonts w:asciiTheme="minorHAnsi" w:eastAsiaTheme="minorHAnsi" w:hAnsiTheme="minorHAnsi"/>
      <w:sz w:val="22"/>
      <w:szCs w:val="22"/>
      <w:shd w:val="clear" w:color="auto" w:fill="E7F2FA"/>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pPr>
    <w:rPr>
      <w:rFonts w:eastAsiaTheme="minorHAnsi" w:cs="Times New Roman"/>
      <w:color w:val="FFFFFF" w:themeColor="background1"/>
      <w:szCs w:val="22"/>
    </w:rPr>
  </w:style>
  <w:style w:type="paragraph" w:customStyle="1" w:styleId="GlanceYellowHeading1">
    <w:name w:val="Glance Yellow Heading1"/>
    <w:basedOn w:val="Normal"/>
    <w:next w:val="GlanceHeading"/>
    <w:autoRedefine/>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paragraph" w:customStyle="1" w:styleId="Pa5">
    <w:name w:val="Pa5"/>
    <w:basedOn w:val="Normal"/>
    <w:next w:val="Normal"/>
    <w:uiPriority w:val="99"/>
    <w:rsid w:val="000941D5"/>
    <w:pPr>
      <w:autoSpaceDE w:val="0"/>
      <w:autoSpaceDN w:val="0"/>
      <w:adjustRightInd w:val="0"/>
      <w:spacing w:after="0" w:line="241" w:lineRule="atLeast"/>
    </w:pPr>
    <w:rPr>
      <w:rFonts w:ascii="Open Sans SemiBold" w:hAnsi="Open Sans SemiBold" w:cs="Times New Roman"/>
      <w:sz w:val="24"/>
      <w:lang w:eastAsia="en-AU"/>
    </w:rPr>
  </w:style>
  <w:style w:type="paragraph" w:customStyle="1" w:styleId="Pa2">
    <w:name w:val="Pa2"/>
    <w:basedOn w:val="Normal"/>
    <w:next w:val="Normal"/>
    <w:uiPriority w:val="99"/>
    <w:rsid w:val="000941D5"/>
    <w:pPr>
      <w:autoSpaceDE w:val="0"/>
      <w:autoSpaceDN w:val="0"/>
      <w:adjustRightInd w:val="0"/>
      <w:spacing w:after="0" w:line="201" w:lineRule="atLeast"/>
    </w:pPr>
    <w:rPr>
      <w:rFonts w:ascii="Open Sans SemiBold" w:hAnsi="Open Sans SemiBold" w:cs="Times New Roman"/>
      <w:sz w:val="24"/>
      <w:lang w:eastAsia="en-AU"/>
    </w:rPr>
  </w:style>
  <w:style w:type="paragraph" w:customStyle="1" w:styleId="Footnote">
    <w:name w:val="Footnote"/>
    <w:basedOn w:val="FootnoteText"/>
    <w:qFormat/>
    <w:rsid w:val="00964151"/>
    <w:pPr>
      <w:spacing w:line="240" w:lineRule="auto"/>
    </w:pPr>
    <w:rPr>
      <w:sz w:val="18"/>
      <w:szCs w:val="18"/>
    </w:rPr>
  </w:style>
  <w:style w:type="paragraph" w:customStyle="1" w:styleId="Calloutboxbullets">
    <w:name w:val="Callout box bullets"/>
    <w:basedOn w:val="Calloutbox"/>
    <w:link w:val="CalloutboxbulletsChar"/>
    <w:qFormat/>
    <w:rsid w:val="00244FEA"/>
    <w:pPr>
      <w:numPr>
        <w:numId w:val="7"/>
      </w:numPr>
      <w:spacing w:before="120"/>
      <w:ind w:left="641" w:hanging="357"/>
    </w:pPr>
    <w:rPr>
      <w:rFonts w:cs="Arial"/>
    </w:rPr>
  </w:style>
  <w:style w:type="character" w:customStyle="1" w:styleId="CalloutboxbulletsChar">
    <w:name w:val="Callout box bullets Char"/>
    <w:basedOn w:val="CalloutboxChar"/>
    <w:link w:val="Calloutboxbullets"/>
    <w:rsid w:val="00244FEA"/>
    <w:rPr>
      <w:rFonts w:asciiTheme="minorHAnsi" w:eastAsiaTheme="minorHAnsi" w:hAnsiTheme="minorHAnsi" w:cs="Arial"/>
      <w:sz w:val="22"/>
      <w:szCs w:val="22"/>
      <w:shd w:val="clear" w:color="auto" w:fill="E7F2FA"/>
    </w:rPr>
  </w:style>
  <w:style w:type="paragraph" w:customStyle="1" w:styleId="xmsolistparagraph">
    <w:name w:val="x_msolistparagraph"/>
    <w:basedOn w:val="Normal"/>
    <w:rsid w:val="002A5A27"/>
    <w:pPr>
      <w:spacing w:after="0" w:line="240" w:lineRule="auto"/>
      <w:ind w:left="720"/>
    </w:pPr>
    <w:rPr>
      <w:rFonts w:ascii="Calibri" w:eastAsiaTheme="minorHAnsi" w:hAnsi="Calibri" w:cs="Calibri"/>
      <w:szCs w:val="22"/>
      <w:lang w:eastAsia="en-AU"/>
    </w:rPr>
  </w:style>
  <w:style w:type="character" w:styleId="UnresolvedMention">
    <w:name w:val="Unresolved Mention"/>
    <w:basedOn w:val="DefaultParagraphFont"/>
    <w:uiPriority w:val="99"/>
    <w:semiHidden/>
    <w:unhideWhenUsed/>
    <w:rsid w:val="002161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9098">
      <w:bodyDiv w:val="1"/>
      <w:marLeft w:val="0"/>
      <w:marRight w:val="0"/>
      <w:marTop w:val="0"/>
      <w:marBottom w:val="0"/>
      <w:divBdr>
        <w:top w:val="none" w:sz="0" w:space="0" w:color="auto"/>
        <w:left w:val="none" w:sz="0" w:space="0" w:color="auto"/>
        <w:bottom w:val="none" w:sz="0" w:space="0" w:color="auto"/>
        <w:right w:val="none" w:sz="0" w:space="0" w:color="auto"/>
      </w:divBdr>
    </w:div>
    <w:div w:id="229391500">
      <w:bodyDiv w:val="1"/>
      <w:marLeft w:val="0"/>
      <w:marRight w:val="0"/>
      <w:marTop w:val="0"/>
      <w:marBottom w:val="0"/>
      <w:divBdr>
        <w:top w:val="none" w:sz="0" w:space="0" w:color="auto"/>
        <w:left w:val="none" w:sz="0" w:space="0" w:color="auto"/>
        <w:bottom w:val="none" w:sz="0" w:space="0" w:color="auto"/>
        <w:right w:val="none" w:sz="0" w:space="0" w:color="auto"/>
      </w:divBdr>
    </w:div>
    <w:div w:id="387802049">
      <w:bodyDiv w:val="1"/>
      <w:marLeft w:val="0"/>
      <w:marRight w:val="0"/>
      <w:marTop w:val="0"/>
      <w:marBottom w:val="0"/>
      <w:divBdr>
        <w:top w:val="none" w:sz="0" w:space="0" w:color="auto"/>
        <w:left w:val="none" w:sz="0" w:space="0" w:color="auto"/>
        <w:bottom w:val="none" w:sz="0" w:space="0" w:color="auto"/>
        <w:right w:val="none" w:sz="0" w:space="0" w:color="auto"/>
      </w:divBdr>
    </w:div>
    <w:div w:id="690910951">
      <w:bodyDiv w:val="1"/>
      <w:marLeft w:val="0"/>
      <w:marRight w:val="0"/>
      <w:marTop w:val="0"/>
      <w:marBottom w:val="0"/>
      <w:divBdr>
        <w:top w:val="none" w:sz="0" w:space="0" w:color="auto"/>
        <w:left w:val="none" w:sz="0" w:space="0" w:color="auto"/>
        <w:bottom w:val="none" w:sz="0" w:space="0" w:color="auto"/>
        <w:right w:val="none" w:sz="0" w:space="0" w:color="auto"/>
      </w:divBdr>
    </w:div>
    <w:div w:id="1350832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www.fairwork.gov.au/tools-and-resources/best-practice-guides/workplace-privacy" TargetMode="Externa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www.oaic.gov.au/privacy/guidance-and-advice/interactive-privacy-management-plan-for-agenc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26DF72-E33F-4DE3-A234-4C49C604A3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3144</Words>
  <Characters>19454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FWO Privacy Management Plan 2025-2027</vt:lpstr>
    </vt:vector>
  </TitlesOfParts>
  <Manager/>
  <Company/>
  <LinksUpToDate>false</LinksUpToDate>
  <CharactersWithSpaces>22553</CharactersWithSpaces>
  <SharedDoc>false</SharedDoc>
  <HLinks>
    <vt:vector size="54" baseType="variant">
      <vt:variant>
        <vt:i4>7798909</vt:i4>
      </vt:variant>
      <vt:variant>
        <vt:i4>48</vt:i4>
      </vt:variant>
      <vt:variant>
        <vt:i4>0</vt:i4>
      </vt:variant>
      <vt:variant>
        <vt:i4>5</vt:i4>
      </vt:variant>
      <vt:variant>
        <vt:lpwstr>https://www.fairwork.gov.au/tools-and-resources/best-practice-guides/workplace-privacy</vt:lpwstr>
      </vt:variant>
      <vt:variant>
        <vt:lpwstr/>
      </vt:variant>
      <vt:variant>
        <vt:i4>983048</vt:i4>
      </vt:variant>
      <vt:variant>
        <vt:i4>45</vt:i4>
      </vt:variant>
      <vt:variant>
        <vt:i4>0</vt:i4>
      </vt:variant>
      <vt:variant>
        <vt:i4>5</vt:i4>
      </vt:variant>
      <vt:variant>
        <vt:lpwstr>https://www.oaic.gov.au/privacy/guidance-and-advice/interactive-privacy-management-plan-for-agencies/</vt:lpwstr>
      </vt:variant>
      <vt:variant>
        <vt:lpwstr/>
      </vt:variant>
      <vt:variant>
        <vt:i4>1507380</vt:i4>
      </vt:variant>
      <vt:variant>
        <vt:i4>38</vt:i4>
      </vt:variant>
      <vt:variant>
        <vt:i4>0</vt:i4>
      </vt:variant>
      <vt:variant>
        <vt:i4>5</vt:i4>
      </vt:variant>
      <vt:variant>
        <vt:lpwstr/>
      </vt:variant>
      <vt:variant>
        <vt:lpwstr>_Toc113630573</vt:lpwstr>
      </vt:variant>
      <vt:variant>
        <vt:i4>1507380</vt:i4>
      </vt:variant>
      <vt:variant>
        <vt:i4>32</vt:i4>
      </vt:variant>
      <vt:variant>
        <vt:i4>0</vt:i4>
      </vt:variant>
      <vt:variant>
        <vt:i4>5</vt:i4>
      </vt:variant>
      <vt:variant>
        <vt:lpwstr/>
      </vt:variant>
      <vt:variant>
        <vt:lpwstr>_Toc113630572</vt:lpwstr>
      </vt:variant>
      <vt:variant>
        <vt:i4>1507380</vt:i4>
      </vt:variant>
      <vt:variant>
        <vt:i4>26</vt:i4>
      </vt:variant>
      <vt:variant>
        <vt:i4>0</vt:i4>
      </vt:variant>
      <vt:variant>
        <vt:i4>5</vt:i4>
      </vt:variant>
      <vt:variant>
        <vt:lpwstr/>
      </vt:variant>
      <vt:variant>
        <vt:lpwstr>_Toc113630571</vt:lpwstr>
      </vt:variant>
      <vt:variant>
        <vt:i4>1507380</vt:i4>
      </vt:variant>
      <vt:variant>
        <vt:i4>20</vt:i4>
      </vt:variant>
      <vt:variant>
        <vt:i4>0</vt:i4>
      </vt:variant>
      <vt:variant>
        <vt:i4>5</vt:i4>
      </vt:variant>
      <vt:variant>
        <vt:lpwstr/>
      </vt:variant>
      <vt:variant>
        <vt:lpwstr>_Toc113630570</vt:lpwstr>
      </vt:variant>
      <vt:variant>
        <vt:i4>1441844</vt:i4>
      </vt:variant>
      <vt:variant>
        <vt:i4>14</vt:i4>
      </vt:variant>
      <vt:variant>
        <vt:i4>0</vt:i4>
      </vt:variant>
      <vt:variant>
        <vt:i4>5</vt:i4>
      </vt:variant>
      <vt:variant>
        <vt:lpwstr/>
      </vt:variant>
      <vt:variant>
        <vt:lpwstr>_Toc113630569</vt:lpwstr>
      </vt:variant>
      <vt:variant>
        <vt:i4>1441844</vt:i4>
      </vt:variant>
      <vt:variant>
        <vt:i4>8</vt:i4>
      </vt:variant>
      <vt:variant>
        <vt:i4>0</vt:i4>
      </vt:variant>
      <vt:variant>
        <vt:i4>5</vt:i4>
      </vt:variant>
      <vt:variant>
        <vt:lpwstr/>
      </vt:variant>
      <vt:variant>
        <vt:lpwstr>_Toc113630568</vt:lpwstr>
      </vt:variant>
      <vt:variant>
        <vt:i4>1441844</vt:i4>
      </vt:variant>
      <vt:variant>
        <vt:i4>2</vt:i4>
      </vt:variant>
      <vt:variant>
        <vt:i4>0</vt:i4>
      </vt:variant>
      <vt:variant>
        <vt:i4>5</vt:i4>
      </vt:variant>
      <vt:variant>
        <vt:lpwstr/>
      </vt:variant>
      <vt:variant>
        <vt:lpwstr>_Toc113630567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FWO Privacy Management Plan 2025-2027</dc:title>
  <dc:subject>FWO Privacy Management Plan 2025-2027</dc:subject>
  <dc:creator/>
  <cp:keywords>FWO Privacy Management Plan 2025-2027</cp:keywords>
  <cp:lastModifiedBy/>
  <cp:revision>1</cp:revision>
  <dcterms:created xsi:type="dcterms:W3CDTF">2025-02-25T04:12:00Z</dcterms:created>
  <dcterms:modified xsi:type="dcterms:W3CDTF">2025-02-25T04:20:00Z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2025-02-25T04:20:11Z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c82dd895-1271-4c51-abc4-a4d30dfc2f5a</vt:lpwstr>
  </property>
  <property fmtid="{D5CDD505-2E9C-101B-9397-08002B2CF9AE}" pid="8" name="MSIP_Label_79d889eb-932f-4752-8739-64d25806ef64_ContentBits">
    <vt:lpwstr>0</vt:lpwstr>
  </property>
  <property fmtid="{D5CDD505-2E9C-101B-9397-08002B2CF9AE}" pid="9" name="MSIP_Label_79d889eb-932f-4752-8739-64d25806ef64_Tag">
    <vt:lpwstr>10, 0, 1, 1</vt:lpwstr>
  </property>
</Properties>
</file>