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618" w14:textId="28E81005" w:rsidR="002B07F0" w:rsidRPr="00305D0C" w:rsidRDefault="001A53E9" w:rsidP="00305D0C">
      <w:pPr>
        <w:pStyle w:val="CoverReportTitle"/>
      </w:pPr>
      <w:r w:rsidRPr="00305D0C">
        <w:t>Audit and Risk Committee Charter</w:t>
      </w:r>
    </w:p>
    <w:p w14:paraId="3E127949" w14:textId="6E54FBD1" w:rsidR="001A53E9" w:rsidRDefault="001A53E9" w:rsidP="00305D0C">
      <w:pPr>
        <w:pStyle w:val="CoverReportSubTitle"/>
      </w:pPr>
      <w:r>
        <w:t>FAIR WORK OMBUDSMAN</w:t>
      </w:r>
    </w:p>
    <w:p w14:paraId="2373E85E" w14:textId="77777777" w:rsidR="002501AC" w:rsidRDefault="002501AC" w:rsidP="002501AC">
      <w:pPr>
        <w:ind w:left="1134" w:right="567"/>
      </w:pPr>
    </w:p>
    <w:p w14:paraId="30A635BE" w14:textId="5E7D77CD" w:rsidR="00BF0029" w:rsidRPr="009C4EEF" w:rsidRDefault="00BF0029" w:rsidP="002501AC">
      <w:pPr>
        <w:ind w:left="1134" w:right="567"/>
      </w:pPr>
    </w:p>
    <w:p w14:paraId="16B41515" w14:textId="03684F59" w:rsidR="00BF0029" w:rsidRPr="009C4EEF" w:rsidRDefault="5D62EDA5" w:rsidP="002501AC">
      <w:pPr>
        <w:ind w:left="1134" w:right="567"/>
      </w:pPr>
      <w:r>
        <w:t>March</w:t>
      </w:r>
      <w:r w:rsidR="004815EF">
        <w:t xml:space="preserve"> </w:t>
      </w:r>
      <w:r w:rsidR="00DF41C1">
        <w:t>202</w:t>
      </w:r>
      <w:r w:rsidR="006C595F">
        <w:t>3</w:t>
      </w:r>
    </w:p>
    <w:p w14:paraId="15998B1E" w14:textId="77777777" w:rsidR="00F80A17" w:rsidRDefault="00F80A17" w:rsidP="008330A2">
      <w:pPr>
        <w:pStyle w:val="Header"/>
        <w:sectPr w:rsidR="00F80A17" w:rsidSect="007C4BB5">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276" w:right="992" w:bottom="1440" w:left="1276" w:header="0" w:footer="185" w:gutter="0"/>
          <w:pgNumType w:start="1"/>
          <w:cols w:space="720"/>
          <w:titlePg/>
          <w:docGrid w:linePitch="326"/>
        </w:sectPr>
      </w:pPr>
    </w:p>
    <w:p w14:paraId="3E7AB220" w14:textId="77777777" w:rsidR="00F80A17" w:rsidRDefault="00F80A17" w:rsidP="00F80A17">
      <w:pPr>
        <w:pStyle w:val="Header"/>
      </w:pPr>
    </w:p>
    <w:p w14:paraId="53676932" w14:textId="7A7CB187" w:rsidR="008330A2" w:rsidRPr="009C4EEF" w:rsidRDefault="008330A2" w:rsidP="008330A2">
      <w:pPr>
        <w:pStyle w:val="Header"/>
      </w:pPr>
      <w:bookmarkStart w:id="0" w:name="_Toc48311771"/>
      <w:r w:rsidRPr="009C4EEF">
        <w:t xml:space="preserve">Document </w:t>
      </w:r>
      <w:r>
        <w:t>Information</w:t>
      </w:r>
      <w:r w:rsidRPr="009C4EEF">
        <w:tab/>
      </w:r>
    </w:p>
    <w:p w14:paraId="413B8E63" w14:textId="5A9AF5BF" w:rsidR="008330A2" w:rsidRPr="009C4EEF" w:rsidRDefault="008330A2" w:rsidP="008330A2">
      <w:pPr>
        <w:pStyle w:val="Head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2268"/>
        <w:gridCol w:w="4819"/>
      </w:tblGrid>
      <w:tr w:rsidR="008330A2" w:rsidRPr="009C4EEF" w14:paraId="45960D3A" w14:textId="77777777" w:rsidTr="7AE040CB">
        <w:trPr>
          <w:tblHeader/>
        </w:trPr>
        <w:tc>
          <w:tcPr>
            <w:tcW w:w="1134" w:type="dxa"/>
            <w:shd w:val="clear" w:color="auto" w:fill="FDD26E"/>
          </w:tcPr>
          <w:p w14:paraId="24D24309" w14:textId="77777777" w:rsidR="008330A2" w:rsidRPr="009C4EEF" w:rsidRDefault="008330A2">
            <w:pPr>
              <w:pStyle w:val="Tabletextheading"/>
            </w:pPr>
            <w:r w:rsidRPr="009C4EEF">
              <w:t>Version</w:t>
            </w:r>
          </w:p>
        </w:tc>
        <w:tc>
          <w:tcPr>
            <w:tcW w:w="1418" w:type="dxa"/>
            <w:shd w:val="clear" w:color="auto" w:fill="FDD26E"/>
          </w:tcPr>
          <w:p w14:paraId="3162664B" w14:textId="77777777" w:rsidR="008330A2" w:rsidRPr="009C4EEF" w:rsidRDefault="008330A2">
            <w:pPr>
              <w:pStyle w:val="Tabletextheading"/>
            </w:pPr>
            <w:r w:rsidRPr="009C4EEF">
              <w:t>Date</w:t>
            </w:r>
          </w:p>
        </w:tc>
        <w:tc>
          <w:tcPr>
            <w:tcW w:w="2268" w:type="dxa"/>
            <w:shd w:val="clear" w:color="auto" w:fill="FDD26E"/>
          </w:tcPr>
          <w:p w14:paraId="26FB23AA" w14:textId="77777777" w:rsidR="008330A2" w:rsidRPr="009C4EEF" w:rsidRDefault="008330A2">
            <w:pPr>
              <w:pStyle w:val="Tabletextheading"/>
            </w:pPr>
            <w:r w:rsidRPr="009C4EEF">
              <w:t>Author</w:t>
            </w:r>
          </w:p>
        </w:tc>
        <w:tc>
          <w:tcPr>
            <w:tcW w:w="4819" w:type="dxa"/>
            <w:shd w:val="clear" w:color="auto" w:fill="FDD26E"/>
          </w:tcPr>
          <w:p w14:paraId="0B93F120" w14:textId="77777777" w:rsidR="008330A2" w:rsidRPr="009C4EEF" w:rsidRDefault="008330A2">
            <w:pPr>
              <w:pStyle w:val="Tabletextheading"/>
            </w:pPr>
            <w:r>
              <w:t>Approval</w:t>
            </w:r>
          </w:p>
        </w:tc>
      </w:tr>
      <w:tr w:rsidR="008330A2" w:rsidRPr="009C4EEF" w14:paraId="0BD22CAD" w14:textId="77777777" w:rsidTr="7AE040CB">
        <w:tc>
          <w:tcPr>
            <w:tcW w:w="1134" w:type="dxa"/>
          </w:tcPr>
          <w:p w14:paraId="2886312E" w14:textId="77777777" w:rsidR="008330A2" w:rsidRPr="009C4EEF" w:rsidRDefault="008330A2">
            <w:r w:rsidRPr="009C4EEF">
              <w:t>V</w:t>
            </w:r>
            <w:r>
              <w:t>1.0</w:t>
            </w:r>
          </w:p>
        </w:tc>
        <w:tc>
          <w:tcPr>
            <w:tcW w:w="1418" w:type="dxa"/>
          </w:tcPr>
          <w:p w14:paraId="3F1973A6" w14:textId="77777777" w:rsidR="008330A2" w:rsidRPr="009C4EEF" w:rsidRDefault="008330A2">
            <w:r>
              <w:t>September 2020</w:t>
            </w:r>
          </w:p>
        </w:tc>
        <w:tc>
          <w:tcPr>
            <w:tcW w:w="2268" w:type="dxa"/>
          </w:tcPr>
          <w:p w14:paraId="4E767B26" w14:textId="52F4B5B6" w:rsidR="008330A2" w:rsidRPr="009C4EEF" w:rsidRDefault="008330A2">
            <w:r>
              <w:t xml:space="preserve">Director, Assurance Corporate Services </w:t>
            </w:r>
          </w:p>
        </w:tc>
        <w:tc>
          <w:tcPr>
            <w:tcW w:w="4819" w:type="dxa"/>
          </w:tcPr>
          <w:p w14:paraId="325F4476" w14:textId="77777777" w:rsidR="008330A2" w:rsidRPr="009C4EEF" w:rsidRDefault="008330A2">
            <w:r>
              <w:t>Approved October 2020</w:t>
            </w:r>
          </w:p>
        </w:tc>
      </w:tr>
      <w:tr w:rsidR="00DF41C1" w:rsidRPr="009C4EEF" w14:paraId="5FB7ED6B" w14:textId="77777777" w:rsidTr="7AE040CB">
        <w:trPr>
          <w:trHeight w:val="960"/>
        </w:trPr>
        <w:tc>
          <w:tcPr>
            <w:tcW w:w="1134" w:type="dxa"/>
          </w:tcPr>
          <w:p w14:paraId="7A03D882" w14:textId="7B9C82D1" w:rsidR="00DF41C1" w:rsidRPr="009C4EEF" w:rsidRDefault="00DF41C1">
            <w:r>
              <w:t>V2.0</w:t>
            </w:r>
          </w:p>
        </w:tc>
        <w:tc>
          <w:tcPr>
            <w:tcW w:w="1418" w:type="dxa"/>
          </w:tcPr>
          <w:p w14:paraId="0095DFF4" w14:textId="78E6C3EF" w:rsidR="00DF41C1" w:rsidRDefault="00DF41C1">
            <w:r>
              <w:t>September 2021</w:t>
            </w:r>
          </w:p>
        </w:tc>
        <w:tc>
          <w:tcPr>
            <w:tcW w:w="2268" w:type="dxa"/>
          </w:tcPr>
          <w:p w14:paraId="10BD3656" w14:textId="7663D919" w:rsidR="00DF41C1" w:rsidRDefault="00DF41C1">
            <w:r>
              <w:t xml:space="preserve">Director, Assurance Corporate Services </w:t>
            </w:r>
          </w:p>
        </w:tc>
        <w:tc>
          <w:tcPr>
            <w:tcW w:w="4819" w:type="dxa"/>
          </w:tcPr>
          <w:p w14:paraId="45DA388A" w14:textId="741A8638" w:rsidR="00DF41C1" w:rsidRDefault="00417914">
            <w:r>
              <w:t>Approved October 2021</w:t>
            </w:r>
          </w:p>
        </w:tc>
      </w:tr>
      <w:tr w:rsidR="000325BD" w:rsidRPr="009C4EEF" w14:paraId="265C836F" w14:textId="77777777" w:rsidTr="7AE040CB">
        <w:tc>
          <w:tcPr>
            <w:tcW w:w="1134" w:type="dxa"/>
          </w:tcPr>
          <w:p w14:paraId="7A05BE2A" w14:textId="77777777" w:rsidR="000325BD" w:rsidRDefault="00CD00A8" w:rsidP="00036BC5">
            <w:r>
              <w:t>V3.0</w:t>
            </w:r>
          </w:p>
        </w:tc>
        <w:tc>
          <w:tcPr>
            <w:tcW w:w="1418" w:type="dxa"/>
          </w:tcPr>
          <w:p w14:paraId="495D422D" w14:textId="77777777" w:rsidR="000325BD" w:rsidRDefault="00CD00A8" w:rsidP="00036BC5">
            <w:r>
              <w:t>November 2022</w:t>
            </w:r>
          </w:p>
        </w:tc>
        <w:tc>
          <w:tcPr>
            <w:tcW w:w="2268" w:type="dxa"/>
          </w:tcPr>
          <w:p w14:paraId="19C08800" w14:textId="77777777" w:rsidR="000325BD" w:rsidRDefault="00CD00A8" w:rsidP="00036BC5">
            <w:r>
              <w:t>Director, Assurance Corporate Services</w:t>
            </w:r>
          </w:p>
        </w:tc>
        <w:tc>
          <w:tcPr>
            <w:tcW w:w="4819" w:type="dxa"/>
          </w:tcPr>
          <w:p w14:paraId="0A2E1EB4" w14:textId="2CE92FC9" w:rsidR="000325BD" w:rsidRDefault="009544B8" w:rsidP="00036BC5">
            <w:r>
              <w:t xml:space="preserve">Approved December 2022 </w:t>
            </w:r>
          </w:p>
        </w:tc>
      </w:tr>
      <w:tr w:rsidR="407F81AA" w14:paraId="0D8D9C08" w14:textId="77777777" w:rsidTr="7AE040CB">
        <w:trPr>
          <w:trHeight w:val="300"/>
        </w:trPr>
        <w:tc>
          <w:tcPr>
            <w:tcW w:w="1134" w:type="dxa"/>
          </w:tcPr>
          <w:p w14:paraId="1731D41B" w14:textId="49CFD27F" w:rsidR="0C470F21" w:rsidRDefault="0C470F21" w:rsidP="407F81AA">
            <w:r>
              <w:t>V4.0</w:t>
            </w:r>
          </w:p>
        </w:tc>
        <w:tc>
          <w:tcPr>
            <w:tcW w:w="1418" w:type="dxa"/>
          </w:tcPr>
          <w:p w14:paraId="12655D0E" w14:textId="43A896B9" w:rsidR="0C470F21" w:rsidRDefault="0C470F21" w:rsidP="407F81AA">
            <w:r>
              <w:t>March 2023</w:t>
            </w:r>
          </w:p>
        </w:tc>
        <w:tc>
          <w:tcPr>
            <w:tcW w:w="2268" w:type="dxa"/>
          </w:tcPr>
          <w:p w14:paraId="3396570D" w14:textId="1B2639D6" w:rsidR="0C470F21" w:rsidRDefault="0C470F21" w:rsidP="407F81AA">
            <w:r>
              <w:t>Director, Assurance Corporate Services</w:t>
            </w:r>
          </w:p>
        </w:tc>
        <w:tc>
          <w:tcPr>
            <w:tcW w:w="4819" w:type="dxa"/>
          </w:tcPr>
          <w:p w14:paraId="526AB44E" w14:textId="5F0A4B03" w:rsidR="0C470F21" w:rsidRDefault="0C470F21" w:rsidP="407F81AA">
            <w:r>
              <w:t>Approved March 2023</w:t>
            </w:r>
          </w:p>
        </w:tc>
      </w:tr>
    </w:tbl>
    <w:p w14:paraId="51E9161D" w14:textId="77777777" w:rsidR="008330A2" w:rsidRDefault="008330A2" w:rsidP="00CC5600">
      <w:pPr>
        <w:pStyle w:val="Header"/>
        <w:jc w:val="left"/>
      </w:pPr>
    </w:p>
    <w:p w14:paraId="4F680921" w14:textId="77777777" w:rsidR="008330A2" w:rsidRDefault="008330A2" w:rsidP="008330A2">
      <w:pPr>
        <w:pStyle w:val="Header"/>
      </w:pPr>
    </w:p>
    <w:p w14:paraId="745B5833" w14:textId="77777777" w:rsidR="008330A2" w:rsidRDefault="008330A2" w:rsidP="008330A2">
      <w:pPr>
        <w:pStyle w:val="Header"/>
      </w:pPr>
    </w:p>
    <w:p w14:paraId="75714686" w14:textId="77777777" w:rsidR="008330A2" w:rsidRDefault="008330A2" w:rsidP="008330A2">
      <w:pPr>
        <w:pStyle w:val="Header"/>
      </w:pPr>
    </w:p>
    <w:p w14:paraId="6D1CC8A0" w14:textId="77777777" w:rsidR="008330A2" w:rsidRDefault="008330A2" w:rsidP="008330A2">
      <w:pPr>
        <w:pStyle w:val="Header"/>
      </w:pPr>
    </w:p>
    <w:p w14:paraId="166133A6" w14:textId="77777777" w:rsidR="008330A2" w:rsidRDefault="008330A2" w:rsidP="008330A2">
      <w:pPr>
        <w:pStyle w:val="Header"/>
      </w:pPr>
    </w:p>
    <w:p w14:paraId="706CBBDD" w14:textId="77777777" w:rsidR="008330A2" w:rsidRDefault="008330A2" w:rsidP="008330A2">
      <w:pPr>
        <w:pStyle w:val="Header"/>
      </w:pPr>
    </w:p>
    <w:p w14:paraId="63E7A466" w14:textId="77777777" w:rsidR="008330A2" w:rsidRDefault="008330A2" w:rsidP="008330A2">
      <w:pPr>
        <w:pStyle w:val="Header"/>
      </w:pPr>
    </w:p>
    <w:p w14:paraId="60085B30" w14:textId="77777777" w:rsidR="004815EF" w:rsidRDefault="004815EF" w:rsidP="008330A2">
      <w:pPr>
        <w:pStyle w:val="Header"/>
      </w:pPr>
    </w:p>
    <w:p w14:paraId="55C23A76" w14:textId="24D0242B" w:rsidR="00BF0029" w:rsidRPr="009C4EEF" w:rsidRDefault="00BF0029" w:rsidP="008330A2">
      <w:pPr>
        <w:pStyle w:val="Header"/>
      </w:pPr>
      <w:r w:rsidRPr="009C4EEF">
        <w:t>Table of Contents</w:t>
      </w:r>
      <w:bookmarkEnd w:id="0"/>
    </w:p>
    <w:p w14:paraId="1749B349" w14:textId="77777777" w:rsidR="00BF0029" w:rsidRPr="009C4EEF" w:rsidRDefault="00BF0029" w:rsidP="00BF0029"/>
    <w:p w14:paraId="462AFAF6" w14:textId="3E96CF2F" w:rsidR="00DD01FF" w:rsidRDefault="00BF0029">
      <w:pPr>
        <w:pStyle w:val="TOC2"/>
        <w:rPr>
          <w:rFonts w:eastAsiaTheme="minorEastAsia" w:cstheme="minorBidi"/>
          <w:noProof/>
          <w:szCs w:val="22"/>
          <w:lang w:eastAsia="en-AU"/>
        </w:rPr>
      </w:pPr>
      <w:r w:rsidRPr="009C4EEF">
        <w:rPr>
          <w:b/>
          <w:spacing w:val="-4"/>
        </w:rPr>
        <w:fldChar w:fldCharType="begin"/>
      </w:r>
      <w:r w:rsidRPr="009C4EEF">
        <w:rPr>
          <w:b/>
        </w:rPr>
        <w:instrText xml:space="preserve"> TOC \o "1-2" \h \z \u </w:instrText>
      </w:r>
      <w:r w:rsidRPr="009C4EEF">
        <w:rPr>
          <w:b/>
          <w:spacing w:val="-4"/>
        </w:rPr>
        <w:fldChar w:fldCharType="separate"/>
      </w:r>
      <w:hyperlink w:anchor="_Toc117073133" w:history="1">
        <w:r w:rsidR="00DD01FF" w:rsidRPr="00083C01">
          <w:rPr>
            <w:rStyle w:val="Hyperlink"/>
            <w:noProof/>
          </w:rPr>
          <w:t>1.</w:t>
        </w:r>
        <w:r w:rsidR="00DD01FF">
          <w:rPr>
            <w:rFonts w:eastAsiaTheme="minorEastAsia" w:cstheme="minorBidi"/>
            <w:noProof/>
            <w:szCs w:val="22"/>
            <w:lang w:eastAsia="en-AU"/>
          </w:rPr>
          <w:tab/>
        </w:r>
        <w:r w:rsidR="00DD01FF" w:rsidRPr="00083C01">
          <w:rPr>
            <w:rStyle w:val="Hyperlink"/>
            <w:noProof/>
          </w:rPr>
          <w:t>Introduction</w:t>
        </w:r>
        <w:r w:rsidR="00DD01FF">
          <w:rPr>
            <w:noProof/>
            <w:webHidden/>
          </w:rPr>
          <w:tab/>
        </w:r>
        <w:r w:rsidR="00DD01FF">
          <w:rPr>
            <w:noProof/>
            <w:webHidden/>
          </w:rPr>
          <w:fldChar w:fldCharType="begin"/>
        </w:r>
        <w:r w:rsidR="00DD01FF">
          <w:rPr>
            <w:noProof/>
            <w:webHidden/>
          </w:rPr>
          <w:instrText xml:space="preserve"> PAGEREF _Toc117073133 \h </w:instrText>
        </w:r>
        <w:r w:rsidR="00DD01FF">
          <w:rPr>
            <w:noProof/>
            <w:webHidden/>
          </w:rPr>
        </w:r>
        <w:r w:rsidR="00DD01FF">
          <w:rPr>
            <w:noProof/>
            <w:webHidden/>
          </w:rPr>
          <w:fldChar w:fldCharType="separate"/>
        </w:r>
        <w:r w:rsidR="007F7EF1">
          <w:rPr>
            <w:noProof/>
            <w:webHidden/>
          </w:rPr>
          <w:t>3</w:t>
        </w:r>
        <w:r w:rsidR="00DD01FF">
          <w:rPr>
            <w:noProof/>
            <w:webHidden/>
          </w:rPr>
          <w:fldChar w:fldCharType="end"/>
        </w:r>
      </w:hyperlink>
    </w:p>
    <w:p w14:paraId="79EA8DB3" w14:textId="1CCC11F7" w:rsidR="00DD01FF" w:rsidRDefault="003A4D6E">
      <w:pPr>
        <w:pStyle w:val="TOC2"/>
        <w:rPr>
          <w:rFonts w:eastAsiaTheme="minorEastAsia" w:cstheme="minorBidi"/>
          <w:noProof/>
          <w:szCs w:val="22"/>
          <w:lang w:eastAsia="en-AU"/>
        </w:rPr>
      </w:pPr>
      <w:hyperlink w:anchor="_Toc117073134" w:history="1">
        <w:r w:rsidR="00DD01FF" w:rsidRPr="00083C01">
          <w:rPr>
            <w:rStyle w:val="Hyperlink"/>
            <w:noProof/>
          </w:rPr>
          <w:t>2.</w:t>
        </w:r>
        <w:r w:rsidR="00DD01FF">
          <w:rPr>
            <w:rFonts w:eastAsiaTheme="minorEastAsia" w:cstheme="minorBidi"/>
            <w:noProof/>
            <w:szCs w:val="22"/>
            <w:lang w:eastAsia="en-AU"/>
          </w:rPr>
          <w:tab/>
        </w:r>
        <w:r w:rsidR="00DD01FF" w:rsidRPr="00083C01">
          <w:rPr>
            <w:rStyle w:val="Hyperlink"/>
            <w:noProof/>
          </w:rPr>
          <w:t>Role and Objective of the Audit and Risk Committee</w:t>
        </w:r>
        <w:r w:rsidR="00DD01FF">
          <w:rPr>
            <w:noProof/>
            <w:webHidden/>
          </w:rPr>
          <w:tab/>
        </w:r>
        <w:r w:rsidR="00DD01FF">
          <w:rPr>
            <w:noProof/>
            <w:webHidden/>
          </w:rPr>
          <w:fldChar w:fldCharType="begin"/>
        </w:r>
        <w:r w:rsidR="00DD01FF">
          <w:rPr>
            <w:noProof/>
            <w:webHidden/>
          </w:rPr>
          <w:instrText xml:space="preserve"> PAGEREF _Toc117073134 \h </w:instrText>
        </w:r>
        <w:r w:rsidR="00DD01FF">
          <w:rPr>
            <w:noProof/>
            <w:webHidden/>
          </w:rPr>
        </w:r>
        <w:r w:rsidR="00DD01FF">
          <w:rPr>
            <w:noProof/>
            <w:webHidden/>
          </w:rPr>
          <w:fldChar w:fldCharType="separate"/>
        </w:r>
        <w:r w:rsidR="007F7EF1">
          <w:rPr>
            <w:noProof/>
            <w:webHidden/>
          </w:rPr>
          <w:t>3</w:t>
        </w:r>
        <w:r w:rsidR="00DD01FF">
          <w:rPr>
            <w:noProof/>
            <w:webHidden/>
          </w:rPr>
          <w:fldChar w:fldCharType="end"/>
        </w:r>
      </w:hyperlink>
    </w:p>
    <w:p w14:paraId="364B002B" w14:textId="5250C8B3" w:rsidR="00DD01FF" w:rsidRDefault="003A4D6E">
      <w:pPr>
        <w:pStyle w:val="TOC2"/>
        <w:rPr>
          <w:rFonts w:eastAsiaTheme="minorEastAsia" w:cstheme="minorBidi"/>
          <w:noProof/>
          <w:szCs w:val="22"/>
          <w:lang w:eastAsia="en-AU"/>
        </w:rPr>
      </w:pPr>
      <w:hyperlink w:anchor="_Toc117073135" w:history="1">
        <w:r w:rsidR="00DD01FF" w:rsidRPr="00083C01">
          <w:rPr>
            <w:rStyle w:val="Hyperlink"/>
            <w:noProof/>
          </w:rPr>
          <w:t>3.</w:t>
        </w:r>
        <w:r w:rsidR="00DD01FF">
          <w:rPr>
            <w:rFonts w:eastAsiaTheme="minorEastAsia" w:cstheme="minorBidi"/>
            <w:noProof/>
            <w:szCs w:val="22"/>
            <w:lang w:eastAsia="en-AU"/>
          </w:rPr>
          <w:tab/>
        </w:r>
        <w:r w:rsidR="00DD01FF" w:rsidRPr="00083C01">
          <w:rPr>
            <w:rStyle w:val="Hyperlink"/>
            <w:noProof/>
          </w:rPr>
          <w:t>Responsibilities of Committee</w:t>
        </w:r>
        <w:r w:rsidR="00DD01FF">
          <w:rPr>
            <w:noProof/>
            <w:webHidden/>
          </w:rPr>
          <w:tab/>
        </w:r>
        <w:r w:rsidR="00DD01FF">
          <w:rPr>
            <w:noProof/>
            <w:webHidden/>
          </w:rPr>
          <w:fldChar w:fldCharType="begin"/>
        </w:r>
        <w:r w:rsidR="00DD01FF">
          <w:rPr>
            <w:noProof/>
            <w:webHidden/>
          </w:rPr>
          <w:instrText xml:space="preserve"> PAGEREF _Toc117073135 \h </w:instrText>
        </w:r>
        <w:r w:rsidR="00DD01FF">
          <w:rPr>
            <w:noProof/>
            <w:webHidden/>
          </w:rPr>
        </w:r>
        <w:r w:rsidR="00DD01FF">
          <w:rPr>
            <w:noProof/>
            <w:webHidden/>
          </w:rPr>
          <w:fldChar w:fldCharType="separate"/>
        </w:r>
        <w:r w:rsidR="007F7EF1">
          <w:rPr>
            <w:noProof/>
            <w:webHidden/>
          </w:rPr>
          <w:t>3</w:t>
        </w:r>
        <w:r w:rsidR="00DD01FF">
          <w:rPr>
            <w:noProof/>
            <w:webHidden/>
          </w:rPr>
          <w:fldChar w:fldCharType="end"/>
        </w:r>
      </w:hyperlink>
    </w:p>
    <w:p w14:paraId="76523A13" w14:textId="5A318EF0" w:rsidR="00DD01FF" w:rsidRDefault="003A4D6E">
      <w:pPr>
        <w:pStyle w:val="TOC2"/>
        <w:rPr>
          <w:rFonts w:eastAsiaTheme="minorEastAsia" w:cstheme="minorBidi"/>
          <w:noProof/>
          <w:szCs w:val="22"/>
          <w:lang w:eastAsia="en-AU"/>
        </w:rPr>
      </w:pPr>
      <w:hyperlink w:anchor="_Toc117073136" w:history="1">
        <w:r w:rsidR="00DD01FF" w:rsidRPr="00083C01">
          <w:rPr>
            <w:rStyle w:val="Hyperlink"/>
            <w:noProof/>
          </w:rPr>
          <w:t>4.</w:t>
        </w:r>
        <w:r w:rsidR="00DD01FF">
          <w:rPr>
            <w:rFonts w:eastAsiaTheme="minorEastAsia" w:cstheme="minorBidi"/>
            <w:noProof/>
            <w:szCs w:val="22"/>
            <w:lang w:eastAsia="en-AU"/>
          </w:rPr>
          <w:tab/>
        </w:r>
        <w:r w:rsidR="00DD01FF" w:rsidRPr="00083C01">
          <w:rPr>
            <w:rStyle w:val="Hyperlink"/>
            <w:noProof/>
          </w:rPr>
          <w:t>Authority</w:t>
        </w:r>
        <w:r w:rsidR="00DD01FF">
          <w:rPr>
            <w:noProof/>
            <w:webHidden/>
          </w:rPr>
          <w:tab/>
        </w:r>
        <w:r w:rsidR="00DD01FF">
          <w:rPr>
            <w:noProof/>
            <w:webHidden/>
          </w:rPr>
          <w:fldChar w:fldCharType="begin"/>
        </w:r>
        <w:r w:rsidR="00DD01FF">
          <w:rPr>
            <w:noProof/>
            <w:webHidden/>
          </w:rPr>
          <w:instrText xml:space="preserve"> PAGEREF _Toc117073136 \h </w:instrText>
        </w:r>
        <w:r w:rsidR="00DD01FF">
          <w:rPr>
            <w:noProof/>
            <w:webHidden/>
          </w:rPr>
        </w:r>
        <w:r w:rsidR="00DD01FF">
          <w:rPr>
            <w:noProof/>
            <w:webHidden/>
          </w:rPr>
          <w:fldChar w:fldCharType="separate"/>
        </w:r>
        <w:r w:rsidR="007F7EF1">
          <w:rPr>
            <w:noProof/>
            <w:webHidden/>
          </w:rPr>
          <w:t>5</w:t>
        </w:r>
        <w:r w:rsidR="00DD01FF">
          <w:rPr>
            <w:noProof/>
            <w:webHidden/>
          </w:rPr>
          <w:fldChar w:fldCharType="end"/>
        </w:r>
      </w:hyperlink>
    </w:p>
    <w:p w14:paraId="4B8ADD8B" w14:textId="16A1F42B" w:rsidR="00DD01FF" w:rsidRDefault="003A4D6E">
      <w:pPr>
        <w:pStyle w:val="TOC2"/>
        <w:rPr>
          <w:rFonts w:eastAsiaTheme="minorEastAsia" w:cstheme="minorBidi"/>
          <w:noProof/>
          <w:szCs w:val="22"/>
          <w:lang w:eastAsia="en-AU"/>
        </w:rPr>
      </w:pPr>
      <w:hyperlink w:anchor="_Toc117073137" w:history="1">
        <w:r w:rsidR="00DD01FF" w:rsidRPr="00083C01">
          <w:rPr>
            <w:rStyle w:val="Hyperlink"/>
            <w:noProof/>
          </w:rPr>
          <w:t>5.</w:t>
        </w:r>
        <w:r w:rsidR="00DD01FF">
          <w:rPr>
            <w:rFonts w:eastAsiaTheme="minorEastAsia" w:cstheme="minorBidi"/>
            <w:noProof/>
            <w:szCs w:val="22"/>
            <w:lang w:eastAsia="en-AU"/>
          </w:rPr>
          <w:tab/>
        </w:r>
        <w:r w:rsidR="00DD01FF" w:rsidRPr="00083C01">
          <w:rPr>
            <w:rStyle w:val="Hyperlink"/>
            <w:noProof/>
          </w:rPr>
          <w:t>Membership, composition and tenure</w:t>
        </w:r>
        <w:r w:rsidR="00DD01FF">
          <w:rPr>
            <w:noProof/>
            <w:webHidden/>
          </w:rPr>
          <w:tab/>
        </w:r>
        <w:r w:rsidR="00DD01FF">
          <w:rPr>
            <w:noProof/>
            <w:webHidden/>
          </w:rPr>
          <w:fldChar w:fldCharType="begin"/>
        </w:r>
        <w:r w:rsidR="00DD01FF">
          <w:rPr>
            <w:noProof/>
            <w:webHidden/>
          </w:rPr>
          <w:instrText xml:space="preserve"> PAGEREF _Toc117073137 \h </w:instrText>
        </w:r>
        <w:r w:rsidR="00DD01FF">
          <w:rPr>
            <w:noProof/>
            <w:webHidden/>
          </w:rPr>
        </w:r>
        <w:r w:rsidR="00DD01FF">
          <w:rPr>
            <w:noProof/>
            <w:webHidden/>
          </w:rPr>
          <w:fldChar w:fldCharType="separate"/>
        </w:r>
        <w:r w:rsidR="007F7EF1">
          <w:rPr>
            <w:noProof/>
            <w:webHidden/>
          </w:rPr>
          <w:t>5</w:t>
        </w:r>
        <w:r w:rsidR="00DD01FF">
          <w:rPr>
            <w:noProof/>
            <w:webHidden/>
          </w:rPr>
          <w:fldChar w:fldCharType="end"/>
        </w:r>
      </w:hyperlink>
    </w:p>
    <w:p w14:paraId="2961F40A" w14:textId="2D47F94E" w:rsidR="00DD01FF" w:rsidRDefault="003A4D6E">
      <w:pPr>
        <w:pStyle w:val="TOC2"/>
        <w:rPr>
          <w:rFonts w:eastAsiaTheme="minorEastAsia" w:cstheme="minorBidi"/>
          <w:noProof/>
          <w:szCs w:val="22"/>
          <w:lang w:eastAsia="en-AU"/>
        </w:rPr>
      </w:pPr>
      <w:hyperlink w:anchor="_Toc117073138" w:history="1">
        <w:r w:rsidR="00DD01FF" w:rsidRPr="00083C01">
          <w:rPr>
            <w:rStyle w:val="Hyperlink"/>
            <w:noProof/>
          </w:rPr>
          <w:t>6.</w:t>
        </w:r>
        <w:r w:rsidR="00DD01FF">
          <w:rPr>
            <w:rFonts w:eastAsiaTheme="minorEastAsia" w:cstheme="minorBidi"/>
            <w:noProof/>
            <w:szCs w:val="22"/>
            <w:lang w:eastAsia="en-AU"/>
          </w:rPr>
          <w:tab/>
        </w:r>
        <w:r w:rsidR="00DD01FF" w:rsidRPr="00083C01">
          <w:rPr>
            <w:rStyle w:val="Hyperlink"/>
            <w:noProof/>
          </w:rPr>
          <w:t>Conflicts of interest</w:t>
        </w:r>
        <w:r w:rsidR="00DD01FF">
          <w:rPr>
            <w:noProof/>
            <w:webHidden/>
          </w:rPr>
          <w:tab/>
        </w:r>
        <w:r w:rsidR="00DD01FF">
          <w:rPr>
            <w:noProof/>
            <w:webHidden/>
          </w:rPr>
          <w:fldChar w:fldCharType="begin"/>
        </w:r>
        <w:r w:rsidR="00DD01FF">
          <w:rPr>
            <w:noProof/>
            <w:webHidden/>
          </w:rPr>
          <w:instrText xml:space="preserve"> PAGEREF _Toc117073138 \h </w:instrText>
        </w:r>
        <w:r w:rsidR="00DD01FF">
          <w:rPr>
            <w:noProof/>
            <w:webHidden/>
          </w:rPr>
        </w:r>
        <w:r w:rsidR="00DD01FF">
          <w:rPr>
            <w:noProof/>
            <w:webHidden/>
          </w:rPr>
          <w:fldChar w:fldCharType="separate"/>
        </w:r>
        <w:r w:rsidR="007F7EF1">
          <w:rPr>
            <w:noProof/>
            <w:webHidden/>
          </w:rPr>
          <w:t>6</w:t>
        </w:r>
        <w:r w:rsidR="00DD01FF">
          <w:rPr>
            <w:noProof/>
            <w:webHidden/>
          </w:rPr>
          <w:fldChar w:fldCharType="end"/>
        </w:r>
      </w:hyperlink>
    </w:p>
    <w:p w14:paraId="2DDBF59B" w14:textId="0B1C9DB3" w:rsidR="00DD01FF" w:rsidRDefault="003A4D6E">
      <w:pPr>
        <w:pStyle w:val="TOC2"/>
        <w:rPr>
          <w:rFonts w:eastAsiaTheme="minorEastAsia" w:cstheme="minorBidi"/>
          <w:noProof/>
          <w:szCs w:val="22"/>
          <w:lang w:eastAsia="en-AU"/>
        </w:rPr>
      </w:pPr>
      <w:hyperlink w:anchor="_Toc117073139" w:history="1">
        <w:r w:rsidR="00DD01FF" w:rsidRPr="00083C01">
          <w:rPr>
            <w:rStyle w:val="Hyperlink"/>
            <w:noProof/>
          </w:rPr>
          <w:t>7.</w:t>
        </w:r>
        <w:r w:rsidR="00DD01FF">
          <w:rPr>
            <w:rFonts w:eastAsiaTheme="minorEastAsia" w:cstheme="minorBidi"/>
            <w:noProof/>
            <w:szCs w:val="22"/>
            <w:lang w:eastAsia="en-AU"/>
          </w:rPr>
          <w:tab/>
        </w:r>
        <w:r w:rsidR="00DD01FF" w:rsidRPr="00083C01">
          <w:rPr>
            <w:rStyle w:val="Hyperlink"/>
            <w:noProof/>
          </w:rPr>
          <w:t>Core principles and expectations of members</w:t>
        </w:r>
        <w:r w:rsidR="00DD01FF">
          <w:rPr>
            <w:noProof/>
            <w:webHidden/>
          </w:rPr>
          <w:tab/>
        </w:r>
        <w:r w:rsidR="00DD01FF">
          <w:rPr>
            <w:noProof/>
            <w:webHidden/>
          </w:rPr>
          <w:fldChar w:fldCharType="begin"/>
        </w:r>
        <w:r w:rsidR="00DD01FF">
          <w:rPr>
            <w:noProof/>
            <w:webHidden/>
          </w:rPr>
          <w:instrText xml:space="preserve"> PAGEREF _Toc117073139 \h </w:instrText>
        </w:r>
        <w:r w:rsidR="00DD01FF">
          <w:rPr>
            <w:noProof/>
            <w:webHidden/>
          </w:rPr>
        </w:r>
        <w:r w:rsidR="00DD01FF">
          <w:rPr>
            <w:noProof/>
            <w:webHidden/>
          </w:rPr>
          <w:fldChar w:fldCharType="separate"/>
        </w:r>
        <w:r w:rsidR="007F7EF1">
          <w:rPr>
            <w:noProof/>
            <w:webHidden/>
          </w:rPr>
          <w:t>6</w:t>
        </w:r>
        <w:r w:rsidR="00DD01FF">
          <w:rPr>
            <w:noProof/>
            <w:webHidden/>
          </w:rPr>
          <w:fldChar w:fldCharType="end"/>
        </w:r>
      </w:hyperlink>
    </w:p>
    <w:p w14:paraId="6A6A0A35" w14:textId="5543FC91" w:rsidR="00DD01FF" w:rsidRDefault="003A4D6E">
      <w:pPr>
        <w:pStyle w:val="TOC2"/>
        <w:rPr>
          <w:rFonts w:eastAsiaTheme="minorEastAsia" w:cstheme="minorBidi"/>
          <w:noProof/>
          <w:szCs w:val="22"/>
          <w:lang w:eastAsia="en-AU"/>
        </w:rPr>
      </w:pPr>
      <w:hyperlink w:anchor="_Toc117073140" w:history="1">
        <w:r w:rsidR="00DD01FF" w:rsidRPr="00083C01">
          <w:rPr>
            <w:rStyle w:val="Hyperlink"/>
            <w:noProof/>
          </w:rPr>
          <w:t>8.</w:t>
        </w:r>
        <w:r w:rsidR="00DD01FF">
          <w:rPr>
            <w:rFonts w:eastAsiaTheme="minorEastAsia" w:cstheme="minorBidi"/>
            <w:noProof/>
            <w:szCs w:val="22"/>
            <w:lang w:eastAsia="en-AU"/>
          </w:rPr>
          <w:tab/>
        </w:r>
        <w:r w:rsidR="00DD01FF" w:rsidRPr="00083C01">
          <w:rPr>
            <w:rStyle w:val="Hyperlink"/>
            <w:noProof/>
          </w:rPr>
          <w:t>Administrative arrangements</w:t>
        </w:r>
        <w:r w:rsidR="00DD01FF">
          <w:rPr>
            <w:noProof/>
            <w:webHidden/>
          </w:rPr>
          <w:tab/>
        </w:r>
        <w:r w:rsidR="00DD01FF">
          <w:rPr>
            <w:noProof/>
            <w:webHidden/>
          </w:rPr>
          <w:fldChar w:fldCharType="begin"/>
        </w:r>
        <w:r w:rsidR="00DD01FF">
          <w:rPr>
            <w:noProof/>
            <w:webHidden/>
          </w:rPr>
          <w:instrText xml:space="preserve"> PAGEREF _Toc117073140 \h </w:instrText>
        </w:r>
        <w:r w:rsidR="00DD01FF">
          <w:rPr>
            <w:noProof/>
            <w:webHidden/>
          </w:rPr>
        </w:r>
        <w:r w:rsidR="00DD01FF">
          <w:rPr>
            <w:noProof/>
            <w:webHidden/>
          </w:rPr>
          <w:fldChar w:fldCharType="separate"/>
        </w:r>
        <w:r w:rsidR="007F7EF1">
          <w:rPr>
            <w:noProof/>
            <w:webHidden/>
          </w:rPr>
          <w:t>7</w:t>
        </w:r>
        <w:r w:rsidR="00DD01FF">
          <w:rPr>
            <w:noProof/>
            <w:webHidden/>
          </w:rPr>
          <w:fldChar w:fldCharType="end"/>
        </w:r>
      </w:hyperlink>
    </w:p>
    <w:p w14:paraId="3D9FB97C" w14:textId="77777777" w:rsidR="00BF0029" w:rsidRPr="009C4EEF" w:rsidRDefault="00BF0029" w:rsidP="00BF0029">
      <w:r w:rsidRPr="009C4EEF">
        <w:fldChar w:fldCharType="end"/>
      </w:r>
    </w:p>
    <w:p w14:paraId="339B91E7" w14:textId="77777777" w:rsidR="00BF0029" w:rsidRPr="009C4EEF" w:rsidRDefault="00BF0029">
      <w:pPr>
        <w:spacing w:after="0" w:line="240" w:lineRule="auto"/>
        <w:rPr>
          <w:rFonts w:eastAsiaTheme="minorHAnsi" w:cs="Times New Roman"/>
          <w:szCs w:val="22"/>
          <w:lang w:eastAsia="en-AU"/>
        </w:rPr>
      </w:pPr>
      <w:r w:rsidRPr="009C4EEF">
        <w:rPr>
          <w:lang w:eastAsia="en-AU"/>
        </w:rPr>
        <w:br w:type="page"/>
      </w:r>
    </w:p>
    <w:p w14:paraId="7ACF7DD0" w14:textId="77777777" w:rsidR="00534732" w:rsidRPr="00305D0C" w:rsidRDefault="005075C9" w:rsidP="00FA7BEB">
      <w:pPr>
        <w:pStyle w:val="Heading2"/>
      </w:pPr>
      <w:bookmarkStart w:id="1" w:name="_Toc410822214"/>
      <w:bookmarkStart w:id="2" w:name="_Toc410822927"/>
      <w:bookmarkStart w:id="3" w:name="_Toc48311772"/>
      <w:bookmarkStart w:id="4" w:name="_Toc117073133"/>
      <w:r w:rsidRPr="00305D0C">
        <w:t>Introduction</w:t>
      </w:r>
      <w:bookmarkEnd w:id="1"/>
      <w:bookmarkEnd w:id="2"/>
      <w:bookmarkEnd w:id="3"/>
      <w:bookmarkEnd w:id="4"/>
    </w:p>
    <w:p w14:paraId="606E6755" w14:textId="71F6BA7A" w:rsidR="00ED0C1C" w:rsidRPr="00C42085" w:rsidRDefault="6872A707" w:rsidP="078689B7">
      <w:pPr>
        <w:pStyle w:val="Heading2"/>
        <w:rPr>
          <w:b w:val="0"/>
          <w:bCs/>
        </w:rPr>
      </w:pPr>
      <w:r w:rsidRPr="00C42085">
        <w:rPr>
          <w:b w:val="0"/>
          <w:bCs/>
        </w:rPr>
        <w:t>1.1</w:t>
      </w:r>
      <w:r w:rsidR="00C42085">
        <w:rPr>
          <w:b w:val="0"/>
          <w:bCs/>
        </w:rPr>
        <w:tab/>
      </w:r>
      <w:r w:rsidR="0073A4C1" w:rsidRPr="00C42085">
        <w:rPr>
          <w:b w:val="0"/>
          <w:bCs/>
        </w:rPr>
        <w:t xml:space="preserve">The </w:t>
      </w:r>
      <w:r w:rsidR="4A8E949D" w:rsidRPr="00C42085">
        <w:rPr>
          <w:b w:val="0"/>
          <w:bCs/>
        </w:rPr>
        <w:t>Accountable Authority</w:t>
      </w:r>
      <w:r w:rsidR="593724D6" w:rsidRPr="00C42085">
        <w:rPr>
          <w:b w:val="0"/>
          <w:bCs/>
        </w:rPr>
        <w:t xml:space="preserve"> of the Fair Work Ombudsman (FWO</w:t>
      </w:r>
      <w:r w:rsidR="004455C0">
        <w:rPr>
          <w:b w:val="0"/>
          <w:bCs/>
        </w:rPr>
        <w:t>)</w:t>
      </w:r>
      <w:r w:rsidR="0073A4C1" w:rsidRPr="00C42085">
        <w:rPr>
          <w:b w:val="0"/>
          <w:bCs/>
        </w:rPr>
        <w:t xml:space="preserve"> has established the Audit and Risk Committee (the Committee) in accordance with section 45 of</w:t>
      </w:r>
      <w:r w:rsidR="6357C429" w:rsidRPr="00C42085">
        <w:rPr>
          <w:b w:val="0"/>
          <w:bCs/>
        </w:rPr>
        <w:t xml:space="preserve"> the</w:t>
      </w:r>
      <w:r w:rsidR="0073A4C1" w:rsidRPr="00C42085">
        <w:rPr>
          <w:b w:val="0"/>
          <w:bCs/>
        </w:rPr>
        <w:t xml:space="preserve"> </w:t>
      </w:r>
      <w:hyperlink r:id="rId18">
        <w:r w:rsidR="6357C429" w:rsidRPr="00C42085">
          <w:rPr>
            <w:rStyle w:val="Hyperlink"/>
            <w:rFonts w:asciiTheme="minorHAnsi" w:hAnsiTheme="minorHAnsi" w:cs="Arial"/>
            <w:b w:val="0"/>
            <w:bCs/>
            <w:i/>
            <w:iCs/>
          </w:rPr>
          <w:t>Public Governance, Performance and Accountability Act 2013</w:t>
        </w:r>
      </w:hyperlink>
      <w:r w:rsidR="6357C429" w:rsidRPr="00C42085">
        <w:rPr>
          <w:b w:val="0"/>
          <w:bCs/>
        </w:rPr>
        <w:t xml:space="preserve"> (PGPA Act)</w:t>
      </w:r>
      <w:r w:rsidR="58A3844C" w:rsidRPr="00C42085">
        <w:rPr>
          <w:b w:val="0"/>
          <w:bCs/>
        </w:rPr>
        <w:t xml:space="preserve"> </w:t>
      </w:r>
      <w:r w:rsidR="0073A4C1" w:rsidRPr="00C42085">
        <w:rPr>
          <w:b w:val="0"/>
          <w:bCs/>
        </w:rPr>
        <w:t xml:space="preserve">and section 17 of the </w:t>
      </w:r>
      <w:hyperlink r:id="rId19">
        <w:r w:rsidR="0073A4C1" w:rsidRPr="00C42085">
          <w:rPr>
            <w:rStyle w:val="Hyperlink"/>
            <w:rFonts w:asciiTheme="minorHAnsi" w:hAnsiTheme="minorHAnsi" w:cs="Arial"/>
            <w:b w:val="0"/>
            <w:bCs/>
            <w:i/>
            <w:iCs/>
          </w:rPr>
          <w:t>Public Governance, Performance and Accountability Rule 2014</w:t>
        </w:r>
      </w:hyperlink>
      <w:r w:rsidR="0073A4C1" w:rsidRPr="00C42085">
        <w:rPr>
          <w:b w:val="0"/>
          <w:bCs/>
        </w:rPr>
        <w:t xml:space="preserve"> (PGPA Rule). This Charter sets out the role and responsibilities of the Committee, including its objective, authority, membership, functions, reporting and administrative arrangements.</w:t>
      </w:r>
    </w:p>
    <w:p w14:paraId="067F1281" w14:textId="7B72EA04" w:rsidR="002A6603" w:rsidRPr="002A6603" w:rsidRDefault="002A6603" w:rsidP="00FA7BEB">
      <w:pPr>
        <w:pStyle w:val="Heading2"/>
      </w:pPr>
      <w:bookmarkStart w:id="5" w:name="_Toc48311773"/>
      <w:bookmarkStart w:id="6" w:name="_Toc117073134"/>
      <w:r w:rsidRPr="002A6603">
        <w:t>Role and Objective of the Audit and Risk Committee</w:t>
      </w:r>
      <w:bookmarkEnd w:id="5"/>
      <w:bookmarkEnd w:id="6"/>
    </w:p>
    <w:p w14:paraId="03C4DEBA" w14:textId="334D1CF1" w:rsidR="00C42085" w:rsidRDefault="00C42085" w:rsidP="00E002B8">
      <w:pPr>
        <w:pStyle w:val="ListParagraph"/>
        <w:numPr>
          <w:ilvl w:val="1"/>
          <w:numId w:val="37"/>
        </w:numPr>
        <w:spacing w:before="120" w:line="276" w:lineRule="auto"/>
        <w:jc w:val="both"/>
      </w:pPr>
      <w:r>
        <w:t>The Committee’s role as provided in the Charter is pursuant to sub</w:t>
      </w:r>
      <w:r w:rsidR="001B4CFE">
        <w:t xml:space="preserve">section 45(2) of the PGPA Act and section 17 of the PGPA Rule. The Committee is </w:t>
      </w:r>
      <w:r w:rsidR="000441FD">
        <w:t>directly</w:t>
      </w:r>
      <w:r w:rsidR="001B4CFE">
        <w:t xml:space="preserve"> accountable to the Accountable Authority. </w:t>
      </w:r>
    </w:p>
    <w:p w14:paraId="1D6E319E" w14:textId="215CC013" w:rsidR="00195505" w:rsidRDefault="275D00C7" w:rsidP="00E002B8">
      <w:pPr>
        <w:pStyle w:val="ListParagraph"/>
        <w:numPr>
          <w:ilvl w:val="1"/>
          <w:numId w:val="37"/>
        </w:numPr>
        <w:spacing w:before="120" w:line="276" w:lineRule="auto"/>
        <w:jc w:val="both"/>
      </w:pPr>
      <w:r>
        <w:t xml:space="preserve">The objective of the Committee is to provide independent assurance and </w:t>
      </w:r>
      <w:r w:rsidR="39352307">
        <w:t>advice</w:t>
      </w:r>
      <w:r>
        <w:t xml:space="preserve"> to the </w:t>
      </w:r>
      <w:r w:rsidR="503C5566">
        <w:t>Accountable Authority</w:t>
      </w:r>
      <w:r w:rsidR="7D952968">
        <w:t xml:space="preserve"> </w:t>
      </w:r>
      <w:r>
        <w:t xml:space="preserve">on the </w:t>
      </w:r>
      <w:r w:rsidR="2D05BCE2">
        <w:t>FWO</w:t>
      </w:r>
      <w:r w:rsidR="492B2E10">
        <w:t>’s</w:t>
      </w:r>
      <w:r>
        <w:t xml:space="preserve"> </w:t>
      </w:r>
      <w:r w:rsidR="45CF15F9">
        <w:t>system</w:t>
      </w:r>
      <w:r w:rsidR="11A28CF4">
        <w:t>s</w:t>
      </w:r>
      <w:r w:rsidR="45CF15F9">
        <w:t xml:space="preserve"> of </w:t>
      </w:r>
      <w:r>
        <w:t>risk</w:t>
      </w:r>
      <w:r w:rsidR="45CF15F9">
        <w:t xml:space="preserve"> oversight and managemen</w:t>
      </w:r>
      <w:r w:rsidR="1EC6D2FD">
        <w:t xml:space="preserve">t </w:t>
      </w:r>
      <w:r w:rsidR="11A28CF4">
        <w:t>and</w:t>
      </w:r>
      <w:r>
        <w:t xml:space="preserve"> internal control, financial </w:t>
      </w:r>
      <w:r w:rsidR="2401F97F">
        <w:t xml:space="preserve">and </w:t>
      </w:r>
      <w:r>
        <w:t>performance reporting, and its external accountability responsibilities.</w:t>
      </w:r>
    </w:p>
    <w:p w14:paraId="27723093" w14:textId="77777777" w:rsidR="002A6603" w:rsidRDefault="00195505" w:rsidP="00FA7BEB">
      <w:pPr>
        <w:pStyle w:val="Heading2"/>
      </w:pPr>
      <w:bookmarkStart w:id="7" w:name="_Toc48311774"/>
      <w:bookmarkStart w:id="8" w:name="_Toc117073135"/>
      <w:r w:rsidRPr="00195505">
        <w:t>Responsibilities of Committee</w:t>
      </w:r>
      <w:bookmarkEnd w:id="7"/>
      <w:bookmarkEnd w:id="8"/>
    </w:p>
    <w:p w14:paraId="62BE3764" w14:textId="6F2E1A5A" w:rsidR="00FD0B43" w:rsidRDefault="008246FE" w:rsidP="00E002B8">
      <w:pPr>
        <w:pStyle w:val="ListParagraph"/>
        <w:numPr>
          <w:ilvl w:val="1"/>
          <w:numId w:val="38"/>
        </w:numPr>
        <w:spacing w:before="120" w:line="276" w:lineRule="auto"/>
        <w:jc w:val="both"/>
      </w:pPr>
      <w:r>
        <w:t>The</w:t>
      </w:r>
      <w:r w:rsidR="00FD0B43" w:rsidRPr="00FD0B43">
        <w:t xml:space="preserve"> Committee will review and provide advice to the </w:t>
      </w:r>
      <w:r w:rsidR="00EA0320">
        <w:t>Accountable Authority</w:t>
      </w:r>
      <w:r w:rsidR="00FD0B43" w:rsidRPr="00FD0B43">
        <w:t xml:space="preserve"> on the </w:t>
      </w:r>
      <w:r w:rsidR="00EF532A">
        <w:t>FWO</w:t>
      </w:r>
      <w:r w:rsidR="00ED233F">
        <w:t>’s</w:t>
      </w:r>
      <w:r w:rsidR="00FD0B43" w:rsidRPr="00FD0B43">
        <w:t xml:space="preserve"> performance in carrying out the responsibilities below.</w:t>
      </w:r>
    </w:p>
    <w:p w14:paraId="365FD5D0" w14:textId="0562D76A" w:rsidR="00FD0B43" w:rsidRPr="005028D0" w:rsidRDefault="00FD0B43" w:rsidP="00CC5600">
      <w:pPr>
        <w:spacing w:before="120" w:line="276" w:lineRule="auto"/>
        <w:ind w:firstLine="360"/>
        <w:jc w:val="both"/>
        <w:rPr>
          <w:u w:val="single"/>
        </w:rPr>
      </w:pPr>
      <w:r w:rsidRPr="005028D0">
        <w:rPr>
          <w:u w:val="single"/>
        </w:rPr>
        <w:t>Financial reporting responsibilities</w:t>
      </w:r>
    </w:p>
    <w:p w14:paraId="5F9F2BDB" w14:textId="56B5E408" w:rsidR="00FD0B43" w:rsidRDefault="00FD0FA7" w:rsidP="00E002B8">
      <w:pPr>
        <w:pStyle w:val="ListParagraph"/>
        <w:numPr>
          <w:ilvl w:val="1"/>
          <w:numId w:val="8"/>
        </w:numPr>
        <w:spacing w:before="120" w:line="276" w:lineRule="auto"/>
        <w:jc w:val="both"/>
        <w:rPr>
          <w:lang w:eastAsia="en-AU"/>
        </w:rPr>
      </w:pPr>
      <w:r w:rsidRPr="00980C7E">
        <w:t xml:space="preserve">The </w:t>
      </w:r>
      <w:r>
        <w:t>Committee</w:t>
      </w:r>
      <w:r w:rsidRPr="00980C7E">
        <w:t xml:space="preserve"> </w:t>
      </w:r>
      <w:r>
        <w:t xml:space="preserve">is to </w:t>
      </w:r>
      <w:r w:rsidR="00FD0B43">
        <w:t xml:space="preserve">review and </w:t>
      </w:r>
      <w:r w:rsidRPr="00980C7E">
        <w:t>provide advice on</w:t>
      </w:r>
      <w:r w:rsidR="00FD0B43">
        <w:rPr>
          <w:lang w:eastAsia="en-AU"/>
        </w:rPr>
        <w:t xml:space="preserve"> the appropriateness of </w:t>
      </w:r>
      <w:r w:rsidRPr="00980C7E">
        <w:t>the</w:t>
      </w:r>
      <w:r>
        <w:t xml:space="preserve"> </w:t>
      </w:r>
      <w:r w:rsidR="00EF532A">
        <w:t>FWO</w:t>
      </w:r>
      <w:r w:rsidR="00FE7CFC">
        <w:t>’s</w:t>
      </w:r>
      <w:r w:rsidRPr="00980C7E">
        <w:t>:</w:t>
      </w:r>
    </w:p>
    <w:p w14:paraId="129CCD21" w14:textId="77777777" w:rsidR="00463440" w:rsidRDefault="00722A8D" w:rsidP="00E002B8">
      <w:pPr>
        <w:pStyle w:val="ListParagraph"/>
        <w:numPr>
          <w:ilvl w:val="2"/>
          <w:numId w:val="8"/>
        </w:numPr>
        <w:spacing w:before="120" w:line="276" w:lineRule="auto"/>
        <w:jc w:val="both"/>
      </w:pPr>
      <w:r w:rsidRPr="00980C7E">
        <w:t>annual financial statements;</w:t>
      </w:r>
    </w:p>
    <w:p w14:paraId="3DCEFA07" w14:textId="5AE1F961" w:rsidR="00FD0B43" w:rsidRDefault="00722A8D" w:rsidP="00E002B8">
      <w:pPr>
        <w:pStyle w:val="ListParagraph"/>
        <w:numPr>
          <w:ilvl w:val="2"/>
          <w:numId w:val="8"/>
        </w:numPr>
        <w:spacing w:before="120" w:line="276" w:lineRule="auto"/>
        <w:jc w:val="both"/>
        <w:rPr>
          <w:lang w:eastAsia="en-AU"/>
        </w:rPr>
      </w:pPr>
      <w:r w:rsidRPr="00980C7E">
        <w:t xml:space="preserve">information (other than annual </w:t>
      </w:r>
      <w:r w:rsidR="00FD0B43">
        <w:t>financial statements</w:t>
      </w:r>
      <w:r w:rsidRPr="00980C7E">
        <w:t>) requested</w:t>
      </w:r>
      <w:r w:rsidR="00FD0B43">
        <w:t xml:space="preserve"> by </w:t>
      </w:r>
      <w:r w:rsidR="00FD0B43" w:rsidRPr="7AF8B2B4">
        <w:rPr>
          <w:lang w:eastAsia="en-AU"/>
        </w:rPr>
        <w:t xml:space="preserve">the </w:t>
      </w:r>
      <w:r w:rsidR="003933AC">
        <w:t xml:space="preserve">Department of </w:t>
      </w:r>
      <w:r>
        <w:t xml:space="preserve">Finance </w:t>
      </w:r>
      <w:r w:rsidR="00C51112">
        <w:t>(Finance)</w:t>
      </w:r>
      <w:r w:rsidR="00FD0B43" w:rsidRPr="7AF8B2B4">
        <w:rPr>
          <w:lang w:eastAsia="en-AU"/>
        </w:rPr>
        <w:t xml:space="preserve"> in </w:t>
      </w:r>
      <w:r>
        <w:t>preparing</w:t>
      </w:r>
      <w:r w:rsidR="00FD0B43" w:rsidRPr="7AF8B2B4">
        <w:rPr>
          <w:lang w:eastAsia="en-AU"/>
        </w:rPr>
        <w:t xml:space="preserve"> the </w:t>
      </w:r>
      <w:r>
        <w:t>Australian Government’s consolidated</w:t>
      </w:r>
      <w:r w:rsidR="00FD0B43" w:rsidRPr="7AF8B2B4">
        <w:rPr>
          <w:lang w:eastAsia="en-AU"/>
        </w:rPr>
        <w:t xml:space="preserve"> financial statements</w:t>
      </w:r>
      <w:r>
        <w:t>, including</w:t>
      </w:r>
      <w:r w:rsidR="006F15DA">
        <w:t xml:space="preserve"> </w:t>
      </w:r>
      <w:r>
        <w:t>the supplementary reporting package</w:t>
      </w:r>
      <w:r w:rsidR="00FD0B43" w:rsidRPr="7AF8B2B4">
        <w:rPr>
          <w:lang w:eastAsia="en-AU"/>
        </w:rPr>
        <w:t>;</w:t>
      </w:r>
    </w:p>
    <w:p w14:paraId="27594CC7" w14:textId="77777777" w:rsidR="00463440" w:rsidRDefault="00722A8D" w:rsidP="00E002B8">
      <w:pPr>
        <w:pStyle w:val="ListParagraph"/>
        <w:numPr>
          <w:ilvl w:val="2"/>
          <w:numId w:val="8"/>
        </w:numPr>
        <w:spacing w:before="120" w:line="276" w:lineRule="auto"/>
        <w:jc w:val="both"/>
      </w:pPr>
      <w:r w:rsidRPr="00980C7E">
        <w:t>processes and systems for preparing financial reporting information;</w:t>
      </w:r>
    </w:p>
    <w:p w14:paraId="27E330D5" w14:textId="77777777" w:rsidR="00463440" w:rsidRDefault="00722A8D" w:rsidP="00E002B8">
      <w:pPr>
        <w:pStyle w:val="ListParagraph"/>
        <w:numPr>
          <w:ilvl w:val="2"/>
          <w:numId w:val="8"/>
        </w:numPr>
        <w:spacing w:before="120" w:line="276" w:lineRule="auto"/>
        <w:jc w:val="both"/>
      </w:pPr>
      <w:r w:rsidRPr="00980C7E">
        <w:t>financial record keeping;</w:t>
      </w:r>
      <w:r w:rsidR="00C51112">
        <w:t xml:space="preserve"> and</w:t>
      </w:r>
    </w:p>
    <w:p w14:paraId="51D51A3E" w14:textId="1AF9F222" w:rsidR="002520EF" w:rsidRDefault="00C51112" w:rsidP="00E002B8">
      <w:pPr>
        <w:pStyle w:val="ListParagraph"/>
        <w:numPr>
          <w:ilvl w:val="2"/>
          <w:numId w:val="8"/>
        </w:numPr>
        <w:spacing w:before="120" w:line="276" w:lineRule="auto"/>
        <w:jc w:val="both"/>
      </w:pPr>
      <w:r>
        <w:t xml:space="preserve">processes in place to allow the </w:t>
      </w:r>
      <w:r w:rsidR="00EF532A">
        <w:t>FWO</w:t>
      </w:r>
      <w:r w:rsidR="00BF6F75">
        <w:t xml:space="preserve"> </w:t>
      </w:r>
      <w:r>
        <w:t>to stay informed throughout the year of any changes or additional requirements in relation to the financial reporting.</w:t>
      </w:r>
    </w:p>
    <w:p w14:paraId="68A24C72" w14:textId="5843FC79" w:rsidR="00FD0FA7" w:rsidRDefault="003D17D2" w:rsidP="00E002B8">
      <w:pPr>
        <w:pStyle w:val="ListParagraph"/>
        <w:numPr>
          <w:ilvl w:val="1"/>
          <w:numId w:val="8"/>
        </w:numPr>
        <w:spacing w:before="120" w:line="276" w:lineRule="auto"/>
        <w:jc w:val="both"/>
      </w:pPr>
      <w:r w:rsidRPr="00980C7E">
        <w:t>The</w:t>
      </w:r>
      <w:r w:rsidR="00722A8D" w:rsidRPr="00980C7E">
        <w:t xml:space="preserve"> </w:t>
      </w:r>
      <w:r w:rsidR="008F49AB">
        <w:t>Committee</w:t>
      </w:r>
      <w:r w:rsidR="00722A8D" w:rsidRPr="00980C7E">
        <w:t xml:space="preserve"> </w:t>
      </w:r>
      <w:r w:rsidR="00163333">
        <w:t xml:space="preserve">is to </w:t>
      </w:r>
      <w:r w:rsidR="00FD0B43">
        <w:rPr>
          <w:lang w:eastAsia="en-AU"/>
        </w:rPr>
        <w:t xml:space="preserve">provide </w:t>
      </w:r>
      <w:r w:rsidR="00722A8D" w:rsidRPr="00980C7E">
        <w:t>a statement</w:t>
      </w:r>
      <w:r w:rsidR="00FD0B43">
        <w:rPr>
          <w:lang w:eastAsia="en-AU"/>
        </w:rPr>
        <w:t xml:space="preserve"> to the </w:t>
      </w:r>
      <w:r w:rsidR="00EA0320">
        <w:t>Accountable Authority</w:t>
      </w:r>
      <w:r w:rsidR="00722A8D" w:rsidRPr="00980C7E">
        <w:t>:</w:t>
      </w:r>
    </w:p>
    <w:p w14:paraId="485AABCB" w14:textId="27BE7E4C" w:rsidR="00FD0B43" w:rsidRDefault="00722A8D" w:rsidP="00E002B8">
      <w:pPr>
        <w:pStyle w:val="ListParagraph"/>
        <w:numPr>
          <w:ilvl w:val="2"/>
          <w:numId w:val="8"/>
        </w:numPr>
        <w:spacing w:before="120" w:line="276" w:lineRule="auto"/>
        <w:jc w:val="both"/>
        <w:rPr>
          <w:lang w:eastAsia="en-AU"/>
        </w:rPr>
      </w:pPr>
      <w:r>
        <w:t xml:space="preserve">whether the annual financial statements, in the </w:t>
      </w:r>
      <w:r w:rsidR="008F49AB">
        <w:t>Committee</w:t>
      </w:r>
      <w:r>
        <w:t>’s view, comply with</w:t>
      </w:r>
      <w:r w:rsidR="00FD0B43" w:rsidRPr="7AF8B2B4">
        <w:rPr>
          <w:lang w:eastAsia="en-AU"/>
        </w:rPr>
        <w:t xml:space="preserve"> the PGPA Act</w:t>
      </w:r>
      <w:r>
        <w:t>, the PGPA Rule, the Accounting Standards and supporting guidance;</w:t>
      </w:r>
    </w:p>
    <w:p w14:paraId="686F7E0D" w14:textId="43398660" w:rsidR="00FD0FA7" w:rsidRDefault="00722A8D" w:rsidP="00E002B8">
      <w:pPr>
        <w:pStyle w:val="ListParagraph"/>
        <w:numPr>
          <w:ilvl w:val="2"/>
          <w:numId w:val="8"/>
        </w:numPr>
        <w:spacing w:before="120" w:line="276" w:lineRule="auto"/>
        <w:jc w:val="both"/>
      </w:pPr>
      <w:r w:rsidRPr="00980C7E">
        <w:t xml:space="preserve">whether additional </w:t>
      </w:r>
      <w:r w:rsidR="00EF532A">
        <w:t>FWO</w:t>
      </w:r>
      <w:r w:rsidR="00BF6F75">
        <w:t xml:space="preserve"> </w:t>
      </w:r>
      <w:r w:rsidRPr="00980C7E">
        <w:t>information (other than financial statements) required by</w:t>
      </w:r>
      <w:r w:rsidR="001D2BE0">
        <w:t xml:space="preserve"> </w:t>
      </w:r>
      <w:r w:rsidRPr="00980C7E">
        <w:t>Finance for the purpose of preparing the Australian Government consolidated</w:t>
      </w:r>
      <w:r w:rsidR="001D2BE0">
        <w:t xml:space="preserve"> </w:t>
      </w:r>
      <w:r w:rsidRPr="00980C7E">
        <w:t xml:space="preserve">financial statements (including the supplementary reporting package) </w:t>
      </w:r>
      <w:r w:rsidR="00A20418">
        <w:t xml:space="preserve">comply </w:t>
      </w:r>
      <w:r w:rsidRPr="00980C7E">
        <w:t>with</w:t>
      </w:r>
      <w:r w:rsidR="001D2BE0">
        <w:t xml:space="preserve"> </w:t>
      </w:r>
      <w:r w:rsidRPr="00980C7E">
        <w:t xml:space="preserve">the PGPA Act, the PGPA </w:t>
      </w:r>
      <w:r>
        <w:t>Rule</w:t>
      </w:r>
      <w:r w:rsidRPr="00980C7E">
        <w:t>, the Accounting Standards and supporting guidance;</w:t>
      </w:r>
      <w:r w:rsidR="00927882">
        <w:t xml:space="preserve"> and</w:t>
      </w:r>
    </w:p>
    <w:p w14:paraId="18439855" w14:textId="10E4E83F" w:rsidR="00FD0FA7" w:rsidRDefault="00722A8D" w:rsidP="00E002B8">
      <w:pPr>
        <w:pStyle w:val="ListParagraph"/>
        <w:numPr>
          <w:ilvl w:val="2"/>
          <w:numId w:val="8"/>
        </w:numPr>
        <w:spacing w:before="120" w:line="276" w:lineRule="auto"/>
        <w:jc w:val="both"/>
      </w:pPr>
      <w:r w:rsidRPr="00980C7E">
        <w:t xml:space="preserve">in respect of the appropriateness of the </w:t>
      </w:r>
      <w:r w:rsidR="00EF532A">
        <w:t>FWO</w:t>
      </w:r>
      <w:r w:rsidRPr="00980C7E">
        <w:t>’s financial reporting as a whole, with</w:t>
      </w:r>
      <w:r w:rsidR="000D0211">
        <w:t xml:space="preserve"> </w:t>
      </w:r>
      <w:r w:rsidRPr="00980C7E">
        <w:t>reference to any specific areas of concern or suggestions for improvement.</w:t>
      </w:r>
    </w:p>
    <w:p w14:paraId="3C182E30" w14:textId="02CF6F0A" w:rsidR="00CA5A39" w:rsidRPr="005028D0" w:rsidRDefault="00B97AEB" w:rsidP="001B4CFE">
      <w:pPr>
        <w:spacing w:before="120" w:line="276" w:lineRule="auto"/>
        <w:ind w:left="360"/>
        <w:jc w:val="both"/>
        <w:rPr>
          <w:u w:val="single"/>
        </w:rPr>
      </w:pPr>
      <w:r w:rsidRPr="005028D0">
        <w:rPr>
          <w:u w:val="single"/>
        </w:rPr>
        <w:t>Performance reporting responsibilities</w:t>
      </w:r>
    </w:p>
    <w:p w14:paraId="7437C606" w14:textId="154F4B2B" w:rsidR="00B21FC1" w:rsidRDefault="00B348D2" w:rsidP="001B4CFE">
      <w:pPr>
        <w:pStyle w:val="ListParagraph"/>
        <w:numPr>
          <w:ilvl w:val="1"/>
          <w:numId w:val="9"/>
        </w:numPr>
        <w:spacing w:before="120" w:line="276" w:lineRule="auto"/>
        <w:jc w:val="both"/>
      </w:pPr>
      <w:r w:rsidRPr="0076681E">
        <w:t xml:space="preserve">The </w:t>
      </w:r>
      <w:r w:rsidR="008F49AB">
        <w:t>Committee</w:t>
      </w:r>
      <w:r w:rsidR="00625B59">
        <w:t xml:space="preserve"> is to</w:t>
      </w:r>
      <w:r w:rsidRPr="0076681E">
        <w:t xml:space="preserve"> review and provide advice on the appropriateness of the</w:t>
      </w:r>
      <w:r w:rsidR="00AA7B69">
        <w:t xml:space="preserve"> </w:t>
      </w:r>
      <w:r w:rsidR="00EF532A">
        <w:t>FWO</w:t>
      </w:r>
      <w:r w:rsidR="00FE7CFC">
        <w:t>’s</w:t>
      </w:r>
      <w:r w:rsidR="00B21FC1">
        <w:t xml:space="preserve"> </w:t>
      </w:r>
      <w:r w:rsidRPr="00980C7E">
        <w:t>systems and procedures for assessing, monitoring and reporting on achievement of</w:t>
      </w:r>
      <w:r w:rsidR="0076681E">
        <w:t xml:space="preserve"> </w:t>
      </w:r>
      <w:r w:rsidRPr="00980C7E">
        <w:t xml:space="preserve">the </w:t>
      </w:r>
      <w:r w:rsidR="00EF532A">
        <w:t>FWO</w:t>
      </w:r>
      <w:r w:rsidR="00FE7CFC">
        <w:t>’s</w:t>
      </w:r>
      <w:r w:rsidRPr="00980C7E">
        <w:t xml:space="preserve"> performance. In particular, the </w:t>
      </w:r>
      <w:r w:rsidR="008F49AB">
        <w:t>Committee</w:t>
      </w:r>
      <w:r w:rsidRPr="00980C7E">
        <w:t xml:space="preserve"> </w:t>
      </w:r>
      <w:r w:rsidR="00625B59">
        <w:t>should</w:t>
      </w:r>
      <w:r w:rsidRPr="00980C7E">
        <w:t xml:space="preserve"> satisfy itself that:</w:t>
      </w:r>
    </w:p>
    <w:p w14:paraId="37DD6D6A" w14:textId="054BCBED" w:rsidR="00B21FC1" w:rsidRDefault="00B348D2" w:rsidP="001B4CFE">
      <w:pPr>
        <w:pStyle w:val="ListParagraph"/>
        <w:numPr>
          <w:ilvl w:val="2"/>
          <w:numId w:val="9"/>
        </w:numPr>
        <w:spacing w:before="120" w:line="276" w:lineRule="auto"/>
        <w:jc w:val="both"/>
      </w:pPr>
      <w:r w:rsidRPr="00980C7E">
        <w:t xml:space="preserve">the </w:t>
      </w:r>
      <w:r w:rsidR="00EF532A">
        <w:t>FWO</w:t>
      </w:r>
      <w:r w:rsidR="00FE7CFC">
        <w:t>’s</w:t>
      </w:r>
      <w:r w:rsidRPr="00980C7E">
        <w:t xml:space="preserve"> </w:t>
      </w:r>
      <w:r w:rsidR="00B97AEB">
        <w:rPr>
          <w:lang w:eastAsia="en-AU"/>
        </w:rPr>
        <w:t xml:space="preserve">Portfolio Budget Statements and Corporate Plan </w:t>
      </w:r>
      <w:r w:rsidRPr="00980C7E">
        <w:t>contain appropriate</w:t>
      </w:r>
      <w:r w:rsidR="00D9496F">
        <w:t xml:space="preserve"> </w:t>
      </w:r>
      <w:r w:rsidR="00B97AEB">
        <w:rPr>
          <w:lang w:eastAsia="en-AU"/>
        </w:rPr>
        <w:t xml:space="preserve">details of how the </w:t>
      </w:r>
      <w:r w:rsidR="00EF532A">
        <w:rPr>
          <w:lang w:eastAsia="en-AU"/>
        </w:rPr>
        <w:t>FWO</w:t>
      </w:r>
      <w:r w:rsidR="00FE7CFC">
        <w:rPr>
          <w:lang w:eastAsia="en-AU"/>
        </w:rPr>
        <w:t>’s</w:t>
      </w:r>
      <w:r w:rsidR="00B97AEB">
        <w:rPr>
          <w:lang w:eastAsia="en-AU"/>
        </w:rPr>
        <w:t xml:space="preserve"> performance will be measured and assessed</w:t>
      </w:r>
      <w:r w:rsidRPr="00980C7E">
        <w:t>;</w:t>
      </w:r>
    </w:p>
    <w:p w14:paraId="4646EEB7" w14:textId="47DB0483" w:rsidR="00B97AEB" w:rsidRDefault="00B97AEB" w:rsidP="001B4CFE">
      <w:pPr>
        <w:pStyle w:val="ListParagraph"/>
        <w:numPr>
          <w:ilvl w:val="2"/>
          <w:numId w:val="9"/>
        </w:numPr>
        <w:spacing w:before="120" w:line="276" w:lineRule="auto"/>
        <w:jc w:val="both"/>
        <w:rPr>
          <w:lang w:eastAsia="en-AU"/>
        </w:rPr>
      </w:pPr>
      <w:r w:rsidRPr="7AF8B2B4">
        <w:rPr>
          <w:lang w:eastAsia="en-AU"/>
        </w:rPr>
        <w:t xml:space="preserve">the </w:t>
      </w:r>
      <w:r w:rsidR="00EF532A">
        <w:rPr>
          <w:lang w:eastAsia="en-AU"/>
        </w:rPr>
        <w:t>FWO</w:t>
      </w:r>
      <w:r w:rsidR="00FE7CFC">
        <w:rPr>
          <w:lang w:eastAsia="en-AU"/>
        </w:rPr>
        <w:t>’s</w:t>
      </w:r>
      <w:r w:rsidRPr="7AF8B2B4">
        <w:rPr>
          <w:lang w:eastAsia="en-AU"/>
        </w:rPr>
        <w:t xml:space="preserve"> approach to measuring its performance </w:t>
      </w:r>
      <w:r w:rsidR="00B348D2">
        <w:t>throughout the financial</w:t>
      </w:r>
      <w:r w:rsidR="00D9496F">
        <w:t xml:space="preserve"> </w:t>
      </w:r>
      <w:r w:rsidR="00B348D2">
        <w:t xml:space="preserve">year </w:t>
      </w:r>
      <w:r w:rsidRPr="7AF8B2B4">
        <w:rPr>
          <w:lang w:eastAsia="en-AU"/>
        </w:rPr>
        <w:t xml:space="preserve">against the performance measures included in its Portfolio Budget Statements and Corporate Plan is </w:t>
      </w:r>
      <w:r w:rsidR="00B348D2">
        <w:t>appropriate and in accordance with the</w:t>
      </w:r>
      <w:r w:rsidR="00D9496F">
        <w:t xml:space="preserve"> </w:t>
      </w:r>
      <w:hyperlink r:id="rId20">
        <w:r w:rsidR="009C39CD" w:rsidRPr="7AF8B2B4">
          <w:rPr>
            <w:rStyle w:val="Hyperlink"/>
            <w:rFonts w:asciiTheme="minorHAnsi" w:hAnsiTheme="minorHAnsi" w:cs="Arial"/>
          </w:rPr>
          <w:t>Commonwealth performance framework</w:t>
        </w:r>
      </w:hyperlink>
      <w:r w:rsidR="00B348D2">
        <w:t>. This may include reviewing, over</w:t>
      </w:r>
      <w:r w:rsidR="00417817">
        <w:t xml:space="preserve"> </w:t>
      </w:r>
      <w:r w:rsidR="00B348D2">
        <w:t>time, particular elements of the performance measures;</w:t>
      </w:r>
      <w:r w:rsidR="00927882">
        <w:t xml:space="preserve"> and</w:t>
      </w:r>
    </w:p>
    <w:p w14:paraId="3378130F" w14:textId="3848DF05" w:rsidR="00692561" w:rsidRDefault="00B348D2" w:rsidP="001B4CFE">
      <w:pPr>
        <w:pStyle w:val="ListParagraph"/>
        <w:numPr>
          <w:ilvl w:val="2"/>
          <w:numId w:val="9"/>
        </w:numPr>
        <w:spacing w:before="120" w:line="276" w:lineRule="auto"/>
        <w:jc w:val="both"/>
      </w:pPr>
      <w:r w:rsidRPr="00980C7E">
        <w:t xml:space="preserve">the </w:t>
      </w:r>
      <w:r w:rsidR="00EF532A">
        <w:t>FWO</w:t>
      </w:r>
      <w:r w:rsidR="00BF6F75">
        <w:t xml:space="preserve"> </w:t>
      </w:r>
      <w:r w:rsidRPr="00980C7E">
        <w:t>has appropriate systems</w:t>
      </w:r>
      <w:r w:rsidR="00B97AEB">
        <w:rPr>
          <w:lang w:eastAsia="en-AU"/>
        </w:rPr>
        <w:t xml:space="preserve"> and processes </w:t>
      </w:r>
      <w:r w:rsidRPr="00980C7E">
        <w:t>for</w:t>
      </w:r>
      <w:r w:rsidR="00B97AEB">
        <w:rPr>
          <w:lang w:eastAsia="en-AU"/>
        </w:rPr>
        <w:t xml:space="preserve"> preparation of </w:t>
      </w:r>
      <w:r w:rsidRPr="00980C7E">
        <w:t>its</w:t>
      </w:r>
      <w:r w:rsidR="00B97AEB">
        <w:rPr>
          <w:lang w:eastAsia="en-AU"/>
        </w:rPr>
        <w:t xml:space="preserve"> annual performance statement and inclusion of the statement in its annual report</w:t>
      </w:r>
      <w:r w:rsidRPr="00980C7E">
        <w:t>.</w:t>
      </w:r>
    </w:p>
    <w:p w14:paraId="40A8D8AB" w14:textId="52B22A2F" w:rsidR="00692561" w:rsidRDefault="009C39CD" w:rsidP="001B4CFE">
      <w:pPr>
        <w:pStyle w:val="ListParagraph"/>
        <w:numPr>
          <w:ilvl w:val="1"/>
          <w:numId w:val="9"/>
        </w:numPr>
        <w:spacing w:before="120" w:line="276" w:lineRule="auto"/>
        <w:jc w:val="both"/>
      </w:pPr>
      <w:r>
        <w:t>T</w:t>
      </w:r>
      <w:r w:rsidR="00B348D2" w:rsidRPr="00980C7E">
        <w:t xml:space="preserve">he </w:t>
      </w:r>
      <w:r w:rsidR="008F49AB">
        <w:t>Committee</w:t>
      </w:r>
      <w:r w:rsidR="00B97AEB">
        <w:t xml:space="preserve"> is </w:t>
      </w:r>
      <w:r w:rsidR="00625B59">
        <w:t xml:space="preserve">to </w:t>
      </w:r>
      <w:r w:rsidR="00B348D2" w:rsidRPr="00980C7E">
        <w:t xml:space="preserve">review </w:t>
      </w:r>
      <w:r w:rsidR="00B97AEB">
        <w:rPr>
          <w:lang w:eastAsia="en-AU"/>
        </w:rPr>
        <w:t xml:space="preserve">the annual performance statements and provide advice </w:t>
      </w:r>
      <w:r w:rsidR="00B348D2" w:rsidRPr="00980C7E">
        <w:rPr>
          <w:lang w:eastAsia="en-AU"/>
        </w:rPr>
        <w:t>to the</w:t>
      </w:r>
      <w:r w:rsidR="00726345">
        <w:rPr>
          <w:lang w:eastAsia="en-AU"/>
        </w:rPr>
        <w:t xml:space="preserve"> </w:t>
      </w:r>
      <w:r w:rsidR="00EA0320">
        <w:rPr>
          <w:lang w:eastAsia="en-AU"/>
        </w:rPr>
        <w:t>Accountable Authority</w:t>
      </w:r>
      <w:r w:rsidR="00625B59">
        <w:rPr>
          <w:lang w:eastAsia="en-AU"/>
        </w:rPr>
        <w:t xml:space="preserve"> </w:t>
      </w:r>
      <w:r w:rsidR="00B348D2" w:rsidRPr="00980C7E">
        <w:rPr>
          <w:lang w:eastAsia="en-AU"/>
        </w:rPr>
        <w:t>on their appropriateness</w:t>
      </w:r>
      <w:r w:rsidR="006C2FB6">
        <w:rPr>
          <w:lang w:eastAsia="en-AU"/>
        </w:rPr>
        <w:t>.</w:t>
      </w:r>
    </w:p>
    <w:p w14:paraId="0FCA8FDF" w14:textId="43FF2955" w:rsidR="00B97AEB" w:rsidRDefault="009C39CD" w:rsidP="001B4CFE">
      <w:pPr>
        <w:pStyle w:val="ListParagraph"/>
        <w:numPr>
          <w:ilvl w:val="1"/>
          <w:numId w:val="9"/>
        </w:numPr>
        <w:spacing w:before="120" w:line="276" w:lineRule="auto"/>
        <w:jc w:val="both"/>
        <w:rPr>
          <w:lang w:eastAsia="en-AU"/>
        </w:rPr>
      </w:pPr>
      <w:r w:rsidRPr="7AF8B2B4">
        <w:rPr>
          <w:lang w:eastAsia="en-AU"/>
        </w:rPr>
        <w:t>T</w:t>
      </w:r>
      <w:r w:rsidR="00B348D2" w:rsidRPr="7AF8B2B4">
        <w:rPr>
          <w:lang w:eastAsia="en-AU"/>
        </w:rPr>
        <w:t xml:space="preserve">he </w:t>
      </w:r>
      <w:r w:rsidR="008F49AB" w:rsidRPr="7AF8B2B4">
        <w:rPr>
          <w:lang w:eastAsia="en-AU"/>
        </w:rPr>
        <w:t>Committee</w:t>
      </w:r>
      <w:r w:rsidR="00B348D2" w:rsidRPr="7AF8B2B4">
        <w:rPr>
          <w:lang w:eastAsia="en-AU"/>
        </w:rPr>
        <w:t xml:space="preserve"> </w:t>
      </w:r>
      <w:r w:rsidR="00625B59" w:rsidRPr="7AF8B2B4">
        <w:rPr>
          <w:lang w:eastAsia="en-AU"/>
        </w:rPr>
        <w:t xml:space="preserve">is </w:t>
      </w:r>
      <w:r w:rsidR="00B97AEB" w:rsidRPr="7AF8B2B4">
        <w:rPr>
          <w:lang w:eastAsia="en-AU"/>
        </w:rPr>
        <w:t xml:space="preserve">to </w:t>
      </w:r>
      <w:r w:rsidR="00B348D2" w:rsidRPr="7AF8B2B4">
        <w:rPr>
          <w:lang w:eastAsia="en-AU"/>
        </w:rPr>
        <w:t xml:space="preserve">provide a statement to </w:t>
      </w:r>
      <w:r w:rsidR="00B97AEB" w:rsidRPr="7AF8B2B4">
        <w:rPr>
          <w:lang w:eastAsia="en-AU"/>
        </w:rPr>
        <w:t xml:space="preserve">the </w:t>
      </w:r>
      <w:r w:rsidR="00EA0320">
        <w:rPr>
          <w:lang w:eastAsia="en-AU"/>
        </w:rPr>
        <w:t>Accountable Authority</w:t>
      </w:r>
      <w:r w:rsidR="00B97AEB" w:rsidRPr="7AF8B2B4">
        <w:rPr>
          <w:lang w:eastAsia="en-AU"/>
        </w:rPr>
        <w:t xml:space="preserve"> whether </w:t>
      </w:r>
      <w:r w:rsidR="00B348D2" w:rsidRPr="7AF8B2B4">
        <w:rPr>
          <w:lang w:eastAsia="en-AU"/>
        </w:rPr>
        <w:t>, in their</w:t>
      </w:r>
      <w:r w:rsidR="00726345" w:rsidRPr="7AF8B2B4">
        <w:rPr>
          <w:lang w:eastAsia="en-AU"/>
        </w:rPr>
        <w:t xml:space="preserve"> </w:t>
      </w:r>
      <w:r w:rsidR="00B348D2" w:rsidRPr="7AF8B2B4">
        <w:rPr>
          <w:lang w:eastAsia="en-AU"/>
        </w:rPr>
        <w:t xml:space="preserve">view, the </w:t>
      </w:r>
      <w:r w:rsidR="00EF532A">
        <w:rPr>
          <w:lang w:eastAsia="en-AU"/>
        </w:rPr>
        <w:t>FWO</w:t>
      </w:r>
      <w:r w:rsidR="00FE7CFC">
        <w:rPr>
          <w:lang w:eastAsia="en-AU"/>
        </w:rPr>
        <w:t>’s</w:t>
      </w:r>
      <w:r w:rsidR="00B348D2" w:rsidRPr="7AF8B2B4">
        <w:rPr>
          <w:lang w:eastAsia="en-AU"/>
        </w:rPr>
        <w:t xml:space="preserve"> annual performance statements and performance</w:t>
      </w:r>
      <w:r w:rsidR="00726345" w:rsidRPr="7AF8B2B4">
        <w:rPr>
          <w:lang w:eastAsia="en-AU"/>
        </w:rPr>
        <w:t xml:space="preserve"> </w:t>
      </w:r>
      <w:r w:rsidR="00B348D2" w:rsidRPr="7AF8B2B4">
        <w:rPr>
          <w:lang w:eastAsia="en-AU"/>
        </w:rPr>
        <w:t xml:space="preserve">reporting as a whole is </w:t>
      </w:r>
      <w:r w:rsidR="00B97AEB" w:rsidRPr="7AF8B2B4">
        <w:rPr>
          <w:lang w:eastAsia="en-AU"/>
        </w:rPr>
        <w:t>appropriate</w:t>
      </w:r>
      <w:r w:rsidR="00B348D2" w:rsidRPr="7AF8B2B4">
        <w:rPr>
          <w:lang w:eastAsia="en-AU"/>
        </w:rPr>
        <w:t>, with reference to any specific areas of concern or</w:t>
      </w:r>
      <w:r w:rsidR="00726345" w:rsidRPr="7AF8B2B4">
        <w:rPr>
          <w:lang w:eastAsia="en-AU"/>
        </w:rPr>
        <w:t xml:space="preserve"> </w:t>
      </w:r>
      <w:r w:rsidR="00B348D2" w:rsidRPr="7AF8B2B4">
        <w:rPr>
          <w:lang w:eastAsia="en-AU"/>
        </w:rPr>
        <w:t>suggestions for improvement</w:t>
      </w:r>
      <w:r w:rsidR="00B97AEB" w:rsidRPr="7AF8B2B4">
        <w:rPr>
          <w:lang w:eastAsia="en-AU"/>
        </w:rPr>
        <w:t>.</w:t>
      </w:r>
    </w:p>
    <w:p w14:paraId="68FE105D" w14:textId="50FA2C41" w:rsidR="00B97AEB" w:rsidRPr="005028D0" w:rsidRDefault="00B97AEB" w:rsidP="00CC5600">
      <w:pPr>
        <w:spacing w:before="120" w:line="276" w:lineRule="auto"/>
        <w:ind w:left="360"/>
        <w:jc w:val="both"/>
        <w:rPr>
          <w:u w:val="single"/>
        </w:rPr>
      </w:pPr>
      <w:r w:rsidRPr="005028D0">
        <w:rPr>
          <w:u w:val="single"/>
        </w:rPr>
        <w:t>Risk oversight and management responsibilities</w:t>
      </w:r>
    </w:p>
    <w:p w14:paraId="54FF924B" w14:textId="2EE1682A" w:rsidR="00692561" w:rsidRDefault="0057795D" w:rsidP="001B4CFE">
      <w:pPr>
        <w:pStyle w:val="ListParagraph"/>
        <w:numPr>
          <w:ilvl w:val="1"/>
          <w:numId w:val="10"/>
        </w:numPr>
        <w:spacing w:before="120" w:line="276" w:lineRule="auto"/>
        <w:jc w:val="both"/>
      </w:pPr>
      <w:r w:rsidRPr="00980C7E">
        <w:t xml:space="preserve">The </w:t>
      </w:r>
      <w:r w:rsidR="008F49AB">
        <w:t>Committee</w:t>
      </w:r>
      <w:r w:rsidRPr="00980C7E">
        <w:t xml:space="preserve"> </w:t>
      </w:r>
      <w:r w:rsidR="00087876">
        <w:t xml:space="preserve">is to </w:t>
      </w:r>
      <w:r w:rsidR="00B97AEB">
        <w:rPr>
          <w:lang w:eastAsia="en-AU"/>
        </w:rPr>
        <w:t xml:space="preserve">review and </w:t>
      </w:r>
      <w:r w:rsidRPr="00980C7E">
        <w:t xml:space="preserve">provide advice on the appropriateness of the </w:t>
      </w:r>
      <w:r w:rsidR="00EF532A">
        <w:t>FWO</w:t>
      </w:r>
      <w:r w:rsidR="00FE7CFC">
        <w:t>’s</w:t>
      </w:r>
      <w:r w:rsidRPr="00980C7E">
        <w:t>:</w:t>
      </w:r>
    </w:p>
    <w:p w14:paraId="75C69C05" w14:textId="1865D546" w:rsidR="00B97AEB" w:rsidRDefault="0057795D" w:rsidP="001B4CFE">
      <w:pPr>
        <w:pStyle w:val="ListParagraph"/>
        <w:numPr>
          <w:ilvl w:val="2"/>
          <w:numId w:val="10"/>
        </w:numPr>
        <w:spacing w:before="120" w:line="276" w:lineRule="auto"/>
        <w:jc w:val="both"/>
        <w:rPr>
          <w:lang w:eastAsia="en-AU"/>
        </w:rPr>
      </w:pPr>
      <w:r w:rsidRPr="00980C7E">
        <w:t>enterprise</w:t>
      </w:r>
      <w:r w:rsidR="00B97AEB">
        <w:rPr>
          <w:lang w:eastAsia="en-AU"/>
        </w:rPr>
        <w:t xml:space="preserve"> risk management </w:t>
      </w:r>
      <w:r w:rsidRPr="00980C7E">
        <w:t xml:space="preserve">policy </w:t>
      </w:r>
      <w:r w:rsidR="00B97AEB">
        <w:rPr>
          <w:lang w:eastAsia="en-AU"/>
        </w:rPr>
        <w:t xml:space="preserve">framework and </w:t>
      </w:r>
      <w:r w:rsidRPr="00980C7E">
        <w:t>the necessary internal controls</w:t>
      </w:r>
      <w:r w:rsidR="00B97AEB">
        <w:rPr>
          <w:lang w:eastAsia="en-AU"/>
        </w:rPr>
        <w:t xml:space="preserve"> for </w:t>
      </w:r>
      <w:r w:rsidRPr="00980C7E">
        <w:t xml:space="preserve">the </w:t>
      </w:r>
      <w:r w:rsidR="00B97AEB">
        <w:rPr>
          <w:lang w:eastAsia="en-AU"/>
        </w:rPr>
        <w:t xml:space="preserve">effective identification and management of the </w:t>
      </w:r>
      <w:r w:rsidR="00EF532A">
        <w:rPr>
          <w:lang w:eastAsia="en-AU"/>
        </w:rPr>
        <w:t>FWO</w:t>
      </w:r>
      <w:r w:rsidR="00FE7CFC">
        <w:rPr>
          <w:lang w:eastAsia="en-AU"/>
        </w:rPr>
        <w:t>’s</w:t>
      </w:r>
      <w:r w:rsidR="00B97AEB">
        <w:rPr>
          <w:lang w:eastAsia="en-AU"/>
        </w:rPr>
        <w:t xml:space="preserve"> risks, </w:t>
      </w:r>
      <w:r w:rsidRPr="00980C7E">
        <w:t>in keeping with the</w:t>
      </w:r>
      <w:r w:rsidR="00AB18DB">
        <w:t xml:space="preserve"> </w:t>
      </w:r>
      <w:hyperlink r:id="rId21" w:history="1">
        <w:r w:rsidRPr="00692561">
          <w:rPr>
            <w:rStyle w:val="Hyperlink"/>
            <w:rFonts w:asciiTheme="minorHAnsi" w:hAnsiTheme="minorHAnsi" w:cs="Arial"/>
          </w:rPr>
          <w:t>Commonwealth Risk Management Policy</w:t>
        </w:r>
      </w:hyperlink>
      <w:r w:rsidRPr="00980C7E">
        <w:t xml:space="preserve"> (for </w:t>
      </w:r>
      <w:r w:rsidR="006B7EB5" w:rsidRPr="006704BA">
        <w:t>Non-corporate Commonwealth entities</w:t>
      </w:r>
      <w:r w:rsidR="006B7EB5" w:rsidRPr="00980C7E">
        <w:t xml:space="preserve"> </w:t>
      </w:r>
      <w:r w:rsidR="006B7EB5">
        <w:t>(</w:t>
      </w:r>
      <w:r w:rsidRPr="00980C7E">
        <w:t>NCEs</w:t>
      </w:r>
      <w:r w:rsidR="006B7EB5">
        <w:t>)</w:t>
      </w:r>
      <w:r w:rsidRPr="00980C7E">
        <w:t>);</w:t>
      </w:r>
    </w:p>
    <w:p w14:paraId="5F5C5CA8" w14:textId="15B392E2" w:rsidR="00B97AEB" w:rsidRDefault="00B97AEB" w:rsidP="001B4CFE">
      <w:pPr>
        <w:pStyle w:val="ListParagraph"/>
        <w:numPr>
          <w:ilvl w:val="2"/>
          <w:numId w:val="10"/>
        </w:numPr>
        <w:spacing w:before="120" w:line="276" w:lineRule="auto"/>
        <w:jc w:val="both"/>
        <w:rPr>
          <w:lang w:eastAsia="en-AU"/>
        </w:rPr>
      </w:pPr>
      <w:r>
        <w:rPr>
          <w:lang w:eastAsia="en-AU"/>
        </w:rPr>
        <w:t xml:space="preserve">approach </w:t>
      </w:r>
      <w:r w:rsidR="0057795D" w:rsidRPr="00980C7E">
        <w:t>to</w:t>
      </w:r>
      <w:r>
        <w:rPr>
          <w:lang w:eastAsia="en-AU"/>
        </w:rPr>
        <w:t xml:space="preserve"> managing the </w:t>
      </w:r>
      <w:r w:rsidR="00EF532A">
        <w:rPr>
          <w:lang w:eastAsia="en-AU"/>
        </w:rPr>
        <w:t>FWO</w:t>
      </w:r>
      <w:r w:rsidR="00FE7CFC">
        <w:rPr>
          <w:lang w:eastAsia="en-AU"/>
        </w:rPr>
        <w:t>’s</w:t>
      </w:r>
      <w:r>
        <w:rPr>
          <w:lang w:eastAsia="en-AU"/>
        </w:rPr>
        <w:t xml:space="preserve"> </w:t>
      </w:r>
      <w:r w:rsidR="006C2FB6">
        <w:t>strategic</w:t>
      </w:r>
      <w:r>
        <w:rPr>
          <w:lang w:eastAsia="en-AU"/>
        </w:rPr>
        <w:t xml:space="preserve"> risks, </w:t>
      </w:r>
      <w:r w:rsidR="006C2FB6">
        <w:t>and</w:t>
      </w:r>
      <w:r>
        <w:rPr>
          <w:lang w:eastAsia="en-AU"/>
        </w:rPr>
        <w:t xml:space="preserve"> those </w:t>
      </w:r>
      <w:r w:rsidR="006C2FB6">
        <w:t>risks</w:t>
      </w:r>
      <w:r w:rsidR="0057795D" w:rsidRPr="00980C7E">
        <w:t xml:space="preserve"> </w:t>
      </w:r>
      <w:r>
        <w:rPr>
          <w:lang w:eastAsia="en-AU"/>
        </w:rPr>
        <w:t>associated with individual projects</w:t>
      </w:r>
      <w:r w:rsidR="0057795D" w:rsidRPr="00980C7E">
        <w:t xml:space="preserve"> and</w:t>
      </w:r>
      <w:r>
        <w:rPr>
          <w:lang w:eastAsia="en-AU"/>
        </w:rPr>
        <w:t xml:space="preserve"> program implementation and activities; </w:t>
      </w:r>
    </w:p>
    <w:p w14:paraId="63EEDA0F" w14:textId="7035C49B" w:rsidR="00B97AEB" w:rsidRDefault="0057795D" w:rsidP="001B4CFE">
      <w:pPr>
        <w:pStyle w:val="ListParagraph"/>
        <w:numPr>
          <w:ilvl w:val="2"/>
          <w:numId w:val="10"/>
        </w:numPr>
        <w:spacing w:before="120" w:line="276" w:lineRule="auto"/>
        <w:jc w:val="both"/>
        <w:rPr>
          <w:lang w:eastAsia="en-AU"/>
        </w:rPr>
      </w:pPr>
      <w:r w:rsidRPr="00980C7E">
        <w:t>process for developing</w:t>
      </w:r>
      <w:r w:rsidR="00B97AEB">
        <w:t xml:space="preserve"> and </w:t>
      </w:r>
      <w:r w:rsidRPr="00980C7E">
        <w:t>implementing</w:t>
      </w:r>
      <w:r w:rsidR="00B97AEB">
        <w:rPr>
          <w:lang w:eastAsia="en-AU"/>
        </w:rPr>
        <w:t xml:space="preserve"> the </w:t>
      </w:r>
      <w:r w:rsidR="00EF532A">
        <w:rPr>
          <w:lang w:eastAsia="en-AU"/>
        </w:rPr>
        <w:t>FWO</w:t>
      </w:r>
      <w:r w:rsidR="00FE7CFC">
        <w:rPr>
          <w:lang w:eastAsia="en-AU"/>
        </w:rPr>
        <w:t>’s</w:t>
      </w:r>
      <w:r w:rsidR="00B97AEB">
        <w:rPr>
          <w:lang w:eastAsia="en-AU"/>
        </w:rPr>
        <w:t xml:space="preserve"> fraud control </w:t>
      </w:r>
      <w:r w:rsidRPr="00980C7E">
        <w:t>arrangements</w:t>
      </w:r>
      <w:r w:rsidR="00AB18DB">
        <w:t xml:space="preserve"> </w:t>
      </w:r>
      <w:r w:rsidRPr="00980C7E">
        <w:t xml:space="preserve">consistent with the </w:t>
      </w:r>
      <w:hyperlink r:id="rId22" w:history="1">
        <w:r w:rsidR="00B67671" w:rsidRPr="00692561">
          <w:rPr>
            <w:rStyle w:val="Hyperlink"/>
            <w:rFonts w:asciiTheme="minorHAnsi" w:hAnsiTheme="minorHAnsi" w:cs="Arial"/>
          </w:rPr>
          <w:t>Commonwealth Fraud Control Framework</w:t>
        </w:r>
      </w:hyperlink>
      <w:r w:rsidRPr="00980C7E">
        <w:t>,</w:t>
      </w:r>
      <w:r w:rsidR="00B97AEB">
        <w:rPr>
          <w:lang w:eastAsia="en-AU"/>
        </w:rPr>
        <w:t xml:space="preserve"> and satisfy itself that the </w:t>
      </w:r>
      <w:r w:rsidR="00EF532A">
        <w:rPr>
          <w:lang w:eastAsia="en-AU"/>
        </w:rPr>
        <w:t>FWO</w:t>
      </w:r>
      <w:r w:rsidR="00BF6F75">
        <w:rPr>
          <w:lang w:eastAsia="en-AU"/>
        </w:rPr>
        <w:t xml:space="preserve"> </w:t>
      </w:r>
      <w:r w:rsidR="00B97AEB">
        <w:rPr>
          <w:lang w:eastAsia="en-AU"/>
        </w:rPr>
        <w:t xml:space="preserve">has </w:t>
      </w:r>
      <w:r w:rsidRPr="00980C7E">
        <w:t>adequate</w:t>
      </w:r>
      <w:r w:rsidR="00B97AEB">
        <w:rPr>
          <w:lang w:eastAsia="en-AU"/>
        </w:rPr>
        <w:t xml:space="preserve"> processes </w:t>
      </w:r>
      <w:r w:rsidRPr="00980C7E">
        <w:t>for detecting, capturing</w:t>
      </w:r>
      <w:r w:rsidR="00B97AEB">
        <w:rPr>
          <w:lang w:eastAsia="en-AU"/>
        </w:rPr>
        <w:t xml:space="preserve"> and effectively </w:t>
      </w:r>
      <w:r w:rsidRPr="00980C7E">
        <w:t>responding</w:t>
      </w:r>
      <w:r w:rsidR="00B97AEB">
        <w:rPr>
          <w:lang w:eastAsia="en-AU"/>
        </w:rPr>
        <w:t xml:space="preserve"> to fraud risks; and </w:t>
      </w:r>
    </w:p>
    <w:p w14:paraId="47D66439" w14:textId="59C467C4" w:rsidR="00692561" w:rsidRDefault="00B617C0" w:rsidP="001B4CFE">
      <w:pPr>
        <w:pStyle w:val="ListParagraph"/>
        <w:numPr>
          <w:ilvl w:val="2"/>
          <w:numId w:val="10"/>
        </w:numPr>
        <w:spacing w:before="120" w:line="276" w:lineRule="auto"/>
        <w:jc w:val="both"/>
      </w:pPr>
      <w:r>
        <w:t xml:space="preserve">documentation </w:t>
      </w:r>
      <w:r w:rsidR="0057795D" w:rsidRPr="00980C7E">
        <w:t>of key roles and responsibilities relating to risk management and</w:t>
      </w:r>
      <w:r w:rsidR="00B91B52">
        <w:t xml:space="preserve"> </w:t>
      </w:r>
      <w:r w:rsidR="0057795D" w:rsidRPr="00980C7E">
        <w:t xml:space="preserve">adherence to them by officials of the </w:t>
      </w:r>
      <w:r w:rsidR="00EF532A">
        <w:t>FWO</w:t>
      </w:r>
      <w:r w:rsidR="0057795D" w:rsidRPr="00980C7E">
        <w:t>.</w:t>
      </w:r>
    </w:p>
    <w:p w14:paraId="06CFC151" w14:textId="14A4AE71" w:rsidR="00B91B52" w:rsidRPr="00980C7E" w:rsidRDefault="0057795D" w:rsidP="001B4CFE">
      <w:pPr>
        <w:pStyle w:val="ListParagraph"/>
        <w:numPr>
          <w:ilvl w:val="1"/>
          <w:numId w:val="10"/>
        </w:numPr>
        <w:spacing w:before="120" w:line="276" w:lineRule="auto"/>
        <w:jc w:val="both"/>
      </w:pPr>
      <w:r w:rsidRPr="00980C7E">
        <w:t xml:space="preserve">The </w:t>
      </w:r>
      <w:r w:rsidR="008F49AB">
        <w:t>Committee</w:t>
      </w:r>
      <w:r w:rsidRPr="00980C7E">
        <w:t xml:space="preserve"> </w:t>
      </w:r>
      <w:r w:rsidR="00205909">
        <w:t xml:space="preserve">is to </w:t>
      </w:r>
      <w:r w:rsidRPr="00980C7E">
        <w:t xml:space="preserve">provide a statement to the </w:t>
      </w:r>
      <w:r w:rsidR="00EA0320">
        <w:t>Accountable Authority</w:t>
      </w:r>
      <w:r w:rsidR="00205909" w:rsidRPr="00205909">
        <w:t xml:space="preserve"> </w:t>
      </w:r>
      <w:r w:rsidRPr="00980C7E">
        <w:t>whether in their</w:t>
      </w:r>
      <w:r w:rsidR="00B91B52">
        <w:t xml:space="preserve"> </w:t>
      </w:r>
      <w:r w:rsidRPr="00980C7E">
        <w:t>view, the</w:t>
      </w:r>
      <w:r w:rsidR="00B91B52">
        <w:t xml:space="preserve"> </w:t>
      </w:r>
      <w:r w:rsidR="00EF532A">
        <w:t>FWO</w:t>
      </w:r>
      <w:r w:rsidR="00FE7CFC">
        <w:t>’s</w:t>
      </w:r>
      <w:r w:rsidR="00205909">
        <w:t xml:space="preserve"> </w:t>
      </w:r>
      <w:r w:rsidRPr="00980C7E">
        <w:t>system of risk oversight and management as a whole is</w:t>
      </w:r>
      <w:r w:rsidR="00B91B52">
        <w:t xml:space="preserve"> </w:t>
      </w:r>
      <w:r w:rsidRPr="00980C7E">
        <w:t xml:space="preserve">appropriate (with reference to the </w:t>
      </w:r>
      <w:hyperlink r:id="rId23">
        <w:r w:rsidRPr="00692561">
          <w:rPr>
            <w:rStyle w:val="Hyperlink"/>
            <w:rFonts w:asciiTheme="minorHAnsi" w:hAnsiTheme="minorHAnsi" w:cs="Arial"/>
          </w:rPr>
          <w:t>Commonwealth Risk Management Policy</w:t>
        </w:r>
      </w:hyperlink>
      <w:r w:rsidRPr="00980C7E">
        <w:t xml:space="preserve"> for NCEs) and</w:t>
      </w:r>
      <w:r w:rsidR="00B91B52">
        <w:t xml:space="preserve"> </w:t>
      </w:r>
      <w:r w:rsidRPr="00980C7E">
        <w:t>any specific areas of concern or suggestions for improvement.</w:t>
      </w:r>
    </w:p>
    <w:p w14:paraId="25909056" w14:textId="3A73B68A" w:rsidR="00B97AEB" w:rsidRPr="000F3216" w:rsidRDefault="00B97AEB" w:rsidP="00CC5600">
      <w:pPr>
        <w:spacing w:after="0" w:line="276" w:lineRule="auto"/>
        <w:ind w:left="360"/>
        <w:jc w:val="both"/>
        <w:rPr>
          <w:u w:val="single"/>
        </w:rPr>
      </w:pPr>
      <w:r w:rsidRPr="000F3216">
        <w:rPr>
          <w:u w:val="single"/>
        </w:rPr>
        <w:t>Internal control responsibilities</w:t>
      </w:r>
    </w:p>
    <w:p w14:paraId="5CCE3400" w14:textId="0CC4F3CE" w:rsidR="009530A2" w:rsidRDefault="00666790" w:rsidP="001B4CFE">
      <w:pPr>
        <w:pStyle w:val="ListParagraph"/>
        <w:numPr>
          <w:ilvl w:val="1"/>
          <w:numId w:val="11"/>
        </w:numPr>
        <w:spacing w:before="120" w:after="0" w:line="276" w:lineRule="auto"/>
        <w:jc w:val="both"/>
      </w:pPr>
      <w:r w:rsidRPr="00980C7E">
        <w:t xml:space="preserve">The </w:t>
      </w:r>
      <w:r w:rsidR="008F49AB">
        <w:t>Committee</w:t>
      </w:r>
      <w:r w:rsidR="002E255F">
        <w:t xml:space="preserve"> is to</w:t>
      </w:r>
      <w:r w:rsidRPr="00980C7E">
        <w:t xml:space="preserve"> </w:t>
      </w:r>
      <w:r w:rsidR="00B97AEB">
        <w:rPr>
          <w:lang w:eastAsia="en-AU"/>
        </w:rPr>
        <w:t xml:space="preserve">review </w:t>
      </w:r>
      <w:r w:rsidRPr="00980C7E">
        <w:t>and provide advice on the appropriateness of the</w:t>
      </w:r>
      <w:r w:rsidR="004E14B3" w:rsidRPr="00980C7E">
        <w:t xml:space="preserve"> </w:t>
      </w:r>
      <w:r w:rsidR="00EF532A">
        <w:t>FWO</w:t>
      </w:r>
      <w:r w:rsidR="00FE7CFC">
        <w:t>’s</w:t>
      </w:r>
      <w:r w:rsidRPr="00094E4F">
        <w:t>:</w:t>
      </w:r>
    </w:p>
    <w:p w14:paraId="42327AE9" w14:textId="77777777" w:rsidR="009530A2" w:rsidRDefault="00666790" w:rsidP="001B4CFE">
      <w:pPr>
        <w:pStyle w:val="ListParagraph"/>
        <w:numPr>
          <w:ilvl w:val="2"/>
          <w:numId w:val="12"/>
        </w:numPr>
        <w:spacing w:before="120" w:after="0" w:line="276" w:lineRule="auto"/>
        <w:jc w:val="both"/>
      </w:pPr>
      <w:r>
        <w:t>approach to maintaining an effective internal control</w:t>
      </w:r>
      <w:r w:rsidR="00E25B46">
        <w:t xml:space="preserve"> </w:t>
      </w:r>
      <w:r>
        <w:t xml:space="preserve">framework and </w:t>
      </w:r>
      <w:r w:rsidR="00B97AEB">
        <w:rPr>
          <w:lang w:eastAsia="en-AU"/>
        </w:rPr>
        <w:t xml:space="preserve">whether </w:t>
      </w:r>
      <w:r>
        <w:t>appropriate processes are in place for assessing</w:t>
      </w:r>
      <w:r w:rsidR="00E25B46">
        <w:t xml:space="preserve"> </w:t>
      </w:r>
      <w:r>
        <w:t>whether key policies and procedures are complied with</w:t>
      </w:r>
      <w:r w:rsidR="00D20DBB">
        <w:t xml:space="preserve">, </w:t>
      </w:r>
      <w:r w:rsidR="00FB7196">
        <w:t xml:space="preserve">including </w:t>
      </w:r>
      <w:r w:rsidR="00D20DBB">
        <w:t>a</w:t>
      </w:r>
      <w:r>
        <w:t>ccountable authority instructions, delegations</w:t>
      </w:r>
      <w:r w:rsidR="6E2B300F">
        <w:t xml:space="preserve"> and business</w:t>
      </w:r>
      <w:r>
        <w:t xml:space="preserve"> continuity management</w:t>
      </w:r>
      <w:r w:rsidR="00FB7196">
        <w:t>;</w:t>
      </w:r>
      <w:r w:rsidR="00C85209">
        <w:t xml:space="preserve"> </w:t>
      </w:r>
    </w:p>
    <w:p w14:paraId="25A2069A" w14:textId="2C15CA13" w:rsidR="009530A2" w:rsidRDefault="00C85209" w:rsidP="00E002B8">
      <w:pPr>
        <w:pStyle w:val="ListParagraph"/>
        <w:numPr>
          <w:ilvl w:val="2"/>
          <w:numId w:val="12"/>
        </w:numPr>
        <w:spacing w:before="120" w:after="0" w:line="276" w:lineRule="auto"/>
        <w:jc w:val="both"/>
      </w:pPr>
      <w:r>
        <w:t xml:space="preserve">governance arrangements </w:t>
      </w:r>
      <w:r w:rsidR="00FB7196">
        <w:t xml:space="preserve">and </w:t>
      </w:r>
      <w:r>
        <w:t>suggest improvements where appropriate</w:t>
      </w:r>
      <w:r w:rsidR="3F06A095">
        <w:t>;</w:t>
      </w:r>
      <w:r w:rsidR="008926D0">
        <w:t xml:space="preserve"> </w:t>
      </w:r>
    </w:p>
    <w:p w14:paraId="53E40023" w14:textId="77777777" w:rsidR="009530A2" w:rsidRDefault="34A994D6" w:rsidP="00E002B8">
      <w:pPr>
        <w:pStyle w:val="ListParagraph"/>
        <w:numPr>
          <w:ilvl w:val="2"/>
          <w:numId w:val="12"/>
        </w:numPr>
        <w:spacing w:before="120" w:after="0" w:line="276" w:lineRule="auto"/>
        <w:jc w:val="both"/>
      </w:pPr>
      <w:r w:rsidRPr="00D865F9">
        <w:rPr>
          <w:u w:val="single"/>
        </w:rPr>
        <w:t>legislative and policy compliance</w:t>
      </w:r>
      <w:r>
        <w:t>:</w:t>
      </w:r>
    </w:p>
    <w:p w14:paraId="6CE60F69" w14:textId="5AF5F81E" w:rsidR="009530A2" w:rsidRDefault="00666790" w:rsidP="00E002B8">
      <w:pPr>
        <w:pStyle w:val="ListParagraph"/>
        <w:numPr>
          <w:ilvl w:val="3"/>
          <w:numId w:val="14"/>
        </w:numPr>
        <w:spacing w:before="120" w:after="0" w:line="276" w:lineRule="auto"/>
        <w:jc w:val="both"/>
      </w:pPr>
      <w:r>
        <w:t>systems for monitoring compliance</w:t>
      </w:r>
      <w:r w:rsidR="00E25B46">
        <w:t xml:space="preserve"> </w:t>
      </w:r>
      <w:r>
        <w:t>with laws, regulation</w:t>
      </w:r>
      <w:r w:rsidR="002D3459">
        <w:t xml:space="preserve"> </w:t>
      </w:r>
      <w:r>
        <w:t>and associated government policies with which the</w:t>
      </w:r>
      <w:r w:rsidR="00E25B46">
        <w:t xml:space="preserve"> </w:t>
      </w:r>
      <w:r w:rsidR="00EF532A">
        <w:t>FWO</w:t>
      </w:r>
      <w:r w:rsidR="00BF6F75">
        <w:t xml:space="preserve"> </w:t>
      </w:r>
      <w:r>
        <w:t>must comply</w:t>
      </w:r>
      <w:r w:rsidR="00FB7196">
        <w:t>;</w:t>
      </w:r>
    </w:p>
    <w:p w14:paraId="50EA2109" w14:textId="293C8019" w:rsidR="009530A2" w:rsidRDefault="00AA1280" w:rsidP="00E002B8">
      <w:pPr>
        <w:pStyle w:val="ListParagraph"/>
        <w:numPr>
          <w:ilvl w:val="3"/>
          <w:numId w:val="14"/>
        </w:numPr>
        <w:spacing w:before="120" w:after="0" w:line="276" w:lineRule="auto"/>
        <w:jc w:val="both"/>
      </w:pPr>
      <w:r>
        <w:t xml:space="preserve">determining whether management has adequately considered legal and compliance risks as part of the </w:t>
      </w:r>
      <w:r w:rsidR="00EF532A">
        <w:t>FWO</w:t>
      </w:r>
      <w:r w:rsidR="00FE7CFC">
        <w:t>’s</w:t>
      </w:r>
      <w:r>
        <w:t xml:space="preserve"> enterprise risk management framework, fraud control framework and planning.</w:t>
      </w:r>
    </w:p>
    <w:p w14:paraId="410233B5" w14:textId="77777777" w:rsidR="009530A2" w:rsidRDefault="00AA1280" w:rsidP="00E002B8">
      <w:pPr>
        <w:pStyle w:val="ListParagraph"/>
        <w:numPr>
          <w:ilvl w:val="2"/>
          <w:numId w:val="13"/>
        </w:numPr>
        <w:spacing w:before="120" w:after="0" w:line="276" w:lineRule="auto"/>
        <w:jc w:val="both"/>
      </w:pPr>
      <w:r w:rsidRPr="00D865F9">
        <w:rPr>
          <w:u w:val="single"/>
        </w:rPr>
        <w:t>security compliance</w:t>
      </w:r>
      <w:r>
        <w:t>:</w:t>
      </w:r>
    </w:p>
    <w:p w14:paraId="53399990" w14:textId="7875B297" w:rsidR="00B97AEB" w:rsidRDefault="00AA1280" w:rsidP="00E002B8">
      <w:pPr>
        <w:pStyle w:val="ListParagraph"/>
        <w:numPr>
          <w:ilvl w:val="3"/>
          <w:numId w:val="15"/>
        </w:numPr>
        <w:spacing w:before="120" w:after="0" w:line="276" w:lineRule="auto"/>
        <w:jc w:val="both"/>
        <w:rPr>
          <w:lang w:eastAsia="en-AU"/>
        </w:rPr>
      </w:pPr>
      <w:r>
        <w:t xml:space="preserve">reviewing </w:t>
      </w:r>
      <w:r w:rsidR="00B97AEB">
        <w:t xml:space="preserve">management’s approach to maintaining an effective internal </w:t>
      </w:r>
      <w:r>
        <w:t>security system</w:t>
      </w:r>
      <w:r w:rsidRPr="00AA1280">
        <w:t xml:space="preserve"> </w:t>
      </w:r>
      <w:r w:rsidR="00666790">
        <w:t>(</w:t>
      </w:r>
      <w:r w:rsidR="00B97AEB">
        <w:rPr>
          <w:lang w:eastAsia="en-AU"/>
        </w:rPr>
        <w:t xml:space="preserve">including complying with </w:t>
      </w:r>
      <w:r w:rsidR="00666790">
        <w:t xml:space="preserve">the </w:t>
      </w:r>
      <w:hyperlink r:id="rId24">
        <w:r w:rsidR="00666790" w:rsidRPr="009530A2">
          <w:rPr>
            <w:rStyle w:val="Hyperlink"/>
            <w:rFonts w:asciiTheme="minorHAnsi" w:hAnsiTheme="minorHAnsi" w:cs="Arial"/>
          </w:rPr>
          <w:t>Protective Security Policy</w:t>
        </w:r>
        <w:r w:rsidR="00842B75" w:rsidRPr="009530A2">
          <w:rPr>
            <w:rStyle w:val="Hyperlink"/>
            <w:rFonts w:asciiTheme="minorHAnsi" w:hAnsiTheme="minorHAnsi" w:cs="Arial"/>
          </w:rPr>
          <w:t xml:space="preserve"> </w:t>
        </w:r>
        <w:r w:rsidR="00666790" w:rsidRPr="009530A2">
          <w:rPr>
            <w:rStyle w:val="Hyperlink"/>
            <w:rFonts w:asciiTheme="minorHAnsi" w:hAnsiTheme="minorHAnsi" w:cs="Arial"/>
          </w:rPr>
          <w:t>Framework</w:t>
        </w:r>
      </w:hyperlink>
      <w:r w:rsidR="00666790">
        <w:t>).</w:t>
      </w:r>
    </w:p>
    <w:p w14:paraId="04213B46" w14:textId="77777777" w:rsidR="009530A2" w:rsidRDefault="00666790" w:rsidP="00E002B8">
      <w:pPr>
        <w:pStyle w:val="ListParagraph"/>
        <w:numPr>
          <w:ilvl w:val="2"/>
          <w:numId w:val="13"/>
        </w:numPr>
        <w:spacing w:before="120" w:after="0" w:line="276" w:lineRule="auto"/>
        <w:jc w:val="both"/>
      </w:pPr>
      <w:r w:rsidRPr="00D865F9">
        <w:rPr>
          <w:u w:val="single"/>
        </w:rPr>
        <w:t>internal audit coverage</w:t>
      </w:r>
      <w:r w:rsidR="00AE333E">
        <w:t>:</w:t>
      </w:r>
    </w:p>
    <w:p w14:paraId="09EB9A70" w14:textId="110B19D3" w:rsidR="009530A2" w:rsidRDefault="00842B75" w:rsidP="00E002B8">
      <w:pPr>
        <w:pStyle w:val="ListParagraph"/>
        <w:numPr>
          <w:ilvl w:val="3"/>
          <w:numId w:val="16"/>
        </w:numPr>
        <w:spacing w:before="120" w:after="0" w:line="276" w:lineRule="auto"/>
        <w:jc w:val="both"/>
      </w:pPr>
      <w:r>
        <w:t xml:space="preserve">reviewing the proposed internal audit </w:t>
      </w:r>
      <w:r w:rsidR="0014211E">
        <w:t>plan</w:t>
      </w:r>
      <w:r w:rsidR="00DC2426">
        <w:t xml:space="preserve"> and</w:t>
      </w:r>
      <w:r>
        <w:t xml:space="preserve"> ensuring that the </w:t>
      </w:r>
      <w:r w:rsidR="0014211E">
        <w:t>plan</w:t>
      </w:r>
      <w:r>
        <w:t xml:space="preserve"> </w:t>
      </w:r>
      <w:r w:rsidR="6EDD116D">
        <w:t>considers</w:t>
      </w:r>
      <w:r w:rsidR="00666790">
        <w:t xml:space="preserve"> the </w:t>
      </w:r>
      <w:r w:rsidR="00EF532A">
        <w:t>FWO</w:t>
      </w:r>
      <w:r w:rsidR="00FE7CFC">
        <w:t>’s</w:t>
      </w:r>
      <w:r w:rsidR="00666790">
        <w:t xml:space="preserve"> </w:t>
      </w:r>
      <w:r w:rsidR="0014211E">
        <w:t xml:space="preserve">strategic </w:t>
      </w:r>
      <w:r w:rsidR="00666790">
        <w:t>risks</w:t>
      </w:r>
      <w:r w:rsidR="0088560C">
        <w:t>;</w:t>
      </w:r>
    </w:p>
    <w:p w14:paraId="78E73002" w14:textId="485250DC" w:rsidR="009530A2" w:rsidRDefault="00666790" w:rsidP="00E002B8">
      <w:pPr>
        <w:pStyle w:val="ListParagraph"/>
        <w:numPr>
          <w:ilvl w:val="3"/>
          <w:numId w:val="16"/>
        </w:numPr>
        <w:spacing w:before="120" w:after="0" w:line="276" w:lineRule="auto"/>
        <w:jc w:val="both"/>
      </w:pPr>
      <w:r>
        <w:t>recommending approval of</w:t>
      </w:r>
      <w:r w:rsidR="00842B75">
        <w:t xml:space="preserve"> </w:t>
      </w:r>
      <w:r>
        <w:t xml:space="preserve">the internal audit work plan by the </w:t>
      </w:r>
      <w:r w:rsidR="00EA0320">
        <w:t>Accountable Authority</w:t>
      </w:r>
      <w:r w:rsidR="00B97AEB">
        <w:rPr>
          <w:lang w:eastAsia="en-AU"/>
        </w:rPr>
        <w:t xml:space="preserve"> </w:t>
      </w:r>
      <w:r>
        <w:t>or the nominated</w:t>
      </w:r>
      <w:r w:rsidR="00842B75">
        <w:t xml:space="preserve"> </w:t>
      </w:r>
      <w:r>
        <w:t>delegate</w:t>
      </w:r>
      <w:r w:rsidR="0028009C">
        <w:t>;</w:t>
      </w:r>
    </w:p>
    <w:p w14:paraId="5829BC54" w14:textId="047793AC" w:rsidR="009530A2" w:rsidRDefault="00666790" w:rsidP="00E002B8">
      <w:pPr>
        <w:pStyle w:val="ListParagraph"/>
        <w:numPr>
          <w:ilvl w:val="3"/>
          <w:numId w:val="16"/>
        </w:numPr>
        <w:spacing w:before="120" w:after="0" w:line="276" w:lineRule="auto"/>
        <w:jc w:val="both"/>
      </w:pPr>
      <w:r>
        <w:t xml:space="preserve">reviewing all internal audit reports, </w:t>
      </w:r>
      <w:r w:rsidR="0014211E">
        <w:t xml:space="preserve">and </w:t>
      </w:r>
      <w:r>
        <w:t xml:space="preserve">providing advice to the </w:t>
      </w:r>
      <w:r w:rsidR="00EA0320">
        <w:t>Accountable Authority</w:t>
      </w:r>
      <w:r>
        <w:t xml:space="preserve"> on major concerns identified in those reports</w:t>
      </w:r>
      <w:r w:rsidR="0028009C">
        <w:t>; and</w:t>
      </w:r>
      <w:r>
        <w:t xml:space="preserve"> </w:t>
      </w:r>
    </w:p>
    <w:p w14:paraId="542AC93E" w14:textId="77777777" w:rsidR="009530A2" w:rsidRDefault="00C95A78" w:rsidP="00E002B8">
      <w:pPr>
        <w:pStyle w:val="ListParagraph"/>
        <w:numPr>
          <w:ilvl w:val="3"/>
          <w:numId w:val="16"/>
        </w:numPr>
        <w:spacing w:before="120" w:after="0" w:line="276" w:lineRule="auto"/>
        <w:jc w:val="both"/>
      </w:pPr>
      <w:r>
        <w:t>monitor</w:t>
      </w:r>
      <w:r w:rsidR="0028009C">
        <w:t>ing</w:t>
      </w:r>
      <w:r>
        <w:t xml:space="preserve"> management’s implementation of internal audit recommendations.</w:t>
      </w:r>
    </w:p>
    <w:p w14:paraId="08772A7D" w14:textId="2509895A" w:rsidR="00B913BD" w:rsidRPr="0088560C" w:rsidRDefault="0028009C" w:rsidP="00E002B8">
      <w:pPr>
        <w:pStyle w:val="ListParagraph"/>
        <w:numPr>
          <w:ilvl w:val="1"/>
          <w:numId w:val="17"/>
        </w:numPr>
        <w:spacing w:before="120" w:after="0" w:line="276" w:lineRule="auto"/>
        <w:ind w:left="851" w:hanging="511"/>
        <w:jc w:val="both"/>
      </w:pPr>
      <w:r>
        <w:t>The</w:t>
      </w:r>
      <w:r w:rsidR="00666790">
        <w:t xml:space="preserve"> </w:t>
      </w:r>
      <w:r w:rsidR="008F49AB">
        <w:t>Committee</w:t>
      </w:r>
      <w:r w:rsidR="00666790">
        <w:t xml:space="preserve"> </w:t>
      </w:r>
      <w:r w:rsidR="00661733">
        <w:t xml:space="preserve">is to </w:t>
      </w:r>
      <w:r w:rsidR="00666790">
        <w:t xml:space="preserve">provide a statement to the </w:t>
      </w:r>
      <w:r w:rsidR="00EA0320">
        <w:t>Accountable Authority</w:t>
      </w:r>
      <w:r w:rsidR="00666790">
        <w:t xml:space="preserve"> whether the</w:t>
      </w:r>
      <w:r w:rsidR="00AE1B83">
        <w:t xml:space="preserve"> </w:t>
      </w:r>
      <w:r w:rsidR="00EF532A">
        <w:t>FWO</w:t>
      </w:r>
      <w:r w:rsidR="00FE7CFC">
        <w:t>’s</w:t>
      </w:r>
      <w:r w:rsidR="00666790">
        <w:t xml:space="preserve"> system of internal control is appropriate, with</w:t>
      </w:r>
      <w:r w:rsidR="00AE1B83">
        <w:t xml:space="preserve"> </w:t>
      </w:r>
      <w:r w:rsidR="00666790">
        <w:t>reference to any specific areas of concern or suggestions for improvement.</w:t>
      </w:r>
    </w:p>
    <w:p w14:paraId="5EA5C484" w14:textId="77777777" w:rsidR="005650F0" w:rsidRPr="00007AB6" w:rsidRDefault="005F261C" w:rsidP="00AE333E">
      <w:pPr>
        <w:spacing w:before="120" w:line="276" w:lineRule="auto"/>
        <w:ind w:left="360"/>
        <w:jc w:val="both"/>
        <w:rPr>
          <w:u w:val="single"/>
        </w:rPr>
      </w:pPr>
      <w:r w:rsidRPr="00007AB6">
        <w:rPr>
          <w:u w:val="single"/>
        </w:rPr>
        <w:t>Ethical and lawful conduct</w:t>
      </w:r>
    </w:p>
    <w:p w14:paraId="0E9DD9A4" w14:textId="79E6FF5C" w:rsidR="00B97AEB" w:rsidRDefault="00004C41" w:rsidP="00E002B8">
      <w:pPr>
        <w:pStyle w:val="ListParagraph"/>
        <w:keepNext/>
        <w:numPr>
          <w:ilvl w:val="1"/>
          <w:numId w:val="18"/>
        </w:numPr>
        <w:spacing w:before="120" w:line="276" w:lineRule="auto"/>
        <w:ind w:left="851" w:hanging="491"/>
        <w:jc w:val="both"/>
        <w:rPr>
          <w:lang w:eastAsia="en-AU"/>
        </w:rPr>
      </w:pPr>
      <w:r>
        <w:t>T</w:t>
      </w:r>
      <w:r w:rsidR="005F261C" w:rsidRPr="005F261C">
        <w:t xml:space="preserve">he </w:t>
      </w:r>
      <w:r w:rsidR="008F49AB">
        <w:t>Committee</w:t>
      </w:r>
      <w:r w:rsidR="005F261C" w:rsidRPr="005F261C">
        <w:t xml:space="preserve"> should assess whether the </w:t>
      </w:r>
      <w:r w:rsidR="008C727C">
        <w:t>Accountable Authority</w:t>
      </w:r>
      <w:r w:rsidR="005F261C" w:rsidRPr="005F261C">
        <w:t xml:space="preserve"> </w:t>
      </w:r>
      <w:r w:rsidR="00B97AEB">
        <w:rPr>
          <w:lang w:eastAsia="en-AU"/>
        </w:rPr>
        <w:t>has taken steps to embed a culture that promotes the proper use and management of public resources</w:t>
      </w:r>
      <w:r w:rsidR="00FD0493">
        <w:rPr>
          <w:lang w:eastAsia="en-AU"/>
        </w:rPr>
        <w:t xml:space="preserve"> </w:t>
      </w:r>
      <w:r w:rsidR="00B97AEB">
        <w:rPr>
          <w:lang w:eastAsia="en-AU"/>
        </w:rPr>
        <w:t xml:space="preserve">and </w:t>
      </w:r>
      <w:r w:rsidR="005F261C" w:rsidRPr="005F261C">
        <w:t>is committed</w:t>
      </w:r>
      <w:r w:rsidR="00B97AEB">
        <w:rPr>
          <w:lang w:eastAsia="en-AU"/>
        </w:rPr>
        <w:t xml:space="preserve"> to ethical and lawful </w:t>
      </w:r>
      <w:r w:rsidR="005F261C" w:rsidRPr="005F261C">
        <w:t>conduct</w:t>
      </w:r>
      <w:r w:rsidR="009E57D5">
        <w:t>.</w:t>
      </w:r>
    </w:p>
    <w:p w14:paraId="4AA87292" w14:textId="6B192ED5" w:rsidR="00B97AEB" w:rsidRPr="000F3216" w:rsidRDefault="00E71EDF" w:rsidP="00784A96">
      <w:pPr>
        <w:pStyle w:val="ListParagraph"/>
        <w:spacing w:before="120" w:line="276" w:lineRule="auto"/>
        <w:ind w:left="360"/>
        <w:contextualSpacing w:val="0"/>
        <w:jc w:val="both"/>
        <w:rPr>
          <w:u w:val="single"/>
        </w:rPr>
      </w:pPr>
      <w:r>
        <w:rPr>
          <w:u w:val="single"/>
        </w:rPr>
        <w:t>E</w:t>
      </w:r>
      <w:r w:rsidRPr="00E71EDF">
        <w:rPr>
          <w:u w:val="single"/>
        </w:rPr>
        <w:t>xternal audit and reviews</w:t>
      </w:r>
    </w:p>
    <w:p w14:paraId="2715B719" w14:textId="6C68C9B3" w:rsidR="00057EE3" w:rsidRDefault="00004C41" w:rsidP="00E002B8">
      <w:pPr>
        <w:pStyle w:val="ListParagraph"/>
        <w:numPr>
          <w:ilvl w:val="1"/>
          <w:numId w:val="19"/>
        </w:numPr>
        <w:spacing w:before="120" w:line="276" w:lineRule="auto"/>
        <w:ind w:left="851" w:hanging="491"/>
        <w:jc w:val="both"/>
      </w:pPr>
      <w:r>
        <w:t>T</w:t>
      </w:r>
      <w:r w:rsidR="00495BD2" w:rsidRPr="00495BD2">
        <w:t xml:space="preserve">he </w:t>
      </w:r>
      <w:r w:rsidR="008F49AB" w:rsidRPr="76AD732A">
        <w:t>Committee</w:t>
      </w:r>
      <w:r w:rsidR="00495BD2" w:rsidRPr="00495BD2">
        <w:t xml:space="preserve"> should </w:t>
      </w:r>
      <w:r w:rsidR="00B97AEB">
        <w:t xml:space="preserve">satisfy itself that the </w:t>
      </w:r>
      <w:r w:rsidR="00EF532A">
        <w:t>FWO</w:t>
      </w:r>
      <w:r w:rsidR="00BF6F75">
        <w:t xml:space="preserve"> </w:t>
      </w:r>
      <w:r w:rsidR="00B97AEB">
        <w:t xml:space="preserve">has appropriate mechanisms </w:t>
      </w:r>
      <w:r w:rsidR="00495BD2" w:rsidRPr="00495BD2">
        <w:t>for reviewing</w:t>
      </w:r>
      <w:r w:rsidR="00F1341F">
        <w:t xml:space="preserve"> </w:t>
      </w:r>
      <w:r w:rsidR="001F6828">
        <w:t>e</w:t>
      </w:r>
      <w:r w:rsidR="00F1341F">
        <w:t>xternal reports</w:t>
      </w:r>
      <w:r w:rsidR="001F6828">
        <w:t xml:space="preserve"> (Auditor-General, </w:t>
      </w:r>
      <w:r w:rsidR="002364AF" w:rsidRPr="002364AF">
        <w:t xml:space="preserve">Joint Committee of Public Accounts and Audit </w:t>
      </w:r>
      <w:r w:rsidR="002364AF">
        <w:t>(</w:t>
      </w:r>
      <w:r w:rsidR="001F6828">
        <w:t>JCPAA</w:t>
      </w:r>
      <w:r w:rsidR="002364AF">
        <w:t>)</w:t>
      </w:r>
      <w:r w:rsidR="001F6828">
        <w:t xml:space="preserve"> and other parliamentary committees, Royal Commissions etc.)</w:t>
      </w:r>
      <w:r w:rsidR="00495BD2" w:rsidRPr="00495BD2">
        <w:t xml:space="preserve"> </w:t>
      </w:r>
      <w:r w:rsidR="00057EE3">
        <w:t xml:space="preserve">relevance of recommendations to the </w:t>
      </w:r>
      <w:r w:rsidR="00EF532A">
        <w:t>FWO</w:t>
      </w:r>
      <w:r w:rsidR="00057EE3">
        <w:t>.</w:t>
      </w:r>
    </w:p>
    <w:p w14:paraId="5EA87EB7" w14:textId="0B0EC0C8" w:rsidR="0053043C" w:rsidRDefault="00B80F6D" w:rsidP="00E002B8">
      <w:pPr>
        <w:pStyle w:val="ListParagraph"/>
        <w:numPr>
          <w:ilvl w:val="1"/>
          <w:numId w:val="19"/>
        </w:numPr>
        <w:spacing w:before="120" w:line="276" w:lineRule="auto"/>
        <w:ind w:left="851" w:hanging="491"/>
        <w:jc w:val="both"/>
      </w:pPr>
      <w:r>
        <w:t>R</w:t>
      </w:r>
      <w:r w:rsidR="0053043C">
        <w:t xml:space="preserve">eviewing the implementation of agreed recommendations from ANAO audits or JCPAA and other parliamentary committee reports directed to the </w:t>
      </w:r>
      <w:r w:rsidR="00EF532A">
        <w:t>FWO</w:t>
      </w:r>
      <w:r w:rsidR="00585AE0">
        <w:t>.</w:t>
      </w:r>
    </w:p>
    <w:p w14:paraId="6E797F13" w14:textId="77777777" w:rsidR="00B3793B" w:rsidRDefault="0088359B" w:rsidP="00FA7BEB">
      <w:pPr>
        <w:pStyle w:val="Heading2"/>
      </w:pPr>
      <w:bookmarkStart w:id="9" w:name="_Toc48311775"/>
      <w:bookmarkStart w:id="10" w:name="_Toc117073136"/>
      <w:r>
        <w:t>Authority</w:t>
      </w:r>
      <w:bookmarkEnd w:id="9"/>
      <w:bookmarkEnd w:id="10"/>
    </w:p>
    <w:p w14:paraId="1A56FC0E" w14:textId="21132A2A" w:rsidR="0088359B" w:rsidRPr="001B4CFE" w:rsidRDefault="00FD4CDE" w:rsidP="00C42085">
      <w:pPr>
        <w:pStyle w:val="Heading2"/>
        <w:rPr>
          <w:b w:val="0"/>
          <w:bCs/>
        </w:rPr>
      </w:pPr>
      <w:r w:rsidRPr="001B4CFE">
        <w:rPr>
          <w:b w:val="0"/>
          <w:bCs/>
        </w:rPr>
        <w:t xml:space="preserve">4.1 </w:t>
      </w:r>
      <w:r w:rsidR="00711671" w:rsidRPr="001B4CFE">
        <w:rPr>
          <w:b w:val="0"/>
          <w:bCs/>
        </w:rPr>
        <w:t>The</w:t>
      </w:r>
      <w:r w:rsidR="0068796B" w:rsidRPr="001B4CFE">
        <w:rPr>
          <w:b w:val="0"/>
          <w:bCs/>
        </w:rPr>
        <w:t xml:space="preserve"> </w:t>
      </w:r>
      <w:r w:rsidR="00EA0320" w:rsidRPr="001B4CFE">
        <w:rPr>
          <w:b w:val="0"/>
          <w:bCs/>
        </w:rPr>
        <w:t>Accountable Authority</w:t>
      </w:r>
      <w:r w:rsidR="00711671" w:rsidRPr="001B4CFE">
        <w:rPr>
          <w:b w:val="0"/>
          <w:bCs/>
        </w:rPr>
        <w:t xml:space="preserve"> authorises the Committee, in accordance with its role and responsibilities, to:</w:t>
      </w:r>
    </w:p>
    <w:p w14:paraId="161053D8" w14:textId="07563C98" w:rsidR="00711671" w:rsidRDefault="00711671" w:rsidP="00E002B8">
      <w:pPr>
        <w:pStyle w:val="ListParagraph"/>
        <w:numPr>
          <w:ilvl w:val="2"/>
          <w:numId w:val="20"/>
        </w:numPr>
        <w:spacing w:after="0" w:line="276" w:lineRule="auto"/>
        <w:jc w:val="both"/>
        <w:rPr>
          <w:lang w:eastAsia="en-AU"/>
        </w:rPr>
      </w:pPr>
      <w:r>
        <w:rPr>
          <w:lang w:eastAsia="en-AU"/>
        </w:rPr>
        <w:t>obtain any information it needs from any employee and/or external party (subject to their legal obligation to protect information</w:t>
      </w:r>
      <w:r w:rsidR="002E5C2C">
        <w:t xml:space="preserve"> and confidential</w:t>
      </w:r>
      <w:r w:rsidR="00503A70">
        <w:t>ity</w:t>
      </w:r>
      <w:r w:rsidR="002E5C2C">
        <w:t xml:space="preserve"> and privacy requirements</w:t>
      </w:r>
      <w:r>
        <w:t>);</w:t>
      </w:r>
      <w:r>
        <w:rPr>
          <w:lang w:eastAsia="en-AU"/>
        </w:rPr>
        <w:t xml:space="preserve"> </w:t>
      </w:r>
    </w:p>
    <w:p w14:paraId="0B6D4623" w14:textId="63EAD01B" w:rsidR="00711671" w:rsidRDefault="00711671" w:rsidP="00E002B8">
      <w:pPr>
        <w:pStyle w:val="ListParagraph"/>
        <w:numPr>
          <w:ilvl w:val="2"/>
          <w:numId w:val="20"/>
        </w:numPr>
        <w:spacing w:after="0" w:line="276" w:lineRule="auto"/>
        <w:jc w:val="both"/>
        <w:rPr>
          <w:lang w:eastAsia="en-AU"/>
        </w:rPr>
      </w:pPr>
      <w:r>
        <w:rPr>
          <w:lang w:eastAsia="en-AU"/>
        </w:rPr>
        <w:t xml:space="preserve">discuss any matters with the external auditor, or other external parties (subject to confidentiality </w:t>
      </w:r>
      <w:r w:rsidR="00D270B3">
        <w:t xml:space="preserve">and privacy </w:t>
      </w:r>
      <w:r>
        <w:rPr>
          <w:lang w:eastAsia="en-AU"/>
        </w:rPr>
        <w:t xml:space="preserve">considerations); </w:t>
      </w:r>
    </w:p>
    <w:p w14:paraId="7A2856D2" w14:textId="3943E1C7" w:rsidR="00711671" w:rsidRDefault="00711671" w:rsidP="00E002B8">
      <w:pPr>
        <w:pStyle w:val="ListParagraph"/>
        <w:numPr>
          <w:ilvl w:val="2"/>
          <w:numId w:val="20"/>
        </w:numPr>
        <w:spacing w:after="0" w:line="276" w:lineRule="auto"/>
        <w:jc w:val="both"/>
        <w:rPr>
          <w:lang w:eastAsia="en-AU"/>
        </w:rPr>
      </w:pPr>
      <w:r>
        <w:rPr>
          <w:lang w:eastAsia="en-AU"/>
        </w:rPr>
        <w:t xml:space="preserve">request the attendance of any employee, </w:t>
      </w:r>
      <w:r w:rsidR="009A4223">
        <w:rPr>
          <w:lang w:eastAsia="en-AU"/>
        </w:rPr>
        <w:t xml:space="preserve">as well as </w:t>
      </w:r>
      <w:r>
        <w:rPr>
          <w:lang w:eastAsia="en-AU"/>
        </w:rPr>
        <w:t>the</w:t>
      </w:r>
      <w:r>
        <w:t xml:space="preserve"> </w:t>
      </w:r>
      <w:r w:rsidR="00EA0320">
        <w:t>Accountable Authority</w:t>
      </w:r>
      <w:r>
        <w:rPr>
          <w:lang w:eastAsia="en-AU"/>
        </w:rPr>
        <w:t xml:space="preserve">; and </w:t>
      </w:r>
    </w:p>
    <w:p w14:paraId="19DA9B02" w14:textId="3F0AAB7A" w:rsidR="00E91902" w:rsidRDefault="00E91902" w:rsidP="00E002B8">
      <w:pPr>
        <w:pStyle w:val="ListParagraph"/>
        <w:numPr>
          <w:ilvl w:val="2"/>
          <w:numId w:val="20"/>
        </w:numPr>
        <w:spacing w:after="0" w:line="276" w:lineRule="auto"/>
        <w:jc w:val="both"/>
        <w:rPr>
          <w:lang w:eastAsia="en-AU"/>
        </w:rPr>
      </w:pPr>
      <w:r w:rsidRPr="00DD0570">
        <w:t xml:space="preserve">obtain external legal or other professional advice, as considered necessary to meet its responsibilities, at the </w:t>
      </w:r>
      <w:r w:rsidR="00EF532A">
        <w:t>FWO</w:t>
      </w:r>
      <w:r>
        <w:t>’s</w:t>
      </w:r>
      <w:r w:rsidRPr="00DD0570">
        <w:t xml:space="preserve"> expense. The approval of the </w:t>
      </w:r>
      <w:r w:rsidR="00EA0320">
        <w:t>Accountable Authority</w:t>
      </w:r>
      <w:r w:rsidRPr="00DD0570">
        <w:t xml:space="preserve"> will be obtained in writing prior to the engagement of external advisors.</w:t>
      </w:r>
    </w:p>
    <w:p w14:paraId="32ED1CEE" w14:textId="77777777" w:rsidR="00B3793B" w:rsidRPr="009C4611" w:rsidRDefault="00711671" w:rsidP="00FA7BEB">
      <w:pPr>
        <w:pStyle w:val="Heading2"/>
      </w:pPr>
      <w:bookmarkStart w:id="11" w:name="_Toc48311776"/>
      <w:bookmarkStart w:id="12" w:name="_Toc117073137"/>
      <w:r w:rsidRPr="009C4611">
        <w:t>Membership, composition and tenure</w:t>
      </w:r>
      <w:bookmarkStart w:id="13" w:name="_Hlk77159823"/>
      <w:bookmarkStart w:id="14" w:name="_Hlk77155748"/>
      <w:bookmarkEnd w:id="11"/>
      <w:bookmarkEnd w:id="12"/>
    </w:p>
    <w:bookmarkEnd w:id="13"/>
    <w:bookmarkEnd w:id="14"/>
    <w:p w14:paraId="054FD984" w14:textId="17FB200D" w:rsidR="007714DB" w:rsidRPr="007714DB" w:rsidRDefault="007714DB" w:rsidP="00C42085">
      <w:pPr>
        <w:pStyle w:val="ListParagraph"/>
        <w:numPr>
          <w:ilvl w:val="1"/>
          <w:numId w:val="40"/>
        </w:numPr>
        <w:spacing w:line="276" w:lineRule="auto"/>
        <w:ind w:left="798" w:hanging="438"/>
        <w:jc w:val="both"/>
        <w:rPr>
          <w:bCs/>
        </w:rPr>
      </w:pPr>
      <w:r w:rsidRPr="00C42085">
        <w:rPr>
          <w:bCs/>
        </w:rPr>
        <w:t>The Committee shall consist of a minimum of three members and a maximum of five members appointed by the Accountable Authority. All Committee members will be persons who are not officials of the FWO</w:t>
      </w:r>
      <w:r>
        <w:rPr>
          <w:bCs/>
        </w:rPr>
        <w:t>.</w:t>
      </w:r>
    </w:p>
    <w:p w14:paraId="0555ED08" w14:textId="2F4CAA84" w:rsidR="00711671" w:rsidRDefault="00711671" w:rsidP="00C42085">
      <w:pPr>
        <w:pStyle w:val="ListParagraph"/>
        <w:numPr>
          <w:ilvl w:val="1"/>
          <w:numId w:val="40"/>
        </w:numPr>
        <w:spacing w:line="276" w:lineRule="auto"/>
        <w:ind w:left="798" w:hanging="438"/>
        <w:jc w:val="both"/>
      </w:pPr>
      <w:r>
        <w:t xml:space="preserve">In appointing members to the Committee, the </w:t>
      </w:r>
      <w:r w:rsidR="00EA0320">
        <w:t>Accountable Authority</w:t>
      </w:r>
      <w:r>
        <w:t xml:space="preserve"> will consider </w:t>
      </w:r>
      <w:r w:rsidR="00703521">
        <w:t xml:space="preserve">the appropriateness of members’ </w:t>
      </w:r>
      <w:r>
        <w:t>qualifications, knowledge, skills or experience to assist the Committee to perform its functions. At least one member of the Committee will have accounting or related financial management experience with an understanding of accounting and auditing standards in a public sector environment.</w:t>
      </w:r>
    </w:p>
    <w:p w14:paraId="4C72FB30" w14:textId="5CA5A233" w:rsidR="00711671" w:rsidRDefault="00711671" w:rsidP="00C42085">
      <w:pPr>
        <w:pStyle w:val="ListParagraph"/>
        <w:numPr>
          <w:ilvl w:val="1"/>
          <w:numId w:val="40"/>
        </w:numPr>
        <w:spacing w:line="276" w:lineRule="auto"/>
        <w:ind w:left="798" w:hanging="438"/>
        <w:jc w:val="both"/>
      </w:pPr>
      <w:r>
        <w:t xml:space="preserve">The </w:t>
      </w:r>
      <w:r w:rsidR="00EA0320">
        <w:t>Accountable Authority</w:t>
      </w:r>
      <w:r>
        <w:t xml:space="preserve"> will appoint an independent member as Chair. </w:t>
      </w:r>
      <w:r w:rsidR="00703521">
        <w:t>If</w:t>
      </w:r>
      <w:r>
        <w:t xml:space="preserve"> the Chair </w:t>
      </w:r>
      <w:r w:rsidR="00703521">
        <w:t xml:space="preserve">is to </w:t>
      </w:r>
      <w:r>
        <w:t>be precluded from participating in an agenda item due to a conflict of interest, the Chair may appoint another member of the Committee to Chair that agenda item.</w:t>
      </w:r>
    </w:p>
    <w:p w14:paraId="358CDA89" w14:textId="3D995539" w:rsidR="00DD1C45" w:rsidRDefault="00711671" w:rsidP="00C42085">
      <w:pPr>
        <w:pStyle w:val="ListParagraph"/>
        <w:numPr>
          <w:ilvl w:val="1"/>
          <w:numId w:val="40"/>
        </w:numPr>
        <w:spacing w:line="276" w:lineRule="auto"/>
        <w:ind w:left="798" w:hanging="438"/>
        <w:jc w:val="both"/>
      </w:pPr>
      <w:r>
        <w:t>The independent Chair and any other external members may be remunerated.</w:t>
      </w:r>
      <w:bookmarkStart w:id="15" w:name="_Hlk77152155"/>
    </w:p>
    <w:p w14:paraId="686D63EE" w14:textId="77777777" w:rsidR="00DD1C45" w:rsidRDefault="00711671" w:rsidP="00C42085">
      <w:pPr>
        <w:pStyle w:val="ListParagraph"/>
        <w:numPr>
          <w:ilvl w:val="1"/>
          <w:numId w:val="40"/>
        </w:numPr>
        <w:spacing w:line="276" w:lineRule="auto"/>
        <w:ind w:left="798" w:hanging="438"/>
        <w:jc w:val="both"/>
      </w:pPr>
      <w:r>
        <w:t>The Chair and members of the Committee will be appointed for an initial agreed period (not more than three years), with an option to extend the period of appointment to no more than five years</w:t>
      </w:r>
      <w:bookmarkEnd w:id="15"/>
      <w:r>
        <w:t>.</w:t>
      </w:r>
      <w:r w:rsidR="00F6465D" w:rsidRPr="00F6465D">
        <w:t xml:space="preserve"> </w:t>
      </w:r>
    </w:p>
    <w:p w14:paraId="586D4541" w14:textId="4B04E347" w:rsidR="00711671" w:rsidRDefault="00F6465D" w:rsidP="00C42085">
      <w:pPr>
        <w:pStyle w:val="ListParagraph"/>
        <w:numPr>
          <w:ilvl w:val="1"/>
          <w:numId w:val="40"/>
        </w:numPr>
        <w:spacing w:line="276" w:lineRule="auto"/>
        <w:ind w:left="798" w:hanging="438"/>
        <w:jc w:val="both"/>
      </w:pPr>
      <w:r w:rsidRPr="00F6465D">
        <w:t xml:space="preserve">The </w:t>
      </w:r>
      <w:r w:rsidR="00EA0320">
        <w:t>Accountable Authority</w:t>
      </w:r>
      <w:r w:rsidRPr="00F6465D">
        <w:t xml:space="preserve"> and the Chief Finance Officer may attend meetings as </w:t>
      </w:r>
      <w:proofErr w:type="gramStart"/>
      <w:r w:rsidRPr="00F6465D">
        <w:t>observers, or</w:t>
      </w:r>
      <w:proofErr w:type="gramEnd"/>
      <w:r w:rsidRPr="00F6465D">
        <w:t xml:space="preserve"> be invited by the Chair to participate in specific discussions or provide strategic briefings to the Committee. The Committee may also request other employees, ANAO auditors and any internal auditors to attend Committee meetings to participate for certain agenda items.</w:t>
      </w:r>
    </w:p>
    <w:p w14:paraId="7306B350" w14:textId="3D307937" w:rsidR="00711671" w:rsidRDefault="00711671" w:rsidP="00C42085">
      <w:pPr>
        <w:pStyle w:val="Heading2"/>
      </w:pPr>
      <w:bookmarkStart w:id="16" w:name="_Toc48311777"/>
      <w:bookmarkStart w:id="17" w:name="_Toc117073138"/>
      <w:r w:rsidRPr="00711671">
        <w:t>Conflicts of interest</w:t>
      </w:r>
      <w:bookmarkEnd w:id="16"/>
      <w:bookmarkEnd w:id="17"/>
    </w:p>
    <w:p w14:paraId="631A090F" w14:textId="33436480" w:rsidR="00711671" w:rsidRDefault="00711671" w:rsidP="00E002B8">
      <w:pPr>
        <w:pStyle w:val="ListParagraph"/>
        <w:numPr>
          <w:ilvl w:val="1"/>
          <w:numId w:val="21"/>
        </w:numPr>
        <w:spacing w:line="276" w:lineRule="auto"/>
        <w:jc w:val="both"/>
      </w:pPr>
      <w:r>
        <w:t xml:space="preserve">On appointment, and once each year, Committee members will provide written declarations to the Secretariat for provision to the </w:t>
      </w:r>
      <w:r w:rsidR="008C727C">
        <w:t>Accountable Authority</w:t>
      </w:r>
      <w:r>
        <w:t xml:space="preserve"> declaring any material personal interests or relationships they may have in relation to their responsibilities. </w:t>
      </w:r>
      <w:r w:rsidR="000F45CA" w:rsidDel="008F49AB">
        <w:t>Committee</w:t>
      </w:r>
      <w:r>
        <w:t xml:space="preserve"> members should consider past employment, consultancy arrangements and related party issues in making these declarations. The </w:t>
      </w:r>
      <w:r w:rsidR="008C727C">
        <w:t>Accountable Authority</w:t>
      </w:r>
      <w:r>
        <w:t xml:space="preserve">, in consultation with the Chair, should be satisfied that there are sufficient processes in place to manage any real or perceived conflict. </w:t>
      </w:r>
    </w:p>
    <w:p w14:paraId="78DA6E2B" w14:textId="51FB1AAD" w:rsidR="00711671" w:rsidRDefault="00711671" w:rsidP="00E002B8">
      <w:pPr>
        <w:pStyle w:val="ListParagraph"/>
        <w:numPr>
          <w:ilvl w:val="1"/>
          <w:numId w:val="21"/>
        </w:numPr>
        <w:spacing w:line="276" w:lineRule="auto"/>
        <w:jc w:val="both"/>
      </w:pPr>
      <w:r>
        <w:t xml:space="preserve">At the beginning of each Committee meeting, members are required to declare any material personal interests or relationship which may apply to specific items on the meeting agenda. If required by the Chair, the member will be excused from the meeting or the relevant agenda item(s). The Chair is also responsible for deciding, in consultation with the </w:t>
      </w:r>
      <w:r w:rsidR="008C727C">
        <w:t>Accountable Authority</w:t>
      </w:r>
      <w:r>
        <w:t xml:space="preserve"> where appropriate, if they should excuse themselves from the meeting or the relevant agenda item(s) because they have a real or perceived conflict of interest.</w:t>
      </w:r>
    </w:p>
    <w:p w14:paraId="0E6AE7F3" w14:textId="463914EB" w:rsidR="00711671" w:rsidRDefault="00711671" w:rsidP="00E002B8">
      <w:pPr>
        <w:pStyle w:val="ListParagraph"/>
        <w:numPr>
          <w:ilvl w:val="1"/>
          <w:numId w:val="21"/>
        </w:numPr>
        <w:spacing w:line="276" w:lineRule="auto"/>
        <w:jc w:val="both"/>
      </w:pPr>
      <w:r>
        <w:t>The Secretariat will record any declarations of Committee members and resulting actions in the meeting minutes.</w:t>
      </w:r>
    </w:p>
    <w:p w14:paraId="36510DD9" w14:textId="3F6CCA3E" w:rsidR="00711671" w:rsidRDefault="00711671" w:rsidP="00C42085">
      <w:pPr>
        <w:pStyle w:val="Heading2"/>
      </w:pPr>
      <w:bookmarkStart w:id="18" w:name="_Toc48311778"/>
      <w:bookmarkStart w:id="19" w:name="_Toc117073139"/>
      <w:r w:rsidRPr="00711671">
        <w:t>Core principles and expectations of members</w:t>
      </w:r>
      <w:bookmarkEnd w:id="18"/>
      <w:bookmarkEnd w:id="19"/>
    </w:p>
    <w:p w14:paraId="5E8D1CFD" w14:textId="77777777" w:rsidR="00711671" w:rsidRDefault="00711671" w:rsidP="00E002B8">
      <w:pPr>
        <w:pStyle w:val="ListParagraph"/>
        <w:numPr>
          <w:ilvl w:val="1"/>
          <w:numId w:val="22"/>
        </w:numPr>
        <w:spacing w:line="276" w:lineRule="auto"/>
        <w:jc w:val="both"/>
      </w:pPr>
      <w:r>
        <w:t>Members of the Committee are expected to understand and observe the legal requirements of the PGPA Framework.</w:t>
      </w:r>
    </w:p>
    <w:p w14:paraId="669E09F9" w14:textId="609002E2" w:rsidR="00711671" w:rsidRDefault="00711671" w:rsidP="00E002B8">
      <w:pPr>
        <w:pStyle w:val="ListParagraph"/>
        <w:numPr>
          <w:ilvl w:val="1"/>
          <w:numId w:val="22"/>
        </w:numPr>
        <w:spacing w:line="276" w:lineRule="auto"/>
        <w:jc w:val="both"/>
      </w:pPr>
      <w:r>
        <w:t xml:space="preserve">Committee members must not use or disclose information obtained by the Committee except in meeting the Committee’s responsibilities, or unless expressly agreed by the </w:t>
      </w:r>
      <w:r w:rsidR="008C727C">
        <w:t>Accountable Authority</w:t>
      </w:r>
      <w:r>
        <w:t xml:space="preserve">. </w:t>
      </w:r>
    </w:p>
    <w:p w14:paraId="57F17D28" w14:textId="77777777" w:rsidR="00711671" w:rsidRDefault="00711671" w:rsidP="00E002B8">
      <w:pPr>
        <w:pStyle w:val="ListParagraph"/>
        <w:numPr>
          <w:ilvl w:val="1"/>
          <w:numId w:val="22"/>
        </w:numPr>
        <w:spacing w:before="120" w:after="240" w:line="276" w:lineRule="auto"/>
        <w:jc w:val="both"/>
      </w:pPr>
      <w:r>
        <w:t>In exercising its responsibilities, the Committee is to promote the core principles of good public sector governance, including, but not limited to:</w:t>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15"/>
        <w:gridCol w:w="6515"/>
      </w:tblGrid>
      <w:tr w:rsidR="00711671" w:rsidRPr="00EE3D84" w14:paraId="09F36303" w14:textId="77777777">
        <w:tc>
          <w:tcPr>
            <w:tcW w:w="2115" w:type="dxa"/>
            <w:shd w:val="clear" w:color="auto" w:fill="002060"/>
          </w:tcPr>
          <w:p w14:paraId="58269151" w14:textId="77777777" w:rsidR="00711671" w:rsidRPr="00EE3D84" w:rsidRDefault="00711671" w:rsidP="005E7B12">
            <w:pPr>
              <w:spacing w:line="276" w:lineRule="auto"/>
              <w:rPr>
                <w:rFonts w:cstheme="minorHAnsi"/>
                <w:szCs w:val="22"/>
              </w:rPr>
            </w:pPr>
            <w:r w:rsidRPr="00EE3D84">
              <w:rPr>
                <w:rFonts w:cstheme="minorHAnsi"/>
                <w:szCs w:val="22"/>
              </w:rPr>
              <w:t>Accountability</w:t>
            </w:r>
          </w:p>
        </w:tc>
        <w:tc>
          <w:tcPr>
            <w:tcW w:w="6515" w:type="dxa"/>
            <w:shd w:val="clear" w:color="auto" w:fill="D1D2D7"/>
          </w:tcPr>
          <w:p w14:paraId="5AA1BD98" w14:textId="77777777" w:rsidR="00711671" w:rsidRPr="00EE3D84" w:rsidRDefault="00711671" w:rsidP="005E7B12">
            <w:pPr>
              <w:spacing w:line="276" w:lineRule="auto"/>
              <w:rPr>
                <w:rFonts w:cstheme="minorHAnsi"/>
                <w:szCs w:val="22"/>
              </w:rPr>
            </w:pPr>
            <w:r w:rsidRPr="00EE3D84">
              <w:rPr>
                <w:rFonts w:cstheme="minorHAnsi"/>
                <w:szCs w:val="22"/>
              </w:rPr>
              <w:t>Being answerable for decisions</w:t>
            </w:r>
          </w:p>
        </w:tc>
      </w:tr>
      <w:tr w:rsidR="00711671" w:rsidRPr="00EE3D84" w14:paraId="226AB96B" w14:textId="77777777">
        <w:tc>
          <w:tcPr>
            <w:tcW w:w="2115" w:type="dxa"/>
            <w:shd w:val="clear" w:color="auto" w:fill="002060"/>
          </w:tcPr>
          <w:p w14:paraId="592A280E" w14:textId="77777777" w:rsidR="00711671" w:rsidRPr="00EE3D84" w:rsidRDefault="00711671" w:rsidP="005E7B12">
            <w:pPr>
              <w:spacing w:line="276" w:lineRule="auto"/>
              <w:rPr>
                <w:rFonts w:cstheme="minorHAnsi"/>
                <w:szCs w:val="22"/>
              </w:rPr>
            </w:pPr>
            <w:r w:rsidRPr="00EE3D84">
              <w:rPr>
                <w:rFonts w:cstheme="minorHAnsi"/>
                <w:szCs w:val="22"/>
              </w:rPr>
              <w:t>Transparency</w:t>
            </w:r>
          </w:p>
        </w:tc>
        <w:tc>
          <w:tcPr>
            <w:tcW w:w="6515" w:type="dxa"/>
            <w:shd w:val="clear" w:color="auto" w:fill="D1D2D7"/>
          </w:tcPr>
          <w:p w14:paraId="414F833E" w14:textId="77777777" w:rsidR="00711671" w:rsidRPr="00EE3D84" w:rsidRDefault="00711671" w:rsidP="005E7B12">
            <w:pPr>
              <w:spacing w:line="276" w:lineRule="auto"/>
              <w:rPr>
                <w:rFonts w:cstheme="minorHAnsi"/>
                <w:szCs w:val="22"/>
              </w:rPr>
            </w:pPr>
            <w:r w:rsidRPr="00EE3D84">
              <w:rPr>
                <w:rFonts w:cstheme="minorHAnsi"/>
                <w:szCs w:val="22"/>
              </w:rPr>
              <w:t>Having clear roles, responsibilities and decision-making processes</w:t>
            </w:r>
          </w:p>
        </w:tc>
      </w:tr>
      <w:tr w:rsidR="00711671" w:rsidRPr="00EE3D84" w14:paraId="588A6738" w14:textId="77777777">
        <w:tc>
          <w:tcPr>
            <w:tcW w:w="2115" w:type="dxa"/>
            <w:shd w:val="clear" w:color="auto" w:fill="002060"/>
          </w:tcPr>
          <w:p w14:paraId="7357F3D1" w14:textId="77777777" w:rsidR="00711671" w:rsidRPr="00EE3D84" w:rsidRDefault="00711671" w:rsidP="005E7B12">
            <w:pPr>
              <w:spacing w:line="276" w:lineRule="auto"/>
              <w:rPr>
                <w:rFonts w:cstheme="minorHAnsi"/>
                <w:szCs w:val="22"/>
              </w:rPr>
            </w:pPr>
            <w:r w:rsidRPr="00EE3D84">
              <w:rPr>
                <w:rFonts w:cstheme="minorHAnsi"/>
                <w:szCs w:val="22"/>
              </w:rPr>
              <w:t>Integrity</w:t>
            </w:r>
          </w:p>
        </w:tc>
        <w:tc>
          <w:tcPr>
            <w:tcW w:w="6515" w:type="dxa"/>
            <w:shd w:val="clear" w:color="auto" w:fill="D1D2D7"/>
          </w:tcPr>
          <w:p w14:paraId="103190BD" w14:textId="64282592" w:rsidR="00711671" w:rsidRPr="00EE3D84" w:rsidRDefault="00711671" w:rsidP="005E7B12">
            <w:pPr>
              <w:spacing w:line="276" w:lineRule="auto"/>
              <w:rPr>
                <w:rFonts w:cstheme="minorHAnsi"/>
                <w:szCs w:val="22"/>
              </w:rPr>
            </w:pPr>
            <w:r w:rsidRPr="00EE3D84">
              <w:rPr>
                <w:rFonts w:cstheme="minorHAnsi"/>
                <w:szCs w:val="22"/>
              </w:rPr>
              <w:t xml:space="preserve">Acting impartially, ethically and in the interests of the </w:t>
            </w:r>
            <w:r w:rsidR="00EF532A">
              <w:rPr>
                <w:rFonts w:cstheme="minorHAnsi"/>
                <w:szCs w:val="22"/>
              </w:rPr>
              <w:t>FWO</w:t>
            </w:r>
            <w:r w:rsidR="00FE7CFC">
              <w:rPr>
                <w:rFonts w:cstheme="minorHAnsi"/>
                <w:szCs w:val="22"/>
              </w:rPr>
              <w:t xml:space="preserve"> </w:t>
            </w:r>
          </w:p>
        </w:tc>
      </w:tr>
      <w:tr w:rsidR="00711671" w:rsidRPr="00EE3D84" w14:paraId="36FCB084" w14:textId="77777777">
        <w:tc>
          <w:tcPr>
            <w:tcW w:w="2115" w:type="dxa"/>
            <w:shd w:val="clear" w:color="auto" w:fill="002060"/>
          </w:tcPr>
          <w:p w14:paraId="50A6B0E6" w14:textId="77777777" w:rsidR="00711671" w:rsidRPr="00EE3D84" w:rsidRDefault="00711671" w:rsidP="005E7B12">
            <w:pPr>
              <w:spacing w:line="276" w:lineRule="auto"/>
              <w:rPr>
                <w:rFonts w:cstheme="minorHAnsi"/>
                <w:szCs w:val="22"/>
              </w:rPr>
            </w:pPr>
            <w:r w:rsidRPr="00EE3D84">
              <w:rPr>
                <w:rFonts w:cstheme="minorHAnsi"/>
                <w:szCs w:val="22"/>
              </w:rPr>
              <w:t>Stewardship</w:t>
            </w:r>
          </w:p>
        </w:tc>
        <w:tc>
          <w:tcPr>
            <w:tcW w:w="6515" w:type="dxa"/>
            <w:shd w:val="clear" w:color="auto" w:fill="D1D2D7"/>
          </w:tcPr>
          <w:p w14:paraId="25DD546D" w14:textId="77777777" w:rsidR="00711671" w:rsidRPr="00EE3D84" w:rsidRDefault="00711671" w:rsidP="005E7B12">
            <w:pPr>
              <w:spacing w:line="276" w:lineRule="auto"/>
              <w:rPr>
                <w:rFonts w:cstheme="minorHAnsi"/>
                <w:szCs w:val="22"/>
              </w:rPr>
            </w:pPr>
            <w:r w:rsidRPr="00EE3D84">
              <w:rPr>
                <w:rFonts w:cstheme="minorHAnsi"/>
                <w:szCs w:val="22"/>
              </w:rPr>
              <w:t>Using every opportunity to enhance the value of public assets</w:t>
            </w:r>
          </w:p>
        </w:tc>
      </w:tr>
      <w:tr w:rsidR="00711671" w:rsidRPr="00EE3D84" w14:paraId="79FC04E0" w14:textId="77777777">
        <w:tc>
          <w:tcPr>
            <w:tcW w:w="2115" w:type="dxa"/>
            <w:shd w:val="clear" w:color="auto" w:fill="002060"/>
          </w:tcPr>
          <w:p w14:paraId="170C8668" w14:textId="77777777" w:rsidR="00711671" w:rsidRPr="00EE3D84" w:rsidRDefault="00711671" w:rsidP="005E7B12">
            <w:pPr>
              <w:spacing w:line="276" w:lineRule="auto"/>
              <w:rPr>
                <w:rFonts w:cstheme="minorHAnsi"/>
                <w:szCs w:val="22"/>
              </w:rPr>
            </w:pPr>
            <w:r w:rsidRPr="00EE3D84">
              <w:rPr>
                <w:rFonts w:cstheme="minorHAnsi"/>
                <w:szCs w:val="22"/>
              </w:rPr>
              <w:t>Efficiency</w:t>
            </w:r>
          </w:p>
        </w:tc>
        <w:tc>
          <w:tcPr>
            <w:tcW w:w="6515" w:type="dxa"/>
            <w:shd w:val="clear" w:color="auto" w:fill="D1D2D7"/>
          </w:tcPr>
          <w:p w14:paraId="568CFE13" w14:textId="77777777" w:rsidR="00711671" w:rsidRPr="00EE3D84" w:rsidRDefault="00711671" w:rsidP="005E7B12">
            <w:pPr>
              <w:spacing w:line="276" w:lineRule="auto"/>
              <w:rPr>
                <w:rFonts w:cstheme="minorHAnsi"/>
                <w:szCs w:val="22"/>
              </w:rPr>
            </w:pPr>
            <w:r w:rsidRPr="00EE3D84">
              <w:rPr>
                <w:rFonts w:cstheme="minorHAnsi"/>
                <w:szCs w:val="22"/>
              </w:rPr>
              <w:t xml:space="preserve">Making best use of resources to further objectives </w:t>
            </w:r>
          </w:p>
        </w:tc>
      </w:tr>
      <w:tr w:rsidR="00711671" w:rsidRPr="00EE3D84" w14:paraId="1552482A" w14:textId="77777777">
        <w:tc>
          <w:tcPr>
            <w:tcW w:w="2115" w:type="dxa"/>
            <w:shd w:val="clear" w:color="auto" w:fill="002060"/>
          </w:tcPr>
          <w:p w14:paraId="54540DBE" w14:textId="77777777" w:rsidR="00711671" w:rsidRPr="00EE3D84" w:rsidRDefault="00711671" w:rsidP="005E7B12">
            <w:pPr>
              <w:spacing w:line="276" w:lineRule="auto"/>
              <w:rPr>
                <w:rFonts w:cstheme="minorHAnsi"/>
                <w:szCs w:val="22"/>
              </w:rPr>
            </w:pPr>
            <w:r w:rsidRPr="00EE3D84">
              <w:rPr>
                <w:rFonts w:cstheme="minorHAnsi"/>
                <w:szCs w:val="22"/>
              </w:rPr>
              <w:t>Leadership</w:t>
            </w:r>
          </w:p>
        </w:tc>
        <w:tc>
          <w:tcPr>
            <w:tcW w:w="6515" w:type="dxa"/>
            <w:shd w:val="clear" w:color="auto" w:fill="D1D2D7"/>
          </w:tcPr>
          <w:p w14:paraId="37A02257" w14:textId="77777777" w:rsidR="00711671" w:rsidRPr="00EE3D84" w:rsidRDefault="00711671" w:rsidP="005E7B12">
            <w:pPr>
              <w:spacing w:line="276" w:lineRule="auto"/>
              <w:rPr>
                <w:rFonts w:cstheme="minorHAnsi"/>
                <w:szCs w:val="22"/>
              </w:rPr>
            </w:pPr>
            <w:r w:rsidRPr="00EE3D84">
              <w:rPr>
                <w:rFonts w:cstheme="minorHAnsi"/>
                <w:szCs w:val="22"/>
              </w:rPr>
              <w:t>Working together to discuss and agree issues, modelling desired behaviours and values</w:t>
            </w:r>
          </w:p>
        </w:tc>
      </w:tr>
      <w:tr w:rsidR="00711671" w:rsidRPr="00EE3D84" w14:paraId="55604BD2" w14:textId="77777777">
        <w:tc>
          <w:tcPr>
            <w:tcW w:w="2115" w:type="dxa"/>
            <w:shd w:val="clear" w:color="auto" w:fill="002060"/>
          </w:tcPr>
          <w:p w14:paraId="10A71D98" w14:textId="77777777" w:rsidR="00711671" w:rsidRPr="00EE3D84" w:rsidRDefault="00711671" w:rsidP="005E7B12">
            <w:pPr>
              <w:spacing w:line="276" w:lineRule="auto"/>
              <w:rPr>
                <w:rFonts w:cstheme="minorHAnsi"/>
                <w:szCs w:val="22"/>
              </w:rPr>
            </w:pPr>
            <w:r w:rsidRPr="00EE3D84">
              <w:rPr>
                <w:rFonts w:cstheme="minorHAnsi"/>
                <w:szCs w:val="22"/>
              </w:rPr>
              <w:t>Risk management</w:t>
            </w:r>
          </w:p>
        </w:tc>
        <w:tc>
          <w:tcPr>
            <w:tcW w:w="6515" w:type="dxa"/>
            <w:shd w:val="clear" w:color="auto" w:fill="D1D2D7"/>
          </w:tcPr>
          <w:p w14:paraId="76271BBE" w14:textId="77777777" w:rsidR="00711671" w:rsidRPr="00EE3D84" w:rsidRDefault="00711671" w:rsidP="005E7B12">
            <w:pPr>
              <w:spacing w:line="276" w:lineRule="auto"/>
              <w:rPr>
                <w:rFonts w:cstheme="minorHAnsi"/>
                <w:szCs w:val="22"/>
              </w:rPr>
            </w:pPr>
            <w:r w:rsidRPr="00EE3D84">
              <w:rPr>
                <w:rFonts w:cstheme="minorHAnsi"/>
                <w:szCs w:val="22"/>
              </w:rPr>
              <w:t>Identifying and managing key strategic risks</w:t>
            </w:r>
          </w:p>
        </w:tc>
      </w:tr>
    </w:tbl>
    <w:p w14:paraId="6A49A49B" w14:textId="77777777" w:rsidR="00711671" w:rsidRDefault="00711671" w:rsidP="005E7B12">
      <w:pPr>
        <w:spacing w:line="276" w:lineRule="auto"/>
      </w:pPr>
    </w:p>
    <w:p w14:paraId="79C8E03D" w14:textId="77777777" w:rsidR="00915F85" w:rsidRDefault="00365671" w:rsidP="00E002B8">
      <w:pPr>
        <w:pStyle w:val="ListParagraph"/>
        <w:numPr>
          <w:ilvl w:val="1"/>
          <w:numId w:val="23"/>
        </w:numPr>
        <w:spacing w:line="276" w:lineRule="auto"/>
        <w:jc w:val="both"/>
      </w:pPr>
      <w:r w:rsidDel="008F49AB">
        <w:t>Committee</w:t>
      </w:r>
      <w:r w:rsidR="00C25136" w:rsidDel="00CB5D5F">
        <w:t xml:space="preserve"> </w:t>
      </w:r>
      <w:r w:rsidR="00C25136">
        <w:t>m</w:t>
      </w:r>
      <w:r w:rsidR="00C25136" w:rsidRPr="00C25136">
        <w:t>embers are expected to:</w:t>
      </w:r>
    </w:p>
    <w:p w14:paraId="2A4F8EEE" w14:textId="73364713" w:rsidR="00C25136" w:rsidRDefault="00C25136" w:rsidP="00E002B8">
      <w:pPr>
        <w:pStyle w:val="ListParagraph"/>
        <w:numPr>
          <w:ilvl w:val="2"/>
          <w:numId w:val="25"/>
        </w:numPr>
        <w:spacing w:line="276" w:lineRule="auto"/>
        <w:jc w:val="both"/>
      </w:pPr>
      <w:r>
        <w:t xml:space="preserve">act with honesty, integrity and in the best interests of the </w:t>
      </w:r>
      <w:r w:rsidR="00EF532A">
        <w:t>FWO</w:t>
      </w:r>
      <w:r>
        <w:t>;</w:t>
      </w:r>
    </w:p>
    <w:p w14:paraId="492B0339" w14:textId="77777777" w:rsidR="00C25136" w:rsidRDefault="00C25136" w:rsidP="00E002B8">
      <w:pPr>
        <w:pStyle w:val="ListParagraph"/>
        <w:numPr>
          <w:ilvl w:val="2"/>
          <w:numId w:val="25"/>
        </w:numPr>
        <w:spacing w:line="276" w:lineRule="auto"/>
        <w:jc w:val="both"/>
      </w:pPr>
      <w:r>
        <w:t>declare any conflict of interest;</w:t>
      </w:r>
    </w:p>
    <w:p w14:paraId="1227757B" w14:textId="77777777" w:rsidR="00C25136" w:rsidRDefault="00C25136" w:rsidP="00E002B8">
      <w:pPr>
        <w:pStyle w:val="ListParagraph"/>
        <w:numPr>
          <w:ilvl w:val="2"/>
          <w:numId w:val="25"/>
        </w:numPr>
        <w:spacing w:line="276" w:lineRule="auto"/>
        <w:jc w:val="both"/>
      </w:pPr>
      <w:r>
        <w:t xml:space="preserve">ensure they make sufficient time to prepare for meetings to enable </w:t>
      </w:r>
      <w:r w:rsidR="00DD535C">
        <w:t>meaningful discussions</w:t>
      </w:r>
      <w:r>
        <w:t>;</w:t>
      </w:r>
    </w:p>
    <w:p w14:paraId="0ED2A603" w14:textId="77777777" w:rsidR="005711EB" w:rsidRDefault="005711EB" w:rsidP="00E002B8">
      <w:pPr>
        <w:pStyle w:val="ListParagraph"/>
        <w:numPr>
          <w:ilvl w:val="2"/>
          <w:numId w:val="25"/>
        </w:numPr>
        <w:spacing w:line="276" w:lineRule="auto"/>
        <w:jc w:val="both"/>
      </w:pPr>
      <w:r>
        <w:t>ensure they are available to attend meetings on time and for the duration</w:t>
      </w:r>
      <w:r w:rsidR="00ED63C9">
        <w:t xml:space="preserve"> (unless agreed in advance);</w:t>
      </w:r>
    </w:p>
    <w:p w14:paraId="423768A7" w14:textId="77777777" w:rsidR="00C25136" w:rsidRDefault="00C25136" w:rsidP="00E002B8">
      <w:pPr>
        <w:pStyle w:val="ListParagraph"/>
        <w:numPr>
          <w:ilvl w:val="2"/>
          <w:numId w:val="25"/>
        </w:numPr>
        <w:spacing w:line="276" w:lineRule="auto"/>
        <w:jc w:val="both"/>
      </w:pPr>
      <w:r>
        <w:t>exercise sound judgement and decision making;</w:t>
      </w:r>
    </w:p>
    <w:p w14:paraId="62B6A4E9" w14:textId="77777777" w:rsidR="00C25136" w:rsidRDefault="00C25136" w:rsidP="00E002B8">
      <w:pPr>
        <w:pStyle w:val="ListParagraph"/>
        <w:numPr>
          <w:ilvl w:val="2"/>
          <w:numId w:val="25"/>
        </w:numPr>
        <w:spacing w:line="276" w:lineRule="auto"/>
        <w:jc w:val="both"/>
      </w:pPr>
      <w:r>
        <w:t>be proactive in identifying issues and risks that require further attention;</w:t>
      </w:r>
    </w:p>
    <w:p w14:paraId="13E15B1C" w14:textId="77777777" w:rsidR="00C25136" w:rsidRDefault="00C25136" w:rsidP="00E002B8">
      <w:pPr>
        <w:pStyle w:val="ListParagraph"/>
        <w:numPr>
          <w:ilvl w:val="2"/>
          <w:numId w:val="25"/>
        </w:numPr>
        <w:spacing w:line="276" w:lineRule="auto"/>
        <w:jc w:val="both"/>
      </w:pPr>
      <w:r>
        <w:t>ask relevant questions and effectively evaluate answers;</w:t>
      </w:r>
    </w:p>
    <w:p w14:paraId="4770FA31" w14:textId="77777777" w:rsidR="00C25136" w:rsidRDefault="00C25136" w:rsidP="00E002B8">
      <w:pPr>
        <w:pStyle w:val="ListParagraph"/>
        <w:numPr>
          <w:ilvl w:val="2"/>
          <w:numId w:val="25"/>
        </w:numPr>
        <w:spacing w:line="276" w:lineRule="auto"/>
        <w:jc w:val="both"/>
      </w:pPr>
      <w:r>
        <w:t>express opinions frankly in a professional manner; and</w:t>
      </w:r>
    </w:p>
    <w:p w14:paraId="543B0C68" w14:textId="77777777" w:rsidR="00C25136" w:rsidRDefault="00C25136" w:rsidP="00E002B8">
      <w:pPr>
        <w:pStyle w:val="ListParagraph"/>
        <w:numPr>
          <w:ilvl w:val="2"/>
          <w:numId w:val="25"/>
        </w:numPr>
        <w:spacing w:before="120" w:line="276" w:lineRule="auto"/>
        <w:contextualSpacing w:val="0"/>
        <w:jc w:val="both"/>
      </w:pPr>
      <w:r>
        <w:t>encourage openness and transparency.</w:t>
      </w:r>
    </w:p>
    <w:p w14:paraId="263CCF0A" w14:textId="77777777" w:rsidR="00711671" w:rsidRDefault="00711671" w:rsidP="00E002B8">
      <w:pPr>
        <w:pStyle w:val="ListParagraph"/>
        <w:numPr>
          <w:ilvl w:val="1"/>
          <w:numId w:val="24"/>
        </w:numPr>
        <w:spacing w:before="120" w:line="276" w:lineRule="auto"/>
        <w:jc w:val="both"/>
      </w:pPr>
      <w:r>
        <w:t>The Chair is responsible for ensuring:</w:t>
      </w:r>
    </w:p>
    <w:p w14:paraId="05DF685C" w14:textId="54F70A74" w:rsidR="00711671" w:rsidRDefault="00711671" w:rsidP="00E002B8">
      <w:pPr>
        <w:pStyle w:val="ListParagraph"/>
        <w:numPr>
          <w:ilvl w:val="2"/>
          <w:numId w:val="26"/>
        </w:numPr>
        <w:spacing w:line="276" w:lineRule="auto"/>
        <w:jc w:val="both"/>
        <w:rPr>
          <w:lang w:eastAsia="en-AU"/>
        </w:rPr>
      </w:pPr>
      <w:r>
        <w:rPr>
          <w:lang w:eastAsia="en-AU"/>
        </w:rPr>
        <w:t xml:space="preserve">members model the principles outlined above, including ensuring that </w:t>
      </w:r>
      <w:r w:rsidRPr="76AD732A">
        <w:rPr>
          <w:lang w:eastAsia="en-AU"/>
        </w:rPr>
        <w:t>members</w:t>
      </w:r>
      <w:r>
        <w:rPr>
          <w:lang w:eastAsia="en-AU"/>
        </w:rPr>
        <w:t xml:space="preserve"> declare any potential or actual conflict of interest and that appropriate action is taken where a conflict is declared;</w:t>
      </w:r>
    </w:p>
    <w:p w14:paraId="66B34DF6" w14:textId="2458F07D" w:rsidR="00711671" w:rsidRDefault="00711671" w:rsidP="00E002B8">
      <w:pPr>
        <w:pStyle w:val="ListParagraph"/>
        <w:numPr>
          <w:ilvl w:val="2"/>
          <w:numId w:val="26"/>
        </w:numPr>
        <w:spacing w:line="276" w:lineRule="auto"/>
        <w:jc w:val="both"/>
        <w:rPr>
          <w:lang w:eastAsia="en-AU"/>
        </w:rPr>
      </w:pPr>
      <w:r>
        <w:rPr>
          <w:lang w:eastAsia="en-AU"/>
        </w:rPr>
        <w:t xml:space="preserve">the Committee’s internal reporting obligations are met; </w:t>
      </w:r>
    </w:p>
    <w:p w14:paraId="5B64E1D9" w14:textId="77777777" w:rsidR="00DD6B83" w:rsidRDefault="007F677A" w:rsidP="00E002B8">
      <w:pPr>
        <w:pStyle w:val="ListParagraph"/>
        <w:numPr>
          <w:ilvl w:val="2"/>
          <w:numId w:val="26"/>
        </w:numPr>
        <w:spacing w:line="276" w:lineRule="auto"/>
        <w:jc w:val="both"/>
        <w:rPr>
          <w:lang w:eastAsia="en-AU"/>
        </w:rPr>
      </w:pPr>
      <w:r w:rsidRPr="00DD6B83" w:rsidDel="008F49AB">
        <w:rPr>
          <w:lang w:eastAsia="en-AU"/>
        </w:rPr>
        <w:t>Committee</w:t>
      </w:r>
      <w:r w:rsidRPr="00DD6B83">
        <w:rPr>
          <w:lang w:eastAsia="en-AU"/>
        </w:rPr>
        <w:t xml:space="preserve"> performance is reviewed</w:t>
      </w:r>
      <w:r w:rsidR="00ED63C9">
        <w:rPr>
          <w:lang w:eastAsia="en-AU"/>
        </w:rPr>
        <w:t>; and</w:t>
      </w:r>
    </w:p>
    <w:p w14:paraId="07C2CD95" w14:textId="497943EB" w:rsidR="00EE3D84" w:rsidRDefault="00711671" w:rsidP="00E002B8">
      <w:pPr>
        <w:pStyle w:val="ListParagraph"/>
        <w:numPr>
          <w:ilvl w:val="2"/>
          <w:numId w:val="26"/>
        </w:numPr>
        <w:spacing w:line="276" w:lineRule="auto"/>
        <w:contextualSpacing w:val="0"/>
        <w:jc w:val="both"/>
        <w:rPr>
          <w:lang w:eastAsia="en-AU"/>
        </w:rPr>
      </w:pPr>
      <w:r w:rsidRPr="7AF8B2B4">
        <w:rPr>
          <w:lang w:eastAsia="en-AU"/>
        </w:rPr>
        <w:t xml:space="preserve">that significant issues and risks requiring consideration are brought to the attention of the </w:t>
      </w:r>
      <w:r w:rsidR="008C727C">
        <w:rPr>
          <w:lang w:eastAsia="en-AU"/>
        </w:rPr>
        <w:t>Accountable Authority</w:t>
      </w:r>
      <w:r w:rsidRPr="7AF8B2B4">
        <w:rPr>
          <w:lang w:eastAsia="en-AU"/>
        </w:rPr>
        <w:t xml:space="preserve"> as soon as possible.</w:t>
      </w:r>
    </w:p>
    <w:p w14:paraId="5755803B" w14:textId="77777777" w:rsidR="00711671" w:rsidRDefault="00711671" w:rsidP="00E002B8">
      <w:pPr>
        <w:pStyle w:val="ListParagraph"/>
        <w:keepNext/>
        <w:numPr>
          <w:ilvl w:val="1"/>
          <w:numId w:val="27"/>
        </w:numPr>
        <w:spacing w:line="276" w:lineRule="auto"/>
        <w:jc w:val="both"/>
      </w:pPr>
      <w:r>
        <w:t>The Secretariat is responsible for:</w:t>
      </w:r>
    </w:p>
    <w:p w14:paraId="06252CA2" w14:textId="030EB7EA" w:rsidR="00711671" w:rsidRDefault="00711671" w:rsidP="00E002B8">
      <w:pPr>
        <w:pStyle w:val="ListParagraph"/>
        <w:numPr>
          <w:ilvl w:val="2"/>
          <w:numId w:val="28"/>
        </w:numPr>
        <w:spacing w:line="276" w:lineRule="auto"/>
        <w:jc w:val="both"/>
        <w:rPr>
          <w:lang w:eastAsia="en-AU"/>
        </w:rPr>
      </w:pPr>
      <w:r>
        <w:rPr>
          <w:lang w:eastAsia="en-AU"/>
        </w:rPr>
        <w:t xml:space="preserve">ensuring new members are provided with a copy of this Charter and </w:t>
      </w:r>
      <w:r w:rsidRPr="005544CC">
        <w:rPr>
          <w:lang w:eastAsia="en-AU"/>
        </w:rPr>
        <w:t>a</w:t>
      </w:r>
      <w:r w:rsidR="005B1B6C" w:rsidRPr="005544CC">
        <w:rPr>
          <w:lang w:eastAsia="en-AU"/>
        </w:rPr>
        <w:t>n</w:t>
      </w:r>
      <w:r w:rsidR="007F677A" w:rsidRPr="005544CC">
        <w:rPr>
          <w:lang w:eastAsia="en-AU"/>
        </w:rPr>
        <w:t xml:space="preserve"> induction</w:t>
      </w:r>
      <w:r>
        <w:rPr>
          <w:lang w:eastAsia="en-AU"/>
        </w:rPr>
        <w:t xml:space="preserve"> briefing package on their roles and responsibilities;</w:t>
      </w:r>
    </w:p>
    <w:p w14:paraId="5B2DE41E" w14:textId="66B250F1" w:rsidR="00711671" w:rsidRDefault="00EE3FC8" w:rsidP="00E002B8">
      <w:pPr>
        <w:pStyle w:val="ListParagraph"/>
        <w:numPr>
          <w:ilvl w:val="2"/>
          <w:numId w:val="28"/>
        </w:numPr>
        <w:spacing w:line="276" w:lineRule="auto"/>
        <w:jc w:val="both"/>
        <w:rPr>
          <w:lang w:eastAsia="en-AU"/>
        </w:rPr>
      </w:pPr>
      <w:r w:rsidRPr="005544CC">
        <w:rPr>
          <w:lang w:eastAsia="en-AU"/>
        </w:rPr>
        <w:t>preparing</w:t>
      </w:r>
      <w:r w:rsidR="00711671">
        <w:rPr>
          <w:lang w:eastAsia="en-AU"/>
        </w:rPr>
        <w:t xml:space="preserve"> and confirming the agenda;</w:t>
      </w:r>
    </w:p>
    <w:p w14:paraId="0A95459E" w14:textId="77777777" w:rsidR="00711671" w:rsidRDefault="00711671" w:rsidP="00E002B8">
      <w:pPr>
        <w:pStyle w:val="ListParagraph"/>
        <w:numPr>
          <w:ilvl w:val="2"/>
          <w:numId w:val="28"/>
        </w:numPr>
        <w:spacing w:line="276" w:lineRule="auto"/>
        <w:jc w:val="both"/>
        <w:rPr>
          <w:lang w:eastAsia="en-AU"/>
        </w:rPr>
      </w:pPr>
      <w:r>
        <w:rPr>
          <w:lang w:eastAsia="en-AU"/>
        </w:rPr>
        <w:t>distributing the papers to members at least a week prior to the meeting;</w:t>
      </w:r>
    </w:p>
    <w:p w14:paraId="1B9C7566" w14:textId="61D80B96" w:rsidR="00711671" w:rsidRDefault="00EE3FC8" w:rsidP="00E002B8">
      <w:pPr>
        <w:pStyle w:val="ListParagraph"/>
        <w:numPr>
          <w:ilvl w:val="2"/>
          <w:numId w:val="28"/>
        </w:numPr>
        <w:spacing w:line="276" w:lineRule="auto"/>
        <w:jc w:val="both"/>
        <w:rPr>
          <w:lang w:eastAsia="en-AU"/>
        </w:rPr>
      </w:pPr>
      <w:r w:rsidRPr="005544CC">
        <w:rPr>
          <w:lang w:eastAsia="en-AU"/>
        </w:rPr>
        <w:t>producing</w:t>
      </w:r>
      <w:r w:rsidR="00711671">
        <w:rPr>
          <w:lang w:eastAsia="en-AU"/>
        </w:rPr>
        <w:t xml:space="preserve"> and maintaining minutes and an actions arising register;</w:t>
      </w:r>
    </w:p>
    <w:p w14:paraId="5C5089F8" w14:textId="77777777" w:rsidR="00711671" w:rsidRDefault="00711671" w:rsidP="00E002B8">
      <w:pPr>
        <w:pStyle w:val="ListParagraph"/>
        <w:numPr>
          <w:ilvl w:val="2"/>
          <w:numId w:val="28"/>
        </w:numPr>
        <w:spacing w:line="276" w:lineRule="auto"/>
        <w:jc w:val="both"/>
        <w:rPr>
          <w:lang w:eastAsia="en-AU"/>
        </w:rPr>
      </w:pPr>
      <w:r>
        <w:rPr>
          <w:lang w:eastAsia="en-AU"/>
        </w:rPr>
        <w:t xml:space="preserve">ensuring that an annual forward schedule is approved by the Committee; </w:t>
      </w:r>
    </w:p>
    <w:p w14:paraId="18C9C69D" w14:textId="77777777" w:rsidR="00711671" w:rsidRDefault="00711671" w:rsidP="00E002B8">
      <w:pPr>
        <w:pStyle w:val="ListParagraph"/>
        <w:numPr>
          <w:ilvl w:val="2"/>
          <w:numId w:val="28"/>
        </w:numPr>
        <w:spacing w:line="276" w:lineRule="auto"/>
        <w:jc w:val="both"/>
        <w:rPr>
          <w:lang w:eastAsia="en-AU"/>
        </w:rPr>
      </w:pPr>
      <w:r>
        <w:rPr>
          <w:lang w:eastAsia="en-AU"/>
        </w:rPr>
        <w:t>maintaining a membership register; and</w:t>
      </w:r>
    </w:p>
    <w:p w14:paraId="0065F0EB" w14:textId="384168C3" w:rsidR="00711671" w:rsidRDefault="00711671" w:rsidP="00460512">
      <w:pPr>
        <w:pStyle w:val="ListParagraph"/>
        <w:spacing w:line="276" w:lineRule="auto"/>
        <w:ind w:left="1224"/>
        <w:jc w:val="both"/>
      </w:pPr>
      <w:r>
        <w:rPr>
          <w:lang w:eastAsia="en-AU"/>
        </w:rPr>
        <w:t>ensuring the Committee’s intranet page is maintained and up to date</w:t>
      </w:r>
      <w:r w:rsidR="00703521">
        <w:rPr>
          <w:lang w:eastAsia="en-AU"/>
        </w:rPr>
        <w:t>.</w:t>
      </w:r>
    </w:p>
    <w:p w14:paraId="61D829FB" w14:textId="1A160736" w:rsidR="00711671" w:rsidRPr="008C727C" w:rsidRDefault="00711671" w:rsidP="00C42085">
      <w:pPr>
        <w:pStyle w:val="Heading2"/>
      </w:pPr>
      <w:bookmarkStart w:id="20" w:name="_Toc48311779"/>
      <w:bookmarkStart w:id="21" w:name="_Toc117073140"/>
      <w:r w:rsidRPr="008C727C">
        <w:t>Administrative arrangements</w:t>
      </w:r>
      <w:bookmarkEnd w:id="20"/>
      <w:bookmarkEnd w:id="21"/>
    </w:p>
    <w:p w14:paraId="11DFD693" w14:textId="164E1B6C" w:rsidR="00A032F1" w:rsidRDefault="00A032F1" w:rsidP="00CC5600">
      <w:pPr>
        <w:pStyle w:val="ListParagraph"/>
        <w:spacing w:line="276" w:lineRule="auto"/>
        <w:ind w:left="360"/>
        <w:jc w:val="both"/>
        <w:rPr>
          <w:u w:val="single"/>
        </w:rPr>
      </w:pPr>
      <w:r>
        <w:rPr>
          <w:u w:val="single"/>
        </w:rPr>
        <w:t xml:space="preserve">Planning </w:t>
      </w:r>
    </w:p>
    <w:p w14:paraId="3D398B4A" w14:textId="5DA3D690" w:rsidR="00731C8B" w:rsidRPr="007623C4" w:rsidRDefault="00B244E2" w:rsidP="007623C4">
      <w:pPr>
        <w:pStyle w:val="ListParagraph"/>
        <w:numPr>
          <w:ilvl w:val="1"/>
          <w:numId w:val="29"/>
        </w:numPr>
        <w:spacing w:line="276" w:lineRule="auto"/>
        <w:jc w:val="both"/>
      </w:pPr>
      <w:r>
        <w:t xml:space="preserve">Once a year the Committee will review an annual work plan prepared by the Secretariat that </w:t>
      </w:r>
      <w:r w:rsidR="00256EF2" w:rsidRPr="00256EF2">
        <w:t>detail</w:t>
      </w:r>
      <w:r w:rsidR="00256EF2">
        <w:t>s</w:t>
      </w:r>
      <w:r w:rsidR="00256EF2" w:rsidRPr="00256EF2">
        <w:t xml:space="preserve"> actions to be taken in order to perform the </w:t>
      </w:r>
      <w:r w:rsidR="008F49AB">
        <w:t>Committee</w:t>
      </w:r>
      <w:r w:rsidR="00256EF2">
        <w:t>’s</w:t>
      </w:r>
      <w:r w:rsidR="00256EF2" w:rsidRPr="00256EF2">
        <w:t xml:space="preserve"> functions and the provision and advice to the </w:t>
      </w:r>
      <w:r w:rsidR="008C727C">
        <w:t>Accountable Authority</w:t>
      </w:r>
      <w:r>
        <w:t xml:space="preserve"> for the calendar year ahead. The annual work plan will be presented at the December meeting each year.</w:t>
      </w:r>
      <w:r w:rsidR="00671E70">
        <w:t xml:space="preserve"> </w:t>
      </w:r>
    </w:p>
    <w:p w14:paraId="3B7F4BAC" w14:textId="7EFFFA7D" w:rsidR="00A032F1" w:rsidRDefault="00A032F1" w:rsidP="007623C4">
      <w:pPr>
        <w:keepNext/>
        <w:spacing w:line="276" w:lineRule="auto"/>
        <w:ind w:left="360"/>
      </w:pPr>
      <w:r w:rsidRPr="004815EF">
        <w:rPr>
          <w:u w:val="single"/>
        </w:rPr>
        <w:t>Meeting Frequency</w:t>
      </w:r>
    </w:p>
    <w:p w14:paraId="057FFABA" w14:textId="7B5B3C6C" w:rsidR="004B0E31" w:rsidRDefault="00711671" w:rsidP="007623C4">
      <w:pPr>
        <w:pStyle w:val="ListParagraph"/>
        <w:keepNext/>
        <w:numPr>
          <w:ilvl w:val="1"/>
          <w:numId w:val="30"/>
        </w:numPr>
        <w:spacing w:line="276" w:lineRule="auto"/>
        <w:jc w:val="both"/>
      </w:pPr>
      <w:r>
        <w:t xml:space="preserve">The Committee will meet </w:t>
      </w:r>
      <w:r w:rsidR="00357AE7">
        <w:t>five</w:t>
      </w:r>
      <w:r>
        <w:t xml:space="preserve"> times per year</w:t>
      </w:r>
      <w:r w:rsidR="004B0E31">
        <w:t xml:space="preserve"> consisting of </w:t>
      </w:r>
      <w:r w:rsidR="003076BA">
        <w:t xml:space="preserve">at least </w:t>
      </w:r>
      <w:r w:rsidR="004B0E31">
        <w:t>three standard</w:t>
      </w:r>
      <w:r w:rsidR="21BDDA49">
        <w:t xml:space="preserve"> meetings and two special meetings. </w:t>
      </w:r>
      <w:r w:rsidR="000244F5">
        <w:t xml:space="preserve">The two special meetings will be scheduled to review the </w:t>
      </w:r>
      <w:r w:rsidR="21BDDA49">
        <w:t>appropriateness of the FWO Corporate Plan and reviewing the appropriateness of FWO Financial and Performance Statements</w:t>
      </w:r>
      <w:r w:rsidR="00513525">
        <w:t xml:space="preserve"> respectively</w:t>
      </w:r>
      <w:r w:rsidR="21BDDA49">
        <w:t>.</w:t>
      </w:r>
    </w:p>
    <w:p w14:paraId="19C26FB0" w14:textId="77777777" w:rsidR="00B10F13" w:rsidRDefault="00B10F13" w:rsidP="00E002B8">
      <w:pPr>
        <w:pStyle w:val="ListParagraph"/>
        <w:numPr>
          <w:ilvl w:val="1"/>
          <w:numId w:val="30"/>
        </w:numPr>
        <w:spacing w:line="276" w:lineRule="auto"/>
        <w:jc w:val="both"/>
      </w:pPr>
      <w:r>
        <w:t xml:space="preserve">One or more </w:t>
      </w:r>
      <w:r w:rsidR="00ED63C9">
        <w:t>additional</w:t>
      </w:r>
      <w:r>
        <w:t xml:space="preserve"> meetings may be held to meet other specific </w:t>
      </w:r>
      <w:r w:rsidRPr="000B37AB">
        <w:t>responsibilities of</w:t>
      </w:r>
      <w:r>
        <w:t xml:space="preserve"> the </w:t>
      </w:r>
      <w:r w:rsidDel="00B10F13">
        <w:t>Committee</w:t>
      </w:r>
      <w:r>
        <w:t xml:space="preserve">. </w:t>
      </w:r>
    </w:p>
    <w:p w14:paraId="7CCA728D" w14:textId="762A040D" w:rsidR="00711671" w:rsidRDefault="00711671" w:rsidP="00E002B8">
      <w:pPr>
        <w:pStyle w:val="ListParagraph"/>
        <w:numPr>
          <w:ilvl w:val="1"/>
          <w:numId w:val="30"/>
        </w:numPr>
        <w:spacing w:line="276" w:lineRule="auto"/>
        <w:jc w:val="both"/>
      </w:pPr>
      <w:r>
        <w:t xml:space="preserve">A quorum will consist of a </w:t>
      </w:r>
      <w:r w:rsidR="00EE3D84">
        <w:t xml:space="preserve">majority of Committee members. </w:t>
      </w:r>
      <w:r>
        <w:t>Members unable to attend meetings will generally not be asked to provide substitutes.</w:t>
      </w:r>
    </w:p>
    <w:p w14:paraId="03E8E48E" w14:textId="77777777" w:rsidR="00711671" w:rsidRDefault="00711671" w:rsidP="00E002B8">
      <w:pPr>
        <w:pStyle w:val="ListParagraph"/>
        <w:numPr>
          <w:ilvl w:val="1"/>
          <w:numId w:val="30"/>
        </w:numPr>
        <w:spacing w:line="276" w:lineRule="auto"/>
        <w:jc w:val="both"/>
      </w:pPr>
      <w:r>
        <w:t xml:space="preserve">The Committee will meet with the internal </w:t>
      </w:r>
      <w:r w:rsidR="00EE3D84">
        <w:t xml:space="preserve">auditors at least once a year. </w:t>
      </w:r>
      <w:r>
        <w:t xml:space="preserve">The internal audit and external audit representatives may be invited to attend each meeting, unless requested not to do so by the Chair of the Committee. </w:t>
      </w:r>
    </w:p>
    <w:p w14:paraId="1894DDC0" w14:textId="77777777" w:rsidR="00711671" w:rsidRPr="00711671" w:rsidRDefault="00711671" w:rsidP="00731C8B">
      <w:pPr>
        <w:spacing w:line="276" w:lineRule="auto"/>
        <w:ind w:left="360"/>
        <w:jc w:val="both"/>
        <w:rPr>
          <w:u w:val="single"/>
        </w:rPr>
      </w:pPr>
      <w:r w:rsidRPr="00711671">
        <w:rPr>
          <w:u w:val="single"/>
        </w:rPr>
        <w:t>Agendas and papers</w:t>
      </w:r>
    </w:p>
    <w:p w14:paraId="220BD123" w14:textId="5F127BC5" w:rsidR="00711671" w:rsidRDefault="00711671" w:rsidP="00731C8B">
      <w:pPr>
        <w:pStyle w:val="ListParagraph"/>
        <w:numPr>
          <w:ilvl w:val="1"/>
          <w:numId w:val="31"/>
        </w:numPr>
        <w:spacing w:line="276" w:lineRule="auto"/>
        <w:jc w:val="both"/>
      </w:pPr>
      <w:r>
        <w:t xml:space="preserve">Agenda items are </w:t>
      </w:r>
      <w:r w:rsidR="00791794">
        <w:t>req</w:t>
      </w:r>
      <w:r w:rsidR="00001784">
        <w:t>uested</w:t>
      </w:r>
      <w:r w:rsidR="001920FB">
        <w:t xml:space="preserve"> by the Secretariat </w:t>
      </w:r>
      <w:r w:rsidR="003D17D2">
        <w:t xml:space="preserve">or </w:t>
      </w:r>
      <w:r>
        <w:t xml:space="preserve">nominated by the relevant Executive Director and provided to the Secretariat to be approved by the Chair. </w:t>
      </w:r>
    </w:p>
    <w:p w14:paraId="3A630302" w14:textId="163ED1B8" w:rsidR="00711671" w:rsidRDefault="00711671" w:rsidP="00731C8B">
      <w:pPr>
        <w:pStyle w:val="ListParagraph"/>
        <w:numPr>
          <w:ilvl w:val="1"/>
          <w:numId w:val="31"/>
        </w:numPr>
        <w:spacing w:line="276" w:lineRule="auto"/>
        <w:jc w:val="both"/>
      </w:pPr>
      <w:r>
        <w:t xml:space="preserve">Papers and any attachments are to be provided to the Secretariat at least ten </w:t>
      </w:r>
      <w:r w:rsidR="00651EB0">
        <w:t>working</w:t>
      </w:r>
      <w:r>
        <w:t xml:space="preserve"> days prior to each meeting and distributed to members one week prior to each meeting.</w:t>
      </w:r>
      <w:r w:rsidR="6056E0E9">
        <w:t xml:space="preserve"> The relevant SES sponsor from the area responsible is to clear the paper prior to provision to the Secretariat.</w:t>
      </w:r>
      <w:r>
        <w:t xml:space="preserve"> Late papers may be stood over. </w:t>
      </w:r>
    </w:p>
    <w:p w14:paraId="03772EA9" w14:textId="11E46F05" w:rsidR="00711671" w:rsidRDefault="00711671" w:rsidP="00731C8B">
      <w:pPr>
        <w:pStyle w:val="ListParagraph"/>
        <w:numPr>
          <w:ilvl w:val="1"/>
          <w:numId w:val="31"/>
        </w:numPr>
        <w:spacing w:line="276" w:lineRule="auto"/>
        <w:jc w:val="both"/>
      </w:pPr>
      <w:r>
        <w:t xml:space="preserve"> Should specific technical advice be required in order for the Committee to deliberate on an agenda item, the sponsor should seek the required advice prior to meeting to bring an informed understanding of the issue. A</w:t>
      </w:r>
      <w:r w:rsidR="00B92971">
        <w:t xml:space="preserve"> specialist FWO staff member</w:t>
      </w:r>
      <w:r w:rsidR="7E26940A">
        <w:t xml:space="preserve"> or Advisor</w:t>
      </w:r>
      <w:r>
        <w:t xml:space="preserve"> may be invited to attend the meeting.</w:t>
      </w:r>
    </w:p>
    <w:p w14:paraId="0E45AF16" w14:textId="77777777" w:rsidR="00711671" w:rsidRPr="00711671" w:rsidRDefault="00711671" w:rsidP="00CC5600">
      <w:pPr>
        <w:spacing w:line="276" w:lineRule="auto"/>
        <w:ind w:left="360"/>
        <w:jc w:val="both"/>
        <w:rPr>
          <w:u w:val="single"/>
        </w:rPr>
      </w:pPr>
      <w:r w:rsidRPr="00711671">
        <w:rPr>
          <w:u w:val="single"/>
        </w:rPr>
        <w:t>Sub-committees</w:t>
      </w:r>
    </w:p>
    <w:p w14:paraId="740AB450" w14:textId="14B670A8" w:rsidR="00547EFF" w:rsidRDefault="00711671" w:rsidP="00E002B8">
      <w:pPr>
        <w:pStyle w:val="ListParagraph"/>
        <w:numPr>
          <w:ilvl w:val="1"/>
          <w:numId w:val="32"/>
        </w:numPr>
        <w:spacing w:line="276" w:lineRule="auto"/>
        <w:jc w:val="both"/>
      </w:pPr>
      <w:r>
        <w:t>After seeking approval from the</w:t>
      </w:r>
      <w:r w:rsidR="00A73C03">
        <w:t xml:space="preserve"> </w:t>
      </w:r>
      <w:r w:rsidR="00DD740A">
        <w:t>Accountable Authority</w:t>
      </w:r>
      <w:r>
        <w:t xml:space="preserve">, the Committee may establish one or more sub-committees to assist the Committee in meeting its responsibilities. </w:t>
      </w:r>
    </w:p>
    <w:p w14:paraId="09CB5F16" w14:textId="491CE1AE" w:rsidR="00711671" w:rsidRDefault="00711671" w:rsidP="00E002B8">
      <w:pPr>
        <w:pStyle w:val="ListParagraph"/>
        <w:numPr>
          <w:ilvl w:val="1"/>
          <w:numId w:val="32"/>
        </w:numPr>
        <w:spacing w:line="276" w:lineRule="auto"/>
        <w:ind w:left="784" w:hanging="516"/>
        <w:jc w:val="both"/>
      </w:pPr>
      <w:r>
        <w:t>The responsibilities, membership and reporting arrangements for each sub-committee shall be documented and approved by all members of the Committee.</w:t>
      </w:r>
    </w:p>
    <w:p w14:paraId="5A0B7EA5" w14:textId="77777777" w:rsidR="00711671" w:rsidRPr="00711671" w:rsidRDefault="00711671" w:rsidP="00731C8B">
      <w:pPr>
        <w:spacing w:line="276" w:lineRule="auto"/>
        <w:ind w:left="360"/>
        <w:jc w:val="both"/>
        <w:rPr>
          <w:u w:val="single"/>
        </w:rPr>
      </w:pPr>
      <w:r w:rsidRPr="00711671">
        <w:rPr>
          <w:u w:val="single"/>
        </w:rPr>
        <w:t>Reporting</w:t>
      </w:r>
    </w:p>
    <w:p w14:paraId="06066DDD" w14:textId="1F92485B" w:rsidR="00711671" w:rsidRDefault="00711671" w:rsidP="00731C8B">
      <w:pPr>
        <w:pStyle w:val="ListParagraph"/>
        <w:numPr>
          <w:ilvl w:val="1"/>
          <w:numId w:val="33"/>
        </w:numPr>
        <w:spacing w:line="276" w:lineRule="auto"/>
        <w:ind w:left="812" w:hanging="452"/>
        <w:jc w:val="both"/>
      </w:pPr>
      <w:r>
        <w:t xml:space="preserve">The Chair will regularly, but at least once a year, report to the </w:t>
      </w:r>
      <w:r w:rsidR="00DD740A">
        <w:t>Accountable Authority</w:t>
      </w:r>
      <w:r>
        <w:t xml:space="preserve"> on its operation and activities and confirm to the</w:t>
      </w:r>
      <w:r w:rsidR="00A73C03">
        <w:t xml:space="preserve"> </w:t>
      </w:r>
      <w:r w:rsidR="00DD740A">
        <w:t>Accountable Authority</w:t>
      </w:r>
      <w:r>
        <w:t xml:space="preserve"> that all functions outlined in this Charter have been satisfactorily addressed. </w:t>
      </w:r>
    </w:p>
    <w:p w14:paraId="3FB17CAB" w14:textId="0CF95FEE" w:rsidR="00711671" w:rsidRDefault="00711671" w:rsidP="00E002B8">
      <w:pPr>
        <w:pStyle w:val="ListParagraph"/>
        <w:numPr>
          <w:ilvl w:val="1"/>
          <w:numId w:val="33"/>
        </w:numPr>
        <w:spacing w:line="276" w:lineRule="auto"/>
        <w:ind w:left="826" w:hanging="474"/>
        <w:jc w:val="both"/>
      </w:pPr>
      <w:r>
        <w:t xml:space="preserve">The Committee must, at any time, report to the </w:t>
      </w:r>
      <w:r w:rsidR="00FD5B89">
        <w:t>Accountable Authority</w:t>
      </w:r>
      <w:r>
        <w:t xml:space="preserve"> any other matter it deems of sufficient importance. In addition, at any time an individual Committee member may request a meeting with the </w:t>
      </w:r>
      <w:r w:rsidR="00FD5B89">
        <w:t>Accountable Authority</w:t>
      </w:r>
      <w:r>
        <w:t xml:space="preserve">. </w:t>
      </w:r>
    </w:p>
    <w:p w14:paraId="17088D9B" w14:textId="2171536A" w:rsidR="00711671" w:rsidRDefault="00711671" w:rsidP="00E002B8">
      <w:pPr>
        <w:pStyle w:val="ListParagraph"/>
        <w:numPr>
          <w:ilvl w:val="1"/>
          <w:numId w:val="33"/>
        </w:numPr>
        <w:spacing w:line="276" w:lineRule="auto"/>
        <w:ind w:left="826" w:hanging="466"/>
        <w:jc w:val="both"/>
      </w:pPr>
      <w:r>
        <w:t xml:space="preserve">The Chair may be invited to Corporate Board to provide updates on the operations and activities of the Committee. The Chair may </w:t>
      </w:r>
      <w:r w:rsidR="002F3494">
        <w:t>also</w:t>
      </w:r>
      <w:r>
        <w:t xml:space="preserve"> be invited to observe Corporate Board</w:t>
      </w:r>
      <w:r w:rsidR="00EE3D84">
        <w:t>.</w:t>
      </w:r>
    </w:p>
    <w:p w14:paraId="3E2D32D9" w14:textId="77777777" w:rsidR="00711671" w:rsidRPr="00711671" w:rsidRDefault="00711671" w:rsidP="00460512">
      <w:pPr>
        <w:spacing w:line="276" w:lineRule="auto"/>
        <w:ind w:left="284"/>
        <w:jc w:val="both"/>
        <w:rPr>
          <w:u w:val="single"/>
        </w:rPr>
      </w:pPr>
      <w:r w:rsidRPr="00711671">
        <w:rPr>
          <w:u w:val="single"/>
        </w:rPr>
        <w:t>Review</w:t>
      </w:r>
    </w:p>
    <w:p w14:paraId="670489DE" w14:textId="156CD709" w:rsidR="00711671" w:rsidRDefault="00711671" w:rsidP="00E002B8">
      <w:pPr>
        <w:pStyle w:val="ListParagraph"/>
        <w:numPr>
          <w:ilvl w:val="1"/>
          <w:numId w:val="34"/>
        </w:numPr>
        <w:spacing w:line="276" w:lineRule="auto"/>
        <w:ind w:left="826" w:hanging="466"/>
        <w:jc w:val="both"/>
      </w:pPr>
      <w:r>
        <w:t>The Chair of the Committee, in consultation with the</w:t>
      </w:r>
      <w:r w:rsidR="00A73C03">
        <w:t xml:space="preserve"> </w:t>
      </w:r>
      <w:r w:rsidR="00FD5B89">
        <w:t>Accountable Authority</w:t>
      </w:r>
      <w:r>
        <w:t xml:space="preserve">, will initiate a review of the performance of the Committee at least once every two years. The review will be conducted on a self-assessment basis (unless otherwise determined by the </w:t>
      </w:r>
      <w:r w:rsidR="00FD5B89">
        <w:t>Accountable Authority</w:t>
      </w:r>
      <w:r>
        <w:t xml:space="preserve">) with appropriate input sought from the </w:t>
      </w:r>
      <w:r w:rsidR="00FD5B89">
        <w:t>Accountable Authority</w:t>
      </w:r>
      <w:r>
        <w:t xml:space="preserve">, the internal and external auditors, management and any other relevant stakeholders. </w:t>
      </w:r>
    </w:p>
    <w:p w14:paraId="3429FE17" w14:textId="1BEDD40B" w:rsidR="005075C9" w:rsidRDefault="00711671" w:rsidP="00E002B8">
      <w:pPr>
        <w:pStyle w:val="ListParagraph"/>
        <w:numPr>
          <w:ilvl w:val="1"/>
          <w:numId w:val="34"/>
        </w:numPr>
        <w:spacing w:line="276" w:lineRule="auto"/>
        <w:ind w:left="826" w:hanging="466"/>
        <w:jc w:val="both"/>
      </w:pPr>
      <w:r>
        <w:t xml:space="preserve">At least once a year the Committee will review this Charter. Any substantive changes to the Charter will be recommended by the Committee and formally approved by the </w:t>
      </w:r>
      <w:r w:rsidR="00FD5B89">
        <w:t>Accountable Authority</w:t>
      </w:r>
      <w:r>
        <w:t>.</w:t>
      </w:r>
    </w:p>
    <w:sectPr w:rsidR="005075C9" w:rsidSect="00CC5600">
      <w:headerReference w:type="even" r:id="rId25"/>
      <w:headerReference w:type="default" r:id="rId26"/>
      <w:footerReference w:type="even" r:id="rId27"/>
      <w:footerReference w:type="default" r:id="rId28"/>
      <w:headerReference w:type="first" r:id="rId29"/>
      <w:footerReference w:type="first" r:id="rId30"/>
      <w:pgSz w:w="11907" w:h="16840" w:code="9"/>
      <w:pgMar w:top="1276" w:right="992" w:bottom="1440" w:left="1276" w:header="0" w:footer="18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8143" w14:textId="77777777" w:rsidR="003A4D6E" w:rsidRDefault="003A4D6E" w:rsidP="00AB27F9">
      <w:r>
        <w:separator/>
      </w:r>
    </w:p>
    <w:p w14:paraId="3029C018" w14:textId="77777777" w:rsidR="003A4D6E" w:rsidRDefault="003A4D6E"/>
  </w:endnote>
  <w:endnote w:type="continuationSeparator" w:id="0">
    <w:p w14:paraId="42913094" w14:textId="77777777" w:rsidR="003A4D6E" w:rsidRDefault="003A4D6E" w:rsidP="00AB27F9">
      <w:r>
        <w:continuationSeparator/>
      </w:r>
    </w:p>
    <w:p w14:paraId="57016698" w14:textId="77777777" w:rsidR="003A4D6E" w:rsidRDefault="003A4D6E"/>
  </w:endnote>
  <w:endnote w:type="continuationNotice" w:id="1">
    <w:p w14:paraId="367DFF65" w14:textId="77777777" w:rsidR="003A4D6E" w:rsidRDefault="003A4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Fair Work">
    <w:altName w:val="Times New Roman"/>
    <w:panose1 w:val="00000000000000000000"/>
    <w:charset w:val="00"/>
    <w:family w:val="roman"/>
    <w:notTrueType/>
    <w:pitch w:val="variable"/>
    <w:sig w:usb0="800000AF" w:usb1="5000204A" w:usb2="00000000" w:usb3="00000000" w:csb0="00000009" w:csb1="00000000"/>
  </w:font>
  <w:font w:name="Iskoola Pota">
    <w:charset w:val="00"/>
    <w:family w:val="swiss"/>
    <w:pitch w:val="variable"/>
    <w:sig w:usb0="00000003" w:usb1="00000000" w:usb2="00000200" w:usb3="00000000" w:csb0="0000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07B0" w14:textId="77777777" w:rsidR="006E34AE" w:rsidRDefault="006E34AE" w:rsidP="00AB27F9">
    <w:r>
      <w:fldChar w:fldCharType="begin"/>
    </w:r>
    <w:r>
      <w:instrText xml:space="preserve">PAGE  </w:instrText>
    </w:r>
    <w:r>
      <w:fldChar w:fldCharType="separate"/>
    </w:r>
    <w:r>
      <w:rPr>
        <w:noProof/>
      </w:rPr>
      <w:t>2</w:t>
    </w:r>
    <w:r>
      <w:fldChar w:fldCharType="end"/>
    </w:r>
  </w:p>
  <w:p w14:paraId="4828AFF2" w14:textId="77777777" w:rsidR="006E34AE" w:rsidRDefault="006E34AE" w:rsidP="00AB27F9"/>
  <w:p w14:paraId="5BF2BBEB" w14:textId="77777777" w:rsidR="00AC229B" w:rsidRDefault="00AC229B"/>
  <w:p w14:paraId="0A1FFA85" w14:textId="77777777" w:rsidR="00AC229B" w:rsidRDefault="00AC229B"/>
  <w:p w14:paraId="07DA731F" w14:textId="77777777" w:rsidR="00AC229B" w:rsidRDefault="00AC229B"/>
  <w:p w14:paraId="627F2595" w14:textId="77777777" w:rsidR="00670BF6" w:rsidRDefault="00670B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44BD" w14:textId="0E44F928" w:rsidR="00A42414" w:rsidRDefault="00EE5A98" w:rsidP="004B38FC">
    <w:pPr>
      <w:pStyle w:val="Footer"/>
      <w:spacing w:line="240" w:lineRule="auto"/>
      <w:rPr>
        <w:color w:val="FFFFFF" w:themeColor="background1"/>
      </w:rPr>
    </w:pPr>
    <w:r w:rsidRPr="00A42414">
      <w:rPr>
        <w:color w:val="FFFFFF" w:themeColor="background1"/>
      </w:rPr>
      <w:fldChar w:fldCharType="begin"/>
    </w:r>
    <w:r w:rsidRPr="00A42414">
      <w:rPr>
        <w:color w:val="FFFFFF" w:themeColor="background1"/>
      </w:rPr>
      <w:instrText xml:space="preserve"> DOCPROPERTY "mvRef" \* MERGEFORMAT </w:instrText>
    </w:r>
    <w:r w:rsidRPr="00A42414">
      <w:rPr>
        <w:color w:val="FFFFFF" w:themeColor="background1"/>
      </w:rPr>
      <w:fldChar w:fldCharType="separate"/>
    </w:r>
    <w:r w:rsidR="007F7EF1">
      <w:rPr>
        <w:color w:val="FFFFFF" w:themeColor="background1"/>
      </w:rPr>
      <w:t>Audit and Risk Committee:DB-1634234/0.3</w:t>
    </w:r>
    <w:r w:rsidRPr="00A42414">
      <w:rPr>
        <w:color w:val="FFFFFF" w:themeColor="background1"/>
      </w:rPr>
      <w:fldChar w:fldCharType="end"/>
    </w:r>
  </w:p>
  <w:p w14:paraId="197BF21C" w14:textId="33B5176A" w:rsidR="00C2298B" w:rsidRPr="0028084D" w:rsidRDefault="0028084D" w:rsidP="004B38FC">
    <w:pPr>
      <w:pStyle w:val="Footer"/>
      <w:spacing w:line="240" w:lineRule="auto"/>
      <w:rPr>
        <w:color w:val="1B365D"/>
      </w:rPr>
    </w:pPr>
    <w:r>
      <w:rPr>
        <w:rFonts w:ascii="Arial" w:hAnsi="Arial"/>
        <w:noProof/>
        <w:color w:val="0395A7"/>
        <w:lang w:eastAsia="en-AU" w:bidi="si-LK"/>
      </w:rPr>
      <mc:AlternateContent>
        <mc:Choice Requires="wps">
          <w:drawing>
            <wp:anchor distT="0" distB="0" distL="114300" distR="114300" simplePos="0" relativeHeight="251658242" behindDoc="0" locked="0" layoutInCell="1" allowOverlap="1" wp14:anchorId="64CECDDE" wp14:editId="2EB26DD6">
              <wp:simplePos x="0" y="0"/>
              <wp:positionH relativeFrom="column">
                <wp:posOffset>-33655</wp:posOffset>
              </wp:positionH>
              <wp:positionV relativeFrom="page">
                <wp:posOffset>9997129</wp:posOffset>
              </wp:positionV>
              <wp:extent cx="336994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8A0BD" id="Straight Connector 10"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5pt,787.2pt" to="262.7pt,7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" strokecolor="#ffb81c" strokeweight="1pt">
              <w10:wrap anchory="page"/>
            </v:line>
          </w:pict>
        </mc:Fallback>
      </mc:AlternateContent>
    </w:r>
    <w:r w:rsidR="009C4EEF">
      <w:rPr>
        <w:rFonts w:ascii="Arial" w:hAnsi="Arial"/>
        <w:noProof/>
        <w:color w:val="0395A7"/>
        <w:lang w:eastAsia="en-AU" w:bidi="si-LK"/>
      </w:rPr>
      <mc:AlternateContent>
        <mc:Choice Requires="wps">
          <w:drawing>
            <wp:anchor distT="0" distB="0" distL="114300" distR="114300" simplePos="0" relativeHeight="251658241" behindDoc="1" locked="0" layoutInCell="1" allowOverlap="1" wp14:anchorId="1E87547C" wp14:editId="0E2C6484">
              <wp:simplePos x="0" y="0"/>
              <wp:positionH relativeFrom="page">
                <wp:posOffset>6677025</wp:posOffset>
              </wp:positionH>
              <wp:positionV relativeFrom="page">
                <wp:posOffset>9792970</wp:posOffset>
              </wp:positionV>
              <wp:extent cx="882015" cy="882015"/>
              <wp:effectExtent l="0" t="0" r="0" b="0"/>
              <wp:wrapNone/>
              <wp:docPr id="14" name="Right Tri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F26ED6" id="_x0000_t6" coordsize="21600,21600" o:spt="6" path="m,l,21600r21600,xe">
              <v:stroke joinstyle="miter"/>
              <v:path gradientshapeok="t" o:connecttype="custom" o:connectlocs="0,0;0,10800;0,21600;10800,21600;21600,21600;10800,10800" textboxrect="1800,12600,12600,19800"/>
            </v:shapetype>
            <v:shape id="Right Triangle 14" o:spid="_x0000_s1026" type="#_x0000_t6" alt="&quot;&quot;" style="position:absolute;margin-left:525.75pt;margin-top:771.1pt;width:69.45pt;height:69.45pt;flip:x;z-index:-251658239;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" fillcolor="#9bcbeb" stroked="f" strokeweight="2pt">
              <v:fill opacity="19789f"/>
              <w10:wrap anchorx="page" anchory="page"/>
            </v:shape>
          </w:pict>
        </mc:Fallback>
      </mc:AlternateContent>
    </w:r>
    <w:r w:rsidR="00AA526A">
      <w:rPr>
        <w:color w:val="1B365D"/>
      </w:rPr>
      <w:t xml:space="preserve">Audit and Risk Committee Charter </w:t>
    </w:r>
    <w:r w:rsidR="002D0F96">
      <w:rPr>
        <w:color w:val="1B365D"/>
      </w:rPr>
      <w:t>2021</w:t>
    </w:r>
  </w:p>
  <w:p w14:paraId="4303E1EE" w14:textId="77777777" w:rsidR="00670BF6" w:rsidRDefault="004B38FC" w:rsidP="004B38FC">
    <w:pPr>
      <w:spacing w:line="240" w:lineRule="auto"/>
      <w:jc w:val="right"/>
    </w:pPr>
    <w:r>
      <w:fldChar w:fldCharType="begin"/>
    </w:r>
    <w:r>
      <w:instrText xml:space="preserve"> PAGE   \* MERGEFORMAT </w:instrText>
    </w:r>
    <w:r>
      <w:fldChar w:fldCharType="separate"/>
    </w:r>
    <w:r w:rsidR="00677D92">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E543" w14:textId="1E03EC1E" w:rsidR="00BF0029" w:rsidRDefault="00DD3BB9">
    <w:pPr>
      <w:pStyle w:val="Footer"/>
    </w:pPr>
    <w:r w:rsidRPr="00F80A17">
      <w:rPr>
        <w:color w:val="FFFFFF" w:themeColor="background1"/>
      </w:rPr>
      <w:fldChar w:fldCharType="begin"/>
    </w:r>
    <w:r w:rsidRPr="00F80A17">
      <w:rPr>
        <w:color w:val="FFFFFF" w:themeColor="background1"/>
      </w:rPr>
      <w:instrText>DOCPROPERTY "mvRef" \* MERGEFORMAT</w:instrText>
    </w:r>
    <w:r w:rsidRPr="00F80A17">
      <w:rPr>
        <w:color w:val="FFFFFF" w:themeColor="background1"/>
      </w:rPr>
      <w:fldChar w:fldCharType="separate"/>
    </w:r>
    <w:r w:rsidR="007F7EF1">
      <w:rPr>
        <w:color w:val="FFFFFF" w:themeColor="background1"/>
      </w:rPr>
      <w:t>Audit and Risk Committee:DB-1634234/0.3</w:t>
    </w:r>
    <w:r w:rsidRPr="00F80A17">
      <w:rPr>
        <w:color w:val="FFFFFF" w:themeColor="background1"/>
      </w:rPr>
      <w:fldChar w:fldCharType="end"/>
    </w:r>
    <w:r w:rsidR="00CD44EC" w:rsidRPr="00182569">
      <w:rPr>
        <w:noProof/>
        <w:color w:val="1B365D"/>
        <w:sz w:val="18"/>
        <w:szCs w:val="18"/>
        <w:lang w:eastAsia="en-AU" w:bidi="si-LK"/>
      </w:rPr>
      <mc:AlternateContent>
        <mc:Choice Requires="wps">
          <w:drawing>
            <wp:anchor distT="0" distB="0" distL="114300" distR="114300" simplePos="0" relativeHeight="251658247" behindDoc="1" locked="0" layoutInCell="1" allowOverlap="1" wp14:anchorId="03243B7C" wp14:editId="205E4C53">
              <wp:simplePos x="0" y="0"/>
              <wp:positionH relativeFrom="page">
                <wp:posOffset>6558455</wp:posOffset>
              </wp:positionH>
              <wp:positionV relativeFrom="page">
                <wp:posOffset>9680027</wp:posOffset>
              </wp:positionV>
              <wp:extent cx="1000366" cy="1000366"/>
              <wp:effectExtent l="0" t="0" r="9525" b="9525"/>
              <wp:wrapThrough wrapText="bothSides">
                <wp:wrapPolygon edited="0">
                  <wp:start x="20571" y="0"/>
                  <wp:lineTo x="411" y="20160"/>
                  <wp:lineTo x="0" y="21394"/>
                  <wp:lineTo x="21394" y="21394"/>
                  <wp:lineTo x="21394" y="0"/>
                  <wp:lineTo x="20571" y="0"/>
                </wp:wrapPolygon>
              </wp:wrapThrough>
              <wp:docPr id="18" name="Right Tri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000366" cy="1000366"/>
                      </a:xfrm>
                      <a:prstGeom prst="rtTriangle">
                        <a:avLst/>
                      </a:prstGeom>
                      <a:solidFill>
                        <a:srgbClr val="FDD2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EE53F" id="_x0000_t6" coordsize="21600,21600" o:spt="6" path="m,l,21600r21600,xe">
              <v:stroke joinstyle="miter"/>
              <v:path gradientshapeok="t" o:connecttype="custom" o:connectlocs="0,0;0,10800;0,21600;10800,21600;21600,21600;10800,10800" textboxrect="1800,12600,12600,19800"/>
            </v:shapetype>
            <v:shape id="Right Triangle 18" o:spid="_x0000_s1026" type="#_x0000_t6" alt="&quot;&quot;" style="position:absolute;margin-left:516.4pt;margin-top:762.2pt;width:78.75pt;height:78.75pt;flip:x;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" fillcolor="#fdd26e" stroked="f" strokeweight="2pt">
              <w10:wrap type="through"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D47A" w14:textId="77777777" w:rsidR="00670BF6" w:rsidRDefault="00670BF6" w:rsidP="00CC56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3FDE" w14:textId="097DFA62" w:rsidR="00A42414" w:rsidRDefault="00F80A17" w:rsidP="004B38FC">
    <w:pPr>
      <w:pStyle w:val="Footer"/>
      <w:spacing w:line="240" w:lineRule="auto"/>
      <w:rPr>
        <w:color w:val="FFFFFF" w:themeColor="background1"/>
      </w:rPr>
    </w:pPr>
    <w:r>
      <w:rPr>
        <w:rFonts w:ascii="Arial" w:hAnsi="Arial"/>
        <w:noProof/>
        <w:color w:val="0395A7"/>
        <w:lang w:eastAsia="en-AU" w:bidi="si-LK"/>
      </w:rPr>
      <mc:AlternateContent>
        <mc:Choice Requires="wps">
          <w:drawing>
            <wp:anchor distT="0" distB="0" distL="114300" distR="114300" simplePos="0" relativeHeight="251658240" behindDoc="0" locked="0" layoutInCell="1" allowOverlap="1" wp14:anchorId="004520C1" wp14:editId="6BE3268B">
              <wp:simplePos x="0" y="0"/>
              <wp:positionH relativeFrom="column">
                <wp:posOffset>-19050</wp:posOffset>
              </wp:positionH>
              <wp:positionV relativeFrom="page">
                <wp:posOffset>10026708</wp:posOffset>
              </wp:positionV>
              <wp:extent cx="3369945"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57C5E" id="Straight Connector 19"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pt,789.5pt" to="263.8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" strokecolor="#ffb81c" strokeweight="1pt">
              <w10:wrap anchory="page"/>
            </v:line>
          </w:pict>
        </mc:Fallback>
      </mc:AlternateContent>
    </w:r>
    <w:r w:rsidR="00EE5A98" w:rsidRPr="00A42414">
      <w:rPr>
        <w:color w:val="FFFFFF" w:themeColor="background1"/>
      </w:rPr>
      <w:fldChar w:fldCharType="begin"/>
    </w:r>
    <w:r w:rsidR="00EE5A98" w:rsidRPr="00A42414">
      <w:rPr>
        <w:color w:val="FFFFFF" w:themeColor="background1"/>
      </w:rPr>
      <w:instrText xml:space="preserve"> DOCPROPERTY "mvRef" \* MERGEFORMAT </w:instrText>
    </w:r>
    <w:r w:rsidR="00EE5A98" w:rsidRPr="00A42414">
      <w:rPr>
        <w:color w:val="FFFFFF" w:themeColor="background1"/>
      </w:rPr>
      <w:fldChar w:fldCharType="separate"/>
    </w:r>
    <w:r w:rsidR="007F7EF1">
      <w:rPr>
        <w:color w:val="FFFFFF" w:themeColor="background1"/>
      </w:rPr>
      <w:t>Audit and Risk Committee:DB-1634234/0.3</w:t>
    </w:r>
    <w:r w:rsidR="00EE5A98" w:rsidRPr="00A42414">
      <w:rPr>
        <w:color w:val="FFFFFF" w:themeColor="background1"/>
      </w:rPr>
      <w:fldChar w:fldCharType="end"/>
    </w:r>
  </w:p>
  <w:p w14:paraId="37E8FD87" w14:textId="6555E6E5" w:rsidR="00C2298B" w:rsidRPr="0028084D" w:rsidRDefault="00F80A17" w:rsidP="004B38FC">
    <w:pPr>
      <w:pStyle w:val="Footer"/>
      <w:spacing w:line="240" w:lineRule="auto"/>
      <w:rPr>
        <w:color w:val="1B365D"/>
      </w:rPr>
    </w:pPr>
    <w:r>
      <w:rPr>
        <w:rFonts w:ascii="Arial" w:hAnsi="Arial"/>
        <w:noProof/>
        <w:color w:val="0395A7"/>
        <w:lang w:eastAsia="en-AU" w:bidi="si-LK"/>
      </w:rPr>
      <mc:AlternateContent>
        <mc:Choice Requires="wps">
          <w:drawing>
            <wp:anchor distT="0" distB="0" distL="114300" distR="114300" simplePos="0" relativeHeight="251658244" behindDoc="1" locked="0" layoutInCell="1" allowOverlap="1" wp14:anchorId="1E626348" wp14:editId="044A9CEF">
              <wp:simplePos x="0" y="0"/>
              <wp:positionH relativeFrom="page">
                <wp:posOffset>6677025</wp:posOffset>
              </wp:positionH>
              <wp:positionV relativeFrom="page">
                <wp:posOffset>9792970</wp:posOffset>
              </wp:positionV>
              <wp:extent cx="882015" cy="882015"/>
              <wp:effectExtent l="0" t="0" r="0" b="0"/>
              <wp:wrapNone/>
              <wp:docPr id="20" name="Right Tri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DF4CA4" id="_x0000_t6" coordsize="21600,21600" o:spt="6" path="m,l,21600r21600,xe">
              <v:stroke joinstyle="miter"/>
              <v:path gradientshapeok="t" o:connecttype="custom" o:connectlocs="0,0;0,10800;0,21600;10800,21600;21600,21600;10800,10800" textboxrect="1800,12600,12600,19800"/>
            </v:shapetype>
            <v:shape id="Right Triangle 20" o:spid="_x0000_s1026" type="#_x0000_t6" alt="&quot;&quot;" style="position:absolute;margin-left:525.75pt;margin-top:771.1pt;width:69.45pt;height:69.45pt;flip:x;z-index:-2516582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" fillcolor="#9bcbeb" stroked="f" strokeweight="2pt">
              <v:fill opacity="19789f"/>
              <w10:wrap anchorx="page" anchory="page"/>
            </v:shape>
          </w:pict>
        </mc:Fallback>
      </mc:AlternateContent>
    </w:r>
    <w:r w:rsidR="00AA526A">
      <w:rPr>
        <w:color w:val="1B365D"/>
      </w:rPr>
      <w:t xml:space="preserve">Audit and Risk Committee Charter </w:t>
    </w:r>
    <w:r>
      <w:rPr>
        <w:color w:val="1B365D"/>
      </w:rPr>
      <w:t>202</w:t>
    </w:r>
    <w:r w:rsidR="000609AC">
      <w:rPr>
        <w:color w:val="1B365D"/>
      </w:rPr>
      <w:t>3</w:t>
    </w:r>
  </w:p>
  <w:p w14:paraId="0052F33F" w14:textId="56A56AB0" w:rsidR="00670BF6" w:rsidRDefault="004B38FC" w:rsidP="004B38FC">
    <w:pPr>
      <w:spacing w:line="240" w:lineRule="auto"/>
      <w:jc w:val="right"/>
    </w:pPr>
    <w:r>
      <w:fldChar w:fldCharType="begin"/>
    </w:r>
    <w:r>
      <w:instrText xml:space="preserve"> PAGE   \* MERGEFORMAT </w:instrText>
    </w:r>
    <w:r>
      <w:fldChar w:fldCharType="separate"/>
    </w:r>
    <w:r w:rsidR="00677D92">
      <w:rPr>
        <w:noProof/>
      </w:rPr>
      <w:t>10</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96FE" w14:textId="03690CD3" w:rsidR="00BF0029" w:rsidRPr="00460512" w:rsidRDefault="00DA07F8">
    <w:pPr>
      <w:pStyle w:val="Footer"/>
      <w:rPr>
        <w:color w:val="FFFFFF" w:themeColor="background1"/>
      </w:rPr>
    </w:pPr>
    <w:r w:rsidRPr="00CC5600">
      <w:rPr>
        <w:color w:val="FFFFFF" w:themeColor="background1"/>
      </w:rPr>
      <w:fldChar w:fldCharType="begin"/>
    </w:r>
    <w:r>
      <w:instrText xml:space="preserve"> DOCPROPERTY "mvRef" \* MERGEFORMAT </w:instrText>
    </w:r>
    <w:r w:rsidRPr="00CC5600">
      <w:rPr>
        <w:color w:val="FFFFFF" w:themeColor="background1"/>
      </w:rPr>
      <w:fldChar w:fldCharType="separate"/>
    </w:r>
    <w:r w:rsidR="007F7EF1" w:rsidRPr="007F7EF1">
      <w:rPr>
        <w:color w:val="FFFFFF" w:themeColor="background1"/>
      </w:rPr>
      <w:t>Audit and Risk Committee:DB-1634234/0.3</w:t>
    </w:r>
    <w:r w:rsidRPr="00CC5600">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960D" w14:textId="77777777" w:rsidR="003A4D6E" w:rsidRDefault="003A4D6E" w:rsidP="00AB27F9">
      <w:r>
        <w:separator/>
      </w:r>
    </w:p>
    <w:p w14:paraId="7DD450ED" w14:textId="77777777" w:rsidR="003A4D6E" w:rsidRDefault="003A4D6E"/>
  </w:footnote>
  <w:footnote w:type="continuationSeparator" w:id="0">
    <w:p w14:paraId="6B6090B7" w14:textId="77777777" w:rsidR="003A4D6E" w:rsidRDefault="003A4D6E" w:rsidP="00AB27F9">
      <w:r>
        <w:continuationSeparator/>
      </w:r>
    </w:p>
    <w:p w14:paraId="729CB184" w14:textId="77777777" w:rsidR="003A4D6E" w:rsidRDefault="003A4D6E"/>
  </w:footnote>
  <w:footnote w:type="continuationNotice" w:id="1">
    <w:p w14:paraId="0CCD0363" w14:textId="77777777" w:rsidR="003A4D6E" w:rsidRDefault="003A4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1A36" w14:textId="77777777" w:rsidR="00B91C33" w:rsidRDefault="00B91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61BB" w14:textId="77777777" w:rsidR="00B91C33" w:rsidRDefault="00B91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1189" w14:textId="339CA48B" w:rsidR="00CD44EC" w:rsidRDefault="002B07F0" w:rsidP="00A871CD">
    <w:pPr>
      <w:pStyle w:val="Header"/>
      <w:jc w:val="right"/>
    </w:pPr>
    <w:r>
      <w:rPr>
        <w:noProof/>
        <w:lang w:eastAsia="en-AU" w:bidi="si-LK"/>
      </w:rPr>
      <mc:AlternateContent>
        <mc:Choice Requires="wps">
          <w:drawing>
            <wp:anchor distT="0" distB="0" distL="114300" distR="114300" simplePos="0" relativeHeight="251658246" behindDoc="0" locked="0" layoutInCell="1" allowOverlap="1" wp14:anchorId="70555CDE" wp14:editId="23D923BA">
              <wp:simplePos x="0" y="0"/>
              <wp:positionH relativeFrom="page">
                <wp:posOffset>-125730</wp:posOffset>
              </wp:positionH>
              <wp:positionV relativeFrom="page">
                <wp:posOffset>4445613</wp:posOffset>
              </wp:positionV>
              <wp:extent cx="6653048" cy="45719"/>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53048" cy="45719"/>
                      </a:xfrm>
                      <a:prstGeom prst="rect">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8602A" id="Rectangle 15" o:spid="_x0000_s1026" alt="&quot;&quot;" style="position:absolute;margin-left:-9.9pt;margin-top:350.05pt;width:523.85pt;height:3.6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" fillcolor="#9bcbeb" stroked="f" strokeweight="2pt">
              <w10:wrap anchorx="page" anchory="page"/>
            </v:rect>
          </w:pict>
        </mc:Fallback>
      </mc:AlternateContent>
    </w:r>
    <w:r w:rsidRPr="00727206">
      <w:rPr>
        <w:rFonts w:cstheme="minorHAnsi"/>
        <w:noProof/>
        <w:color w:val="0395A7"/>
        <w:lang w:eastAsia="en-AU" w:bidi="si-LK"/>
      </w:rPr>
      <mc:AlternateContent>
        <mc:Choice Requires="wps">
          <w:drawing>
            <wp:anchor distT="0" distB="0" distL="114300" distR="114300" simplePos="0" relativeHeight="251658243" behindDoc="0" locked="0" layoutInCell="1" allowOverlap="1" wp14:anchorId="313CB89A" wp14:editId="5C3C6D69">
              <wp:simplePos x="0" y="0"/>
              <wp:positionH relativeFrom="page">
                <wp:align>left</wp:align>
              </wp:positionH>
              <wp:positionV relativeFrom="page">
                <wp:align>top</wp:align>
              </wp:positionV>
              <wp:extent cx="4848447" cy="4104167"/>
              <wp:effectExtent l="0" t="0" r="9525" b="0"/>
              <wp:wrapNone/>
              <wp:docPr id="16" name="Right Tri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848447" cy="4104167"/>
                      </a:xfrm>
                      <a:prstGeom prst="rtTriangle">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7DBC9" id="_x0000_t6" coordsize="21600,21600" o:spt="6" path="m,l,21600r21600,xe">
              <v:stroke joinstyle="miter"/>
              <v:path gradientshapeok="t" o:connecttype="custom" o:connectlocs="0,0;0,10800;0,21600;10800,21600;21600,21600;10800,10800" textboxrect="1800,12600,12600,19800"/>
            </v:shapetype>
            <v:shape id="Right Triangle 16" o:spid="_x0000_s1026" type="#_x0000_t6" alt="&quot;&quot;" style="position:absolute;margin-left:0;margin-top:0;width:381.75pt;height:323.15pt;flip:y;z-index:25165824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" fillcolor="#1b365d" stroked="f" strokeweight="2pt">
              <w10:wrap anchorx="page" anchory="page"/>
            </v:shape>
          </w:pict>
        </mc:Fallback>
      </mc:AlternateContent>
    </w:r>
    <w:r w:rsidR="002501AC" w:rsidRPr="00CD44EC">
      <w:rPr>
        <w:noProof/>
        <w:lang w:eastAsia="en-AU" w:bidi="si-LK"/>
      </w:rPr>
      <w:drawing>
        <wp:anchor distT="0" distB="0" distL="114300" distR="114300" simplePos="0" relativeHeight="251658245" behindDoc="1" locked="0" layoutInCell="1" allowOverlap="1" wp14:anchorId="0E583F4F" wp14:editId="153E42FE">
          <wp:simplePos x="0" y="0"/>
          <wp:positionH relativeFrom="column">
            <wp:posOffset>-544830</wp:posOffset>
          </wp:positionH>
          <wp:positionV relativeFrom="page">
            <wp:posOffset>287020</wp:posOffset>
          </wp:positionV>
          <wp:extent cx="2689860" cy="490220"/>
          <wp:effectExtent l="0" t="0" r="0" b="5080"/>
          <wp:wrapThrough wrapText="bothSides">
            <wp:wrapPolygon edited="0">
              <wp:start x="3365" y="0"/>
              <wp:lineTo x="1836" y="1679"/>
              <wp:lineTo x="1683" y="12591"/>
              <wp:lineTo x="0" y="17627"/>
              <wp:lineTo x="0" y="20984"/>
              <wp:lineTo x="18204" y="20984"/>
              <wp:lineTo x="18051" y="13430"/>
              <wp:lineTo x="21416" y="13430"/>
              <wp:lineTo x="21416" y="4197"/>
              <wp:lineTo x="20652" y="0"/>
              <wp:lineTo x="3365"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986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064C" w14:textId="77777777" w:rsidR="00741800" w:rsidRDefault="007418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A6F6" w14:textId="77777777" w:rsidR="00741800" w:rsidRDefault="007418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00DA" w14:textId="5626264A" w:rsidR="00CD44EC" w:rsidRDefault="00CD44EC" w:rsidP="00CC560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F62"/>
    <w:multiLevelType w:val="multilevel"/>
    <w:tmpl w:val="0948836C"/>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4B34A2"/>
    <w:multiLevelType w:val="multilevel"/>
    <w:tmpl w:val="E1204BDE"/>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9E6487"/>
    <w:multiLevelType w:val="multilevel"/>
    <w:tmpl w:val="3DFA3264"/>
    <w:lvl w:ilvl="0">
      <w:start w:val="5"/>
      <w:numFmt w:val="decimal"/>
      <w:pStyle w:val="Heading4"/>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356BC8"/>
    <w:multiLevelType w:val="multilevel"/>
    <w:tmpl w:val="F2C4C990"/>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3B472F"/>
    <w:multiLevelType w:val="multilevel"/>
    <w:tmpl w:val="378A1DB2"/>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A75FC7"/>
    <w:multiLevelType w:val="multilevel"/>
    <w:tmpl w:val="DF0A27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416281"/>
    <w:multiLevelType w:val="multilevel"/>
    <w:tmpl w:val="ADE00C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480E2A"/>
    <w:multiLevelType w:val="multilevel"/>
    <w:tmpl w:val="75AE32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721DF"/>
    <w:multiLevelType w:val="multilevel"/>
    <w:tmpl w:val="0C2668B6"/>
    <w:lvl w:ilvl="0">
      <w:start w:val="1"/>
      <w:numFmt w:val="decimal"/>
      <w:pStyle w:val="Calloutboxbullets"/>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3967C9A"/>
    <w:multiLevelType w:val="hybridMultilevel"/>
    <w:tmpl w:val="3CC6E30A"/>
    <w:lvl w:ilvl="0" w:tplc="AB86CA3C">
      <w:start w:val="1"/>
      <w:numFmt w:val="bullet"/>
      <w:pStyle w:val="Caption"/>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10" w15:restartNumberingAfterBreak="0">
    <w:nsid w:val="26943541"/>
    <w:multiLevelType w:val="multilevel"/>
    <w:tmpl w:val="0204CA2A"/>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C11689"/>
    <w:multiLevelType w:val="multilevel"/>
    <w:tmpl w:val="7974D870"/>
    <w:lvl w:ilvl="0">
      <w:start w:val="3"/>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287665"/>
    <w:multiLevelType w:val="hybridMultilevel"/>
    <w:tmpl w:val="3FFC377E"/>
    <w:lvl w:ilvl="0" w:tplc="38EE72BA">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C578EA"/>
    <w:multiLevelType w:val="multilevel"/>
    <w:tmpl w:val="40E05AFA"/>
    <w:lvl w:ilvl="0">
      <w:start w:val="2"/>
      <w:numFmt w:val="decimal"/>
      <w:lvlText w:val="%1"/>
      <w:lvlJc w:val="left"/>
      <w:pPr>
        <w:ind w:left="360" w:hanging="360"/>
      </w:pPr>
      <w:rPr>
        <w:rFonts w:hint="default"/>
      </w:rPr>
    </w:lvl>
    <w:lvl w:ilvl="1">
      <w:start w:val="1"/>
      <w:numFmt w:val="decimal"/>
      <w:lvlText w:val="%1.%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F7641D"/>
    <w:multiLevelType w:val="multilevel"/>
    <w:tmpl w:val="E2CC2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755DDB"/>
    <w:multiLevelType w:val="multilevel"/>
    <w:tmpl w:val="A5621B88"/>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392FA5"/>
    <w:multiLevelType w:val="multilevel"/>
    <w:tmpl w:val="1658AB46"/>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8D046B"/>
    <w:multiLevelType w:val="multilevel"/>
    <w:tmpl w:val="E2CC2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45103D"/>
    <w:multiLevelType w:val="multilevel"/>
    <w:tmpl w:val="C47086D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D653EB"/>
    <w:multiLevelType w:val="multilevel"/>
    <w:tmpl w:val="469C5E16"/>
    <w:lvl w:ilvl="0">
      <w:start w:val="8"/>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1D4BE0"/>
    <w:multiLevelType w:val="multilevel"/>
    <w:tmpl w:val="43C0768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F82F98"/>
    <w:multiLevelType w:val="multilevel"/>
    <w:tmpl w:val="87542E12"/>
    <w:lvl w:ilvl="0">
      <w:start w:val="3"/>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832B6E"/>
    <w:multiLevelType w:val="multilevel"/>
    <w:tmpl w:val="6D68C6E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124579"/>
    <w:multiLevelType w:val="multilevel"/>
    <w:tmpl w:val="B02E66D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B3650B"/>
    <w:multiLevelType w:val="multilevel"/>
    <w:tmpl w:val="98FC656A"/>
    <w:lvl w:ilvl="0">
      <w:start w:val="8"/>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A96A61"/>
    <w:multiLevelType w:val="multilevel"/>
    <w:tmpl w:val="0C7C3B6E"/>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1E01EE"/>
    <w:multiLevelType w:val="hybridMultilevel"/>
    <w:tmpl w:val="C2B66ED0"/>
    <w:lvl w:ilvl="0" w:tplc="4530C00A">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F01EBD"/>
    <w:multiLevelType w:val="multilevel"/>
    <w:tmpl w:val="41886C8E"/>
    <w:lvl w:ilvl="0">
      <w:start w:val="8"/>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B0610C"/>
    <w:multiLevelType w:val="multilevel"/>
    <w:tmpl w:val="EFB698DA"/>
    <w:lvl w:ilvl="0">
      <w:start w:val="8"/>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2037A5"/>
    <w:multiLevelType w:val="multilevel"/>
    <w:tmpl w:val="D5747108"/>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7C649E"/>
    <w:multiLevelType w:val="multilevel"/>
    <w:tmpl w:val="6756E5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744D64"/>
    <w:multiLevelType w:val="multilevel"/>
    <w:tmpl w:val="7294F0BC"/>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7D70F6"/>
    <w:multiLevelType w:val="multilevel"/>
    <w:tmpl w:val="26108E2A"/>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473DC1"/>
    <w:multiLevelType w:val="hybridMultilevel"/>
    <w:tmpl w:val="D92E54EA"/>
    <w:lvl w:ilvl="0" w:tplc="EC145C1A">
      <w:start w:val="1"/>
      <w:numFmt w:val="bullet"/>
      <w:pStyle w:val="Dotpoint"/>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4" w15:restartNumberingAfterBreak="0">
    <w:nsid w:val="689268ED"/>
    <w:multiLevelType w:val="multilevel"/>
    <w:tmpl w:val="E2CC2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C5027E"/>
    <w:multiLevelType w:val="multilevel"/>
    <w:tmpl w:val="24D0B6DA"/>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126074"/>
    <w:multiLevelType w:val="multilevel"/>
    <w:tmpl w:val="17601736"/>
    <w:styleLink w:val="Numberletterbullets"/>
    <w:lvl w:ilvl="0">
      <w:start w:val="1"/>
      <w:numFmt w:val="decimal"/>
      <w:pStyle w:val="Dotpointtable"/>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BBE1A7B"/>
    <w:multiLevelType w:val="multilevel"/>
    <w:tmpl w:val="DA78C848"/>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E2A8D"/>
    <w:multiLevelType w:val="multilevel"/>
    <w:tmpl w:val="34561F8E"/>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6E4C"/>
    <w:multiLevelType w:val="hybridMultilevel"/>
    <w:tmpl w:val="BB42490E"/>
    <w:lvl w:ilvl="0" w:tplc="0E005A06">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E5439C9"/>
    <w:multiLevelType w:val="multilevel"/>
    <w:tmpl w:val="E2CC2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1330390">
    <w:abstractNumId w:val="18"/>
  </w:num>
  <w:num w:numId="2" w16cid:durableId="251936449">
    <w:abstractNumId w:val="38"/>
  </w:num>
  <w:num w:numId="3" w16cid:durableId="1111822415">
    <w:abstractNumId w:val="33"/>
  </w:num>
  <w:num w:numId="4" w16cid:durableId="939065357">
    <w:abstractNumId w:val="36"/>
  </w:num>
  <w:num w:numId="5" w16cid:durableId="658314612">
    <w:abstractNumId w:val="8"/>
  </w:num>
  <w:num w:numId="6" w16cid:durableId="1046300961">
    <w:abstractNumId w:val="40"/>
  </w:num>
  <w:num w:numId="7" w16cid:durableId="1970668224">
    <w:abstractNumId w:val="9"/>
    <w:lvlOverride w:ilvl="0">
      <w:lvl w:ilvl="0" w:tplc="AB86CA3C">
        <w:start w:val="1"/>
        <w:numFmt w:val="bullet"/>
        <w:pStyle w:val="Caption"/>
        <w:lvlText w:val=""/>
        <w:legacy w:legacy="1" w:legacySpace="0" w:legacyIndent="120"/>
        <w:lvlJc w:val="left"/>
        <w:pPr>
          <w:ind w:left="1920" w:hanging="120"/>
        </w:pPr>
        <w:rPr>
          <w:rFonts w:ascii="Symbol" w:hAnsi="Symbol" w:hint="default"/>
          <w:sz w:val="18"/>
        </w:rPr>
      </w:lvl>
    </w:lvlOverride>
  </w:num>
  <w:num w:numId="8" w16cid:durableId="842089950">
    <w:abstractNumId w:val="23"/>
  </w:num>
  <w:num w:numId="9" w16cid:durableId="1329138612">
    <w:abstractNumId w:val="25"/>
  </w:num>
  <w:num w:numId="10" w16cid:durableId="1405058091">
    <w:abstractNumId w:val="32"/>
  </w:num>
  <w:num w:numId="11" w16cid:durableId="937638522">
    <w:abstractNumId w:val="15"/>
  </w:num>
  <w:num w:numId="12" w16cid:durableId="1930581043">
    <w:abstractNumId w:val="39"/>
  </w:num>
  <w:num w:numId="13" w16cid:durableId="1672023888">
    <w:abstractNumId w:val="4"/>
  </w:num>
  <w:num w:numId="14" w16cid:durableId="469829488">
    <w:abstractNumId w:val="0"/>
  </w:num>
  <w:num w:numId="15" w16cid:durableId="725568802">
    <w:abstractNumId w:val="31"/>
  </w:num>
  <w:num w:numId="16" w16cid:durableId="1673138426">
    <w:abstractNumId w:val="1"/>
  </w:num>
  <w:num w:numId="17" w16cid:durableId="1848641052">
    <w:abstractNumId w:val="29"/>
  </w:num>
  <w:num w:numId="18" w16cid:durableId="797340367">
    <w:abstractNumId w:val="11"/>
  </w:num>
  <w:num w:numId="19" w16cid:durableId="1328291888">
    <w:abstractNumId w:val="21"/>
  </w:num>
  <w:num w:numId="20" w16cid:durableId="1405030631">
    <w:abstractNumId w:val="14"/>
  </w:num>
  <w:num w:numId="21" w16cid:durableId="1900938637">
    <w:abstractNumId w:val="20"/>
  </w:num>
  <w:num w:numId="22" w16cid:durableId="1132402374">
    <w:abstractNumId w:val="22"/>
  </w:num>
  <w:num w:numId="23" w16cid:durableId="382022849">
    <w:abstractNumId w:val="10"/>
  </w:num>
  <w:num w:numId="24" w16cid:durableId="2018145235">
    <w:abstractNumId w:val="3"/>
  </w:num>
  <w:num w:numId="25" w16cid:durableId="1589391304">
    <w:abstractNumId w:val="34"/>
  </w:num>
  <w:num w:numId="26" w16cid:durableId="1155296924">
    <w:abstractNumId w:val="17"/>
  </w:num>
  <w:num w:numId="27" w16cid:durableId="1826512880">
    <w:abstractNumId w:val="37"/>
  </w:num>
  <w:num w:numId="28" w16cid:durableId="792403370">
    <w:abstractNumId w:val="41"/>
  </w:num>
  <w:num w:numId="29" w16cid:durableId="1351685552">
    <w:abstractNumId w:val="30"/>
  </w:num>
  <w:num w:numId="30" w16cid:durableId="826243854">
    <w:abstractNumId w:val="35"/>
  </w:num>
  <w:num w:numId="31" w16cid:durableId="147938807">
    <w:abstractNumId w:val="28"/>
  </w:num>
  <w:num w:numId="32" w16cid:durableId="1519731259">
    <w:abstractNumId w:val="24"/>
  </w:num>
  <w:num w:numId="33" w16cid:durableId="651254927">
    <w:abstractNumId w:val="19"/>
  </w:num>
  <w:num w:numId="34" w16cid:durableId="1426655925">
    <w:abstractNumId w:val="27"/>
  </w:num>
  <w:num w:numId="35" w16cid:durableId="2090806515">
    <w:abstractNumId w:val="16"/>
  </w:num>
  <w:num w:numId="36" w16cid:durableId="2144421815">
    <w:abstractNumId w:val="6"/>
  </w:num>
  <w:num w:numId="37" w16cid:durableId="741106080">
    <w:abstractNumId w:val="13"/>
  </w:num>
  <w:num w:numId="38" w16cid:durableId="1076316920">
    <w:abstractNumId w:val="7"/>
  </w:num>
  <w:num w:numId="39" w16cid:durableId="526598577">
    <w:abstractNumId w:val="5"/>
  </w:num>
  <w:num w:numId="40" w16cid:durableId="530611681">
    <w:abstractNumId w:val="2"/>
  </w:num>
  <w:num w:numId="41" w16cid:durableId="1976567911">
    <w:abstractNumId w:val="26"/>
  </w:num>
  <w:num w:numId="42" w16cid:durableId="1591161510">
    <w:abstractNumId w:val="9"/>
  </w:num>
  <w:num w:numId="43" w16cid:durableId="1381712455">
    <w:abstractNumId w:val="12"/>
  </w:num>
  <w:num w:numId="44" w16cid:durableId="1993831231">
    <w:abstractNumId w:val="9"/>
    <w:lvlOverride w:ilvl="0">
      <w:lvl w:ilvl="0" w:tplc="AB86CA3C">
        <w:start w:val="1"/>
        <w:numFmt w:val="bullet"/>
        <w:pStyle w:val="Caption"/>
        <w:lvlText w:val=""/>
        <w:legacy w:legacy="1" w:legacySpace="0" w:legacyIndent="120"/>
        <w:lvlJc w:val="left"/>
        <w:pPr>
          <w:ind w:left="1920" w:hanging="120"/>
        </w:pPr>
        <w:rPr>
          <w:rFonts w:ascii="Symbol" w:hAnsi="Symbol" w:hint="default"/>
          <w:sz w:val="18"/>
        </w:r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F5"/>
    <w:rsid w:val="00001784"/>
    <w:rsid w:val="0000366A"/>
    <w:rsid w:val="00003FF8"/>
    <w:rsid w:val="00004BA0"/>
    <w:rsid w:val="00004C41"/>
    <w:rsid w:val="00005530"/>
    <w:rsid w:val="00005BA4"/>
    <w:rsid w:val="00006D48"/>
    <w:rsid w:val="00007AB6"/>
    <w:rsid w:val="000106AB"/>
    <w:rsid w:val="000119E7"/>
    <w:rsid w:val="000127AE"/>
    <w:rsid w:val="000149C7"/>
    <w:rsid w:val="00020ED9"/>
    <w:rsid w:val="000244F5"/>
    <w:rsid w:val="000325BD"/>
    <w:rsid w:val="00033CBC"/>
    <w:rsid w:val="00036BC5"/>
    <w:rsid w:val="000415E3"/>
    <w:rsid w:val="00042149"/>
    <w:rsid w:val="00043D63"/>
    <w:rsid w:val="000441FD"/>
    <w:rsid w:val="00044A07"/>
    <w:rsid w:val="00044EAD"/>
    <w:rsid w:val="00057172"/>
    <w:rsid w:val="00057AE4"/>
    <w:rsid w:val="00057EE3"/>
    <w:rsid w:val="000609AC"/>
    <w:rsid w:val="000628EE"/>
    <w:rsid w:val="00064562"/>
    <w:rsid w:val="000652ED"/>
    <w:rsid w:val="000662F2"/>
    <w:rsid w:val="00067031"/>
    <w:rsid w:val="00070178"/>
    <w:rsid w:val="0007277C"/>
    <w:rsid w:val="00072B1E"/>
    <w:rsid w:val="000744BC"/>
    <w:rsid w:val="00080688"/>
    <w:rsid w:val="00081B03"/>
    <w:rsid w:val="00083FFB"/>
    <w:rsid w:val="00087876"/>
    <w:rsid w:val="00090047"/>
    <w:rsid w:val="0009269F"/>
    <w:rsid w:val="000941D5"/>
    <w:rsid w:val="00094E4F"/>
    <w:rsid w:val="00095C5A"/>
    <w:rsid w:val="0009727F"/>
    <w:rsid w:val="000A3991"/>
    <w:rsid w:val="000A5FE4"/>
    <w:rsid w:val="000B04DA"/>
    <w:rsid w:val="000B37AB"/>
    <w:rsid w:val="000C1DF4"/>
    <w:rsid w:val="000C359C"/>
    <w:rsid w:val="000C63F1"/>
    <w:rsid w:val="000C6A5F"/>
    <w:rsid w:val="000D0211"/>
    <w:rsid w:val="000D10D3"/>
    <w:rsid w:val="000D132D"/>
    <w:rsid w:val="000D29E1"/>
    <w:rsid w:val="000D31C4"/>
    <w:rsid w:val="000D3341"/>
    <w:rsid w:val="000D747B"/>
    <w:rsid w:val="000E08E4"/>
    <w:rsid w:val="000E2601"/>
    <w:rsid w:val="000E362E"/>
    <w:rsid w:val="000E37AC"/>
    <w:rsid w:val="000F0FBA"/>
    <w:rsid w:val="000F19F0"/>
    <w:rsid w:val="000F2720"/>
    <w:rsid w:val="000F3216"/>
    <w:rsid w:val="000F45CA"/>
    <w:rsid w:val="000F4B5B"/>
    <w:rsid w:val="000F4CBA"/>
    <w:rsid w:val="000F5C09"/>
    <w:rsid w:val="001014A0"/>
    <w:rsid w:val="00105CEF"/>
    <w:rsid w:val="00106B77"/>
    <w:rsid w:val="00107C9D"/>
    <w:rsid w:val="00111949"/>
    <w:rsid w:val="00113F1B"/>
    <w:rsid w:val="00115B29"/>
    <w:rsid w:val="0012229D"/>
    <w:rsid w:val="00123E1A"/>
    <w:rsid w:val="00125A38"/>
    <w:rsid w:val="00127C72"/>
    <w:rsid w:val="001337CF"/>
    <w:rsid w:val="00133B21"/>
    <w:rsid w:val="0013580F"/>
    <w:rsid w:val="00142043"/>
    <w:rsid w:val="0014210E"/>
    <w:rsid w:val="0014211E"/>
    <w:rsid w:val="00146F31"/>
    <w:rsid w:val="00147B50"/>
    <w:rsid w:val="001506E4"/>
    <w:rsid w:val="001607FB"/>
    <w:rsid w:val="0016101D"/>
    <w:rsid w:val="00163333"/>
    <w:rsid w:val="0016465A"/>
    <w:rsid w:val="001676B6"/>
    <w:rsid w:val="001736B2"/>
    <w:rsid w:val="001760F9"/>
    <w:rsid w:val="00177A1D"/>
    <w:rsid w:val="00181475"/>
    <w:rsid w:val="00182569"/>
    <w:rsid w:val="001850B4"/>
    <w:rsid w:val="00190392"/>
    <w:rsid w:val="0019080C"/>
    <w:rsid w:val="00191D42"/>
    <w:rsid w:val="001920FB"/>
    <w:rsid w:val="001936CC"/>
    <w:rsid w:val="00194A0D"/>
    <w:rsid w:val="00195505"/>
    <w:rsid w:val="001A0D9D"/>
    <w:rsid w:val="001A3876"/>
    <w:rsid w:val="001A4525"/>
    <w:rsid w:val="001A53E9"/>
    <w:rsid w:val="001A6A01"/>
    <w:rsid w:val="001B2781"/>
    <w:rsid w:val="001B2A68"/>
    <w:rsid w:val="001B31FF"/>
    <w:rsid w:val="001B3270"/>
    <w:rsid w:val="001B4CFE"/>
    <w:rsid w:val="001B5C98"/>
    <w:rsid w:val="001C3415"/>
    <w:rsid w:val="001C589D"/>
    <w:rsid w:val="001C5D13"/>
    <w:rsid w:val="001D2BE0"/>
    <w:rsid w:val="001D30F5"/>
    <w:rsid w:val="001D4715"/>
    <w:rsid w:val="001D5E17"/>
    <w:rsid w:val="001D6D36"/>
    <w:rsid w:val="001D75B0"/>
    <w:rsid w:val="001D7AC3"/>
    <w:rsid w:val="001E0F47"/>
    <w:rsid w:val="001E47B4"/>
    <w:rsid w:val="001F20C3"/>
    <w:rsid w:val="001F3149"/>
    <w:rsid w:val="001F3169"/>
    <w:rsid w:val="001F6828"/>
    <w:rsid w:val="00202975"/>
    <w:rsid w:val="00202E5C"/>
    <w:rsid w:val="0020444A"/>
    <w:rsid w:val="00205909"/>
    <w:rsid w:val="00205DBE"/>
    <w:rsid w:val="00214011"/>
    <w:rsid w:val="0022207F"/>
    <w:rsid w:val="002240EC"/>
    <w:rsid w:val="002250DF"/>
    <w:rsid w:val="00225946"/>
    <w:rsid w:val="00227EF7"/>
    <w:rsid w:val="002364AF"/>
    <w:rsid w:val="002419E9"/>
    <w:rsid w:val="002433C1"/>
    <w:rsid w:val="00244EEE"/>
    <w:rsid w:val="00244FEA"/>
    <w:rsid w:val="002450DA"/>
    <w:rsid w:val="002501AC"/>
    <w:rsid w:val="00250732"/>
    <w:rsid w:val="002520EF"/>
    <w:rsid w:val="00252709"/>
    <w:rsid w:val="002533F0"/>
    <w:rsid w:val="002535B3"/>
    <w:rsid w:val="0025534A"/>
    <w:rsid w:val="00255E40"/>
    <w:rsid w:val="00256EF2"/>
    <w:rsid w:val="00260456"/>
    <w:rsid w:val="002653FB"/>
    <w:rsid w:val="00274039"/>
    <w:rsid w:val="00274AEF"/>
    <w:rsid w:val="0028009C"/>
    <w:rsid w:val="0028084D"/>
    <w:rsid w:val="0028208F"/>
    <w:rsid w:val="00292AAB"/>
    <w:rsid w:val="002958C4"/>
    <w:rsid w:val="00296DDD"/>
    <w:rsid w:val="002A4276"/>
    <w:rsid w:val="002A6603"/>
    <w:rsid w:val="002A690A"/>
    <w:rsid w:val="002A7E91"/>
    <w:rsid w:val="002B07F0"/>
    <w:rsid w:val="002B1FA8"/>
    <w:rsid w:val="002B5FAD"/>
    <w:rsid w:val="002B621B"/>
    <w:rsid w:val="002C124E"/>
    <w:rsid w:val="002C458D"/>
    <w:rsid w:val="002C4986"/>
    <w:rsid w:val="002C6AE3"/>
    <w:rsid w:val="002C769D"/>
    <w:rsid w:val="002C7949"/>
    <w:rsid w:val="002D0AC8"/>
    <w:rsid w:val="002D0E6A"/>
    <w:rsid w:val="002D0F96"/>
    <w:rsid w:val="002D1CA9"/>
    <w:rsid w:val="002D3459"/>
    <w:rsid w:val="002D4156"/>
    <w:rsid w:val="002D7B33"/>
    <w:rsid w:val="002E23E2"/>
    <w:rsid w:val="002E255F"/>
    <w:rsid w:val="002E58AE"/>
    <w:rsid w:val="002E5C2C"/>
    <w:rsid w:val="002E6E0C"/>
    <w:rsid w:val="002F0DF6"/>
    <w:rsid w:val="002F3494"/>
    <w:rsid w:val="002F3995"/>
    <w:rsid w:val="002F3DE2"/>
    <w:rsid w:val="002F61D0"/>
    <w:rsid w:val="002F6823"/>
    <w:rsid w:val="003027FA"/>
    <w:rsid w:val="0030394D"/>
    <w:rsid w:val="00305D0C"/>
    <w:rsid w:val="003076BA"/>
    <w:rsid w:val="00315AB8"/>
    <w:rsid w:val="00317AD4"/>
    <w:rsid w:val="0032006D"/>
    <w:rsid w:val="003200AE"/>
    <w:rsid w:val="003215C7"/>
    <w:rsid w:val="003219F6"/>
    <w:rsid w:val="003309F7"/>
    <w:rsid w:val="00330F14"/>
    <w:rsid w:val="00332317"/>
    <w:rsid w:val="003363F2"/>
    <w:rsid w:val="0033684C"/>
    <w:rsid w:val="00340E0D"/>
    <w:rsid w:val="003412BC"/>
    <w:rsid w:val="00341A80"/>
    <w:rsid w:val="0034215F"/>
    <w:rsid w:val="0034403B"/>
    <w:rsid w:val="00345AD1"/>
    <w:rsid w:val="00357AE7"/>
    <w:rsid w:val="00357D51"/>
    <w:rsid w:val="00364D0D"/>
    <w:rsid w:val="00365476"/>
    <w:rsid w:val="00365671"/>
    <w:rsid w:val="00371258"/>
    <w:rsid w:val="003731C5"/>
    <w:rsid w:val="003749B1"/>
    <w:rsid w:val="00374EF9"/>
    <w:rsid w:val="00375E78"/>
    <w:rsid w:val="00376049"/>
    <w:rsid w:val="0038439E"/>
    <w:rsid w:val="0038606F"/>
    <w:rsid w:val="003861B5"/>
    <w:rsid w:val="00387DD7"/>
    <w:rsid w:val="00391DA8"/>
    <w:rsid w:val="003933AC"/>
    <w:rsid w:val="003952ED"/>
    <w:rsid w:val="003A4D6E"/>
    <w:rsid w:val="003A54A2"/>
    <w:rsid w:val="003A773D"/>
    <w:rsid w:val="003A7C8A"/>
    <w:rsid w:val="003B121D"/>
    <w:rsid w:val="003B2808"/>
    <w:rsid w:val="003B35B1"/>
    <w:rsid w:val="003B62FE"/>
    <w:rsid w:val="003B6601"/>
    <w:rsid w:val="003C2616"/>
    <w:rsid w:val="003C6D5B"/>
    <w:rsid w:val="003D0F46"/>
    <w:rsid w:val="003D17D2"/>
    <w:rsid w:val="003D18E2"/>
    <w:rsid w:val="003D2933"/>
    <w:rsid w:val="003D78D9"/>
    <w:rsid w:val="003E0FDA"/>
    <w:rsid w:val="003E2FB5"/>
    <w:rsid w:val="003E4647"/>
    <w:rsid w:val="003E7A96"/>
    <w:rsid w:val="00400743"/>
    <w:rsid w:val="0040294F"/>
    <w:rsid w:val="00403015"/>
    <w:rsid w:val="004033BF"/>
    <w:rsid w:val="004044C1"/>
    <w:rsid w:val="004046AC"/>
    <w:rsid w:val="0040543F"/>
    <w:rsid w:val="00405844"/>
    <w:rsid w:val="004074E3"/>
    <w:rsid w:val="00410018"/>
    <w:rsid w:val="00414B9C"/>
    <w:rsid w:val="004171B5"/>
    <w:rsid w:val="00417817"/>
    <w:rsid w:val="00417914"/>
    <w:rsid w:val="004210EC"/>
    <w:rsid w:val="004220D2"/>
    <w:rsid w:val="004223B1"/>
    <w:rsid w:val="004330F4"/>
    <w:rsid w:val="00433812"/>
    <w:rsid w:val="00433DF9"/>
    <w:rsid w:val="00434404"/>
    <w:rsid w:val="00436CD6"/>
    <w:rsid w:val="004455C0"/>
    <w:rsid w:val="00447225"/>
    <w:rsid w:val="00451CB0"/>
    <w:rsid w:val="00451F91"/>
    <w:rsid w:val="0045285F"/>
    <w:rsid w:val="0045600E"/>
    <w:rsid w:val="00460512"/>
    <w:rsid w:val="00461035"/>
    <w:rsid w:val="00461E73"/>
    <w:rsid w:val="00463440"/>
    <w:rsid w:val="00463E7F"/>
    <w:rsid w:val="00463F3A"/>
    <w:rsid w:val="004641FE"/>
    <w:rsid w:val="004650C3"/>
    <w:rsid w:val="00467B47"/>
    <w:rsid w:val="00472F34"/>
    <w:rsid w:val="004754AA"/>
    <w:rsid w:val="00475F07"/>
    <w:rsid w:val="004815EF"/>
    <w:rsid w:val="00481F5D"/>
    <w:rsid w:val="004821DA"/>
    <w:rsid w:val="00482F77"/>
    <w:rsid w:val="00494145"/>
    <w:rsid w:val="004947D1"/>
    <w:rsid w:val="00494BAC"/>
    <w:rsid w:val="00495518"/>
    <w:rsid w:val="00495BD2"/>
    <w:rsid w:val="00495DA8"/>
    <w:rsid w:val="004971E9"/>
    <w:rsid w:val="00497F76"/>
    <w:rsid w:val="004A29A2"/>
    <w:rsid w:val="004A2C82"/>
    <w:rsid w:val="004A4716"/>
    <w:rsid w:val="004A6E3E"/>
    <w:rsid w:val="004B0E31"/>
    <w:rsid w:val="004B2104"/>
    <w:rsid w:val="004B22F3"/>
    <w:rsid w:val="004B38FC"/>
    <w:rsid w:val="004C0B58"/>
    <w:rsid w:val="004C27D4"/>
    <w:rsid w:val="004C33F0"/>
    <w:rsid w:val="004C6B22"/>
    <w:rsid w:val="004D111F"/>
    <w:rsid w:val="004D219F"/>
    <w:rsid w:val="004E14B3"/>
    <w:rsid w:val="004E2431"/>
    <w:rsid w:val="004E3470"/>
    <w:rsid w:val="004E36F6"/>
    <w:rsid w:val="004E56D4"/>
    <w:rsid w:val="004E7102"/>
    <w:rsid w:val="004E7455"/>
    <w:rsid w:val="004E7C5C"/>
    <w:rsid w:val="004F15FA"/>
    <w:rsid w:val="004F3284"/>
    <w:rsid w:val="004F4518"/>
    <w:rsid w:val="00501D43"/>
    <w:rsid w:val="00502485"/>
    <w:rsid w:val="005028D0"/>
    <w:rsid w:val="00502C96"/>
    <w:rsid w:val="00503A70"/>
    <w:rsid w:val="00503E04"/>
    <w:rsid w:val="005052C4"/>
    <w:rsid w:val="005075C9"/>
    <w:rsid w:val="00507F3C"/>
    <w:rsid w:val="005103EE"/>
    <w:rsid w:val="005120D2"/>
    <w:rsid w:val="00512B40"/>
    <w:rsid w:val="00513525"/>
    <w:rsid w:val="00523F90"/>
    <w:rsid w:val="00524C21"/>
    <w:rsid w:val="00526068"/>
    <w:rsid w:val="00527ECC"/>
    <w:rsid w:val="0053043C"/>
    <w:rsid w:val="00530979"/>
    <w:rsid w:val="00533528"/>
    <w:rsid w:val="00534732"/>
    <w:rsid w:val="00536B45"/>
    <w:rsid w:val="0054474D"/>
    <w:rsid w:val="00544835"/>
    <w:rsid w:val="00545BF3"/>
    <w:rsid w:val="00546C2E"/>
    <w:rsid w:val="00547EFF"/>
    <w:rsid w:val="00551512"/>
    <w:rsid w:val="005544CC"/>
    <w:rsid w:val="0056151C"/>
    <w:rsid w:val="005650F0"/>
    <w:rsid w:val="005711EB"/>
    <w:rsid w:val="0057795D"/>
    <w:rsid w:val="00582A24"/>
    <w:rsid w:val="00585AE0"/>
    <w:rsid w:val="00587007"/>
    <w:rsid w:val="00587A9D"/>
    <w:rsid w:val="0059032B"/>
    <w:rsid w:val="00592A13"/>
    <w:rsid w:val="00593E35"/>
    <w:rsid w:val="00596451"/>
    <w:rsid w:val="005A1E07"/>
    <w:rsid w:val="005A52D1"/>
    <w:rsid w:val="005A79F2"/>
    <w:rsid w:val="005B1B3B"/>
    <w:rsid w:val="005B1B6C"/>
    <w:rsid w:val="005B3334"/>
    <w:rsid w:val="005B3A17"/>
    <w:rsid w:val="005B513C"/>
    <w:rsid w:val="005C1DD0"/>
    <w:rsid w:val="005C390A"/>
    <w:rsid w:val="005D107E"/>
    <w:rsid w:val="005E0A78"/>
    <w:rsid w:val="005E3ED5"/>
    <w:rsid w:val="005E4E4B"/>
    <w:rsid w:val="005E5490"/>
    <w:rsid w:val="005E7B12"/>
    <w:rsid w:val="005F261C"/>
    <w:rsid w:val="005F3348"/>
    <w:rsid w:val="005F7D62"/>
    <w:rsid w:val="00602CBE"/>
    <w:rsid w:val="0060649A"/>
    <w:rsid w:val="00607993"/>
    <w:rsid w:val="00607E4C"/>
    <w:rsid w:val="00611E91"/>
    <w:rsid w:val="00612257"/>
    <w:rsid w:val="00613BBB"/>
    <w:rsid w:val="00616148"/>
    <w:rsid w:val="00622792"/>
    <w:rsid w:val="00624A88"/>
    <w:rsid w:val="006256D5"/>
    <w:rsid w:val="00625B59"/>
    <w:rsid w:val="00626DBD"/>
    <w:rsid w:val="0062705E"/>
    <w:rsid w:val="00631685"/>
    <w:rsid w:val="00635BD6"/>
    <w:rsid w:val="00637381"/>
    <w:rsid w:val="00637D93"/>
    <w:rsid w:val="00637F86"/>
    <w:rsid w:val="00647B71"/>
    <w:rsid w:val="00651C2C"/>
    <w:rsid w:val="00651EB0"/>
    <w:rsid w:val="00653008"/>
    <w:rsid w:val="00655816"/>
    <w:rsid w:val="006615E0"/>
    <w:rsid w:val="00661733"/>
    <w:rsid w:val="00661CAC"/>
    <w:rsid w:val="00663F9B"/>
    <w:rsid w:val="00666790"/>
    <w:rsid w:val="00666A7E"/>
    <w:rsid w:val="00666FD1"/>
    <w:rsid w:val="006704BA"/>
    <w:rsid w:val="00670BF6"/>
    <w:rsid w:val="00671E70"/>
    <w:rsid w:val="006758C7"/>
    <w:rsid w:val="00676A95"/>
    <w:rsid w:val="00677D92"/>
    <w:rsid w:val="006813F4"/>
    <w:rsid w:val="00681844"/>
    <w:rsid w:val="006820E0"/>
    <w:rsid w:val="006824E7"/>
    <w:rsid w:val="006836FC"/>
    <w:rsid w:val="00687699"/>
    <w:rsid w:val="006878B3"/>
    <w:rsid w:val="0068796B"/>
    <w:rsid w:val="00692561"/>
    <w:rsid w:val="00693A20"/>
    <w:rsid w:val="0069545F"/>
    <w:rsid w:val="0069564F"/>
    <w:rsid w:val="006A3313"/>
    <w:rsid w:val="006A412C"/>
    <w:rsid w:val="006A4D82"/>
    <w:rsid w:val="006A57C5"/>
    <w:rsid w:val="006B080D"/>
    <w:rsid w:val="006B7D36"/>
    <w:rsid w:val="006B7EB5"/>
    <w:rsid w:val="006C0118"/>
    <w:rsid w:val="006C2BEE"/>
    <w:rsid w:val="006C2FB6"/>
    <w:rsid w:val="006C4F8A"/>
    <w:rsid w:val="006C595F"/>
    <w:rsid w:val="006D4925"/>
    <w:rsid w:val="006D5CA6"/>
    <w:rsid w:val="006D72F6"/>
    <w:rsid w:val="006D7FB1"/>
    <w:rsid w:val="006E0516"/>
    <w:rsid w:val="006E34AE"/>
    <w:rsid w:val="006E4D7E"/>
    <w:rsid w:val="006E7D24"/>
    <w:rsid w:val="006F15DA"/>
    <w:rsid w:val="007013DD"/>
    <w:rsid w:val="007019B8"/>
    <w:rsid w:val="00703521"/>
    <w:rsid w:val="00711671"/>
    <w:rsid w:val="00715E81"/>
    <w:rsid w:val="00717C75"/>
    <w:rsid w:val="00722731"/>
    <w:rsid w:val="00722A8D"/>
    <w:rsid w:val="00726345"/>
    <w:rsid w:val="00731C8B"/>
    <w:rsid w:val="00736447"/>
    <w:rsid w:val="00736C10"/>
    <w:rsid w:val="0073A4C1"/>
    <w:rsid w:val="00741800"/>
    <w:rsid w:val="00743B2F"/>
    <w:rsid w:val="00746C4C"/>
    <w:rsid w:val="007623C4"/>
    <w:rsid w:val="0076681E"/>
    <w:rsid w:val="0077082D"/>
    <w:rsid w:val="007714DB"/>
    <w:rsid w:val="00774166"/>
    <w:rsid w:val="00774C1A"/>
    <w:rsid w:val="007812DF"/>
    <w:rsid w:val="007834F9"/>
    <w:rsid w:val="00784A96"/>
    <w:rsid w:val="00791794"/>
    <w:rsid w:val="00791818"/>
    <w:rsid w:val="007A2082"/>
    <w:rsid w:val="007A2D49"/>
    <w:rsid w:val="007A6309"/>
    <w:rsid w:val="007A6493"/>
    <w:rsid w:val="007A743E"/>
    <w:rsid w:val="007B0D0E"/>
    <w:rsid w:val="007B16EE"/>
    <w:rsid w:val="007B6E39"/>
    <w:rsid w:val="007B7BDC"/>
    <w:rsid w:val="007C0E7A"/>
    <w:rsid w:val="007C4BB5"/>
    <w:rsid w:val="007D25F4"/>
    <w:rsid w:val="007D4F5E"/>
    <w:rsid w:val="007D66FA"/>
    <w:rsid w:val="007E1B5B"/>
    <w:rsid w:val="007E3190"/>
    <w:rsid w:val="007E4C63"/>
    <w:rsid w:val="007E6493"/>
    <w:rsid w:val="007F109C"/>
    <w:rsid w:val="007F2128"/>
    <w:rsid w:val="007F3F44"/>
    <w:rsid w:val="007F677A"/>
    <w:rsid w:val="007F7813"/>
    <w:rsid w:val="007F7EF1"/>
    <w:rsid w:val="00812A43"/>
    <w:rsid w:val="00813552"/>
    <w:rsid w:val="0081722C"/>
    <w:rsid w:val="008205AC"/>
    <w:rsid w:val="008217E4"/>
    <w:rsid w:val="008236CF"/>
    <w:rsid w:val="008246FE"/>
    <w:rsid w:val="00826FD3"/>
    <w:rsid w:val="008324C6"/>
    <w:rsid w:val="008327C7"/>
    <w:rsid w:val="008330A2"/>
    <w:rsid w:val="008340F6"/>
    <w:rsid w:val="00840399"/>
    <w:rsid w:val="00842B75"/>
    <w:rsid w:val="008449A6"/>
    <w:rsid w:val="00853427"/>
    <w:rsid w:val="00856E98"/>
    <w:rsid w:val="008570DF"/>
    <w:rsid w:val="00860091"/>
    <w:rsid w:val="008625F2"/>
    <w:rsid w:val="008630F7"/>
    <w:rsid w:val="00865473"/>
    <w:rsid w:val="00872779"/>
    <w:rsid w:val="008738AF"/>
    <w:rsid w:val="008757F9"/>
    <w:rsid w:val="008770CF"/>
    <w:rsid w:val="00877300"/>
    <w:rsid w:val="0088359B"/>
    <w:rsid w:val="00884EEE"/>
    <w:rsid w:val="008850A2"/>
    <w:rsid w:val="0088560C"/>
    <w:rsid w:val="0088737E"/>
    <w:rsid w:val="00890A6D"/>
    <w:rsid w:val="008926D0"/>
    <w:rsid w:val="00892902"/>
    <w:rsid w:val="00893843"/>
    <w:rsid w:val="008967E4"/>
    <w:rsid w:val="00896B95"/>
    <w:rsid w:val="008979FD"/>
    <w:rsid w:val="008A0D9A"/>
    <w:rsid w:val="008A189A"/>
    <w:rsid w:val="008A3B6E"/>
    <w:rsid w:val="008A6906"/>
    <w:rsid w:val="008B0A1E"/>
    <w:rsid w:val="008B0B0F"/>
    <w:rsid w:val="008B4B17"/>
    <w:rsid w:val="008B64FB"/>
    <w:rsid w:val="008B7934"/>
    <w:rsid w:val="008C14A7"/>
    <w:rsid w:val="008C494F"/>
    <w:rsid w:val="008C6412"/>
    <w:rsid w:val="008C68B5"/>
    <w:rsid w:val="008C727C"/>
    <w:rsid w:val="008D0925"/>
    <w:rsid w:val="008D14FB"/>
    <w:rsid w:val="008D7319"/>
    <w:rsid w:val="008E46F0"/>
    <w:rsid w:val="008E5CCA"/>
    <w:rsid w:val="008F22E5"/>
    <w:rsid w:val="008F2CC1"/>
    <w:rsid w:val="008F47A8"/>
    <w:rsid w:val="008F49AB"/>
    <w:rsid w:val="008F5354"/>
    <w:rsid w:val="008F5E6D"/>
    <w:rsid w:val="008F76A2"/>
    <w:rsid w:val="008F7AFC"/>
    <w:rsid w:val="009025D7"/>
    <w:rsid w:val="00911CB2"/>
    <w:rsid w:val="00911D94"/>
    <w:rsid w:val="0091246E"/>
    <w:rsid w:val="009137A7"/>
    <w:rsid w:val="00915749"/>
    <w:rsid w:val="00915F85"/>
    <w:rsid w:val="00921FBC"/>
    <w:rsid w:val="00925B42"/>
    <w:rsid w:val="00927882"/>
    <w:rsid w:val="009344C6"/>
    <w:rsid w:val="0093542C"/>
    <w:rsid w:val="00936511"/>
    <w:rsid w:val="009401AC"/>
    <w:rsid w:val="009470DA"/>
    <w:rsid w:val="009528DA"/>
    <w:rsid w:val="009530A2"/>
    <w:rsid w:val="009544B8"/>
    <w:rsid w:val="00955448"/>
    <w:rsid w:val="00955F69"/>
    <w:rsid w:val="00960B57"/>
    <w:rsid w:val="00960D14"/>
    <w:rsid w:val="009629F3"/>
    <w:rsid w:val="00964151"/>
    <w:rsid w:val="00972C87"/>
    <w:rsid w:val="0097304E"/>
    <w:rsid w:val="00973C4D"/>
    <w:rsid w:val="009742D2"/>
    <w:rsid w:val="00980195"/>
    <w:rsid w:val="00980C7E"/>
    <w:rsid w:val="00982074"/>
    <w:rsid w:val="00985736"/>
    <w:rsid w:val="009861C7"/>
    <w:rsid w:val="00986A41"/>
    <w:rsid w:val="009921A2"/>
    <w:rsid w:val="00992653"/>
    <w:rsid w:val="009943AB"/>
    <w:rsid w:val="00994AE9"/>
    <w:rsid w:val="009963B1"/>
    <w:rsid w:val="00997FA3"/>
    <w:rsid w:val="009A02AE"/>
    <w:rsid w:val="009A4223"/>
    <w:rsid w:val="009B0B6A"/>
    <w:rsid w:val="009C10C3"/>
    <w:rsid w:val="009C14E2"/>
    <w:rsid w:val="009C39CD"/>
    <w:rsid w:val="009C4611"/>
    <w:rsid w:val="009C4EEF"/>
    <w:rsid w:val="009D04BF"/>
    <w:rsid w:val="009D2725"/>
    <w:rsid w:val="009D310E"/>
    <w:rsid w:val="009D7631"/>
    <w:rsid w:val="009D76FA"/>
    <w:rsid w:val="009E226F"/>
    <w:rsid w:val="009E2C44"/>
    <w:rsid w:val="009E57D5"/>
    <w:rsid w:val="009F0C25"/>
    <w:rsid w:val="009F216C"/>
    <w:rsid w:val="009F245E"/>
    <w:rsid w:val="00A032F1"/>
    <w:rsid w:val="00A05A24"/>
    <w:rsid w:val="00A0637A"/>
    <w:rsid w:val="00A07A1B"/>
    <w:rsid w:val="00A1247C"/>
    <w:rsid w:val="00A12742"/>
    <w:rsid w:val="00A150E2"/>
    <w:rsid w:val="00A15574"/>
    <w:rsid w:val="00A20418"/>
    <w:rsid w:val="00A31EED"/>
    <w:rsid w:val="00A325F5"/>
    <w:rsid w:val="00A32E18"/>
    <w:rsid w:val="00A40015"/>
    <w:rsid w:val="00A42414"/>
    <w:rsid w:val="00A46F23"/>
    <w:rsid w:val="00A50448"/>
    <w:rsid w:val="00A5103A"/>
    <w:rsid w:val="00A65294"/>
    <w:rsid w:val="00A6745A"/>
    <w:rsid w:val="00A7186B"/>
    <w:rsid w:val="00A71FA8"/>
    <w:rsid w:val="00A73213"/>
    <w:rsid w:val="00A73C03"/>
    <w:rsid w:val="00A73C8E"/>
    <w:rsid w:val="00A7611E"/>
    <w:rsid w:val="00A82E86"/>
    <w:rsid w:val="00A871CD"/>
    <w:rsid w:val="00A9000B"/>
    <w:rsid w:val="00A946A9"/>
    <w:rsid w:val="00A95312"/>
    <w:rsid w:val="00A978BB"/>
    <w:rsid w:val="00A97FFE"/>
    <w:rsid w:val="00AA0A3E"/>
    <w:rsid w:val="00AA1174"/>
    <w:rsid w:val="00AA1280"/>
    <w:rsid w:val="00AA2A7A"/>
    <w:rsid w:val="00AA526A"/>
    <w:rsid w:val="00AA7B69"/>
    <w:rsid w:val="00AB098D"/>
    <w:rsid w:val="00AB18DB"/>
    <w:rsid w:val="00AB27F9"/>
    <w:rsid w:val="00AB690E"/>
    <w:rsid w:val="00AC17ED"/>
    <w:rsid w:val="00AC229B"/>
    <w:rsid w:val="00AC7EC8"/>
    <w:rsid w:val="00AD01A0"/>
    <w:rsid w:val="00AD0B0A"/>
    <w:rsid w:val="00AD3A9F"/>
    <w:rsid w:val="00AD3FD7"/>
    <w:rsid w:val="00AD5F7F"/>
    <w:rsid w:val="00AD7ACB"/>
    <w:rsid w:val="00AE0603"/>
    <w:rsid w:val="00AE07C6"/>
    <w:rsid w:val="00AE0C8C"/>
    <w:rsid w:val="00AE1B83"/>
    <w:rsid w:val="00AE333E"/>
    <w:rsid w:val="00AF0936"/>
    <w:rsid w:val="00AF28F2"/>
    <w:rsid w:val="00B0049B"/>
    <w:rsid w:val="00B00BC8"/>
    <w:rsid w:val="00B00DCF"/>
    <w:rsid w:val="00B0605F"/>
    <w:rsid w:val="00B0742B"/>
    <w:rsid w:val="00B10F13"/>
    <w:rsid w:val="00B11DDC"/>
    <w:rsid w:val="00B13C89"/>
    <w:rsid w:val="00B148E4"/>
    <w:rsid w:val="00B14AD9"/>
    <w:rsid w:val="00B206C4"/>
    <w:rsid w:val="00B217D5"/>
    <w:rsid w:val="00B21FC1"/>
    <w:rsid w:val="00B244E2"/>
    <w:rsid w:val="00B25971"/>
    <w:rsid w:val="00B26E4B"/>
    <w:rsid w:val="00B27E3F"/>
    <w:rsid w:val="00B31BCA"/>
    <w:rsid w:val="00B33C57"/>
    <w:rsid w:val="00B348D2"/>
    <w:rsid w:val="00B361F8"/>
    <w:rsid w:val="00B3793B"/>
    <w:rsid w:val="00B46EDE"/>
    <w:rsid w:val="00B50BD9"/>
    <w:rsid w:val="00B51ED4"/>
    <w:rsid w:val="00B525B2"/>
    <w:rsid w:val="00B5546F"/>
    <w:rsid w:val="00B56C2D"/>
    <w:rsid w:val="00B574C9"/>
    <w:rsid w:val="00B617C0"/>
    <w:rsid w:val="00B67671"/>
    <w:rsid w:val="00B67D04"/>
    <w:rsid w:val="00B70925"/>
    <w:rsid w:val="00B80F6D"/>
    <w:rsid w:val="00B842F5"/>
    <w:rsid w:val="00B856FB"/>
    <w:rsid w:val="00B8655E"/>
    <w:rsid w:val="00B90991"/>
    <w:rsid w:val="00B913BD"/>
    <w:rsid w:val="00B91B52"/>
    <w:rsid w:val="00B91C33"/>
    <w:rsid w:val="00B92971"/>
    <w:rsid w:val="00B92A14"/>
    <w:rsid w:val="00B92E54"/>
    <w:rsid w:val="00B9339B"/>
    <w:rsid w:val="00B93FF6"/>
    <w:rsid w:val="00B94A6B"/>
    <w:rsid w:val="00B97961"/>
    <w:rsid w:val="00B97AEB"/>
    <w:rsid w:val="00BA0E7C"/>
    <w:rsid w:val="00BA1ACC"/>
    <w:rsid w:val="00BA4FF9"/>
    <w:rsid w:val="00BA602C"/>
    <w:rsid w:val="00BB25C4"/>
    <w:rsid w:val="00BB26EF"/>
    <w:rsid w:val="00BB4D3A"/>
    <w:rsid w:val="00BB59AA"/>
    <w:rsid w:val="00BB7D04"/>
    <w:rsid w:val="00BC0280"/>
    <w:rsid w:val="00BC3395"/>
    <w:rsid w:val="00BC3F4C"/>
    <w:rsid w:val="00BD0563"/>
    <w:rsid w:val="00BD4530"/>
    <w:rsid w:val="00BD79E5"/>
    <w:rsid w:val="00BE15EC"/>
    <w:rsid w:val="00BE3F0A"/>
    <w:rsid w:val="00BE686F"/>
    <w:rsid w:val="00BF0029"/>
    <w:rsid w:val="00BF6F75"/>
    <w:rsid w:val="00C00C46"/>
    <w:rsid w:val="00C02BFF"/>
    <w:rsid w:val="00C05EC1"/>
    <w:rsid w:val="00C064B6"/>
    <w:rsid w:val="00C0782D"/>
    <w:rsid w:val="00C11D0C"/>
    <w:rsid w:val="00C14135"/>
    <w:rsid w:val="00C14891"/>
    <w:rsid w:val="00C2298B"/>
    <w:rsid w:val="00C24A7A"/>
    <w:rsid w:val="00C25136"/>
    <w:rsid w:val="00C2772D"/>
    <w:rsid w:val="00C31BD5"/>
    <w:rsid w:val="00C34BD8"/>
    <w:rsid w:val="00C34C11"/>
    <w:rsid w:val="00C36E87"/>
    <w:rsid w:val="00C37AF0"/>
    <w:rsid w:val="00C42085"/>
    <w:rsid w:val="00C423F4"/>
    <w:rsid w:val="00C46495"/>
    <w:rsid w:val="00C46A9A"/>
    <w:rsid w:val="00C51112"/>
    <w:rsid w:val="00C51199"/>
    <w:rsid w:val="00C51EB6"/>
    <w:rsid w:val="00C538CC"/>
    <w:rsid w:val="00C56307"/>
    <w:rsid w:val="00C56962"/>
    <w:rsid w:val="00C60853"/>
    <w:rsid w:val="00C62ACD"/>
    <w:rsid w:val="00C6446B"/>
    <w:rsid w:val="00C662F8"/>
    <w:rsid w:val="00C6786C"/>
    <w:rsid w:val="00C72D97"/>
    <w:rsid w:val="00C773E8"/>
    <w:rsid w:val="00C800E7"/>
    <w:rsid w:val="00C81811"/>
    <w:rsid w:val="00C81AF7"/>
    <w:rsid w:val="00C83574"/>
    <w:rsid w:val="00C85209"/>
    <w:rsid w:val="00C9231F"/>
    <w:rsid w:val="00C9253A"/>
    <w:rsid w:val="00C95223"/>
    <w:rsid w:val="00C95A78"/>
    <w:rsid w:val="00CA11A7"/>
    <w:rsid w:val="00CA451F"/>
    <w:rsid w:val="00CA4D66"/>
    <w:rsid w:val="00CA5A39"/>
    <w:rsid w:val="00CB0A25"/>
    <w:rsid w:val="00CB5D5F"/>
    <w:rsid w:val="00CC3FFC"/>
    <w:rsid w:val="00CC5600"/>
    <w:rsid w:val="00CC78E9"/>
    <w:rsid w:val="00CC7FFE"/>
    <w:rsid w:val="00CD00A8"/>
    <w:rsid w:val="00CD2666"/>
    <w:rsid w:val="00CD404B"/>
    <w:rsid w:val="00CD44EC"/>
    <w:rsid w:val="00CD6F15"/>
    <w:rsid w:val="00CE0318"/>
    <w:rsid w:val="00CE2947"/>
    <w:rsid w:val="00CE3D01"/>
    <w:rsid w:val="00CE60A1"/>
    <w:rsid w:val="00CE63BE"/>
    <w:rsid w:val="00CE68D8"/>
    <w:rsid w:val="00CE6D97"/>
    <w:rsid w:val="00CF3B06"/>
    <w:rsid w:val="00CF7419"/>
    <w:rsid w:val="00D048A5"/>
    <w:rsid w:val="00D13A87"/>
    <w:rsid w:val="00D15C97"/>
    <w:rsid w:val="00D1627C"/>
    <w:rsid w:val="00D16A74"/>
    <w:rsid w:val="00D20DBB"/>
    <w:rsid w:val="00D270B3"/>
    <w:rsid w:val="00D27F43"/>
    <w:rsid w:val="00D31BD5"/>
    <w:rsid w:val="00D32399"/>
    <w:rsid w:val="00D3277B"/>
    <w:rsid w:val="00D33315"/>
    <w:rsid w:val="00D363DC"/>
    <w:rsid w:val="00D453E1"/>
    <w:rsid w:val="00D46A96"/>
    <w:rsid w:val="00D512F8"/>
    <w:rsid w:val="00D60274"/>
    <w:rsid w:val="00D63DE8"/>
    <w:rsid w:val="00D6528F"/>
    <w:rsid w:val="00D65DF6"/>
    <w:rsid w:val="00D67E7F"/>
    <w:rsid w:val="00D70313"/>
    <w:rsid w:val="00D7342F"/>
    <w:rsid w:val="00D73E76"/>
    <w:rsid w:val="00D7414D"/>
    <w:rsid w:val="00D7578E"/>
    <w:rsid w:val="00D75CB3"/>
    <w:rsid w:val="00D76235"/>
    <w:rsid w:val="00D76AD8"/>
    <w:rsid w:val="00D8198B"/>
    <w:rsid w:val="00D865F9"/>
    <w:rsid w:val="00D9496F"/>
    <w:rsid w:val="00D964E9"/>
    <w:rsid w:val="00DA0058"/>
    <w:rsid w:val="00DA0189"/>
    <w:rsid w:val="00DA07F8"/>
    <w:rsid w:val="00DA096D"/>
    <w:rsid w:val="00DA1DCA"/>
    <w:rsid w:val="00DA57D3"/>
    <w:rsid w:val="00DA7E1A"/>
    <w:rsid w:val="00DB056A"/>
    <w:rsid w:val="00DB2194"/>
    <w:rsid w:val="00DB2A3D"/>
    <w:rsid w:val="00DB4602"/>
    <w:rsid w:val="00DB5915"/>
    <w:rsid w:val="00DC0961"/>
    <w:rsid w:val="00DC1F8D"/>
    <w:rsid w:val="00DC2426"/>
    <w:rsid w:val="00DC5A09"/>
    <w:rsid w:val="00DC6E83"/>
    <w:rsid w:val="00DC7AC2"/>
    <w:rsid w:val="00DC7F41"/>
    <w:rsid w:val="00DD01FF"/>
    <w:rsid w:val="00DD0570"/>
    <w:rsid w:val="00DD1C45"/>
    <w:rsid w:val="00DD2E78"/>
    <w:rsid w:val="00DD3BB9"/>
    <w:rsid w:val="00DD49CC"/>
    <w:rsid w:val="00DD535C"/>
    <w:rsid w:val="00DD5A81"/>
    <w:rsid w:val="00DD6B83"/>
    <w:rsid w:val="00DD740A"/>
    <w:rsid w:val="00DD7792"/>
    <w:rsid w:val="00DE4F60"/>
    <w:rsid w:val="00DE59DD"/>
    <w:rsid w:val="00DE5E64"/>
    <w:rsid w:val="00DE6BBA"/>
    <w:rsid w:val="00DE7C28"/>
    <w:rsid w:val="00DF41C1"/>
    <w:rsid w:val="00DF4831"/>
    <w:rsid w:val="00DF6D17"/>
    <w:rsid w:val="00E002B8"/>
    <w:rsid w:val="00E00819"/>
    <w:rsid w:val="00E10583"/>
    <w:rsid w:val="00E147D6"/>
    <w:rsid w:val="00E151A0"/>
    <w:rsid w:val="00E22203"/>
    <w:rsid w:val="00E2399E"/>
    <w:rsid w:val="00E2468C"/>
    <w:rsid w:val="00E25B46"/>
    <w:rsid w:val="00E317E9"/>
    <w:rsid w:val="00E32352"/>
    <w:rsid w:val="00E402C2"/>
    <w:rsid w:val="00E403BA"/>
    <w:rsid w:val="00E45BC3"/>
    <w:rsid w:val="00E46CCA"/>
    <w:rsid w:val="00E47350"/>
    <w:rsid w:val="00E513C6"/>
    <w:rsid w:val="00E550C0"/>
    <w:rsid w:val="00E5569C"/>
    <w:rsid w:val="00E601F8"/>
    <w:rsid w:val="00E608EE"/>
    <w:rsid w:val="00E64EE0"/>
    <w:rsid w:val="00E65E59"/>
    <w:rsid w:val="00E65FF7"/>
    <w:rsid w:val="00E66BFF"/>
    <w:rsid w:val="00E677F8"/>
    <w:rsid w:val="00E67976"/>
    <w:rsid w:val="00E71EDF"/>
    <w:rsid w:val="00E72942"/>
    <w:rsid w:val="00E73829"/>
    <w:rsid w:val="00E831C2"/>
    <w:rsid w:val="00E839B8"/>
    <w:rsid w:val="00E8678A"/>
    <w:rsid w:val="00E868EE"/>
    <w:rsid w:val="00E91902"/>
    <w:rsid w:val="00E944DC"/>
    <w:rsid w:val="00E95727"/>
    <w:rsid w:val="00E974A6"/>
    <w:rsid w:val="00E9781B"/>
    <w:rsid w:val="00EA0320"/>
    <w:rsid w:val="00EA4A32"/>
    <w:rsid w:val="00EA5329"/>
    <w:rsid w:val="00EA6181"/>
    <w:rsid w:val="00EB1522"/>
    <w:rsid w:val="00EB2229"/>
    <w:rsid w:val="00EB2C3E"/>
    <w:rsid w:val="00EB2EF8"/>
    <w:rsid w:val="00EB33D0"/>
    <w:rsid w:val="00EC2513"/>
    <w:rsid w:val="00EC2BE1"/>
    <w:rsid w:val="00EC2E96"/>
    <w:rsid w:val="00EC55E6"/>
    <w:rsid w:val="00ED0C1C"/>
    <w:rsid w:val="00ED0D64"/>
    <w:rsid w:val="00ED233F"/>
    <w:rsid w:val="00ED295F"/>
    <w:rsid w:val="00ED4AEB"/>
    <w:rsid w:val="00ED60EC"/>
    <w:rsid w:val="00ED63C9"/>
    <w:rsid w:val="00EE234D"/>
    <w:rsid w:val="00EE2EF8"/>
    <w:rsid w:val="00EE3963"/>
    <w:rsid w:val="00EE3A19"/>
    <w:rsid w:val="00EE3D84"/>
    <w:rsid w:val="00EE3FC8"/>
    <w:rsid w:val="00EE573C"/>
    <w:rsid w:val="00EE5A98"/>
    <w:rsid w:val="00EE5E55"/>
    <w:rsid w:val="00EF24FA"/>
    <w:rsid w:val="00EF2DD9"/>
    <w:rsid w:val="00EF394B"/>
    <w:rsid w:val="00EF3CA4"/>
    <w:rsid w:val="00EF532A"/>
    <w:rsid w:val="00EF6028"/>
    <w:rsid w:val="00EF6BC2"/>
    <w:rsid w:val="00EF6D72"/>
    <w:rsid w:val="00EF7C7B"/>
    <w:rsid w:val="00F0256B"/>
    <w:rsid w:val="00F105AC"/>
    <w:rsid w:val="00F12AD8"/>
    <w:rsid w:val="00F1341F"/>
    <w:rsid w:val="00F21C26"/>
    <w:rsid w:val="00F23488"/>
    <w:rsid w:val="00F2588C"/>
    <w:rsid w:val="00F26590"/>
    <w:rsid w:val="00F31E30"/>
    <w:rsid w:val="00F32714"/>
    <w:rsid w:val="00F403CA"/>
    <w:rsid w:val="00F40E73"/>
    <w:rsid w:val="00F410AD"/>
    <w:rsid w:val="00F42702"/>
    <w:rsid w:val="00F43CBA"/>
    <w:rsid w:val="00F44432"/>
    <w:rsid w:val="00F51A80"/>
    <w:rsid w:val="00F55653"/>
    <w:rsid w:val="00F557CB"/>
    <w:rsid w:val="00F57149"/>
    <w:rsid w:val="00F573B5"/>
    <w:rsid w:val="00F627A7"/>
    <w:rsid w:val="00F6465D"/>
    <w:rsid w:val="00F66106"/>
    <w:rsid w:val="00F726A0"/>
    <w:rsid w:val="00F7336C"/>
    <w:rsid w:val="00F74D59"/>
    <w:rsid w:val="00F77208"/>
    <w:rsid w:val="00F77D9C"/>
    <w:rsid w:val="00F80A17"/>
    <w:rsid w:val="00F8218D"/>
    <w:rsid w:val="00F836CB"/>
    <w:rsid w:val="00F83ED4"/>
    <w:rsid w:val="00F8467A"/>
    <w:rsid w:val="00F930EC"/>
    <w:rsid w:val="00F94F7D"/>
    <w:rsid w:val="00F97E75"/>
    <w:rsid w:val="00FA1039"/>
    <w:rsid w:val="00FA137B"/>
    <w:rsid w:val="00FA37A8"/>
    <w:rsid w:val="00FA64BA"/>
    <w:rsid w:val="00FA7BEB"/>
    <w:rsid w:val="00FB1516"/>
    <w:rsid w:val="00FB2B18"/>
    <w:rsid w:val="00FB48B9"/>
    <w:rsid w:val="00FB7196"/>
    <w:rsid w:val="00FC11E0"/>
    <w:rsid w:val="00FC30BE"/>
    <w:rsid w:val="00FC614C"/>
    <w:rsid w:val="00FD0493"/>
    <w:rsid w:val="00FD0B43"/>
    <w:rsid w:val="00FD0FA7"/>
    <w:rsid w:val="00FD21CA"/>
    <w:rsid w:val="00FD2C3A"/>
    <w:rsid w:val="00FD4CDE"/>
    <w:rsid w:val="00FD5B89"/>
    <w:rsid w:val="00FE2A0E"/>
    <w:rsid w:val="00FE638A"/>
    <w:rsid w:val="00FE7CFC"/>
    <w:rsid w:val="00FF1F70"/>
    <w:rsid w:val="00FF4889"/>
    <w:rsid w:val="00FF6EFC"/>
    <w:rsid w:val="054B9017"/>
    <w:rsid w:val="078689B7"/>
    <w:rsid w:val="0A3D803A"/>
    <w:rsid w:val="0A8A0B02"/>
    <w:rsid w:val="0C470F21"/>
    <w:rsid w:val="0D58A0F8"/>
    <w:rsid w:val="11A28CF4"/>
    <w:rsid w:val="160387F9"/>
    <w:rsid w:val="16E770DB"/>
    <w:rsid w:val="1EC6D2FD"/>
    <w:rsid w:val="1FE645B3"/>
    <w:rsid w:val="21BDDA49"/>
    <w:rsid w:val="22E4D5BB"/>
    <w:rsid w:val="2401F97F"/>
    <w:rsid w:val="26500A18"/>
    <w:rsid w:val="275D00C7"/>
    <w:rsid w:val="28065493"/>
    <w:rsid w:val="282470AD"/>
    <w:rsid w:val="2CC95EB1"/>
    <w:rsid w:val="2D05BCE2"/>
    <w:rsid w:val="30933C14"/>
    <w:rsid w:val="330710DA"/>
    <w:rsid w:val="34A994D6"/>
    <w:rsid w:val="35AB1018"/>
    <w:rsid w:val="35C28799"/>
    <w:rsid w:val="39352307"/>
    <w:rsid w:val="3B08F766"/>
    <w:rsid w:val="3E10127D"/>
    <w:rsid w:val="3F06A095"/>
    <w:rsid w:val="3F986594"/>
    <w:rsid w:val="407F81AA"/>
    <w:rsid w:val="42F4C591"/>
    <w:rsid w:val="45CF15F9"/>
    <w:rsid w:val="492B2E10"/>
    <w:rsid w:val="49563036"/>
    <w:rsid w:val="4A8E949D"/>
    <w:rsid w:val="4A99F756"/>
    <w:rsid w:val="4BE2C439"/>
    <w:rsid w:val="4F24FC7F"/>
    <w:rsid w:val="503C5566"/>
    <w:rsid w:val="50B6355C"/>
    <w:rsid w:val="55707E22"/>
    <w:rsid w:val="58A3844C"/>
    <w:rsid w:val="593724D6"/>
    <w:rsid w:val="5A18418D"/>
    <w:rsid w:val="5B50DA95"/>
    <w:rsid w:val="5D62EDA5"/>
    <w:rsid w:val="5F7DD5FE"/>
    <w:rsid w:val="6056E0E9"/>
    <w:rsid w:val="6357C429"/>
    <w:rsid w:val="63744A8E"/>
    <w:rsid w:val="6872A707"/>
    <w:rsid w:val="6A6D3A74"/>
    <w:rsid w:val="6BB86E46"/>
    <w:rsid w:val="6D71CDD9"/>
    <w:rsid w:val="6E2B300F"/>
    <w:rsid w:val="6EDD116D"/>
    <w:rsid w:val="6EE6986F"/>
    <w:rsid w:val="70DB51D3"/>
    <w:rsid w:val="73382669"/>
    <w:rsid w:val="7394C35B"/>
    <w:rsid w:val="754B845D"/>
    <w:rsid w:val="7653AAF7"/>
    <w:rsid w:val="76AD732A"/>
    <w:rsid w:val="78E838B6"/>
    <w:rsid w:val="7909B008"/>
    <w:rsid w:val="79943B7D"/>
    <w:rsid w:val="7AE040CB"/>
    <w:rsid w:val="7AF8B2B4"/>
    <w:rsid w:val="7C62B68D"/>
    <w:rsid w:val="7D952968"/>
    <w:rsid w:val="7E26940A"/>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965D1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
    <w:qFormat/>
    <w:rsid w:val="003E7A96"/>
    <w:pPr>
      <w:spacing w:after="120" w:line="360" w:lineRule="auto"/>
    </w:pPr>
    <w:rPr>
      <w:rFonts w:asciiTheme="minorHAnsi" w:hAnsiTheme="minorHAnsi" w:cs="Arial"/>
      <w:sz w:val="22"/>
      <w:szCs w:val="24"/>
      <w:lang w:eastAsia="en-US"/>
    </w:rPr>
  </w:style>
  <w:style w:type="paragraph" w:styleId="Heading1">
    <w:name w:val="heading 1"/>
    <w:basedOn w:val="Normal"/>
    <w:next w:val="Normal"/>
    <w:link w:val="Heading1Char"/>
    <w:autoRedefine/>
    <w:uiPriority w:val="9"/>
    <w:qFormat/>
    <w:rsid w:val="00715E81"/>
    <w:pPr>
      <w:keepNext/>
      <w:keepLines/>
      <w:tabs>
        <w:tab w:val="left" w:pos="8565"/>
      </w:tabs>
      <w:spacing w:before="240" w:after="60" w:line="240" w:lineRule="auto"/>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FA7BEB"/>
    <w:pPr>
      <w:spacing w:before="120" w:after="120" w:line="276" w:lineRule="auto"/>
      <w:ind w:left="714" w:hanging="350"/>
      <w:jc w:val="both"/>
      <w:outlineLvl w:val="1"/>
    </w:pPr>
    <w:rPr>
      <w:rFonts w:ascii="Calibri" w:hAnsi="Calibri"/>
      <w:b/>
      <w:color w:val="auto"/>
      <w:sz w:val="22"/>
      <w:szCs w:val="22"/>
    </w:rPr>
  </w:style>
  <w:style w:type="paragraph" w:styleId="Heading3">
    <w:name w:val="heading 3"/>
    <w:basedOn w:val="Heading2"/>
    <w:next w:val="Normal"/>
    <w:link w:val="Heading3Char"/>
    <w:autoRedefine/>
    <w:uiPriority w:val="9"/>
    <w:qFormat/>
    <w:rsid w:val="006A57C5"/>
    <w:pPr>
      <w:numPr>
        <w:ilvl w:val="2"/>
        <w:numId w:val="40"/>
      </w:numPr>
      <w:spacing w:after="0"/>
      <w:outlineLvl w:val="2"/>
    </w:pPr>
    <w:rPr>
      <w:sz w:val="24"/>
      <w:szCs w:val="20"/>
    </w:rPr>
  </w:style>
  <w:style w:type="paragraph" w:styleId="Heading4">
    <w:name w:val="heading 4"/>
    <w:basedOn w:val="Heading3"/>
    <w:next w:val="Normal"/>
    <w:link w:val="Heading4Char"/>
    <w:uiPriority w:val="9"/>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5E81"/>
    <w:rPr>
      <w:rFonts w:ascii="Calibri Light" w:hAnsi="Calibri Light" w:cs="Arial"/>
      <w:color w:val="1B365D"/>
      <w:sz w:val="60"/>
      <w:szCs w:val="26"/>
      <w:lang w:eastAsia="en-US"/>
    </w:rPr>
  </w:style>
  <w:style w:type="character" w:customStyle="1" w:styleId="Heading2Char">
    <w:name w:val="Heading 2 Char"/>
    <w:basedOn w:val="DefaultParagraphFont"/>
    <w:link w:val="Heading2"/>
    <w:uiPriority w:val="9"/>
    <w:locked/>
    <w:rsid w:val="00FA7BEB"/>
    <w:rPr>
      <w:rFonts w:ascii="Calibri" w:hAnsi="Calibri" w:cs="Arial"/>
      <w:b/>
      <w:sz w:val="22"/>
      <w:szCs w:val="22"/>
      <w:lang w:eastAsia="en-US"/>
    </w:rPr>
  </w:style>
  <w:style w:type="character" w:customStyle="1" w:styleId="Heading3Char">
    <w:name w:val="Heading 3 Char"/>
    <w:basedOn w:val="DefaultParagraphFont"/>
    <w:link w:val="Heading3"/>
    <w:uiPriority w:val="9"/>
    <w:locked/>
    <w:rsid w:val="006A57C5"/>
    <w:rPr>
      <w:rFonts w:ascii="Calibri" w:hAnsi="Calibri" w:cs="Arial"/>
      <w:bCs/>
      <w:sz w:val="24"/>
      <w:lang w:eastAsia="en-US"/>
    </w:rPr>
  </w:style>
  <w:style w:type="character" w:customStyle="1" w:styleId="Heading4Char">
    <w:name w:val="Heading 4 Char"/>
    <w:basedOn w:val="DefaultParagraphFont"/>
    <w:link w:val="Heading4"/>
    <w:uiPriority w:val="9"/>
    <w:locked/>
    <w:rPr>
      <w:rFonts w:ascii="Calibri" w:hAnsi="Calibri" w:cs="Arial"/>
      <w:bCs/>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44"/>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4"/>
      </w:numPr>
    </w:pPr>
  </w:style>
  <w:style w:type="numbering" w:customStyle="1" w:styleId="BulletLevel1">
    <w:name w:val="Bullet Level 1"/>
    <w:pPr>
      <w:numPr>
        <w:numId w:val="2"/>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305D0C"/>
    <w:pPr>
      <w:tabs>
        <w:tab w:val="left" w:pos="3402"/>
      </w:tabs>
      <w:spacing w:before="2880" w:after="2400" w:line="240" w:lineRule="auto"/>
      <w:ind w:left="1134" w:right="709"/>
    </w:pPr>
    <w:rPr>
      <w:rFonts w:ascii="Calibri Light" w:eastAsiaTheme="minorHAnsi" w:hAnsi="Calibri Light" w:cs="Times New Roman"/>
      <w:color w:val="1B365D"/>
      <w:sz w:val="72"/>
      <w:szCs w:val="96"/>
    </w:rPr>
  </w:style>
  <w:style w:type="paragraph" w:customStyle="1" w:styleId="CoverReportSubTitle">
    <w:name w:val="Cover Report Sub Title"/>
    <w:basedOn w:val="CoverReportTitle"/>
    <w:next w:val="Normal"/>
    <w:autoRedefine/>
    <w:qFormat/>
    <w:rsid w:val="00FD5B89"/>
    <w:pPr>
      <w:spacing w:before="113" w:after="57"/>
    </w:pPr>
    <w:rPr>
      <w:rFonts w:ascii="Calibri" w:hAnsi="Calibri"/>
      <w:b/>
      <w:sz w:val="32"/>
    </w:rPr>
  </w:style>
  <w:style w:type="paragraph" w:customStyle="1" w:styleId="Bullet">
    <w:name w:val="Bullet"/>
    <w:basedOn w:val="Normal"/>
    <w:autoRedefine/>
    <w:qFormat/>
    <w:rsid w:val="00A0637A"/>
    <w:pPr>
      <w:spacing w:line="276" w:lineRule="auto"/>
      <w:ind w:right="284"/>
      <w:jc w:val="both"/>
    </w:pPr>
    <w:rPr>
      <w:rFonts w:eastAsiaTheme="minorHAnsi" w:cs="Times New Roman"/>
      <w:szCs w:val="22"/>
      <w:lang w:eastAsia="en-AU"/>
    </w:rPr>
  </w:style>
  <w:style w:type="paragraph" w:customStyle="1" w:styleId="Calloutbox">
    <w:name w:val="Callout box"/>
    <w:basedOn w:val="Normal"/>
    <w:next w:val="Normal"/>
    <w:link w:val="CalloutboxChar"/>
    <w:autoRedefine/>
    <w:qFormat/>
    <w:rsid w:val="00317AD4"/>
    <w:pPr>
      <w:pBdr>
        <w:left w:val="single" w:sz="24" w:space="4" w:color="9BCBEB"/>
        <w:right w:val="single" w:sz="24" w:space="4" w:color="9BCBEB"/>
      </w:pBdr>
      <w:shd w:val="clear" w:color="auto" w:fill="E7F2FA"/>
      <w:spacing w:before="240" w:after="240" w:line="320" w:lineRule="exact"/>
      <w:ind w:left="284" w:right="284"/>
      <w:contextualSpacing/>
    </w:pPr>
    <w:rPr>
      <w:rFonts w:eastAsiaTheme="minorHAnsi" w:cs="Times New Roman"/>
      <w:szCs w:val="22"/>
      <w:lang w:eastAsia="en-AU"/>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DB4602"/>
    <w:pPr>
      <w:spacing w:line="240" w:lineRule="auto"/>
    </w:pPr>
    <w:rPr>
      <w:i/>
      <w:iCs/>
      <w:color w:val="000000" w:themeColor="text1"/>
    </w:rPr>
  </w:style>
  <w:style w:type="character" w:customStyle="1" w:styleId="QuoteChar">
    <w:name w:val="Quote Char"/>
    <w:basedOn w:val="DefaultParagraphFont"/>
    <w:link w:val="Quote"/>
    <w:uiPriority w:val="29"/>
    <w:rsid w:val="00DB4602"/>
    <w:rPr>
      <w:rFonts w:asciiTheme="minorHAnsi" w:hAnsiTheme="minorHAnsi" w:cs="Arial"/>
      <w:i/>
      <w:iCs/>
      <w:color w:val="000000" w:themeColor="text1"/>
      <w:sz w:val="22"/>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17AD4"/>
    <w:rPr>
      <w:rFonts w:asciiTheme="minorHAnsi" w:eastAsiaTheme="minorHAnsi" w:hAnsiTheme="minorHAnsi"/>
      <w:sz w:val="22"/>
      <w:szCs w:val="22"/>
      <w:shd w:val="clear" w:color="auto" w:fill="E7F2FA"/>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Pa5">
    <w:name w:val="Pa5"/>
    <w:basedOn w:val="Normal"/>
    <w:next w:val="Normal"/>
    <w:uiPriority w:val="99"/>
    <w:rsid w:val="000941D5"/>
    <w:pPr>
      <w:autoSpaceDE w:val="0"/>
      <w:autoSpaceDN w:val="0"/>
      <w:adjustRightInd w:val="0"/>
      <w:spacing w:after="0" w:line="241" w:lineRule="atLeast"/>
    </w:pPr>
    <w:rPr>
      <w:rFonts w:ascii="Open Sans SemiBold" w:hAnsi="Open Sans SemiBold" w:cs="Times New Roman"/>
      <w:sz w:val="24"/>
      <w:lang w:eastAsia="en-AU"/>
    </w:rPr>
  </w:style>
  <w:style w:type="paragraph" w:customStyle="1" w:styleId="Pa2">
    <w:name w:val="Pa2"/>
    <w:basedOn w:val="Normal"/>
    <w:next w:val="Normal"/>
    <w:uiPriority w:val="99"/>
    <w:rsid w:val="000941D5"/>
    <w:pPr>
      <w:autoSpaceDE w:val="0"/>
      <w:autoSpaceDN w:val="0"/>
      <w:adjustRightInd w:val="0"/>
      <w:spacing w:after="0" w:line="201" w:lineRule="atLeast"/>
    </w:pPr>
    <w:rPr>
      <w:rFonts w:ascii="Open Sans SemiBold" w:hAnsi="Open Sans SemiBold" w:cs="Times New Roman"/>
      <w:sz w:val="24"/>
      <w:lang w:eastAsia="en-AU"/>
    </w:rPr>
  </w:style>
  <w:style w:type="paragraph" w:customStyle="1" w:styleId="Footnote">
    <w:name w:val="Footnote"/>
    <w:basedOn w:val="FootnoteText"/>
    <w:qFormat/>
    <w:rsid w:val="00964151"/>
    <w:pPr>
      <w:spacing w:line="240" w:lineRule="auto"/>
    </w:pPr>
    <w:rPr>
      <w:sz w:val="18"/>
      <w:szCs w:val="18"/>
    </w:rPr>
  </w:style>
  <w:style w:type="paragraph" w:customStyle="1" w:styleId="Calloutboxbullets">
    <w:name w:val="Callout box bullets"/>
    <w:basedOn w:val="Calloutbox"/>
    <w:link w:val="CalloutboxbulletsChar"/>
    <w:qFormat/>
    <w:rsid w:val="00244FEA"/>
    <w:pPr>
      <w:numPr>
        <w:numId w:val="5"/>
      </w:numPr>
      <w:spacing w:before="120"/>
      <w:ind w:left="641" w:hanging="357"/>
    </w:pPr>
    <w:rPr>
      <w:rFonts w:cs="Arial"/>
    </w:rPr>
  </w:style>
  <w:style w:type="character" w:customStyle="1" w:styleId="CalloutboxbulletsChar">
    <w:name w:val="Callout box bullets Char"/>
    <w:basedOn w:val="CalloutboxChar"/>
    <w:link w:val="Calloutboxbullets"/>
    <w:rsid w:val="00244FEA"/>
    <w:rPr>
      <w:rFonts w:asciiTheme="minorHAnsi" w:eastAsiaTheme="minorHAnsi" w:hAnsiTheme="minorHAnsi" w:cs="Arial"/>
      <w:sz w:val="22"/>
      <w:szCs w:val="22"/>
      <w:shd w:val="clear" w:color="auto" w:fill="E7F2FA"/>
    </w:rPr>
  </w:style>
  <w:style w:type="character" w:styleId="FollowedHyperlink">
    <w:name w:val="FollowedHyperlink"/>
    <w:basedOn w:val="DefaultParagraphFont"/>
    <w:semiHidden/>
    <w:unhideWhenUsed/>
    <w:rsid w:val="00E65FF7"/>
    <w:rPr>
      <w:color w:val="800080" w:themeColor="followedHyperlink"/>
      <w:u w:val="single"/>
    </w:rPr>
  </w:style>
  <w:style w:type="paragraph" w:styleId="Revision">
    <w:name w:val="Revision"/>
    <w:hidden/>
    <w:uiPriority w:val="99"/>
    <w:semiHidden/>
    <w:rsid w:val="002262A8"/>
    <w:rPr>
      <w:rFonts w:asciiTheme="minorHAnsi" w:hAnsiTheme="minorHAnsi" w:cs="Arial"/>
      <w:sz w:val="22"/>
      <w:szCs w:val="24"/>
      <w:lang w:eastAsia="en-US"/>
    </w:rPr>
  </w:style>
  <w:style w:type="paragraph" w:customStyle="1" w:styleId="Default">
    <w:name w:val="Default"/>
    <w:rsid w:val="000662F2"/>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66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legislation.gov.au/Details/C2017C00269"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finance.gov.au/government/comcover/commonwealth-risk-management-polic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inance.gov.au/government/managing-commonwealth-resources/planning-and-reporting/commonwealth-performance-framework"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rotectivesecurity.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inance.gov.au/government/comcover/commonwealth-risk-management-policy"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legislation.gov.au/Details/F2022C0093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g.gov.au/integrity/publications/commonwealth-fraud-control-framework" TargetMode="External"/><Relationship Id="rId27" Type="http://schemas.openxmlformats.org/officeDocument/2006/relationships/footer" Target="footer4.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E320EB975151EC468D06FFE38475736500979BCB926404B4439E19CE2B6FBEA398" ma:contentTypeVersion="18" ma:contentTypeDescription="Document with BCS Classification" ma:contentTypeScope="" ma:versionID="3e3002672551fbdaa249d1e6569318e2">
  <xsd:schema xmlns:xsd="http://www.w3.org/2001/XMLSchema" xmlns:xs="http://www.w3.org/2001/XMLSchema" xmlns:p="http://schemas.microsoft.com/office/2006/metadata/properties" xmlns:ns2="fb0fc3fe-98ab-4b38-8cd0-fea38c77ed81" xmlns:ns3="8dd2f03a-7809-4150-b8ae-1621c7c811b4" targetNamespace="http://schemas.microsoft.com/office/2006/metadata/properties" ma:root="true" ma:fieldsID="82ee0b4f4b4f833c513f47e879170c45" ns2:_="" ns3:_="">
    <xsd:import namespace="fb0fc3fe-98ab-4b38-8cd0-fea38c77ed81"/>
    <xsd:import namespace="8dd2f03a-7809-4150-b8ae-1621c7c811b4"/>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k8b1b0478add473894cd0448e3125f76" minOccurs="0"/>
                <xsd:element ref="ns2:TaxCatchAll" minOccurs="0"/>
                <xsd:element ref="ns2:TaxCatchAllLabel" minOccurs="0"/>
                <xsd:element ref="ns2:nf9284b2c8634569b68f2688e258a93e" minOccurs="0"/>
                <xsd:element ref="ns2:FWO_DocBankSourceURL" minOccurs="0"/>
                <xsd:element ref="ns2:l46472e9d4e34224aeb8efa048051cee" minOccurs="0"/>
                <xsd:element ref="ns3:MediaServiceMetadata" minOccurs="0"/>
                <xsd:element ref="ns3:MediaServiceFastMetadata" minOccurs="0"/>
                <xsd:element ref="ns3:MediaServiceAutoKeyPoints" minOccurs="0"/>
                <xsd:element ref="ns3:MediaServiceKeyPoints" minOccurs="0"/>
                <xsd:element ref="ns3:Date" minOccurs="0"/>
                <xsd:element ref="ns3:Dandtime" minOccurs="0"/>
                <xsd:element ref="ns3:DateandTime" minOccurs="0"/>
                <xsd:element ref="ns2:FWO_Source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fc3fe-98ab-4b38-8cd0-fea38c77ed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k8b1b0478add473894cd0448e3125f76" ma:index="15" nillable="true" ma:taxonomy="true" ma:internalName="k8b1b0478add473894cd0448e3125f76" ma:taxonomyFieldName="FWO_BCS" ma:displayName="BCS Library" ma:fieldId="{48b1b047-8add-4738-94cd-0448e3125f76}" ma:sspId="7147e460-a74b-4414-8224-31362e5846fd" ma:termSetId="176364cb-7c06-4229-9c62-e01ac67090a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1bf63fac-7a04-4f70-b041-20dfe8e174ff}" ma:internalName="TaxCatchAll" ma:showField="CatchAllData" ma:web="fb0fc3fe-98ab-4b38-8cd0-fea38c77ed8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1bf63fac-7a04-4f70-b041-20dfe8e174ff}" ma:internalName="TaxCatchAllLabel" ma:readOnly="true" ma:showField="CatchAllDataLabel" ma:web="fb0fc3fe-98ab-4b38-8cd0-fea38c77ed81">
      <xsd:complexType>
        <xsd:complexContent>
          <xsd:extension base="dms:MultiChoiceLookup">
            <xsd:sequence>
              <xsd:element name="Value" type="dms:Lookup" maxOccurs="unbounded" minOccurs="0" nillable="true"/>
            </xsd:sequence>
          </xsd:extension>
        </xsd:complexContent>
      </xsd:complexType>
    </xsd:element>
    <xsd:element name="nf9284b2c8634569b68f2688e258a93e" ma:index="19" nillable="true" ma:taxonomy="true" ma:internalName="nf9284b2c8634569b68f2688e258a93e" ma:taxonomyFieldName="FWO_DocumentTopic" ma:displayName="Document Topic" ma:default="" ma:fieldId="{7f9284b2-c863-4569-b68f-2688e258a93e}" ma:sspId="7147e460-a74b-4414-8224-31362e5846fd" ma:termSetId="8cf103e9-aa6d-4651-8397-3c34599550b3"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l46472e9d4e34224aeb8efa048051cee" ma:index="22" nillable="true" ma:taxonomy="true" ma:internalName="l46472e9d4e34224aeb8efa048051cee" ma:taxonomyFieldName="FWO_EnterpriseKeyword" ma:displayName="FWO Enterprise Keyword" ma:fieldId="{546472e9-d4e3-4224-aeb8-efa048051cee}"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31" nillable="true" ma:displayName="SourceDocID" ma:internalName="FWO_SourceDoc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2f03a-7809-4150-b8ae-1621c7c811b4"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Date" ma:index="28" nillable="true" ma:displayName="Date" ma:format="DateOnly" ma:internalName="Date">
      <xsd:simpleType>
        <xsd:restriction base="dms:DateTime"/>
      </xsd:simpleType>
    </xsd:element>
    <xsd:element name="Dandtime" ma:index="29" nillable="true" ma:displayName="D and time" ma:format="DateOnly" ma:internalName="Dandtime">
      <xsd:simpleType>
        <xsd:restriction base="dms:DateTime"/>
      </xsd:simpleType>
    </xsd:element>
    <xsd:element name="DateandTime" ma:index="30" nillable="true" ma:displayName="Date and Time" ma:format="DateOnly"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ndtime xmlns="8dd2f03a-7809-4150-b8ae-1621c7c811b4" xsi:nil="true"/>
    <TaxCatchAll xmlns="fb0fc3fe-98ab-4b38-8cd0-fea38c77ed81">
      <Value>24</Value>
    </TaxCatchAll>
    <k8b1b0478add473894cd0448e3125f76 xmlns="fb0fc3fe-98ab-4b38-8cd0-fea38c77ed81">
      <Terms xmlns="http://schemas.microsoft.com/office/infopath/2007/PartnerControls"/>
    </k8b1b0478add473894cd0448e3125f76>
    <Date xmlns="8dd2f03a-7809-4150-b8ae-1621c7c811b4" xsi:nil="true"/>
    <FWO_SourceDocID xmlns="fb0fc3fe-98ab-4b38-8cd0-fea38c77ed81" xsi:nil="true"/>
    <FWO_TRIM_SecurityClassification xmlns="fb0fc3fe-98ab-4b38-8cd0-fea38c77ed81">Official</FWO_TRIM_SecurityClassification>
    <FWO_DocBankSourceURL xmlns="fb0fc3fe-98ab-4b38-8cd0-fea38c77ed81" xsi:nil="true"/>
    <FWO_DOCStatus xmlns="fb0fc3fe-98ab-4b38-8cd0-fea38c77ed81" xsi:nil="true"/>
    <DateandTime xmlns="8dd2f03a-7809-4150-b8ae-1621c7c811b4" xsi:nil="true"/>
    <nf9284b2c8634569b68f2688e258a93e xmlns="fb0fc3fe-98ab-4b38-8cd0-fea38c77ed81">
      <Terms xmlns="http://schemas.microsoft.com/office/infopath/2007/PartnerControls">
        <TermInfo xmlns="http://schemas.microsoft.com/office/infopath/2007/PartnerControls">
          <TermName xmlns="http://schemas.microsoft.com/office/infopath/2007/PartnerControls">Audit Committee Charter</TermName>
          <TermId xmlns="http://schemas.microsoft.com/office/infopath/2007/PartnerControls">a4d33847-0b42-4b07-8236-69f5c1be579c</TermId>
        </TermInfo>
      </Terms>
    </nf9284b2c8634569b68f2688e258a93e>
    <l46472e9d4e34224aeb8efa048051cee xmlns="fb0fc3fe-98ab-4b38-8cd0-fea38c77ed81">
      <Terms xmlns="http://schemas.microsoft.com/office/infopath/2007/PartnerControls"/>
    </l46472e9d4e34224aeb8efa048051cee>
    <_dlc_DocId xmlns="fb0fc3fe-98ab-4b38-8cd0-fea38c77ed81">DBX24-325528453-1271</_dlc_DocId>
    <_dlc_DocIdUrl xmlns="fb0fc3fe-98ab-4b38-8cd0-fea38c77ed81">
      <Url>https://sharedservicescentre.sharepoint.com/sites/FWO-Doc-B24/_layouts/15/DocIdRedir.aspx?ID=DBX24-325528453-1271</Url>
      <Description>DBX24-325528453-1271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547716-2FF4-4D60-BC32-64A631F98359}">
  <ds:schemaRefs>
    <ds:schemaRef ds:uri="http://schemas.openxmlformats.org/officeDocument/2006/bibliography"/>
  </ds:schemaRefs>
</ds:datastoreItem>
</file>

<file path=customXml/itemProps2.xml><?xml version="1.0" encoding="utf-8"?>
<ds:datastoreItem xmlns:ds="http://schemas.openxmlformats.org/officeDocument/2006/customXml" ds:itemID="{88B02A19-F48B-4F22-9F5E-C960C76B9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fc3fe-98ab-4b38-8cd0-fea38c77ed81"/>
    <ds:schemaRef ds:uri="8dd2f03a-7809-4150-b8ae-1621c7c81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6F826-6D0B-47F6-9761-C801BECA96B9}">
  <ds:schemaRefs>
    <ds:schemaRef ds:uri="http://schemas.microsoft.com/sharepoint/v3/contenttype/forms"/>
  </ds:schemaRefs>
</ds:datastoreItem>
</file>

<file path=customXml/itemProps4.xml><?xml version="1.0" encoding="utf-8"?>
<ds:datastoreItem xmlns:ds="http://schemas.openxmlformats.org/officeDocument/2006/customXml" ds:itemID="{ED7DEC51-D2AA-4666-AE59-FE946DB647CF}">
  <ds:schemaRefs>
    <ds:schemaRef ds:uri="http://schemas.microsoft.com/office/2006/metadata/properties"/>
    <ds:schemaRef ds:uri="http://schemas.microsoft.com/office/infopath/2007/PartnerControls"/>
    <ds:schemaRef ds:uri="8dd2f03a-7809-4150-b8ae-1621c7c811b4"/>
    <ds:schemaRef ds:uri="fb0fc3fe-98ab-4b38-8cd0-fea38c77ed81"/>
  </ds:schemaRefs>
</ds:datastoreItem>
</file>

<file path=customXml/itemProps5.xml><?xml version="1.0" encoding="utf-8"?>
<ds:datastoreItem xmlns:ds="http://schemas.openxmlformats.org/officeDocument/2006/customXml" ds:itemID="{DE0789B5-A4A4-4CA1-9F0A-FC5C7A3FE1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2831</Words>
  <Characters>16143</Characters>
  <Application>Microsoft Office Word</Application>
  <DocSecurity>0</DocSecurity>
  <Lines>134</Lines>
  <Paragraphs>37</Paragraphs>
  <ScaleCrop>false</ScaleCrop>
  <Manager/>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OFWO Audit and Risk Committee Charter November 2022</dc:title>
  <dc:subject>FWOROCE Audit and Risk Committee Charter October 2020</dc:subject>
  <dc:creator/>
  <cp:keywords/>
  <cp:lastModifiedBy/>
  <cp:revision>4</cp:revision>
  <dcterms:created xsi:type="dcterms:W3CDTF">2023-02-08T21:25:00Z</dcterms:created>
  <dcterms:modified xsi:type="dcterms:W3CDTF">2023-04-13T06:42:00Z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0x010100E320EB975151EC468D06FFE38475736500979BCB926404B4439E19CE2B6FBEA398</vt:lpwstr>
  </property>
  <property fmtid="{D5CDD505-2E9C-101B-9397-08002B2CF9AE}" pid="3" name="_dlc_DocIdItemGuid">
    <vt:lpwstr>d2c414f5-7e95-4ccd-9df0-5f1830aaf501</vt:lpwstr>
  </property>
  <property fmtid="{D5CDD505-2E9C-101B-9397-08002B2CF9AE}" pid="4" name="FWO_BCS">
    <vt:lpwstr/>
  </property>
  <property fmtid="{D5CDD505-2E9C-101B-9397-08002B2CF9AE}" pid="5" name="FWO_DocumentTopic">
    <vt:lpwstr>24;#Audit Committee Charter|a4d33847-0b42-4b07-8236-69f5c1be579c</vt:lpwstr>
  </property>
  <property fmtid="{D5CDD505-2E9C-101B-9397-08002B2CF9AE}" pid="6" name="mvRef">
    <vt:lpwstr>Audit and Risk Committee:DB-1634234/0.3</vt:lpwstr>
  </property>
  <property fmtid="{D5CDD505-2E9C-101B-9397-08002B2CF9AE}" pid="7" name="DmeCustBranchCode">
    <vt:lpwstr/>
  </property>
  <property fmtid="{D5CDD505-2E9C-101B-9397-08002B2CF9AE}" pid="8" name="mvSensitivity">
    <vt:lpwstr/>
  </property>
  <property fmtid="{D5CDD505-2E9C-101B-9397-08002B2CF9AE}" pid="9" name="DmeDocStatus">
    <vt:lpwstr/>
  </property>
  <property fmtid="{D5CDD505-2E9C-101B-9397-08002B2CF9AE}" pid="10" name="Histories">
    <vt:lpwstr/>
  </property>
  <property fmtid="{D5CDD505-2E9C-101B-9397-08002B2CF9AE}" pid="11" name="DmeDocId">
    <vt:lpwstr/>
  </property>
  <property fmtid="{D5CDD505-2E9C-101B-9397-08002B2CF9AE}" pid="12" name="DocumentSetDescription">
    <vt:lpwstr/>
  </property>
  <property fmtid="{D5CDD505-2E9C-101B-9397-08002B2CF9AE}" pid="13" name="mvBCC">
    <vt:lpwstr/>
  </property>
  <property fmtid="{D5CDD505-2E9C-101B-9397-08002B2CF9AE}" pid="14" name="mvAttach Count">
    <vt:lpwstr/>
  </property>
  <property fmtid="{D5CDD505-2E9C-101B-9397-08002B2CF9AE}" pid="15" name="mvCC">
    <vt:lpwstr/>
  </property>
  <property fmtid="{D5CDD505-2E9C-101B-9397-08002B2CF9AE}" pid="16" name="mvImportance">
    <vt:lpwstr/>
  </property>
  <property fmtid="{D5CDD505-2E9C-101B-9397-08002B2CF9AE}" pid="17" name="FWO_EnterpriseKeyword">
    <vt:lpwstr/>
  </property>
  <property fmtid="{D5CDD505-2E9C-101B-9397-08002B2CF9AE}" pid="18" name="mvTo">
    <vt:lpwstr/>
  </property>
  <property fmtid="{D5CDD505-2E9C-101B-9397-08002B2CF9AE}" pid="19" name="mvConversationTopic">
    <vt:lpwstr/>
  </property>
  <property fmtid="{D5CDD505-2E9C-101B-9397-08002B2CF9AE}" pid="20" name="DmeCustFWOCategory">
    <vt:lpwstr/>
  </property>
  <property fmtid="{D5CDD505-2E9C-101B-9397-08002B2CF9AE}" pid="21" name="mvMessageID">
    <vt:lpwstr/>
  </property>
  <property fmtid="{D5CDD505-2E9C-101B-9397-08002B2CF9AE}" pid="22" name="mvOriginal Author">
    <vt:lpwstr/>
  </property>
  <property fmtid="{D5CDD505-2E9C-101B-9397-08002B2CF9AE}" pid="23" name="_ExtendedDescription">
    <vt:lpwstr/>
  </property>
  <property fmtid="{D5CDD505-2E9C-101B-9397-08002B2CF9AE}" pid="24" name="mvOriginal Producer">
    <vt:lpwstr/>
  </property>
  <property fmtid="{D5CDD505-2E9C-101B-9397-08002B2CF9AE}" pid="25" name="DmeAuthor">
    <vt:lpwstr/>
  </property>
  <property fmtid="{D5CDD505-2E9C-101B-9397-08002B2CF9AE}" pid="26" name="DmeName">
    <vt:lpwstr/>
  </property>
  <property fmtid="{D5CDD505-2E9C-101B-9397-08002B2CF9AE}" pid="27" name="mvFrom">
    <vt:lpwstr/>
  </property>
  <property fmtid="{D5CDD505-2E9C-101B-9397-08002B2CF9AE}" pid="28" name="DmeCreatedBy">
    <vt:lpwstr/>
  </property>
  <property fmtid="{D5CDD505-2E9C-101B-9397-08002B2CF9AE}" pid="29" name="MSIP_Label_79d889eb-932f-4752-8739-64d25806ef64_Enabled">
    <vt:lpwstr>true</vt:lpwstr>
  </property>
  <property fmtid="{D5CDD505-2E9C-101B-9397-08002B2CF9AE}" pid="30" name="MSIP_Label_79d889eb-932f-4752-8739-64d25806ef64_SetDate">
    <vt:lpwstr>2022-10-19T03:04:22Z</vt:lpwstr>
  </property>
  <property fmtid="{D5CDD505-2E9C-101B-9397-08002B2CF9AE}" pid="31" name="MSIP_Label_79d889eb-932f-4752-8739-64d25806ef64_Method">
    <vt:lpwstr>Privileged</vt:lpwstr>
  </property>
  <property fmtid="{D5CDD505-2E9C-101B-9397-08002B2CF9AE}" pid="32" name="MSIP_Label_79d889eb-932f-4752-8739-64d25806ef64_Name">
    <vt:lpwstr>79d889eb-932f-4752-8739-64d25806ef64</vt:lpwstr>
  </property>
  <property fmtid="{D5CDD505-2E9C-101B-9397-08002B2CF9AE}" pid="33" name="MSIP_Label_79d889eb-932f-4752-8739-64d25806ef64_SiteId">
    <vt:lpwstr>dd0cfd15-4558-4b12-8bad-ea26984fc417</vt:lpwstr>
  </property>
  <property fmtid="{D5CDD505-2E9C-101B-9397-08002B2CF9AE}" pid="34" name="MSIP_Label_79d889eb-932f-4752-8739-64d25806ef64_ActionId">
    <vt:lpwstr>1a852672-e177-4996-a0a9-6bc8243f7aa1</vt:lpwstr>
  </property>
  <property fmtid="{D5CDD505-2E9C-101B-9397-08002B2CF9AE}" pid="35" name="MSIP_Label_79d889eb-932f-4752-8739-64d25806ef64_ContentBits">
    <vt:lpwstr>0</vt:lpwstr>
  </property>
</Properties>
</file>