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2D21C" w14:textId="77777777" w:rsidR="00CB5BE5" w:rsidRDefault="00CB5BE5" w:rsidP="002E19EF"/>
    <w:p w14:paraId="7396C5E4" w14:textId="77777777" w:rsidR="002E19EF" w:rsidRDefault="002E19EF" w:rsidP="002E19EF"/>
    <w:p w14:paraId="7A32AFE4" w14:textId="77777777" w:rsidR="002E19EF" w:rsidRDefault="002E19EF" w:rsidP="002E19EF"/>
    <w:p w14:paraId="68157DFA" w14:textId="77777777" w:rsidR="007C1D26" w:rsidRPr="002B6E69" w:rsidRDefault="007C1D26" w:rsidP="00256C64">
      <w:pPr>
        <w:jc w:val="center"/>
        <w:rPr>
          <w:b/>
          <w:i/>
          <w:color w:val="FF0000"/>
          <w:highlight w:val="yellow"/>
        </w:rPr>
      </w:pPr>
    </w:p>
    <w:p w14:paraId="65E7F4D0" w14:textId="77777777" w:rsidR="002E19EF" w:rsidRDefault="002E19EF" w:rsidP="002E19EF"/>
    <w:p w14:paraId="0EA7B0AC" w14:textId="77777777" w:rsidR="002E19EF" w:rsidRDefault="002E19EF" w:rsidP="002E19EF"/>
    <w:p w14:paraId="5231798B" w14:textId="77777777" w:rsidR="002E19EF" w:rsidRDefault="002E19EF" w:rsidP="002E19EF"/>
    <w:p w14:paraId="4F10B923" w14:textId="77777777" w:rsidR="002E19EF" w:rsidRDefault="002E19EF" w:rsidP="002E19EF"/>
    <w:p w14:paraId="4F9B6648" w14:textId="77777777" w:rsidR="002E19EF" w:rsidRDefault="002E19EF" w:rsidP="002E19EF"/>
    <w:p w14:paraId="73BE2C92" w14:textId="77777777" w:rsidR="007D19B5" w:rsidRPr="00E07B74" w:rsidRDefault="007D19B5" w:rsidP="007B3F41">
      <w:pPr>
        <w:widowControl w:val="0"/>
        <w:tabs>
          <w:tab w:val="right" w:pos="9072"/>
        </w:tabs>
        <w:spacing w:before="120" w:after="120" w:line="360" w:lineRule="auto"/>
        <w:ind w:left="709" w:hanging="709"/>
        <w:jc w:val="center"/>
        <w:rPr>
          <w:rFonts w:asciiTheme="minorHAnsi" w:hAnsiTheme="minorHAnsi" w:cstheme="minorHAnsi"/>
          <w:b/>
          <w:spacing w:val="10"/>
          <w:sz w:val="24"/>
          <w:szCs w:val="24"/>
        </w:rPr>
      </w:pPr>
      <w:r w:rsidRPr="00E07B74">
        <w:rPr>
          <w:rFonts w:asciiTheme="minorHAnsi" w:hAnsiTheme="minorHAnsi" w:cstheme="minorHAnsi"/>
          <w:b/>
          <w:spacing w:val="10"/>
          <w:sz w:val="24"/>
          <w:szCs w:val="24"/>
        </w:rPr>
        <w:t xml:space="preserve">ENFORCEABLE UNDERTAKING </w:t>
      </w:r>
    </w:p>
    <w:p w14:paraId="61C0C27E" w14:textId="0849AFEA" w:rsidR="007D19B5" w:rsidRPr="00E07B74" w:rsidRDefault="007D19B5" w:rsidP="007B3F41">
      <w:pPr>
        <w:jc w:val="center"/>
        <w:rPr>
          <w:rFonts w:asciiTheme="minorHAnsi" w:hAnsiTheme="minorHAnsi" w:cstheme="minorHAnsi"/>
          <w:sz w:val="24"/>
          <w:szCs w:val="24"/>
        </w:rPr>
      </w:pPr>
      <w:r w:rsidRPr="00E07B74">
        <w:rPr>
          <w:rFonts w:asciiTheme="minorHAnsi" w:hAnsiTheme="minorHAnsi" w:cstheme="minorHAnsi"/>
          <w:sz w:val="24"/>
          <w:szCs w:val="24"/>
        </w:rPr>
        <w:t xml:space="preserve">This undertaking is </w:t>
      </w:r>
      <w:r w:rsidRPr="00E07B74">
        <w:rPr>
          <w:rFonts w:asciiTheme="minorHAnsi" w:hAnsiTheme="minorHAnsi" w:cstheme="minorHAnsi"/>
          <w:b/>
          <w:sz w:val="24"/>
          <w:szCs w:val="24"/>
        </w:rPr>
        <w:t>given</w:t>
      </w:r>
      <w:r w:rsidRPr="00E07B74">
        <w:rPr>
          <w:rFonts w:asciiTheme="minorHAnsi" w:hAnsiTheme="minorHAnsi" w:cstheme="minorHAnsi"/>
          <w:sz w:val="24"/>
          <w:szCs w:val="24"/>
        </w:rPr>
        <w:t xml:space="preserve"> by </w:t>
      </w:r>
      <w:r w:rsidR="00FE2010" w:rsidRPr="00E07B74">
        <w:rPr>
          <w:rFonts w:asciiTheme="minorHAnsi" w:hAnsiTheme="minorHAnsi" w:cstheme="minorHAnsi"/>
          <w:sz w:val="24"/>
          <w:szCs w:val="24"/>
        </w:rPr>
        <w:t xml:space="preserve">RSL </w:t>
      </w:r>
      <w:r w:rsidR="00430E6D" w:rsidRPr="00E07B74">
        <w:rPr>
          <w:rFonts w:asciiTheme="minorHAnsi" w:hAnsiTheme="minorHAnsi" w:cstheme="minorHAnsi"/>
          <w:sz w:val="24"/>
          <w:szCs w:val="24"/>
        </w:rPr>
        <w:t>LifeCare</w:t>
      </w:r>
      <w:r w:rsidR="00FE2010" w:rsidRPr="00E07B74">
        <w:rPr>
          <w:rFonts w:asciiTheme="minorHAnsi" w:hAnsiTheme="minorHAnsi" w:cstheme="minorHAnsi"/>
          <w:sz w:val="24"/>
          <w:szCs w:val="24"/>
        </w:rPr>
        <w:t xml:space="preserve"> Limited</w:t>
      </w:r>
      <w:r w:rsidRPr="00E07B74">
        <w:rPr>
          <w:rFonts w:asciiTheme="minorHAnsi" w:hAnsiTheme="minorHAnsi" w:cstheme="minorHAnsi"/>
          <w:color w:val="FF0000"/>
          <w:sz w:val="24"/>
          <w:szCs w:val="24"/>
        </w:rPr>
        <w:t xml:space="preserve"> </w:t>
      </w:r>
      <w:r w:rsidRPr="00E07B74">
        <w:rPr>
          <w:rFonts w:asciiTheme="minorHAnsi" w:hAnsiTheme="minorHAnsi" w:cstheme="minorHAnsi"/>
          <w:sz w:val="24"/>
          <w:szCs w:val="24"/>
        </w:rPr>
        <w:t>(</w:t>
      </w:r>
      <w:r w:rsidR="000311AA" w:rsidRPr="00E07B74">
        <w:rPr>
          <w:rFonts w:asciiTheme="minorHAnsi" w:hAnsiTheme="minorHAnsi" w:cstheme="minorHAnsi"/>
          <w:sz w:val="24"/>
          <w:szCs w:val="24"/>
        </w:rPr>
        <w:t>ABN 43 000 048 957</w:t>
      </w:r>
      <w:r w:rsidR="00C37FE4" w:rsidRPr="00E07B74">
        <w:rPr>
          <w:rFonts w:asciiTheme="minorHAnsi" w:hAnsiTheme="minorHAnsi" w:cstheme="minorHAnsi"/>
          <w:sz w:val="24"/>
          <w:szCs w:val="24"/>
        </w:rPr>
        <w:t>)</w:t>
      </w:r>
      <w:r w:rsidRPr="00E07B74">
        <w:rPr>
          <w:rFonts w:asciiTheme="minorHAnsi" w:hAnsiTheme="minorHAnsi" w:cstheme="minorHAnsi"/>
          <w:color w:val="000000" w:themeColor="text1"/>
          <w:sz w:val="24"/>
          <w:szCs w:val="24"/>
        </w:rPr>
        <w:t xml:space="preserve"> </w:t>
      </w:r>
      <w:r w:rsidRPr="00E07B74">
        <w:rPr>
          <w:rFonts w:asciiTheme="minorHAnsi" w:hAnsiTheme="minorHAnsi" w:cstheme="minorHAnsi"/>
          <w:sz w:val="24"/>
          <w:szCs w:val="24"/>
        </w:rPr>
        <w:t xml:space="preserve">and </w:t>
      </w:r>
      <w:r w:rsidRPr="00E07B74">
        <w:rPr>
          <w:rFonts w:asciiTheme="minorHAnsi" w:hAnsiTheme="minorHAnsi" w:cstheme="minorHAnsi"/>
          <w:b/>
          <w:sz w:val="24"/>
          <w:szCs w:val="24"/>
        </w:rPr>
        <w:t>accepted</w:t>
      </w:r>
      <w:r w:rsidRPr="00E07B74">
        <w:rPr>
          <w:rFonts w:asciiTheme="minorHAnsi" w:hAnsiTheme="minorHAnsi" w:cstheme="minorHAnsi"/>
          <w:sz w:val="24"/>
          <w:szCs w:val="24"/>
        </w:rPr>
        <w:t xml:space="preserve"> by the Fair Work Ombudsman pursuant to s 715(2) of the </w:t>
      </w:r>
      <w:r w:rsidRPr="00E07B74">
        <w:rPr>
          <w:rFonts w:asciiTheme="minorHAnsi" w:hAnsiTheme="minorHAnsi" w:cstheme="minorHAnsi"/>
          <w:i/>
          <w:sz w:val="24"/>
          <w:szCs w:val="24"/>
        </w:rPr>
        <w:t>Fair Work Act 2009</w:t>
      </w:r>
      <w:r w:rsidRPr="00E07B74">
        <w:rPr>
          <w:rFonts w:asciiTheme="minorHAnsi" w:hAnsiTheme="minorHAnsi" w:cstheme="minorHAnsi"/>
          <w:sz w:val="24"/>
          <w:szCs w:val="24"/>
        </w:rPr>
        <w:t xml:space="preserve"> in relation to the contraventions described in clause </w:t>
      </w:r>
      <w:r w:rsidRPr="00986987">
        <w:rPr>
          <w:rFonts w:asciiTheme="minorHAnsi" w:hAnsiTheme="minorHAnsi" w:cstheme="minorHAnsi"/>
          <w:sz w:val="24"/>
          <w:szCs w:val="24"/>
        </w:rPr>
        <w:fldChar w:fldCharType="begin"/>
      </w:r>
      <w:r w:rsidRPr="00986987">
        <w:rPr>
          <w:rFonts w:asciiTheme="minorHAnsi" w:hAnsiTheme="minorHAnsi" w:cstheme="minorHAnsi"/>
          <w:sz w:val="24"/>
          <w:szCs w:val="24"/>
        </w:rPr>
        <w:instrText xml:space="preserve"> REF _Ref23785515 \r \h  \* MERGEFORMAT </w:instrText>
      </w:r>
      <w:r w:rsidRPr="00986987">
        <w:rPr>
          <w:rFonts w:asciiTheme="minorHAnsi" w:hAnsiTheme="minorHAnsi" w:cstheme="minorHAnsi"/>
          <w:sz w:val="24"/>
          <w:szCs w:val="24"/>
        </w:rPr>
      </w:r>
      <w:r w:rsidRPr="00986987">
        <w:rPr>
          <w:rFonts w:asciiTheme="minorHAnsi" w:hAnsiTheme="minorHAnsi" w:cstheme="minorHAnsi"/>
          <w:sz w:val="24"/>
          <w:szCs w:val="24"/>
        </w:rPr>
        <w:fldChar w:fldCharType="separate"/>
      </w:r>
      <w:r w:rsidR="000C64EF" w:rsidRPr="00986987">
        <w:rPr>
          <w:rFonts w:asciiTheme="minorHAnsi" w:hAnsiTheme="minorHAnsi" w:cstheme="minorHAnsi"/>
          <w:sz w:val="24"/>
          <w:szCs w:val="24"/>
        </w:rPr>
        <w:t>7</w:t>
      </w:r>
      <w:r w:rsidRPr="00986987">
        <w:rPr>
          <w:rFonts w:asciiTheme="minorHAnsi" w:hAnsiTheme="minorHAnsi" w:cstheme="minorHAnsi"/>
          <w:sz w:val="24"/>
          <w:szCs w:val="24"/>
        </w:rPr>
        <w:fldChar w:fldCharType="end"/>
      </w:r>
      <w:r w:rsidRPr="00E07B74">
        <w:rPr>
          <w:rFonts w:asciiTheme="minorHAnsi" w:hAnsiTheme="minorHAnsi" w:cstheme="minorHAnsi"/>
          <w:sz w:val="24"/>
          <w:szCs w:val="24"/>
        </w:rPr>
        <w:t xml:space="preserve"> of this undertaking.</w:t>
      </w:r>
    </w:p>
    <w:p w14:paraId="41178A47" w14:textId="6765AE88" w:rsidR="008733BD" w:rsidRPr="00E07B74" w:rsidRDefault="008733BD">
      <w:pPr>
        <w:spacing w:after="160" w:line="259" w:lineRule="auto"/>
        <w:rPr>
          <w:rFonts w:cs="Arial"/>
          <w:sz w:val="24"/>
          <w:szCs w:val="24"/>
        </w:rPr>
      </w:pPr>
      <w:r w:rsidRPr="00E07B74">
        <w:rPr>
          <w:rFonts w:cs="Arial"/>
          <w:sz w:val="24"/>
          <w:szCs w:val="24"/>
        </w:rPr>
        <w:br w:type="page"/>
      </w:r>
    </w:p>
    <w:p w14:paraId="3F209B96" w14:textId="77777777" w:rsidR="007D19B5" w:rsidRPr="00D44982" w:rsidRDefault="007D19B5" w:rsidP="007B3F41">
      <w:pPr>
        <w:pStyle w:val="ListParagraph"/>
        <w:widowControl w:val="0"/>
        <w:spacing w:before="120" w:after="120" w:line="360" w:lineRule="auto"/>
        <w:jc w:val="center"/>
        <w:rPr>
          <w:rFonts w:cs="Arial"/>
          <w:b/>
          <w:szCs w:val="24"/>
        </w:rPr>
      </w:pPr>
      <w:r w:rsidRPr="00D44982">
        <w:rPr>
          <w:rFonts w:cs="Arial"/>
          <w:b/>
          <w:szCs w:val="24"/>
        </w:rPr>
        <w:lastRenderedPageBreak/>
        <w:t>ENFORCEABLE UNDERTAKING</w:t>
      </w:r>
    </w:p>
    <w:p w14:paraId="60FDA281" w14:textId="77777777" w:rsidR="007D19B5" w:rsidRPr="00D44982" w:rsidRDefault="007D19B5" w:rsidP="007B3F41">
      <w:pPr>
        <w:widowControl w:val="0"/>
        <w:spacing w:before="120" w:after="120" w:line="360" w:lineRule="auto"/>
        <w:rPr>
          <w:rFonts w:asciiTheme="minorHAnsi" w:hAnsiTheme="minorHAnsi" w:cstheme="minorHAnsi"/>
          <w:b/>
          <w:sz w:val="24"/>
          <w:szCs w:val="24"/>
        </w:rPr>
      </w:pPr>
      <w:r w:rsidRPr="00D44982">
        <w:rPr>
          <w:rFonts w:asciiTheme="minorHAnsi" w:hAnsiTheme="minorHAnsi" w:cstheme="minorHAnsi"/>
          <w:b/>
          <w:sz w:val="24"/>
          <w:szCs w:val="24"/>
        </w:rPr>
        <w:t>PARTIES</w:t>
      </w:r>
    </w:p>
    <w:p w14:paraId="7D5026F8" w14:textId="08A46EA5" w:rsidR="007D19B5" w:rsidRDefault="007D19B5" w:rsidP="008733BD">
      <w:pPr>
        <w:pStyle w:val="EUParagraphLevel1"/>
      </w:pPr>
      <w:r w:rsidRPr="00D44982">
        <w:t xml:space="preserve">This </w:t>
      </w:r>
      <w:r w:rsidRPr="008733BD">
        <w:t>enforceable</w:t>
      </w:r>
      <w:r w:rsidRPr="00D44982">
        <w:t xml:space="preserve"> undertaking (</w:t>
      </w:r>
      <w:r w:rsidRPr="00D44982">
        <w:rPr>
          <w:b/>
        </w:rPr>
        <w:t>Undertaking</w:t>
      </w:r>
      <w:r w:rsidRPr="00D44982">
        <w:t>) is given to the Fair Work Ombudsman (</w:t>
      </w:r>
      <w:r w:rsidRPr="00D44982">
        <w:rPr>
          <w:b/>
        </w:rPr>
        <w:t>FWO</w:t>
      </w:r>
      <w:r w:rsidRPr="00D44982">
        <w:t xml:space="preserve">) pursuant to section 715 of the </w:t>
      </w:r>
      <w:r w:rsidRPr="00D44982">
        <w:rPr>
          <w:i/>
        </w:rPr>
        <w:t>Fair Work Act 2009</w:t>
      </w:r>
      <w:r w:rsidRPr="00D44982">
        <w:t xml:space="preserve"> (Cth) (</w:t>
      </w:r>
      <w:r w:rsidRPr="00D44982">
        <w:rPr>
          <w:b/>
        </w:rPr>
        <w:t>FW Act</w:t>
      </w:r>
      <w:r w:rsidRPr="00D44982">
        <w:t>) by</w:t>
      </w:r>
      <w:r>
        <w:t xml:space="preserve"> </w:t>
      </w:r>
      <w:r w:rsidR="00FA516B">
        <w:t xml:space="preserve">RSL </w:t>
      </w:r>
      <w:r w:rsidR="00430E6D">
        <w:t>LifeCare</w:t>
      </w:r>
      <w:r w:rsidR="004B0000">
        <w:t xml:space="preserve"> Limited (ABN 43 000 048 957</w:t>
      </w:r>
      <w:r w:rsidR="00BD7279">
        <w:t>)</w:t>
      </w:r>
      <w:r w:rsidRPr="00D44982">
        <w:t xml:space="preserve">, </w:t>
      </w:r>
      <w:r w:rsidR="00BD7279">
        <w:t>of Level 5, 120 Pacific Highway, St Leonards, NSW 2065</w:t>
      </w:r>
      <w:r w:rsidR="000311AA">
        <w:t xml:space="preserve"> (</w:t>
      </w:r>
      <w:r w:rsidR="000311AA">
        <w:rPr>
          <w:b/>
        </w:rPr>
        <w:t xml:space="preserve">RSL </w:t>
      </w:r>
      <w:r w:rsidR="00430E6D">
        <w:rPr>
          <w:b/>
        </w:rPr>
        <w:t>LifeCare</w:t>
      </w:r>
      <w:r w:rsidR="000311AA">
        <w:t>)</w:t>
      </w:r>
      <w:r w:rsidRPr="00D44982">
        <w:t>.</w:t>
      </w:r>
    </w:p>
    <w:p w14:paraId="06F3FED2" w14:textId="77777777" w:rsidR="007D19B5" w:rsidRPr="00D44982" w:rsidRDefault="007D19B5" w:rsidP="007B3F41">
      <w:pPr>
        <w:widowControl w:val="0"/>
        <w:spacing w:before="240" w:after="120" w:line="360" w:lineRule="auto"/>
        <w:rPr>
          <w:rFonts w:asciiTheme="minorHAnsi" w:hAnsiTheme="minorHAnsi" w:cstheme="minorHAnsi"/>
          <w:b/>
          <w:sz w:val="24"/>
          <w:szCs w:val="24"/>
        </w:rPr>
      </w:pPr>
      <w:r w:rsidRPr="00D44982">
        <w:rPr>
          <w:rFonts w:asciiTheme="minorHAnsi" w:hAnsiTheme="minorHAnsi" w:cstheme="minorHAnsi"/>
          <w:b/>
          <w:sz w:val="24"/>
          <w:szCs w:val="24"/>
        </w:rPr>
        <w:t xml:space="preserve">COMMENCEMENT </w:t>
      </w:r>
    </w:p>
    <w:p w14:paraId="5983622E" w14:textId="77777777" w:rsidR="007D19B5" w:rsidRPr="00D44982" w:rsidRDefault="007D19B5" w:rsidP="008733BD">
      <w:pPr>
        <w:pStyle w:val="EUParagraphLevel1"/>
      </w:pPr>
      <w:r w:rsidRPr="00D44982">
        <w:t>This Undertaking comes into effect when:</w:t>
      </w:r>
    </w:p>
    <w:p w14:paraId="205A58C7" w14:textId="2500783A" w:rsidR="007D19B5" w:rsidRDefault="007D19B5" w:rsidP="008733BD">
      <w:pPr>
        <w:pStyle w:val="EUParagraphLevel2"/>
      </w:pPr>
      <w:r w:rsidRPr="00D44982">
        <w:t xml:space="preserve">the Undertaking is executed by </w:t>
      </w:r>
      <w:r w:rsidR="00BD7279">
        <w:t xml:space="preserve">RSL </w:t>
      </w:r>
      <w:r w:rsidR="00430E6D">
        <w:t>LifeCare</w:t>
      </w:r>
      <w:r w:rsidRPr="00D44982">
        <w:t>; and</w:t>
      </w:r>
    </w:p>
    <w:p w14:paraId="450C8A82" w14:textId="637B503C" w:rsidR="007D19B5" w:rsidRPr="00D44982" w:rsidRDefault="007D19B5" w:rsidP="008733BD">
      <w:pPr>
        <w:pStyle w:val="EUParagraphLevel2"/>
      </w:pPr>
      <w:r w:rsidRPr="00D44982">
        <w:t>the FWO accepts the Undertaking so executed (</w:t>
      </w:r>
      <w:r w:rsidRPr="00D44982">
        <w:rPr>
          <w:b/>
        </w:rPr>
        <w:t>Commencement Date</w:t>
      </w:r>
      <w:r w:rsidRPr="00D44982">
        <w:t xml:space="preserve">). </w:t>
      </w:r>
      <w:r w:rsidR="008733BD">
        <w:t xml:space="preserve"> </w:t>
      </w:r>
    </w:p>
    <w:p w14:paraId="0D2A6A42" w14:textId="77777777" w:rsidR="007D19B5" w:rsidRPr="00D44982" w:rsidRDefault="007D19B5" w:rsidP="007B3F41">
      <w:pPr>
        <w:widowControl w:val="0"/>
        <w:spacing w:before="240" w:after="120" w:line="360" w:lineRule="auto"/>
        <w:rPr>
          <w:rFonts w:asciiTheme="minorHAnsi" w:hAnsiTheme="minorHAnsi" w:cstheme="minorHAnsi"/>
          <w:b/>
          <w:sz w:val="24"/>
          <w:szCs w:val="24"/>
        </w:rPr>
      </w:pPr>
      <w:r w:rsidRPr="00D44982">
        <w:rPr>
          <w:rFonts w:asciiTheme="minorHAnsi" w:hAnsiTheme="minorHAnsi" w:cstheme="minorHAnsi"/>
          <w:b/>
          <w:sz w:val="24"/>
          <w:szCs w:val="24"/>
        </w:rPr>
        <w:t>BACKGROUND</w:t>
      </w:r>
    </w:p>
    <w:p w14:paraId="2F3B0EF7" w14:textId="302F490F" w:rsidR="007D19B5" w:rsidRPr="00D44982" w:rsidRDefault="00BD7279" w:rsidP="008733BD">
      <w:pPr>
        <w:pStyle w:val="EUParagraphLevel1"/>
      </w:pPr>
      <w:r>
        <w:rPr>
          <w:rFonts w:asciiTheme="minorHAnsi" w:hAnsiTheme="minorHAnsi" w:cstheme="minorHAnsi"/>
          <w:szCs w:val="24"/>
        </w:rPr>
        <w:t xml:space="preserve">RSL </w:t>
      </w:r>
      <w:r w:rsidR="00430E6D">
        <w:rPr>
          <w:rFonts w:asciiTheme="minorHAnsi" w:hAnsiTheme="minorHAnsi" w:cstheme="minorHAnsi"/>
          <w:szCs w:val="24"/>
        </w:rPr>
        <w:t>LifeCare</w:t>
      </w:r>
      <w:r>
        <w:rPr>
          <w:rFonts w:asciiTheme="minorHAnsi" w:hAnsiTheme="minorHAnsi" w:cstheme="minorHAnsi"/>
          <w:szCs w:val="24"/>
        </w:rPr>
        <w:t xml:space="preserve"> is an</w:t>
      </w:r>
      <w:r w:rsidR="007D19B5">
        <w:rPr>
          <w:rFonts w:asciiTheme="minorHAnsi" w:hAnsiTheme="minorHAnsi" w:cstheme="minorHAnsi"/>
          <w:szCs w:val="24"/>
        </w:rPr>
        <w:t xml:space="preserve"> </w:t>
      </w:r>
      <w:r w:rsidR="007D19B5" w:rsidRPr="00D44982">
        <w:t xml:space="preserve">Australian </w:t>
      </w:r>
      <w:r w:rsidRPr="00BD7279">
        <w:t>not-for-profit</w:t>
      </w:r>
      <w:r>
        <w:t xml:space="preserve"> unlisted public company that holds registered charity status with the Australian Charities and Not-for-profits Commission. It is the</w:t>
      </w:r>
      <w:r w:rsidRPr="00BD7279">
        <w:t xml:space="preserve"> operator of 2</w:t>
      </w:r>
      <w:r w:rsidR="00AD3A9A">
        <w:t>7</w:t>
      </w:r>
      <w:r w:rsidRPr="00BD7279">
        <w:t xml:space="preserve"> retirement villages and 2</w:t>
      </w:r>
      <w:r w:rsidR="00AD3A9A">
        <w:t>9</w:t>
      </w:r>
      <w:r w:rsidRPr="00BD7279">
        <w:t xml:space="preserve"> nursing homes</w:t>
      </w:r>
      <w:r w:rsidR="00EA48F9">
        <w:t xml:space="preserve">. RSL </w:t>
      </w:r>
      <w:r w:rsidR="00430E6D">
        <w:t>LifeCare</w:t>
      </w:r>
      <w:r>
        <w:t xml:space="preserve"> also provides support services to veterans in NSW and ACT, and in-home support services in NSW, the ACT and </w:t>
      </w:r>
      <w:r w:rsidR="003D2379">
        <w:t>Southeastern</w:t>
      </w:r>
      <w:r>
        <w:t xml:space="preserve"> QLD. As of </w:t>
      </w:r>
      <w:r w:rsidR="00054C75">
        <w:t xml:space="preserve">November </w:t>
      </w:r>
      <w:r>
        <w:t>202</w:t>
      </w:r>
      <w:r w:rsidR="00054C75">
        <w:t>2</w:t>
      </w:r>
      <w:r>
        <w:t xml:space="preserve">, RSL </w:t>
      </w:r>
      <w:r w:rsidR="00430E6D">
        <w:t>LifeCare</w:t>
      </w:r>
      <w:r>
        <w:t xml:space="preserve"> employed </w:t>
      </w:r>
      <w:r w:rsidR="00054C75">
        <w:t>3,500</w:t>
      </w:r>
      <w:r>
        <w:t xml:space="preserve"> people across NSW and ACT in roles including nursing, allied health, support care and recreation services, hospitality and administration and management.</w:t>
      </w:r>
    </w:p>
    <w:p w14:paraId="07B9DAEC" w14:textId="252AC810" w:rsidR="007D19B5" w:rsidRPr="00D44982" w:rsidRDefault="00133F4F" w:rsidP="008733BD">
      <w:pPr>
        <w:pStyle w:val="EUParagraphLevel1"/>
      </w:pPr>
      <w:r>
        <w:t>O</w:t>
      </w:r>
      <w:r w:rsidR="007D19B5" w:rsidRPr="00D44982">
        <w:t xml:space="preserve">n </w:t>
      </w:r>
      <w:r w:rsidR="00BD7279">
        <w:t>20 May 2021</w:t>
      </w:r>
      <w:r w:rsidR="007D19B5">
        <w:t>,</w:t>
      </w:r>
      <w:r w:rsidR="007D19B5" w:rsidRPr="00D44982">
        <w:t xml:space="preserve"> </w:t>
      </w:r>
      <w:r w:rsidR="00BD7279">
        <w:rPr>
          <w:rFonts w:asciiTheme="minorHAnsi" w:hAnsiTheme="minorHAnsi" w:cstheme="minorHAnsi"/>
          <w:szCs w:val="24"/>
        </w:rPr>
        <w:t xml:space="preserve">RSL </w:t>
      </w:r>
      <w:r w:rsidR="00430E6D">
        <w:rPr>
          <w:rFonts w:asciiTheme="minorHAnsi" w:hAnsiTheme="minorHAnsi" w:cstheme="minorHAnsi"/>
          <w:szCs w:val="24"/>
        </w:rPr>
        <w:t>LifeCare</w:t>
      </w:r>
      <w:r w:rsidR="007D19B5">
        <w:rPr>
          <w:rFonts w:asciiTheme="minorHAnsi" w:hAnsiTheme="minorHAnsi" w:cstheme="minorHAnsi"/>
          <w:szCs w:val="24"/>
        </w:rPr>
        <w:t xml:space="preserve"> </w:t>
      </w:r>
      <w:r w:rsidR="007D19B5" w:rsidRPr="00D44982">
        <w:t xml:space="preserve">notified </w:t>
      </w:r>
      <w:r w:rsidR="007D19B5" w:rsidRPr="008733BD">
        <w:t>the</w:t>
      </w:r>
      <w:r w:rsidR="007D19B5" w:rsidRPr="00D44982">
        <w:t xml:space="preserve"> FWO that:</w:t>
      </w:r>
    </w:p>
    <w:p w14:paraId="26F3C939" w14:textId="30C461E4" w:rsidR="000311AA" w:rsidRDefault="007D19B5" w:rsidP="008733BD">
      <w:pPr>
        <w:pStyle w:val="EUParagraphLevel2"/>
      </w:pPr>
      <w:bookmarkStart w:id="0" w:name="_Hlk112831703"/>
      <w:r>
        <w:t xml:space="preserve">in </w:t>
      </w:r>
      <w:r w:rsidR="00BD7279">
        <w:t>June 2020</w:t>
      </w:r>
      <w:r>
        <w:t xml:space="preserve">, it </w:t>
      </w:r>
      <w:r w:rsidR="000311AA">
        <w:t xml:space="preserve">transitioned from utilising the </w:t>
      </w:r>
      <w:r w:rsidR="00ED7B7A">
        <w:t>Site Administration Management (</w:t>
      </w:r>
      <w:r w:rsidR="000311AA" w:rsidRPr="00AA73A3">
        <w:rPr>
          <w:b/>
          <w:bCs/>
        </w:rPr>
        <w:t>SAM</w:t>
      </w:r>
      <w:r w:rsidR="00ED7B7A">
        <w:t>)</w:t>
      </w:r>
      <w:r w:rsidR="000311AA">
        <w:t>/</w:t>
      </w:r>
      <w:r w:rsidR="00ED7B7A">
        <w:t>Work Force Suite (</w:t>
      </w:r>
      <w:r w:rsidR="000311AA" w:rsidRPr="00AA73A3">
        <w:rPr>
          <w:b/>
          <w:bCs/>
        </w:rPr>
        <w:t>WFS</w:t>
      </w:r>
      <w:r w:rsidR="00ED7B7A">
        <w:t>)</w:t>
      </w:r>
      <w:r w:rsidR="000311AA">
        <w:t xml:space="preserve"> rostering system, to the RITEQ Workforce Manager system, and during this transition identified it had contravened overtime, penalty rate, sleepover and annual leave provisions of the </w:t>
      </w:r>
      <w:r w:rsidR="000311AA" w:rsidRPr="4966B066">
        <w:rPr>
          <w:i/>
          <w:iCs/>
        </w:rPr>
        <w:t xml:space="preserve">RSL </w:t>
      </w:r>
      <w:r w:rsidR="00430E6D">
        <w:rPr>
          <w:i/>
          <w:iCs/>
        </w:rPr>
        <w:t>LifeCare</w:t>
      </w:r>
      <w:r w:rsidR="00EA48F9" w:rsidRPr="4966B066">
        <w:rPr>
          <w:i/>
          <w:iCs/>
        </w:rPr>
        <w:t>,</w:t>
      </w:r>
      <w:r w:rsidR="000311AA" w:rsidRPr="4966B066">
        <w:rPr>
          <w:i/>
          <w:iCs/>
        </w:rPr>
        <w:t xml:space="preserve"> NSWNMA and HSU NSW Enterprise Agreement 2017 – 2020</w:t>
      </w:r>
      <w:r w:rsidR="000311AA">
        <w:t xml:space="preserve"> (</w:t>
      </w:r>
      <w:r w:rsidR="000311AA" w:rsidRPr="4966B066">
        <w:rPr>
          <w:b/>
          <w:bCs/>
        </w:rPr>
        <w:t>NSW EA</w:t>
      </w:r>
      <w:r w:rsidR="000311AA">
        <w:t xml:space="preserve">) and the </w:t>
      </w:r>
      <w:r w:rsidR="000311AA" w:rsidRPr="4966B066">
        <w:rPr>
          <w:i/>
          <w:iCs/>
        </w:rPr>
        <w:t xml:space="preserve">RSL </w:t>
      </w:r>
      <w:r w:rsidR="00430E6D">
        <w:rPr>
          <w:i/>
          <w:iCs/>
        </w:rPr>
        <w:t>LifeCare</w:t>
      </w:r>
      <w:r w:rsidR="000311AA" w:rsidRPr="4966B066">
        <w:rPr>
          <w:i/>
          <w:iCs/>
        </w:rPr>
        <w:t xml:space="preserve"> (ACT) Enterprise Agreement 2017 – 2020</w:t>
      </w:r>
      <w:r w:rsidR="000311AA">
        <w:t xml:space="preserve"> (</w:t>
      </w:r>
      <w:r w:rsidR="000311AA" w:rsidRPr="4966B066">
        <w:rPr>
          <w:b/>
          <w:bCs/>
        </w:rPr>
        <w:t>ACT EA</w:t>
      </w:r>
      <w:r w:rsidR="000311AA">
        <w:t>)</w:t>
      </w:r>
      <w:bookmarkEnd w:id="0"/>
      <w:r w:rsidR="000311AA">
        <w:t>.</w:t>
      </w:r>
    </w:p>
    <w:p w14:paraId="4D581661" w14:textId="7549CDB9" w:rsidR="00E0172C" w:rsidRDefault="00133F4F" w:rsidP="008733BD">
      <w:pPr>
        <w:pStyle w:val="EUParagraphLevel2"/>
      </w:pPr>
      <w:r>
        <w:t>a</w:t>
      </w:r>
      <w:r w:rsidR="000311AA">
        <w:t xml:space="preserve">t this time, RSL </w:t>
      </w:r>
      <w:r w:rsidR="00430E6D">
        <w:t>LifeCare</w:t>
      </w:r>
      <w:r w:rsidR="000311AA">
        <w:t xml:space="preserve"> also commenced a review of their rostering and payment systems and practices in order to create rules and parameters for the implementation of their new system. FC</w:t>
      </w:r>
      <w:r w:rsidR="00430E6D">
        <w:t>B</w:t>
      </w:r>
      <w:r w:rsidR="000311AA">
        <w:t xml:space="preserve"> Workplace Law and Deloitte Risk </w:t>
      </w:r>
      <w:r w:rsidR="000311AA">
        <w:lastRenderedPageBreak/>
        <w:t xml:space="preserve">Advisory </w:t>
      </w:r>
      <w:r w:rsidR="00E0172C">
        <w:t>Pty Ltd (</w:t>
      </w:r>
      <w:r w:rsidR="00E0172C" w:rsidRPr="4966B066">
        <w:rPr>
          <w:b/>
          <w:bCs/>
        </w:rPr>
        <w:t>Deloitte</w:t>
      </w:r>
      <w:r w:rsidR="00E0172C">
        <w:t>) were engaged to conduct an audit of wages for the period 1 November 2010 to 28 February 2021</w:t>
      </w:r>
      <w:r w:rsidR="00054C75">
        <w:t xml:space="preserve"> (</w:t>
      </w:r>
      <w:r w:rsidR="00054C75" w:rsidRPr="00E07B74">
        <w:rPr>
          <w:b/>
          <w:bCs/>
        </w:rPr>
        <w:t>Audit Period</w:t>
      </w:r>
      <w:r w:rsidR="00054C75">
        <w:t>)</w:t>
      </w:r>
      <w:r w:rsidR="00E0172C">
        <w:t>, the period in which the SAM rostering system was in use</w:t>
      </w:r>
      <w:r w:rsidR="009A6157">
        <w:t xml:space="preserve">. This included </w:t>
      </w:r>
      <w:r w:rsidR="008D2D60">
        <w:t>a</w:t>
      </w:r>
      <w:r w:rsidR="00E365DD">
        <w:t xml:space="preserve"> review of the terms of </w:t>
      </w:r>
      <w:r w:rsidR="00E70AFE">
        <w:t>9</w:t>
      </w:r>
      <w:r w:rsidR="00E365DD">
        <w:t xml:space="preserve"> relevant predecessor agreements to the NSW EA and ACT EA</w:t>
      </w:r>
      <w:r w:rsidR="009A6157">
        <w:t xml:space="preserve"> that applied to some </w:t>
      </w:r>
      <w:r w:rsidR="00015436">
        <w:t xml:space="preserve">RSL </w:t>
      </w:r>
      <w:r w:rsidR="00430E6D">
        <w:t>LifeCare</w:t>
      </w:r>
      <w:r w:rsidR="00015436">
        <w:t xml:space="preserve"> Employees following RSL </w:t>
      </w:r>
      <w:r w:rsidR="00430E6D">
        <w:t>LifeCare</w:t>
      </w:r>
      <w:r w:rsidR="00F26DD0">
        <w:t>’s</w:t>
      </w:r>
      <w:r w:rsidR="00015436">
        <w:t xml:space="preserve"> acquisition of aged care facilities</w:t>
      </w:r>
      <w:r w:rsidR="004D15E4">
        <w:t xml:space="preserve"> from other providers,</w:t>
      </w:r>
      <w:r w:rsidR="00B877E5">
        <w:t xml:space="preserve"> being the:</w:t>
      </w:r>
    </w:p>
    <w:p w14:paraId="660B5957" w14:textId="43C75499" w:rsidR="4966B066" w:rsidRPr="003734D4" w:rsidRDefault="00DC5F3A" w:rsidP="00B10F12">
      <w:pPr>
        <w:pStyle w:val="EUParagraphLevel3"/>
        <w:rPr>
          <w:i/>
          <w:iCs/>
        </w:rPr>
      </w:pPr>
      <w:bookmarkStart w:id="1" w:name="_Hlk112831120"/>
      <w:r w:rsidRPr="00B10F12">
        <w:rPr>
          <w:i/>
          <w:iCs/>
        </w:rPr>
        <w:t xml:space="preserve">RSL </w:t>
      </w:r>
      <w:r w:rsidR="00430E6D">
        <w:rPr>
          <w:i/>
          <w:iCs/>
        </w:rPr>
        <w:t>LifeCare</w:t>
      </w:r>
      <w:r w:rsidRPr="00B10F12">
        <w:rPr>
          <w:i/>
          <w:iCs/>
        </w:rPr>
        <w:t xml:space="preserve"> (ACT) Enterprise Agreement </w:t>
      </w:r>
      <w:r w:rsidRPr="003734D4">
        <w:rPr>
          <w:i/>
          <w:iCs/>
        </w:rPr>
        <w:t>2016 -2017;</w:t>
      </w:r>
    </w:p>
    <w:p w14:paraId="451B9412" w14:textId="53C0B92E" w:rsidR="00DC5F3A" w:rsidRPr="003734D4" w:rsidRDefault="00DC5F3A" w:rsidP="00F769C3">
      <w:pPr>
        <w:pStyle w:val="EUParagraphLevel3"/>
      </w:pPr>
      <w:r w:rsidRPr="003734D4">
        <w:rPr>
          <w:i/>
          <w:iCs/>
        </w:rPr>
        <w:t xml:space="preserve">RSL </w:t>
      </w:r>
      <w:r w:rsidR="00430E6D" w:rsidRPr="003734D4">
        <w:rPr>
          <w:i/>
          <w:iCs/>
        </w:rPr>
        <w:t>LifeCare</w:t>
      </w:r>
      <w:r w:rsidRPr="003734D4">
        <w:rPr>
          <w:i/>
          <w:iCs/>
        </w:rPr>
        <w:t>, NSWNMA and HSU NSW Enterprise Agreement 2015 -2017</w:t>
      </w:r>
      <w:r w:rsidRPr="003734D4">
        <w:t>;</w:t>
      </w:r>
    </w:p>
    <w:p w14:paraId="02A043F3" w14:textId="1E9568AA" w:rsidR="00A77FBF" w:rsidRPr="003734D4" w:rsidRDefault="00A77FBF" w:rsidP="00F769C3">
      <w:pPr>
        <w:pStyle w:val="EUParagraphLevel3"/>
      </w:pPr>
      <w:r w:rsidRPr="003734D4">
        <w:rPr>
          <w:i/>
          <w:iCs/>
        </w:rPr>
        <w:t>ADA Cottage, NSWNMA and HSU NSW Enterprise Agreement 2014 – 2017;</w:t>
      </w:r>
    </w:p>
    <w:p w14:paraId="055ED8A0" w14:textId="089A32A4" w:rsidR="00A77FBF" w:rsidRPr="003734D4" w:rsidRDefault="00A77FBF" w:rsidP="00F769C3">
      <w:pPr>
        <w:pStyle w:val="EUParagraphLevel3"/>
      </w:pPr>
      <w:r w:rsidRPr="003734D4">
        <w:rPr>
          <w:i/>
          <w:iCs/>
        </w:rPr>
        <w:t xml:space="preserve">The Lara Aged Care, NSWNMA and HSU NSW Enterprise Agreement 2014 </w:t>
      </w:r>
      <w:r w:rsidRPr="003734D4">
        <w:t>– 2017;</w:t>
      </w:r>
    </w:p>
    <w:p w14:paraId="151FBE96" w14:textId="0DC2C069" w:rsidR="00A77FBF" w:rsidRPr="003734D4" w:rsidRDefault="00A77FBF" w:rsidP="00F769C3">
      <w:pPr>
        <w:pStyle w:val="EUParagraphLevel3"/>
      </w:pPr>
      <w:r w:rsidRPr="003734D4">
        <w:rPr>
          <w:i/>
          <w:iCs/>
        </w:rPr>
        <w:t>The Whiddon Group Agreement 2014</w:t>
      </w:r>
      <w:r w:rsidRPr="003734D4">
        <w:t>;</w:t>
      </w:r>
    </w:p>
    <w:p w14:paraId="494585FA" w14:textId="49677192" w:rsidR="00A84E01" w:rsidRPr="003734D4" w:rsidRDefault="00A84E01" w:rsidP="00F769C3">
      <w:pPr>
        <w:pStyle w:val="EUParagraphLevel3"/>
      </w:pPr>
      <w:r w:rsidRPr="003734D4">
        <w:rPr>
          <w:i/>
          <w:iCs/>
        </w:rPr>
        <w:t>Christadelphian Homes Ltd (General Service Employees) and the Health Services Union NSW Branch Enterprise Agreement 2013</w:t>
      </w:r>
      <w:r w:rsidRPr="003734D4">
        <w:t>;</w:t>
      </w:r>
    </w:p>
    <w:p w14:paraId="1C9ECE44" w14:textId="73B85F40" w:rsidR="00142A6C" w:rsidRPr="003734D4" w:rsidRDefault="00DC5F3A" w:rsidP="00F769C3">
      <w:pPr>
        <w:pStyle w:val="EUParagraphLevel3"/>
      </w:pPr>
      <w:r w:rsidRPr="003734D4">
        <w:rPr>
          <w:i/>
          <w:iCs/>
        </w:rPr>
        <w:t xml:space="preserve">RSL </w:t>
      </w:r>
      <w:r w:rsidR="00430E6D" w:rsidRPr="003734D4">
        <w:rPr>
          <w:i/>
          <w:iCs/>
        </w:rPr>
        <w:t>LifeCare</w:t>
      </w:r>
      <w:r w:rsidRPr="003734D4">
        <w:rPr>
          <w:i/>
          <w:iCs/>
        </w:rPr>
        <w:t>, NSWNMA &amp; HSU Branch Enterprise Agreement 2012</w:t>
      </w:r>
      <w:r w:rsidRPr="003734D4">
        <w:t>;</w:t>
      </w:r>
      <w:r w:rsidR="00CF0632" w:rsidRPr="003734D4">
        <w:t xml:space="preserve"> </w:t>
      </w:r>
    </w:p>
    <w:p w14:paraId="667FF3EA" w14:textId="209CB353" w:rsidR="00B651D3" w:rsidRPr="00B651D3" w:rsidRDefault="00142A6C" w:rsidP="00F769C3">
      <w:pPr>
        <w:pStyle w:val="EUParagraphLevel3"/>
      </w:pPr>
      <w:r w:rsidRPr="003734D4">
        <w:rPr>
          <w:i/>
          <w:iCs/>
        </w:rPr>
        <w:t>Anglicare</w:t>
      </w:r>
      <w:r w:rsidR="00B651D3" w:rsidRPr="003734D4">
        <w:rPr>
          <w:i/>
          <w:iCs/>
        </w:rPr>
        <w:t xml:space="preserve"> (Diocese of Canberra &amp; Goulburn)</w:t>
      </w:r>
      <w:r w:rsidR="00B651D3" w:rsidRPr="003734D4">
        <w:t xml:space="preserve"> – </w:t>
      </w:r>
      <w:r w:rsidR="00B651D3" w:rsidRPr="003734D4">
        <w:rPr>
          <w:i/>
          <w:iCs/>
        </w:rPr>
        <w:t>Aged Care Union Enterprise Agreement 2011;</w:t>
      </w:r>
      <w:r w:rsidR="00A77FBF">
        <w:rPr>
          <w:i/>
          <w:iCs/>
        </w:rPr>
        <w:t xml:space="preserve"> and</w:t>
      </w:r>
    </w:p>
    <w:p w14:paraId="4652515D" w14:textId="26D3AF33" w:rsidR="00DC5F3A" w:rsidRPr="00CF0632" w:rsidRDefault="00DC5F3A" w:rsidP="00F769C3">
      <w:pPr>
        <w:pStyle w:val="EUParagraphLevel3"/>
        <w:rPr>
          <w:i/>
        </w:rPr>
      </w:pPr>
      <w:r w:rsidRPr="4966B066">
        <w:rPr>
          <w:i/>
          <w:iCs/>
        </w:rPr>
        <w:t xml:space="preserve">RSL </w:t>
      </w:r>
      <w:r w:rsidR="00430E6D">
        <w:rPr>
          <w:i/>
          <w:iCs/>
        </w:rPr>
        <w:t>LifeCare</w:t>
      </w:r>
      <w:r w:rsidRPr="4966B066">
        <w:rPr>
          <w:i/>
          <w:iCs/>
        </w:rPr>
        <w:t>, NSWNA</w:t>
      </w:r>
      <w:r w:rsidR="00CF0632" w:rsidRPr="4966B066">
        <w:rPr>
          <w:i/>
          <w:iCs/>
        </w:rPr>
        <w:t xml:space="preserve"> &amp; HSU Enterprise Agreement 2010</w:t>
      </w:r>
      <w:r w:rsidR="00CF0632">
        <w:t>.</w:t>
      </w:r>
    </w:p>
    <w:bookmarkEnd w:id="1"/>
    <w:p w14:paraId="26D3B1D4" w14:textId="792470E7" w:rsidR="00B877E5" w:rsidRPr="008B682F" w:rsidRDefault="00B877E5" w:rsidP="008B682F">
      <w:pPr>
        <w:pStyle w:val="EUParagraphLevel3"/>
        <w:numPr>
          <w:ilvl w:val="0"/>
          <w:numId w:val="0"/>
        </w:numPr>
        <w:ind w:left="1701"/>
      </w:pPr>
      <w:r>
        <w:t>(</w:t>
      </w:r>
      <w:r>
        <w:rPr>
          <w:b/>
        </w:rPr>
        <w:t>Predecessor Agreements</w:t>
      </w:r>
      <w:r>
        <w:t>)</w:t>
      </w:r>
    </w:p>
    <w:p w14:paraId="78A6BB55" w14:textId="2B663017" w:rsidR="00E0172C" w:rsidRDefault="00133F4F" w:rsidP="008733BD">
      <w:pPr>
        <w:pStyle w:val="EUParagraphLevel2"/>
      </w:pPr>
      <w:r>
        <w:t>t</w:t>
      </w:r>
      <w:r w:rsidR="00E0172C">
        <w:t>he review of payment and rostering rules identified non-compliance with:</w:t>
      </w:r>
    </w:p>
    <w:p w14:paraId="32A31316" w14:textId="5281E90A" w:rsidR="00E0172C" w:rsidRDefault="008D2D60" w:rsidP="00E0172C">
      <w:pPr>
        <w:pStyle w:val="EUParagraphLevel3"/>
      </w:pPr>
      <w:r>
        <w:t>p</w:t>
      </w:r>
      <w:r w:rsidR="00E0172C">
        <w:t>art</w:t>
      </w:r>
      <w:r w:rsidR="00CC5A2E">
        <w:t>-</w:t>
      </w:r>
      <w:r w:rsidR="00E0172C">
        <w:t>time employees being rostered to work on R</w:t>
      </w:r>
      <w:r w:rsidR="00430E6D">
        <w:t>ostered</w:t>
      </w:r>
      <w:r w:rsidR="005009DB">
        <w:t xml:space="preserve"> </w:t>
      </w:r>
      <w:r w:rsidR="00E0172C">
        <w:t>D</w:t>
      </w:r>
      <w:r w:rsidR="005009DB">
        <w:t xml:space="preserve">ays </w:t>
      </w:r>
      <w:r w:rsidR="00E0172C">
        <w:t>O</w:t>
      </w:r>
      <w:r w:rsidR="00E365DD">
        <w:t>ff</w:t>
      </w:r>
      <w:r w:rsidR="00E0172C">
        <w:t xml:space="preserve"> and not being paid at overtime rates for work on </w:t>
      </w:r>
      <w:r w:rsidR="00E365DD">
        <w:t>R</w:t>
      </w:r>
      <w:r w:rsidR="00430E6D">
        <w:t>ostered</w:t>
      </w:r>
      <w:r w:rsidR="00E365DD">
        <w:t xml:space="preserve"> Days Off</w:t>
      </w:r>
      <w:r w:rsidR="00E0172C">
        <w:t xml:space="preserve"> (where the part</w:t>
      </w:r>
      <w:r w:rsidR="00CC5A2E">
        <w:t>-</w:t>
      </w:r>
      <w:r w:rsidR="00E0172C">
        <w:t>time employee has otherwise worked less than 76 hours in the fortnight)</w:t>
      </w:r>
      <w:r>
        <w:t>;</w:t>
      </w:r>
    </w:p>
    <w:p w14:paraId="35200557" w14:textId="405E4DD5" w:rsidR="00E0172C" w:rsidRDefault="008D2D60" w:rsidP="00E0172C">
      <w:pPr>
        <w:pStyle w:val="EUParagraphLevel3"/>
      </w:pPr>
      <w:r>
        <w:t>o</w:t>
      </w:r>
      <w:r w:rsidR="00E0172C">
        <w:t>vertime not being paid where employees have had less than 8 hours break between shifts</w:t>
      </w:r>
      <w:r>
        <w:t>;</w:t>
      </w:r>
    </w:p>
    <w:p w14:paraId="2879A5FC" w14:textId="7CDCCACD" w:rsidR="00E0172C" w:rsidRDefault="008D2D60" w:rsidP="00E0172C">
      <w:pPr>
        <w:pStyle w:val="EUParagraphLevel3"/>
      </w:pPr>
      <w:r>
        <w:t>o</w:t>
      </w:r>
      <w:r w:rsidR="00E0172C">
        <w:t>vertime not being paid where employees have had less than 10 hours break between shifts where overtime is worked</w:t>
      </w:r>
      <w:r>
        <w:t>;</w:t>
      </w:r>
      <w:r w:rsidR="00E365DD">
        <w:t xml:space="preserve"> </w:t>
      </w:r>
    </w:p>
    <w:p w14:paraId="5DE1840B" w14:textId="3D5D264A" w:rsidR="00E0172C" w:rsidRPr="00B3312D" w:rsidRDefault="008D2D60" w:rsidP="00E0172C">
      <w:pPr>
        <w:pStyle w:val="EUParagraphLevel3"/>
      </w:pPr>
      <w:r>
        <w:lastRenderedPageBreak/>
        <w:t>w</w:t>
      </w:r>
      <w:r w:rsidR="00E0172C" w:rsidRPr="00B3312D">
        <w:t>eekend penalty rates not being correctly applied to nursing management roles where work is performed on weekends</w:t>
      </w:r>
      <w:r>
        <w:t>;</w:t>
      </w:r>
      <w:r w:rsidR="00E365DD" w:rsidRPr="00B3312D">
        <w:t xml:space="preserve"> </w:t>
      </w:r>
    </w:p>
    <w:p w14:paraId="2F938F7C" w14:textId="5CD608BC" w:rsidR="00E0172C" w:rsidRPr="00B3312D" w:rsidRDefault="008D2D60" w:rsidP="00E0172C">
      <w:pPr>
        <w:pStyle w:val="EUParagraphLevel3"/>
      </w:pPr>
      <w:r>
        <w:t>p</w:t>
      </w:r>
      <w:r w:rsidR="00E0172C" w:rsidRPr="00B3312D">
        <w:t>art</w:t>
      </w:r>
      <w:r w:rsidR="00CC5A2E">
        <w:t>-</w:t>
      </w:r>
      <w:r w:rsidR="00E0172C" w:rsidRPr="00B3312D">
        <w:t>time employees performing sleepover shifts not being paid correctly for work performed during the sleepover shift</w:t>
      </w:r>
      <w:r>
        <w:t>;</w:t>
      </w:r>
    </w:p>
    <w:p w14:paraId="4AF45AB1" w14:textId="1A1A07EA" w:rsidR="00E0172C" w:rsidRPr="00B3312D" w:rsidRDefault="008D2D60" w:rsidP="00E0172C">
      <w:pPr>
        <w:pStyle w:val="EUParagraphLevel3"/>
      </w:pPr>
      <w:r>
        <w:t>f</w:t>
      </w:r>
      <w:r w:rsidR="00E0172C" w:rsidRPr="00B3312D">
        <w:t>ull</w:t>
      </w:r>
      <w:r w:rsidR="00CC5A2E">
        <w:t>-</w:t>
      </w:r>
      <w:r w:rsidR="00E0172C" w:rsidRPr="00B3312D">
        <w:t>time employees paid incorrect penalty rates when working a morning or afternoon shift</w:t>
      </w:r>
      <w:r>
        <w:t>; and</w:t>
      </w:r>
      <w:r w:rsidR="00E365DD" w:rsidRPr="00B3312D">
        <w:t xml:space="preserve"> </w:t>
      </w:r>
    </w:p>
    <w:p w14:paraId="3276C550" w14:textId="3A2E4C31" w:rsidR="00F41FD8" w:rsidRDefault="008D2D60" w:rsidP="00E365DD">
      <w:pPr>
        <w:pStyle w:val="EUParagraphLevel3"/>
      </w:pPr>
      <w:r>
        <w:t>s</w:t>
      </w:r>
      <w:r w:rsidR="00E0172C">
        <w:t>hift workers not receiving an additional week of annual leave</w:t>
      </w:r>
      <w:r>
        <w:t>.</w:t>
      </w:r>
    </w:p>
    <w:p w14:paraId="7EE3B140" w14:textId="0A4F9BD4" w:rsidR="00054C75" w:rsidRPr="00B3312D" w:rsidRDefault="00054C75" w:rsidP="00054C75">
      <w:pPr>
        <w:pStyle w:val="EUParagraphLevel1"/>
      </w:pPr>
      <w:r w:rsidRPr="00B3312D">
        <w:t xml:space="preserve">RSL </w:t>
      </w:r>
      <w:r>
        <w:t>LifeCare</w:t>
      </w:r>
      <w:r w:rsidRPr="00B3312D">
        <w:t xml:space="preserve"> advised the </w:t>
      </w:r>
      <w:r w:rsidRPr="00BA0862">
        <w:t xml:space="preserve">FWO </w:t>
      </w:r>
      <w:r w:rsidR="00BA0862">
        <w:t xml:space="preserve">it had calculated that </w:t>
      </w:r>
      <w:r w:rsidRPr="00BA0862">
        <w:t>1,</w:t>
      </w:r>
      <w:r w:rsidR="00EA1512" w:rsidRPr="009936F8">
        <w:t>275</w:t>
      </w:r>
      <w:r w:rsidRPr="009936F8">
        <w:t xml:space="preserve"> current and 2,61</w:t>
      </w:r>
      <w:r w:rsidR="00EA1512" w:rsidRPr="00E07B74">
        <w:t>3</w:t>
      </w:r>
      <w:r w:rsidRPr="009936F8">
        <w:t xml:space="preserve"> former employees had been underpaid a total of $4,629,501.67 gross</w:t>
      </w:r>
      <w:r>
        <w:t xml:space="preserve"> wages </w:t>
      </w:r>
      <w:r w:rsidRPr="00B3312D">
        <w:t xml:space="preserve">in </w:t>
      </w:r>
      <w:r>
        <w:t>the Audit Period.</w:t>
      </w:r>
    </w:p>
    <w:p w14:paraId="26AF2C27" w14:textId="093188E6" w:rsidR="007D19B5" w:rsidRPr="00322B85" w:rsidRDefault="007D19B5" w:rsidP="008733BD">
      <w:pPr>
        <w:pStyle w:val="EUParagraphLevel1"/>
      </w:pPr>
      <w:r w:rsidRPr="00B3312D">
        <w:t xml:space="preserve">Prior </w:t>
      </w:r>
      <w:r w:rsidRPr="00322B85">
        <w:t xml:space="preserve">to the execution of this Undertaking, </w:t>
      </w:r>
      <w:r w:rsidR="00F41FD8" w:rsidRPr="00322B85">
        <w:rPr>
          <w:rFonts w:cstheme="minorHAnsi"/>
        </w:rPr>
        <w:t xml:space="preserve">RSL </w:t>
      </w:r>
      <w:r w:rsidR="00430E6D">
        <w:rPr>
          <w:rFonts w:cstheme="minorHAnsi"/>
        </w:rPr>
        <w:t>LifeCare</w:t>
      </w:r>
      <w:r w:rsidRPr="00322B85">
        <w:rPr>
          <w:rFonts w:cstheme="minorHAnsi"/>
        </w:rPr>
        <w:t xml:space="preserve"> </w:t>
      </w:r>
      <w:r w:rsidRPr="00322B85">
        <w:t>notified the FWO that:</w:t>
      </w:r>
    </w:p>
    <w:p w14:paraId="7EC6D67D" w14:textId="4BC873E9" w:rsidR="00471F0A" w:rsidRPr="00322B85" w:rsidRDefault="008D2D60" w:rsidP="008733BD">
      <w:pPr>
        <w:pStyle w:val="EUParagraphLevel2"/>
      </w:pPr>
      <w:r>
        <w:t xml:space="preserve">it </w:t>
      </w:r>
      <w:r w:rsidR="00273CD7">
        <w:t xml:space="preserve">completed </w:t>
      </w:r>
      <w:r w:rsidR="00471F0A" w:rsidRPr="00322B85">
        <w:t xml:space="preserve">rectification of back payments to </w:t>
      </w:r>
      <w:r w:rsidR="004E411B">
        <w:t xml:space="preserve">all </w:t>
      </w:r>
      <w:r w:rsidR="00471F0A" w:rsidRPr="00322B85">
        <w:t xml:space="preserve">current employees </w:t>
      </w:r>
      <w:r w:rsidR="00054C75">
        <w:t xml:space="preserve">on </w:t>
      </w:r>
      <w:r w:rsidR="00273CD7">
        <w:t>4 May 2022</w:t>
      </w:r>
      <w:r w:rsidR="00471F0A" w:rsidRPr="00322B85">
        <w:t>;</w:t>
      </w:r>
    </w:p>
    <w:p w14:paraId="766B05F7" w14:textId="6902F819" w:rsidR="00322B85" w:rsidRPr="00322B85" w:rsidRDefault="008D2D60" w:rsidP="008D2D60">
      <w:pPr>
        <w:pStyle w:val="EUParagraphLevel2"/>
      </w:pPr>
      <w:r>
        <w:t xml:space="preserve">it </w:t>
      </w:r>
      <w:r w:rsidR="00273CD7">
        <w:t xml:space="preserve">completed </w:t>
      </w:r>
      <w:r w:rsidR="00471F0A" w:rsidRPr="00322B85">
        <w:t>rectification of back payments to former employees</w:t>
      </w:r>
      <w:r w:rsidR="00054C75">
        <w:t xml:space="preserve"> who could be located </w:t>
      </w:r>
      <w:r w:rsidR="00471F0A" w:rsidRPr="00322B85">
        <w:t xml:space="preserve"> </w:t>
      </w:r>
      <w:r w:rsidR="00054C75">
        <w:t>on</w:t>
      </w:r>
      <w:r w:rsidR="00273CD7">
        <w:t xml:space="preserve"> 11 November 2022</w:t>
      </w:r>
      <w:r w:rsidR="00471F0A" w:rsidRPr="00322B85">
        <w:t>;</w:t>
      </w:r>
      <w:r>
        <w:t xml:space="preserve"> and</w:t>
      </w:r>
    </w:p>
    <w:p w14:paraId="31E07D9D" w14:textId="5A6C3867" w:rsidR="00054C75" w:rsidRPr="00322B85" w:rsidRDefault="00054C75" w:rsidP="00054C75">
      <w:pPr>
        <w:pStyle w:val="EUParagraphLevel2"/>
      </w:pPr>
      <w:r>
        <w:t>a</w:t>
      </w:r>
      <w:r w:rsidRPr="00322B85">
        <w:t xml:space="preserve">s of </w:t>
      </w:r>
      <w:r>
        <w:t>11 November</w:t>
      </w:r>
      <w:r w:rsidRPr="00322B85">
        <w:t xml:space="preserve"> 2022, </w:t>
      </w:r>
      <w:r w:rsidRPr="008B016E">
        <w:t>$</w:t>
      </w:r>
      <w:r w:rsidR="00BA0862" w:rsidRPr="008B016E">
        <w:t>5</w:t>
      </w:r>
      <w:r w:rsidR="00BA0862" w:rsidRPr="00BA0862">
        <w:t xml:space="preserve">,182,603.06 </w:t>
      </w:r>
      <w:r w:rsidRPr="00322B85">
        <w:t>(</w:t>
      </w:r>
      <w:r>
        <w:t>inclusive of interest calculated at Consumer Price Index (CPI) rates and superannuation at a rate of 10%</w:t>
      </w:r>
      <w:r w:rsidRPr="00322B85">
        <w:t xml:space="preserve">) had been paid to </w:t>
      </w:r>
      <w:r w:rsidRPr="00E07B74">
        <w:t>12</w:t>
      </w:r>
      <w:r w:rsidR="00BA0862" w:rsidRPr="00E07B74">
        <w:t>75</w:t>
      </w:r>
      <w:r w:rsidRPr="00E07B74">
        <w:t xml:space="preserve"> current</w:t>
      </w:r>
      <w:r w:rsidRPr="008B016E">
        <w:t xml:space="preserve"> employees </w:t>
      </w:r>
      <w:r w:rsidRPr="00405B21">
        <w:t xml:space="preserve">and </w:t>
      </w:r>
      <w:r w:rsidRPr="009936F8">
        <w:t>2</w:t>
      </w:r>
      <w:r w:rsidRPr="00E07B74">
        <w:t>,</w:t>
      </w:r>
      <w:r w:rsidRPr="008B016E">
        <w:t>3</w:t>
      </w:r>
      <w:r w:rsidR="00BA0862" w:rsidRPr="009936F8">
        <w:t>16</w:t>
      </w:r>
      <w:r w:rsidRPr="00322B85">
        <w:t xml:space="preserve"> former employees</w:t>
      </w:r>
      <w:r>
        <w:t>, who could be located</w:t>
      </w:r>
      <w:r w:rsidRPr="00322B85">
        <w:t>.</w:t>
      </w:r>
    </w:p>
    <w:p w14:paraId="19641150" w14:textId="77777777" w:rsidR="007D19B5" w:rsidRPr="008733BD" w:rsidRDefault="007D19B5" w:rsidP="008733BD">
      <w:pPr>
        <w:pStyle w:val="EUHeading1"/>
      </w:pPr>
      <w:r w:rsidRPr="00322B85">
        <w:t>ADMISSIONS</w:t>
      </w:r>
    </w:p>
    <w:p w14:paraId="1C1E4B65" w14:textId="0544F920" w:rsidR="007D19B5" w:rsidRPr="00D44982" w:rsidRDefault="007D19B5" w:rsidP="008B682F">
      <w:pPr>
        <w:pStyle w:val="EUParagraphLevel1"/>
      </w:pPr>
      <w:bookmarkStart w:id="2" w:name="_Ref23785515"/>
      <w:bookmarkStart w:id="3" w:name="_Hlk112831675"/>
      <w:r w:rsidRPr="00D44982">
        <w:t xml:space="preserve">The FWO has a reasonable belief, and </w:t>
      </w:r>
      <w:r w:rsidR="007B7B1C">
        <w:rPr>
          <w:rFonts w:asciiTheme="minorHAnsi" w:hAnsiTheme="minorHAnsi" w:cstheme="minorHAnsi"/>
          <w:szCs w:val="24"/>
        </w:rPr>
        <w:t xml:space="preserve">RSL </w:t>
      </w:r>
      <w:r w:rsidR="00430E6D">
        <w:rPr>
          <w:rFonts w:asciiTheme="minorHAnsi" w:hAnsiTheme="minorHAnsi" w:cstheme="minorHAnsi"/>
          <w:szCs w:val="24"/>
        </w:rPr>
        <w:t>LifeCare</w:t>
      </w:r>
      <w:r>
        <w:rPr>
          <w:rFonts w:asciiTheme="minorHAnsi" w:hAnsiTheme="minorHAnsi" w:cstheme="minorHAnsi"/>
          <w:szCs w:val="24"/>
        </w:rPr>
        <w:t xml:space="preserve"> </w:t>
      </w:r>
      <w:r w:rsidRPr="00D44982">
        <w:t>admits</w:t>
      </w:r>
      <w:r>
        <w:t>,</w:t>
      </w:r>
      <w:r w:rsidRPr="00D44982">
        <w:t xml:space="preserve"> that </w:t>
      </w:r>
      <w:r w:rsidR="007B7B1C">
        <w:rPr>
          <w:rFonts w:asciiTheme="minorHAnsi" w:hAnsiTheme="minorHAnsi" w:cstheme="minorHAnsi"/>
          <w:szCs w:val="24"/>
        </w:rPr>
        <w:t xml:space="preserve">RSL </w:t>
      </w:r>
      <w:r w:rsidR="00430E6D">
        <w:rPr>
          <w:rFonts w:asciiTheme="minorHAnsi" w:hAnsiTheme="minorHAnsi" w:cstheme="minorHAnsi"/>
          <w:szCs w:val="24"/>
        </w:rPr>
        <w:t>LifeCare</w:t>
      </w:r>
      <w:r>
        <w:rPr>
          <w:rFonts w:asciiTheme="minorHAnsi" w:hAnsiTheme="minorHAnsi" w:cstheme="minorHAnsi"/>
          <w:szCs w:val="24"/>
        </w:rPr>
        <w:t xml:space="preserve"> </w:t>
      </w:r>
      <w:r w:rsidRPr="00D44982">
        <w:t>contravened</w:t>
      </w:r>
      <w:bookmarkEnd w:id="2"/>
      <w:r w:rsidR="00B877E5">
        <w:t xml:space="preserve"> </w:t>
      </w:r>
      <w:r>
        <w:t xml:space="preserve">section </w:t>
      </w:r>
      <w:r w:rsidR="007B7B1C">
        <w:t>50</w:t>
      </w:r>
      <w:r w:rsidRPr="00D44982">
        <w:t xml:space="preserve"> of the FW Act </w:t>
      </w:r>
      <w:r w:rsidR="00B877E5">
        <w:t xml:space="preserve">during the </w:t>
      </w:r>
      <w:r w:rsidR="00054C75">
        <w:t>Audit</w:t>
      </w:r>
      <w:r w:rsidRPr="008B682F">
        <w:t xml:space="preserve"> Period</w:t>
      </w:r>
      <w:r>
        <w:t xml:space="preserve"> by failing to pay each of the </w:t>
      </w:r>
      <w:r w:rsidR="00430E6D">
        <w:t>e</w:t>
      </w:r>
      <w:r w:rsidR="00B877E5">
        <w:t>mployees identified in Schedule A to this Undertaking (</w:t>
      </w:r>
      <w:r w:rsidR="00B877E5" w:rsidRPr="008B682F">
        <w:rPr>
          <w:b/>
        </w:rPr>
        <w:t>Affected Employees</w:t>
      </w:r>
      <w:r w:rsidR="00B877E5">
        <w:t xml:space="preserve">) </w:t>
      </w:r>
      <w:r>
        <w:t xml:space="preserve">the amount or amounts to which that employee was entitled under </w:t>
      </w:r>
      <w:r w:rsidR="004447EC">
        <w:t>the</w:t>
      </w:r>
      <w:r w:rsidR="00B877E5">
        <w:t xml:space="preserve"> clause or clauses of the </w:t>
      </w:r>
      <w:r w:rsidR="004447EC">
        <w:t>NSW</w:t>
      </w:r>
      <w:r w:rsidR="00B877E5">
        <w:t xml:space="preserve"> EA,</w:t>
      </w:r>
      <w:r w:rsidR="004447EC">
        <w:t xml:space="preserve"> ACT EA</w:t>
      </w:r>
      <w:r w:rsidR="00B877E5">
        <w:t xml:space="preserve"> </w:t>
      </w:r>
      <w:r w:rsidR="00F769C3">
        <w:t>and/or</w:t>
      </w:r>
      <w:r w:rsidR="00B877E5">
        <w:t xml:space="preserve"> Predecessor Agreement identified </w:t>
      </w:r>
      <w:r w:rsidR="006977C5">
        <w:t>below</w:t>
      </w:r>
      <w:r w:rsidR="00F769C3">
        <w:t>, resulting in the total underpayment identified in Column C of Schedule A to this Undertaking in relation to that Affected Employee</w:t>
      </w:r>
      <w:r w:rsidR="008B682F">
        <w:t xml:space="preserve"> (</w:t>
      </w:r>
      <w:r w:rsidR="008B682F">
        <w:rPr>
          <w:b/>
        </w:rPr>
        <w:t>Underpayments</w:t>
      </w:r>
      <w:r w:rsidR="008B682F">
        <w:t>)</w:t>
      </w:r>
      <w:r w:rsidR="00B877E5">
        <w:t xml:space="preserve">. </w:t>
      </w:r>
      <w:r w:rsidR="00B32922" w:rsidRPr="00D44982">
        <w:t xml:space="preserve">The FWO has a reasonable belief, and </w:t>
      </w:r>
      <w:r w:rsidR="00B32922">
        <w:rPr>
          <w:rFonts w:asciiTheme="minorHAnsi" w:hAnsiTheme="minorHAnsi" w:cstheme="minorHAnsi"/>
          <w:szCs w:val="24"/>
        </w:rPr>
        <w:t xml:space="preserve">RSL </w:t>
      </w:r>
      <w:r w:rsidR="00430E6D">
        <w:rPr>
          <w:rFonts w:asciiTheme="minorHAnsi" w:hAnsiTheme="minorHAnsi" w:cstheme="minorHAnsi"/>
          <w:szCs w:val="24"/>
        </w:rPr>
        <w:t>LifeCare</w:t>
      </w:r>
      <w:r w:rsidR="00B32922">
        <w:rPr>
          <w:rFonts w:asciiTheme="minorHAnsi" w:hAnsiTheme="minorHAnsi" w:cstheme="minorHAnsi"/>
          <w:szCs w:val="24"/>
        </w:rPr>
        <w:t xml:space="preserve"> </w:t>
      </w:r>
      <w:r w:rsidR="00B32922" w:rsidRPr="00D44982">
        <w:t>admits</w:t>
      </w:r>
      <w:r w:rsidR="00B32922">
        <w:t>,</w:t>
      </w:r>
      <w:r w:rsidR="00B32922" w:rsidRPr="00D44982">
        <w:t xml:space="preserve"> that </w:t>
      </w:r>
      <w:r w:rsidR="00B32922">
        <w:rPr>
          <w:rFonts w:asciiTheme="minorHAnsi" w:hAnsiTheme="minorHAnsi" w:cstheme="minorHAnsi"/>
          <w:szCs w:val="24"/>
        </w:rPr>
        <w:t xml:space="preserve">RSL </w:t>
      </w:r>
      <w:r w:rsidR="00430E6D">
        <w:rPr>
          <w:rFonts w:asciiTheme="minorHAnsi" w:hAnsiTheme="minorHAnsi" w:cstheme="minorHAnsi"/>
          <w:szCs w:val="24"/>
        </w:rPr>
        <w:t>LifeCare</w:t>
      </w:r>
      <w:r w:rsidR="00B32922">
        <w:rPr>
          <w:rFonts w:asciiTheme="minorHAnsi" w:hAnsiTheme="minorHAnsi" w:cstheme="minorHAnsi"/>
          <w:szCs w:val="24"/>
        </w:rPr>
        <w:t>’s contraventions of section 50 of the FW Act were constituted by</w:t>
      </w:r>
      <w:bookmarkEnd w:id="3"/>
      <w:r w:rsidR="00B32922">
        <w:rPr>
          <w:rFonts w:asciiTheme="minorHAnsi" w:hAnsiTheme="minorHAnsi" w:cstheme="minorHAnsi"/>
          <w:szCs w:val="24"/>
        </w:rPr>
        <w:t>:</w:t>
      </w:r>
    </w:p>
    <w:p w14:paraId="00C9C8DA" w14:textId="7B1E8BD0" w:rsidR="00540EE9" w:rsidRDefault="00540EE9" w:rsidP="008B682F">
      <w:pPr>
        <w:pStyle w:val="EUParagraphLevel2"/>
      </w:pPr>
      <w:bookmarkStart w:id="4" w:name="_Hlk112831636"/>
      <w:r>
        <w:lastRenderedPageBreak/>
        <w:t xml:space="preserve">the non-payment </w:t>
      </w:r>
      <w:r w:rsidRPr="00540EE9">
        <w:t xml:space="preserve">of overtime rates for work performed by part-time employees on </w:t>
      </w:r>
      <w:r w:rsidR="00B32922">
        <w:t>r</w:t>
      </w:r>
      <w:r w:rsidR="00430E6D">
        <w:t>ostered</w:t>
      </w:r>
      <w:r>
        <w:t xml:space="preserve"> </w:t>
      </w:r>
      <w:r w:rsidR="00B32922">
        <w:t>d</w:t>
      </w:r>
      <w:r>
        <w:t xml:space="preserve">ays </w:t>
      </w:r>
      <w:r w:rsidR="00B32922">
        <w:t>o</w:t>
      </w:r>
      <w:r>
        <w:t>ff</w:t>
      </w:r>
      <w:r w:rsidRPr="00540EE9">
        <w:t xml:space="preserve"> (where the employee has otherwise worked less than 76 hours in the fortnight)</w:t>
      </w:r>
      <w:r w:rsidR="00B32922">
        <w:t>, as required by clause 17.1(b)</w:t>
      </w:r>
      <w:r w:rsidR="0028224C">
        <w:t>(iv)</w:t>
      </w:r>
      <w:r w:rsidR="00B32922">
        <w:t xml:space="preserve"> of the NSW EA</w:t>
      </w:r>
      <w:r w:rsidR="0028224C">
        <w:t xml:space="preserve"> or the</w:t>
      </w:r>
      <w:r w:rsidR="00B32922">
        <w:t xml:space="preserve"> ACT EA </w:t>
      </w:r>
      <w:r w:rsidR="0028224C">
        <w:t>or</w:t>
      </w:r>
      <w:r w:rsidR="00B32922">
        <w:t xml:space="preserve"> equivalent clauses of the Predecessor Agreements;</w:t>
      </w:r>
    </w:p>
    <w:p w14:paraId="053BAB34" w14:textId="6E3EFCAF" w:rsidR="00540EE9" w:rsidRDefault="00B32922" w:rsidP="008B682F">
      <w:pPr>
        <w:pStyle w:val="EUParagraphLevel2"/>
      </w:pPr>
      <w:r>
        <w:t xml:space="preserve">the </w:t>
      </w:r>
      <w:r w:rsidR="00540EE9">
        <w:t>non-payment of overtime where employees have had less than 8 hours break between shifts</w:t>
      </w:r>
      <w:r>
        <w:t xml:space="preserve">, as required by clause 16.4(a) </w:t>
      </w:r>
      <w:r w:rsidR="0028224C">
        <w:t>of the NSW EA or the ACT EA or equivalent clauses of the Predecessor Agreements</w:t>
      </w:r>
      <w:r w:rsidR="00540EE9" w:rsidRPr="007C1D26">
        <w:t>;</w:t>
      </w:r>
    </w:p>
    <w:p w14:paraId="7AC5E079" w14:textId="5ACB3E38" w:rsidR="00540EE9" w:rsidRDefault="00B32922" w:rsidP="008B682F">
      <w:pPr>
        <w:pStyle w:val="EUParagraphLevel2"/>
      </w:pPr>
      <w:r>
        <w:t xml:space="preserve">the </w:t>
      </w:r>
      <w:r w:rsidR="00540EE9">
        <w:t>non-payment of overtime where employees have had less than 10 hours break between shifts, where overtime is worked</w:t>
      </w:r>
      <w:r>
        <w:t xml:space="preserve">, as required by clause 16.4(b) </w:t>
      </w:r>
      <w:r w:rsidR="0028224C">
        <w:t>of the NSW EA or the ACT EA or equivalent clauses of the Predecessor Agreements</w:t>
      </w:r>
      <w:r>
        <w:t>;</w:t>
      </w:r>
    </w:p>
    <w:p w14:paraId="4362A918" w14:textId="2F1BE6AC" w:rsidR="00540EE9" w:rsidRDefault="00B32922" w:rsidP="008B682F">
      <w:pPr>
        <w:pStyle w:val="EUParagraphLevel2"/>
      </w:pPr>
      <w:r>
        <w:t xml:space="preserve">the incorrect application of </w:t>
      </w:r>
      <w:r w:rsidR="00540EE9">
        <w:t xml:space="preserve">weekend </w:t>
      </w:r>
      <w:r w:rsidR="00540EE9" w:rsidRPr="00540EE9">
        <w:t>penalty rates</w:t>
      </w:r>
      <w:r>
        <w:t xml:space="preserve"> in clause 18.5 </w:t>
      </w:r>
      <w:r w:rsidR="0028224C">
        <w:t>of the NSW EA or the ACT EA or equivalent clauses of the Predecessor Agreements</w:t>
      </w:r>
      <w:r w:rsidR="00540EE9" w:rsidRPr="00540EE9">
        <w:t xml:space="preserve"> to nursing management roles </w:t>
      </w:r>
      <w:r>
        <w:t>for</w:t>
      </w:r>
      <w:r w:rsidRPr="00540EE9">
        <w:t xml:space="preserve"> </w:t>
      </w:r>
      <w:r w:rsidR="00540EE9" w:rsidRPr="00540EE9">
        <w:t>work performed on weekends</w:t>
      </w:r>
      <w:r>
        <w:t>;</w:t>
      </w:r>
    </w:p>
    <w:p w14:paraId="6AA194A0" w14:textId="322D9E9B" w:rsidR="00540EE9" w:rsidRDefault="00540EE9" w:rsidP="008B682F">
      <w:pPr>
        <w:pStyle w:val="EUParagraphLevel2"/>
      </w:pPr>
      <w:r>
        <w:t xml:space="preserve">part-time employees </w:t>
      </w:r>
      <w:r w:rsidRPr="00540EE9">
        <w:t>performing sleepover shifts not being paid correctly</w:t>
      </w:r>
      <w:r w:rsidR="00B32922">
        <w:t xml:space="preserve"> in accordance with clause 20.4 </w:t>
      </w:r>
      <w:r w:rsidR="0028224C">
        <w:t>of the NSW EA or the ACT EA or equivalent clauses of the Predecessor Agreements</w:t>
      </w:r>
      <w:r w:rsidR="00B32922">
        <w:t xml:space="preserve"> in respect of </w:t>
      </w:r>
      <w:r w:rsidRPr="00540EE9">
        <w:t>work performed during the sleepover shift</w:t>
      </w:r>
      <w:r w:rsidRPr="007C1D26">
        <w:t>;</w:t>
      </w:r>
    </w:p>
    <w:p w14:paraId="513F1A69" w14:textId="2DE23D7E" w:rsidR="007D19B5" w:rsidRDefault="008B016E" w:rsidP="008B682F">
      <w:pPr>
        <w:pStyle w:val="EUParagraphLevel2"/>
      </w:pPr>
      <w:r>
        <w:t>full</w:t>
      </w:r>
      <w:r w:rsidR="00D63072">
        <w:t>-</w:t>
      </w:r>
      <w:r w:rsidR="001E236F" w:rsidRPr="001E236F">
        <w:t>time employees not being paid correct penalty rates</w:t>
      </w:r>
      <w:r w:rsidR="00B32922">
        <w:t xml:space="preserve"> in accordance with clause 18.1 </w:t>
      </w:r>
      <w:r w:rsidR="0028224C">
        <w:t>of the NSW EA or the ACT EA or equivalent clauses of the Predecessor Agreements</w:t>
      </w:r>
      <w:r w:rsidR="00B32922">
        <w:t xml:space="preserve"> </w:t>
      </w:r>
      <w:r w:rsidR="001E236F" w:rsidRPr="001E236F">
        <w:t>when working a morning or afternoon shift</w:t>
      </w:r>
      <w:r w:rsidR="00540EE9" w:rsidRPr="007C1D26">
        <w:t>;</w:t>
      </w:r>
      <w:r w:rsidR="007D19B5" w:rsidRPr="007C1D26">
        <w:t xml:space="preserve"> and</w:t>
      </w:r>
    </w:p>
    <w:p w14:paraId="17596017" w14:textId="5B5DE43D" w:rsidR="00540EE9" w:rsidRPr="007C1D26" w:rsidRDefault="001E236F" w:rsidP="008B682F">
      <w:pPr>
        <w:pStyle w:val="EUParagraphLevel2"/>
      </w:pPr>
      <w:r w:rsidRPr="001E236F">
        <w:t>Shift workers not receiving an additional one week of annual leave</w:t>
      </w:r>
      <w:r w:rsidR="00B32922">
        <w:t xml:space="preserve"> in accordance with clause 21.2(b) </w:t>
      </w:r>
      <w:r w:rsidR="0028224C">
        <w:t>of the NSW EA or the ACT EA or equivalent clauses of the Predecessor Agreements</w:t>
      </w:r>
      <w:r w:rsidR="00054C75">
        <w:t>.</w:t>
      </w:r>
    </w:p>
    <w:bookmarkEnd w:id="4"/>
    <w:p w14:paraId="70C7B706" w14:textId="3CE297D2" w:rsidR="007D19B5" w:rsidRDefault="007D19B5" w:rsidP="00177803">
      <w:pPr>
        <w:pStyle w:val="EUParagraphLevel1"/>
      </w:pPr>
      <w:r w:rsidRPr="00322B85">
        <w:t>The contraventions identified in claus</w:t>
      </w:r>
      <w:r w:rsidRPr="00986987">
        <w:t xml:space="preserve">e </w:t>
      </w:r>
      <w:r w:rsidR="00054C75" w:rsidRPr="00986987">
        <w:t>7</w:t>
      </w:r>
      <w:r w:rsidRPr="00322B85">
        <w:t xml:space="preserve"> of this Undertaking</w:t>
      </w:r>
      <w:r>
        <w:t xml:space="preserve"> do not include:</w:t>
      </w:r>
    </w:p>
    <w:p w14:paraId="38C54E5A" w14:textId="617AC667" w:rsidR="007D19B5" w:rsidRDefault="007D19B5" w:rsidP="00177803">
      <w:pPr>
        <w:pStyle w:val="EUParagraphLevel2"/>
      </w:pPr>
      <w:r>
        <w:t xml:space="preserve">any contraventions which relate to or arise as a consequence of </w:t>
      </w:r>
      <w:r w:rsidR="001E236F">
        <w:t xml:space="preserve">RSL </w:t>
      </w:r>
      <w:r w:rsidR="00430E6D">
        <w:t>LifeCare</w:t>
      </w:r>
      <w:r>
        <w:t xml:space="preserve"> failing to correctly </w:t>
      </w:r>
      <w:r w:rsidRPr="008B682F">
        <w:t xml:space="preserve">apply </w:t>
      </w:r>
      <w:r w:rsidR="001E236F" w:rsidRPr="008B682F">
        <w:t xml:space="preserve">the </w:t>
      </w:r>
      <w:r w:rsidR="0028224C" w:rsidRPr="008B682F">
        <w:t>NSW EA, ACT EA or Predecessor Agreements</w:t>
      </w:r>
      <w:r w:rsidRPr="008B682F">
        <w:t xml:space="preserve"> to any employee not listed in Schedule A to this </w:t>
      </w:r>
      <w:r w:rsidR="00133F4F">
        <w:t>U</w:t>
      </w:r>
      <w:r w:rsidRPr="008B682F">
        <w:t>ndertaking (</w:t>
      </w:r>
      <w:r w:rsidRPr="008B682F">
        <w:rPr>
          <w:b/>
        </w:rPr>
        <w:t>Non-schedule Employees</w:t>
      </w:r>
      <w:r w:rsidRPr="008B682F">
        <w:t xml:space="preserve">). For the avoidance of doubt this Undertaking is not given in respect of any Non-schedule Employees who were underpaid as a result of </w:t>
      </w:r>
      <w:r w:rsidR="001E236F" w:rsidRPr="008B682F">
        <w:t>RSL</w:t>
      </w:r>
      <w:r w:rsidR="008D2D60" w:rsidRPr="008B682F">
        <w:t xml:space="preserve"> </w:t>
      </w:r>
      <w:r w:rsidR="00430E6D">
        <w:t>LifeCare</w:t>
      </w:r>
      <w:r w:rsidRPr="008B682F">
        <w:t xml:space="preserve"> failing to </w:t>
      </w:r>
      <w:r w:rsidRPr="008B682F">
        <w:lastRenderedPageBreak/>
        <w:t xml:space="preserve">correctly apply </w:t>
      </w:r>
      <w:r w:rsidR="001E236F" w:rsidRPr="008B682F">
        <w:t xml:space="preserve">the </w:t>
      </w:r>
      <w:r w:rsidR="0028224C" w:rsidRPr="008B682F">
        <w:t xml:space="preserve">NSW EA, ACT EA or Predecessor Agreements </w:t>
      </w:r>
      <w:r w:rsidRPr="008B682F">
        <w:t>and</w:t>
      </w:r>
      <w:r>
        <w:t xml:space="preserve"> the FWO’s acceptance of this Undertaking is not based on any reasonable belief about the existence of any contravention because of any such underpayment; or</w:t>
      </w:r>
    </w:p>
    <w:p w14:paraId="045B9F33" w14:textId="5BE72AE1" w:rsidR="007D19B5" w:rsidRDefault="007D19B5" w:rsidP="00177803">
      <w:pPr>
        <w:pStyle w:val="EUParagraphLevel2"/>
      </w:pPr>
      <w:r>
        <w:t>any contraventions which have not yet occurred at the date that this Undertaking is offered by</w:t>
      </w:r>
      <w:r w:rsidR="001E236F">
        <w:t xml:space="preserve"> RSL </w:t>
      </w:r>
      <w:r w:rsidR="00430E6D">
        <w:t>LifeCare</w:t>
      </w:r>
      <w:r>
        <w:t xml:space="preserve"> (whether or not those contraventions are identified in the Independent Audits described at </w:t>
      </w:r>
      <w:r w:rsidRPr="008B016E">
        <w:t xml:space="preserve">clause </w:t>
      </w:r>
      <w:r w:rsidR="008B016E" w:rsidRPr="00986987">
        <w:t>19</w:t>
      </w:r>
      <w:r>
        <w:t xml:space="preserve"> below). For the avoidance of doubt this Undertaking is not given in respect of any contravention which has not occurred on the date which it is offered by </w:t>
      </w:r>
      <w:r w:rsidR="001E236F">
        <w:t xml:space="preserve">RSL </w:t>
      </w:r>
      <w:r w:rsidR="00430E6D">
        <w:t>LifeCare</w:t>
      </w:r>
      <w:r>
        <w:t xml:space="preserve"> and the FWO’s acceptance of this Undertaking is not based on any reasonable belief about the existence of any such contravention.</w:t>
      </w:r>
    </w:p>
    <w:p w14:paraId="49F72C76" w14:textId="77777777" w:rsidR="007D19B5" w:rsidRPr="00D44982" w:rsidRDefault="007D19B5" w:rsidP="008733BD">
      <w:pPr>
        <w:pStyle w:val="EUHeading1"/>
      </w:pPr>
      <w:r w:rsidRPr="00D44982">
        <w:t>UNDERTAKINGS</w:t>
      </w:r>
    </w:p>
    <w:p w14:paraId="2A7188E7" w14:textId="3E1A3CBA" w:rsidR="007D19B5" w:rsidRPr="00D44982" w:rsidRDefault="001E236F" w:rsidP="008733BD">
      <w:pPr>
        <w:pStyle w:val="EUParagraphLevel1"/>
      </w:pPr>
      <w:r>
        <w:t xml:space="preserve">RSL </w:t>
      </w:r>
      <w:r w:rsidR="00430E6D">
        <w:t>LifeCare</w:t>
      </w:r>
      <w:r w:rsidR="007D19B5">
        <w:t xml:space="preserve"> </w:t>
      </w:r>
      <w:r w:rsidR="007D19B5" w:rsidRPr="00D44982">
        <w:t xml:space="preserve">will take the actions set out at </w:t>
      </w:r>
      <w:r w:rsidR="007D19B5" w:rsidRPr="00986987">
        <w:t xml:space="preserve">clauses </w:t>
      </w:r>
      <w:r w:rsidR="00054C75" w:rsidRPr="00986987">
        <w:t>10</w:t>
      </w:r>
      <w:r w:rsidR="007D19B5" w:rsidRPr="00986987">
        <w:t xml:space="preserve"> to </w:t>
      </w:r>
      <w:r w:rsidR="0065151E" w:rsidRPr="00986987">
        <w:t>40</w:t>
      </w:r>
      <w:r w:rsidR="007D19B5" w:rsidRPr="00986987">
        <w:t xml:space="preserve"> below.</w:t>
      </w:r>
      <w:r w:rsidR="007D19B5" w:rsidRPr="00D44982">
        <w:t xml:space="preserve"> </w:t>
      </w:r>
    </w:p>
    <w:p w14:paraId="609DDE2F" w14:textId="77777777" w:rsidR="007D19B5" w:rsidRPr="008733BD" w:rsidDel="00D7430F" w:rsidRDefault="007D19B5" w:rsidP="008733BD">
      <w:pPr>
        <w:pStyle w:val="EUHeading2"/>
      </w:pPr>
      <w:r w:rsidRPr="008733BD">
        <w:t>Review and r</w:t>
      </w:r>
      <w:r w:rsidRPr="008733BD" w:rsidDel="00D7430F">
        <w:t>ectif</w:t>
      </w:r>
      <w:r w:rsidRPr="008733BD">
        <w:t>ication of</w:t>
      </w:r>
      <w:r w:rsidRPr="008733BD" w:rsidDel="00D7430F">
        <w:t xml:space="preserve"> underpayments</w:t>
      </w:r>
    </w:p>
    <w:p w14:paraId="4FB59621" w14:textId="5B1365D9" w:rsidR="007D19B5" w:rsidRPr="00AA15F6" w:rsidRDefault="007D19B5" w:rsidP="00AA15F6">
      <w:pPr>
        <w:pStyle w:val="EUParagraphLevel1"/>
        <w:rPr>
          <w:color w:val="000000" w:themeColor="text1"/>
        </w:rPr>
      </w:pPr>
      <w:bookmarkStart w:id="5" w:name="_Ref11860588"/>
      <w:r w:rsidRPr="009C092F">
        <w:t>B</w:t>
      </w:r>
      <w:r w:rsidR="006B7B89" w:rsidRPr="009C092F">
        <w:t xml:space="preserve">y 31 December 2022 </w:t>
      </w:r>
      <w:r w:rsidR="00F670E5" w:rsidRPr="009C092F">
        <w:t>RSL</w:t>
      </w:r>
      <w:r w:rsidR="00F670E5">
        <w:t xml:space="preserve"> </w:t>
      </w:r>
      <w:r w:rsidR="00430E6D">
        <w:t>LifeCare</w:t>
      </w:r>
      <w:r>
        <w:t xml:space="preserve"> </w:t>
      </w:r>
      <w:r w:rsidRPr="00D44982">
        <w:t>will</w:t>
      </w:r>
      <w:bookmarkEnd w:id="5"/>
      <w:r w:rsidR="00381D1B">
        <w:t xml:space="preserve"> </w:t>
      </w:r>
      <w:r w:rsidR="00C52546">
        <w:t xml:space="preserve">have </w:t>
      </w:r>
      <w:r w:rsidR="00BD3D0B">
        <w:t xml:space="preserve">(as applicable), </w:t>
      </w:r>
      <w:r w:rsidR="0016428C">
        <w:t>adjust</w:t>
      </w:r>
      <w:r w:rsidR="00C52546">
        <w:t>ed</w:t>
      </w:r>
      <w:r w:rsidR="00381D1B">
        <w:t xml:space="preserve"> annual leave balances</w:t>
      </w:r>
      <w:r w:rsidR="00BD3D0B">
        <w:t xml:space="preserve"> and/</w:t>
      </w:r>
      <w:r w:rsidR="00381D1B">
        <w:t xml:space="preserve">or </w:t>
      </w:r>
      <w:bookmarkStart w:id="6" w:name="_Ref11246395"/>
      <w:r w:rsidRPr="00D44982">
        <w:t>pa</w:t>
      </w:r>
      <w:r w:rsidR="00C52546">
        <w:t>id</w:t>
      </w:r>
      <w:r w:rsidRPr="00D44982">
        <w:t xml:space="preserve"> each of the </w:t>
      </w:r>
      <w:r w:rsidR="008B682F">
        <w:t xml:space="preserve">Affected </w:t>
      </w:r>
      <w:r>
        <w:t>Employees</w:t>
      </w:r>
      <w:r w:rsidR="00C52546">
        <w:t xml:space="preserve"> who could be located</w:t>
      </w:r>
      <w:r>
        <w:t>:</w:t>
      </w:r>
    </w:p>
    <w:p w14:paraId="044D5F69" w14:textId="7D176E9B" w:rsidR="007D19B5" w:rsidRPr="00C415D3" w:rsidRDefault="007D19B5" w:rsidP="008B682F">
      <w:pPr>
        <w:pStyle w:val="EUParagraphLevel2"/>
      </w:pPr>
      <w:r w:rsidRPr="00C415D3">
        <w:t>the</w:t>
      </w:r>
      <w:r>
        <w:t xml:space="preserve"> </w:t>
      </w:r>
      <w:r w:rsidR="008B682F">
        <w:t>U</w:t>
      </w:r>
      <w:r w:rsidRPr="00C415D3">
        <w:t>nderpayment amount owing to them;</w:t>
      </w:r>
    </w:p>
    <w:p w14:paraId="2751F672" w14:textId="5AA4A586" w:rsidR="007D19B5" w:rsidRPr="002B6E69" w:rsidRDefault="007D19B5" w:rsidP="008B682F">
      <w:pPr>
        <w:pStyle w:val="EUParagraphLevel2"/>
      </w:pPr>
      <w:bookmarkStart w:id="7" w:name="_Ref112756502"/>
      <w:r w:rsidRPr="00C415D3">
        <w:t>any superannuation payments which may be required by law</w:t>
      </w:r>
      <w:r>
        <w:t>,</w:t>
      </w:r>
      <w:r w:rsidR="008B682F">
        <w:t xml:space="preserve"> calculated at least 10% of the Underpayment amount,</w:t>
      </w:r>
      <w:r w:rsidRPr="00C415D3">
        <w:t xml:space="preserve"> </w:t>
      </w:r>
      <w:r>
        <w:t xml:space="preserve">by making payment </w:t>
      </w:r>
      <w:r w:rsidRPr="00C415D3">
        <w:t>to</w:t>
      </w:r>
      <w:r>
        <w:t xml:space="preserve"> their chosen superannuation fund;</w:t>
      </w:r>
      <w:r w:rsidR="00744769">
        <w:t xml:space="preserve"> and</w:t>
      </w:r>
      <w:bookmarkEnd w:id="7"/>
      <w:r>
        <w:t xml:space="preserve"> </w:t>
      </w:r>
    </w:p>
    <w:p w14:paraId="4CF38723" w14:textId="3C542CF2" w:rsidR="007D19B5" w:rsidRPr="00322B85" w:rsidRDefault="007D19B5" w:rsidP="008B682F">
      <w:pPr>
        <w:pStyle w:val="EUParagraphLevel2"/>
      </w:pPr>
      <w:bookmarkStart w:id="8" w:name="_Ref112756504"/>
      <w:r w:rsidRPr="00C415D3">
        <w:t>interest on the</w:t>
      </w:r>
      <w:r w:rsidR="005B1207">
        <w:t xml:space="preserve"> Underpayment</w:t>
      </w:r>
      <w:r w:rsidRPr="00C415D3">
        <w:t xml:space="preserve">, calculated </w:t>
      </w:r>
      <w:r>
        <w:t xml:space="preserve">using an interest rate that is the </w:t>
      </w:r>
      <w:r w:rsidR="00D769A1">
        <w:t>Consumer Price Index</w:t>
      </w:r>
      <w:r>
        <w:t xml:space="preserve"> for </w:t>
      </w:r>
      <w:r w:rsidRPr="00C415D3">
        <w:t xml:space="preserve">each </w:t>
      </w:r>
      <w:r>
        <w:t xml:space="preserve">relevant </w:t>
      </w:r>
      <w:r w:rsidRPr="00322B85">
        <w:t>financial year</w:t>
      </w:r>
      <w:bookmarkEnd w:id="6"/>
      <w:r w:rsidR="00744769" w:rsidRPr="00322B85">
        <w:t>.</w:t>
      </w:r>
      <w:bookmarkEnd w:id="8"/>
    </w:p>
    <w:p w14:paraId="35942B0C" w14:textId="4A70185D" w:rsidR="007D19B5" w:rsidRPr="00D44982" w:rsidRDefault="007D19B5" w:rsidP="008733BD">
      <w:pPr>
        <w:pStyle w:val="EUParagraphLevel1"/>
      </w:pPr>
      <w:bookmarkStart w:id="9" w:name="_Ref22822318"/>
      <w:r w:rsidRPr="00986987">
        <w:t xml:space="preserve">By </w:t>
      </w:r>
      <w:r w:rsidR="00133F4F" w:rsidRPr="00986987">
        <w:t>31 January 2023</w:t>
      </w:r>
      <w:r w:rsidR="00575CC5" w:rsidRPr="00986987">
        <w:t xml:space="preserve"> </w:t>
      </w:r>
      <w:r w:rsidRPr="00986987">
        <w:t>,</w:t>
      </w:r>
      <w:r w:rsidRPr="00D44982">
        <w:t xml:space="preserve"> </w:t>
      </w:r>
      <w:r w:rsidR="00744769">
        <w:t xml:space="preserve">RSL </w:t>
      </w:r>
      <w:r w:rsidR="00430E6D">
        <w:t>LifeCare</w:t>
      </w:r>
      <w:r>
        <w:t xml:space="preserve"> </w:t>
      </w:r>
      <w:r w:rsidRPr="00D44982">
        <w:t>will provide the FWO evidence of all payments made to current and former employees to rectify the Underpayments</w:t>
      </w:r>
      <w:r w:rsidR="005B1207">
        <w:t xml:space="preserve">, including the superannuation and interest payments referred to in clauses </w:t>
      </w:r>
      <w:r w:rsidR="005B1207">
        <w:fldChar w:fldCharType="begin"/>
      </w:r>
      <w:r w:rsidR="005B1207">
        <w:instrText xml:space="preserve"> REF _Ref112756502 \r \h </w:instrText>
      </w:r>
      <w:r w:rsidR="005B1207">
        <w:fldChar w:fldCharType="separate"/>
      </w:r>
      <w:r w:rsidR="0016428C">
        <w:t>1</w:t>
      </w:r>
      <w:r w:rsidR="009C092F">
        <w:t>0(</w:t>
      </w:r>
      <w:r w:rsidR="0016428C">
        <w:t>b)</w:t>
      </w:r>
      <w:r w:rsidR="005B1207">
        <w:fldChar w:fldCharType="end"/>
      </w:r>
      <w:r w:rsidR="005B1207">
        <w:t xml:space="preserve"> and </w:t>
      </w:r>
      <w:r w:rsidR="005B1207">
        <w:fldChar w:fldCharType="begin"/>
      </w:r>
      <w:r w:rsidR="005B1207">
        <w:instrText xml:space="preserve"> REF _Ref112756504 \r \h </w:instrText>
      </w:r>
      <w:r w:rsidR="005B1207">
        <w:fldChar w:fldCharType="separate"/>
      </w:r>
      <w:r w:rsidR="0016428C">
        <w:t>1</w:t>
      </w:r>
      <w:r w:rsidR="009C092F">
        <w:t>0</w:t>
      </w:r>
      <w:r w:rsidR="0016428C">
        <w:t>(c)</w:t>
      </w:r>
      <w:r w:rsidR="005B1207">
        <w:fldChar w:fldCharType="end"/>
      </w:r>
      <w:r w:rsidR="005B1207">
        <w:t xml:space="preserve"> above</w:t>
      </w:r>
      <w:r w:rsidRPr="00D44982">
        <w:t>.</w:t>
      </w:r>
      <w:bookmarkEnd w:id="9"/>
      <w:r w:rsidRPr="00D44982">
        <w:t xml:space="preserve"> </w:t>
      </w:r>
    </w:p>
    <w:p w14:paraId="10444354" w14:textId="68BF3D9A" w:rsidR="007D19B5" w:rsidRDefault="002003CA" w:rsidP="008733BD">
      <w:pPr>
        <w:pStyle w:val="EUParagraphLevel1"/>
      </w:pPr>
      <w:bookmarkStart w:id="10" w:name="_Ref88640393"/>
      <w:r>
        <w:t xml:space="preserve">By 1 April 2023, </w:t>
      </w:r>
      <w:r w:rsidR="00744769">
        <w:t xml:space="preserve">RSL </w:t>
      </w:r>
      <w:r w:rsidR="00430E6D">
        <w:t>LifeCare</w:t>
      </w:r>
      <w:r w:rsidR="007D19B5">
        <w:t xml:space="preserve"> </w:t>
      </w:r>
      <w:r w:rsidR="007D19B5" w:rsidRPr="00D44982">
        <w:t>will pay the</w:t>
      </w:r>
      <w:r w:rsidR="009C092F">
        <w:t xml:space="preserve"> </w:t>
      </w:r>
      <w:r w:rsidR="005B1207">
        <w:t>U</w:t>
      </w:r>
      <w:r w:rsidR="007D19B5" w:rsidRPr="00D44982">
        <w:t xml:space="preserve">nderpayment amounts owing to </w:t>
      </w:r>
      <w:r>
        <w:t xml:space="preserve">employees who have not been located </w:t>
      </w:r>
      <w:r w:rsidR="007D19B5" w:rsidRPr="00D44982">
        <w:t xml:space="preserve">to the Commonwealth of Australia in accordance with section 559 of the FW Act. </w:t>
      </w:r>
      <w:r w:rsidR="007D19B5">
        <w:t xml:space="preserve"> </w:t>
      </w:r>
      <w:r w:rsidR="00181D65">
        <w:t xml:space="preserve">RSL </w:t>
      </w:r>
      <w:r w:rsidR="00430E6D">
        <w:t>LifeCare</w:t>
      </w:r>
      <w:r w:rsidR="007D19B5">
        <w:t xml:space="preserve"> will complete the required documents supplied by the FWO for this purpose.</w:t>
      </w:r>
      <w:bookmarkEnd w:id="10"/>
    </w:p>
    <w:p w14:paraId="25D7AA6F" w14:textId="44E13B73" w:rsidR="007D19B5" w:rsidRDefault="007D19B5" w:rsidP="008733BD">
      <w:pPr>
        <w:pStyle w:val="EUParagraphLevel1"/>
      </w:pPr>
      <w:r>
        <w:t xml:space="preserve">In the event that the FWO is able to locate and contact any former employees to </w:t>
      </w:r>
      <w:r>
        <w:lastRenderedPageBreak/>
        <w:t xml:space="preserve">whom Underpayments are owed, the FWO will (in addition to its obligations under s559 of the FW Act) notify </w:t>
      </w:r>
      <w:r w:rsidR="00181D65">
        <w:t xml:space="preserve">RSL </w:t>
      </w:r>
      <w:r w:rsidR="00430E6D">
        <w:t>LifeCare</w:t>
      </w:r>
      <w:r>
        <w:t xml:space="preserve"> in writing of the name and contact details of the former employee. Within 14 days of receiving any such notice </w:t>
      </w:r>
      <w:r w:rsidR="00744769">
        <w:t xml:space="preserve">RSL </w:t>
      </w:r>
      <w:r w:rsidR="00430E6D">
        <w:t>LifeCare</w:t>
      </w:r>
      <w:r>
        <w:t xml:space="preserve"> will:</w:t>
      </w:r>
    </w:p>
    <w:p w14:paraId="5DB231A6" w14:textId="5A4AB866" w:rsidR="007D19B5" w:rsidRDefault="007B3F41" w:rsidP="008733BD">
      <w:pPr>
        <w:pStyle w:val="EUParagraphLevel2"/>
      </w:pPr>
      <w:r>
        <w:t>pay to the former employee</w:t>
      </w:r>
      <w:r w:rsidR="00A03040">
        <w:t>s</w:t>
      </w:r>
      <w:r>
        <w:t xml:space="preserve"> </w:t>
      </w:r>
      <w:r w:rsidR="007D19B5" w:rsidRPr="00767464">
        <w:t xml:space="preserve">interest on </w:t>
      </w:r>
      <w:r w:rsidR="007D19B5">
        <w:t>the</w:t>
      </w:r>
      <w:r w:rsidR="007D19B5" w:rsidRPr="00767464">
        <w:t xml:space="preserve"> amount</w:t>
      </w:r>
      <w:r w:rsidR="007D19B5">
        <w:t xml:space="preserve"> already paid by </w:t>
      </w:r>
      <w:r w:rsidR="00744769">
        <w:t xml:space="preserve">RSL </w:t>
      </w:r>
      <w:r w:rsidR="00430E6D">
        <w:t>LifeCare</w:t>
      </w:r>
      <w:r w:rsidR="00744769">
        <w:t xml:space="preserve"> </w:t>
      </w:r>
      <w:r w:rsidR="007D19B5">
        <w:t>to the Commonwealth of Australia in respect of that employee</w:t>
      </w:r>
      <w:r w:rsidR="007D19B5" w:rsidRPr="00767464">
        <w:t xml:space="preserve">, </w:t>
      </w:r>
      <w:r w:rsidR="005B1207" w:rsidRPr="00C415D3">
        <w:t xml:space="preserve">calculated </w:t>
      </w:r>
      <w:r w:rsidR="005B1207">
        <w:t xml:space="preserve">using </w:t>
      </w:r>
      <w:r w:rsidR="002C03DE">
        <w:t xml:space="preserve">the </w:t>
      </w:r>
      <w:r w:rsidR="00802E15">
        <w:t>C</w:t>
      </w:r>
      <w:r w:rsidR="002C03DE">
        <w:t xml:space="preserve">onsumer </w:t>
      </w:r>
      <w:r w:rsidR="00802E15">
        <w:t>P</w:t>
      </w:r>
      <w:r w:rsidR="002C03DE">
        <w:t xml:space="preserve">rice </w:t>
      </w:r>
      <w:r w:rsidR="00802E15">
        <w:t>I</w:t>
      </w:r>
      <w:r w:rsidR="002C03DE">
        <w:t>ndex, calculated for each full</w:t>
      </w:r>
      <w:r w:rsidR="005B1207">
        <w:t xml:space="preserve"> </w:t>
      </w:r>
      <w:r w:rsidR="005B1207" w:rsidRPr="00322B85">
        <w:t>financial year</w:t>
      </w:r>
      <w:r w:rsidR="002C03DE">
        <w:t xml:space="preserve"> </w:t>
      </w:r>
      <w:r w:rsidR="007D19B5">
        <w:t>;</w:t>
      </w:r>
      <w:r w:rsidR="007D19B5" w:rsidRPr="00767464">
        <w:t xml:space="preserve"> and </w:t>
      </w:r>
    </w:p>
    <w:p w14:paraId="7A7DE8AB" w14:textId="795784F4" w:rsidR="007D19B5" w:rsidRPr="00B3312D" w:rsidDel="00D7430F" w:rsidRDefault="007B3F41" w:rsidP="00B3312D">
      <w:pPr>
        <w:pStyle w:val="EUParagraphLevel2"/>
      </w:pPr>
      <w:r>
        <w:t>pay to the former employee’s nominated superannuation fund</w:t>
      </w:r>
      <w:r w:rsidR="005B1207">
        <w:t xml:space="preserve"> the amount calculated in accordance with clause </w:t>
      </w:r>
      <w:r w:rsidR="005B1207">
        <w:fldChar w:fldCharType="begin"/>
      </w:r>
      <w:r w:rsidR="005B1207">
        <w:instrText xml:space="preserve"> REF _Ref112756502 \r \h </w:instrText>
      </w:r>
      <w:r w:rsidR="005B1207">
        <w:fldChar w:fldCharType="separate"/>
      </w:r>
      <w:r w:rsidR="0016428C">
        <w:t>1</w:t>
      </w:r>
      <w:r w:rsidR="004B4A42">
        <w:t>0</w:t>
      </w:r>
      <w:r w:rsidR="0016428C">
        <w:t>(b)</w:t>
      </w:r>
      <w:r w:rsidR="005B1207">
        <w:fldChar w:fldCharType="end"/>
      </w:r>
      <w:r w:rsidR="005B1207">
        <w:t xml:space="preserve"> above</w:t>
      </w:r>
      <w:r w:rsidR="007D19B5">
        <w:t>.</w:t>
      </w:r>
    </w:p>
    <w:p w14:paraId="21838E38" w14:textId="77777777" w:rsidR="003233C3" w:rsidRDefault="003233C3" w:rsidP="003233C3">
      <w:pPr>
        <w:spacing w:after="240"/>
        <w:rPr>
          <w:rFonts w:asciiTheme="minorHAnsi" w:hAnsiTheme="minorHAnsi" w:cstheme="minorHAnsi"/>
          <w:b/>
          <w:sz w:val="24"/>
          <w:szCs w:val="24"/>
        </w:rPr>
      </w:pPr>
      <w:r>
        <w:rPr>
          <w:rFonts w:asciiTheme="minorHAnsi" w:hAnsiTheme="minorHAnsi" w:cstheme="minorHAnsi"/>
          <w:b/>
          <w:sz w:val="24"/>
          <w:szCs w:val="24"/>
        </w:rPr>
        <w:t>Training</w:t>
      </w:r>
    </w:p>
    <w:p w14:paraId="4EF3AB7F" w14:textId="0C7A09AE" w:rsidR="003233C3" w:rsidRDefault="00133F4F" w:rsidP="00177803">
      <w:pPr>
        <w:pStyle w:val="EUParagraphLevel1"/>
      </w:pPr>
      <w:bookmarkStart w:id="11" w:name="_Ref82530730"/>
      <w:r>
        <w:t>By 1 June 2023</w:t>
      </w:r>
      <w:r w:rsidR="00744769">
        <w:t xml:space="preserve">, RSL </w:t>
      </w:r>
      <w:r w:rsidR="00430E6D">
        <w:t>LifeCare</w:t>
      </w:r>
      <w:r w:rsidR="003233C3">
        <w:t xml:space="preserve"> will ensure that all current employees of </w:t>
      </w:r>
      <w:r w:rsidR="00744769">
        <w:t xml:space="preserve">RSL </w:t>
      </w:r>
      <w:r w:rsidR="00430E6D">
        <w:t>LifeCare</w:t>
      </w:r>
      <w:r w:rsidR="003233C3">
        <w:t xml:space="preserve"> with responsibility for</w:t>
      </w:r>
      <w:r w:rsidR="00744769">
        <w:t xml:space="preserve"> HR, payroll and rostering</w:t>
      </w:r>
      <w:r w:rsidR="003233C3">
        <w:t xml:space="preserve">, have completed training which satisfies </w:t>
      </w:r>
      <w:r w:rsidR="003233C3" w:rsidRPr="009C07C3">
        <w:t xml:space="preserve">clause </w:t>
      </w:r>
      <w:r w:rsidR="005313EA" w:rsidRPr="00986987">
        <w:fldChar w:fldCharType="begin"/>
      </w:r>
      <w:r w:rsidR="005313EA" w:rsidRPr="00986987">
        <w:instrText xml:space="preserve"> REF _Ref89087885 \r \h </w:instrText>
      </w:r>
      <w:r w:rsidR="008B016E" w:rsidRPr="00986987">
        <w:instrText xml:space="preserve"> \* MERGEFORMAT </w:instrText>
      </w:r>
      <w:r w:rsidR="005313EA" w:rsidRPr="00986987">
        <w:fldChar w:fldCharType="separate"/>
      </w:r>
      <w:r w:rsidR="0016428C" w:rsidRPr="00986987">
        <w:t>1</w:t>
      </w:r>
      <w:r w:rsidR="004B4A42" w:rsidRPr="00986987">
        <w:t>5</w:t>
      </w:r>
      <w:r w:rsidR="005313EA" w:rsidRPr="00986987">
        <w:fldChar w:fldCharType="end"/>
      </w:r>
      <w:r w:rsidR="008F0B87" w:rsidRPr="009C07C3">
        <w:t xml:space="preserve"> </w:t>
      </w:r>
      <w:r w:rsidR="003233C3" w:rsidRPr="009C07C3">
        <w:t>below</w:t>
      </w:r>
      <w:r w:rsidR="003233C3">
        <w:t>.</w:t>
      </w:r>
      <w:bookmarkEnd w:id="11"/>
    </w:p>
    <w:p w14:paraId="750706F8" w14:textId="77777777" w:rsidR="003233C3" w:rsidRDefault="003233C3" w:rsidP="00177803">
      <w:pPr>
        <w:pStyle w:val="EUParagraphLevel1"/>
      </w:pPr>
      <w:bookmarkStart w:id="12" w:name="_Ref89087885"/>
      <w:r>
        <w:t>The training must:</w:t>
      </w:r>
      <w:bookmarkEnd w:id="12"/>
    </w:p>
    <w:p w14:paraId="29A33E26" w14:textId="4136D73C" w:rsidR="003233C3" w:rsidRDefault="003233C3" w:rsidP="00177803">
      <w:pPr>
        <w:pStyle w:val="EUParagraphLevel2"/>
      </w:pPr>
      <w:r>
        <w:t>be provided by an external workplace relations</w:t>
      </w:r>
      <w:r w:rsidR="005313EA">
        <w:t>, human resources</w:t>
      </w:r>
      <w:r>
        <w:t xml:space="preserve"> or employment law expert, approved by the FWO prior to the training being provided; and</w:t>
      </w:r>
    </w:p>
    <w:p w14:paraId="7693FA90" w14:textId="51932C46" w:rsidR="003233C3" w:rsidRDefault="003233C3" w:rsidP="00177803">
      <w:pPr>
        <w:pStyle w:val="EUParagraphLevel2"/>
      </w:pPr>
      <w:r>
        <w:t xml:space="preserve">cover, at a minimum: </w:t>
      </w:r>
    </w:p>
    <w:p w14:paraId="7780D23F" w14:textId="3B21F9CA" w:rsidR="003233C3" w:rsidRPr="00C37FE4" w:rsidRDefault="003233C3" w:rsidP="008733BD">
      <w:pPr>
        <w:pStyle w:val="EUParagraphLevel3"/>
      </w:pPr>
      <w:r w:rsidRPr="00C37FE4">
        <w:t xml:space="preserve">how to correctly apply </w:t>
      </w:r>
      <w:r w:rsidR="005313EA">
        <w:t>entitlements under the NSW EA and the ACT EA including</w:t>
      </w:r>
      <w:r w:rsidRPr="00C37FE4">
        <w:t>, without limitation: overtime and penalty rates</w:t>
      </w:r>
      <w:r w:rsidR="005313EA">
        <w:t xml:space="preserve"> and shift worker annual leave entitlements; and</w:t>
      </w:r>
      <w:r w:rsidRPr="00C37FE4">
        <w:t xml:space="preserve"> </w:t>
      </w:r>
    </w:p>
    <w:p w14:paraId="240EBD1D" w14:textId="6EDDD3BC" w:rsidR="003233C3" w:rsidRDefault="003233C3" w:rsidP="008733BD">
      <w:pPr>
        <w:pStyle w:val="EUParagraphLevel3"/>
      </w:pPr>
      <w:r w:rsidRPr="00C37FE4">
        <w:t>other FW Act entitlements and obligations, including the National Employment Standards</w:t>
      </w:r>
      <w:r w:rsidR="005313EA">
        <w:t xml:space="preserve"> and recording keeping obligations</w:t>
      </w:r>
      <w:r w:rsidRPr="00C37FE4">
        <w:t>.</w:t>
      </w:r>
    </w:p>
    <w:p w14:paraId="53523F8A" w14:textId="083B739A" w:rsidR="00744769" w:rsidRPr="00C37FE4" w:rsidRDefault="005313EA" w:rsidP="00744769">
      <w:pPr>
        <w:pStyle w:val="EUParagraphLevel2"/>
      </w:pPr>
      <w:r w:rsidRPr="005D25CF">
        <w:t>b</w:t>
      </w:r>
      <w:r w:rsidR="00744769" w:rsidRPr="005D25CF">
        <w:t>e provided on an ongoing basis</w:t>
      </w:r>
      <w:r w:rsidR="00FD2272" w:rsidRPr="005D25CF">
        <w:t xml:space="preserve"> to</w:t>
      </w:r>
      <w:r w:rsidR="00FD2272">
        <w:t xml:space="preserve"> all new employees with responsibility for HR, payroll and rostering until </w:t>
      </w:r>
      <w:r w:rsidR="00914992">
        <w:t xml:space="preserve">at least </w:t>
      </w:r>
      <w:r w:rsidR="00FD2272">
        <w:t xml:space="preserve">the completion of the second audit referred to in </w:t>
      </w:r>
      <w:r w:rsidR="00FD2272" w:rsidRPr="00986987">
        <w:t xml:space="preserve">clauses </w:t>
      </w:r>
      <w:r w:rsidR="00FD2272" w:rsidRPr="00986987">
        <w:fldChar w:fldCharType="begin"/>
      </w:r>
      <w:r w:rsidR="00FD2272" w:rsidRPr="00986987">
        <w:instrText xml:space="preserve"> REF _Ref112837226 \r \h </w:instrText>
      </w:r>
      <w:r w:rsidR="008B016E" w:rsidRPr="00986987">
        <w:instrText xml:space="preserve"> \* MERGEFORMAT </w:instrText>
      </w:r>
      <w:r w:rsidR="00FD2272" w:rsidRPr="00986987">
        <w:fldChar w:fldCharType="separate"/>
      </w:r>
      <w:r w:rsidR="0016428C" w:rsidRPr="00986987">
        <w:t>2</w:t>
      </w:r>
      <w:r w:rsidR="00D01EBE" w:rsidRPr="00986987">
        <w:t>7</w:t>
      </w:r>
      <w:r w:rsidR="00FD2272" w:rsidRPr="00986987">
        <w:fldChar w:fldCharType="end"/>
      </w:r>
      <w:r w:rsidR="00FD2272" w:rsidRPr="00986987">
        <w:t>–</w:t>
      </w:r>
      <w:r w:rsidR="00D01EBE" w:rsidRPr="00986987">
        <w:t>31</w:t>
      </w:r>
      <w:r w:rsidR="00FD2272" w:rsidRPr="00986987">
        <w:t>, below</w:t>
      </w:r>
      <w:r w:rsidR="00887BD5">
        <w:t>.</w:t>
      </w:r>
      <w:r>
        <w:t xml:space="preserve"> </w:t>
      </w:r>
    </w:p>
    <w:p w14:paraId="6479CFAF" w14:textId="7B9BFDFE" w:rsidR="003233C3" w:rsidRDefault="00133F4F" w:rsidP="00177803">
      <w:pPr>
        <w:pStyle w:val="EUParagraphLevel1"/>
      </w:pPr>
      <w:r>
        <w:t>By 30 June 2023</w:t>
      </w:r>
      <w:r w:rsidR="003233C3">
        <w:t xml:space="preserve">, </w:t>
      </w:r>
      <w:r w:rsidR="009C07C3">
        <w:t xml:space="preserve">RSL </w:t>
      </w:r>
      <w:r w:rsidR="00430E6D">
        <w:t>LifeCare</w:t>
      </w:r>
      <w:r w:rsidR="003233C3">
        <w:t xml:space="preserve"> will provide to the FWO evidence of its compliance with clause </w:t>
      </w:r>
      <w:r w:rsidR="003233C3" w:rsidRPr="00986987">
        <w:fldChar w:fldCharType="begin"/>
      </w:r>
      <w:r w:rsidR="003233C3" w:rsidRPr="00986987">
        <w:instrText xml:space="preserve"> REF _Ref82530730 \r \h </w:instrText>
      </w:r>
      <w:r w:rsidR="008B016E" w:rsidRPr="00986987">
        <w:instrText xml:space="preserve"> \* MERGEFORMAT </w:instrText>
      </w:r>
      <w:r w:rsidR="003233C3" w:rsidRPr="00986987">
        <w:fldChar w:fldCharType="separate"/>
      </w:r>
      <w:r w:rsidR="0016428C" w:rsidRPr="00986987">
        <w:t>1</w:t>
      </w:r>
      <w:r w:rsidR="00A908F3" w:rsidRPr="00986987">
        <w:t>4</w:t>
      </w:r>
      <w:r w:rsidR="003233C3" w:rsidRPr="00986987">
        <w:fldChar w:fldCharType="end"/>
      </w:r>
      <w:r w:rsidR="003233C3" w:rsidRPr="00986987">
        <w:t>, including</w:t>
      </w:r>
      <w:r w:rsidR="003233C3">
        <w:t>:</w:t>
      </w:r>
    </w:p>
    <w:p w14:paraId="302157B9" w14:textId="77777777" w:rsidR="003233C3" w:rsidRPr="00C37FE4" w:rsidRDefault="003233C3" w:rsidP="00177803">
      <w:pPr>
        <w:pStyle w:val="EUParagraphLevel2"/>
      </w:pPr>
      <w:r w:rsidRPr="00C37FE4">
        <w:t>a copy of the training materials used; and</w:t>
      </w:r>
    </w:p>
    <w:p w14:paraId="0A2F244F" w14:textId="77777777" w:rsidR="003233C3" w:rsidRPr="00C37FE4" w:rsidRDefault="003233C3" w:rsidP="00177803">
      <w:pPr>
        <w:pStyle w:val="EUParagraphLevel2"/>
      </w:pPr>
      <w:r w:rsidRPr="00C37FE4">
        <w:t xml:space="preserve">a </w:t>
      </w:r>
      <w:r w:rsidRPr="005D25CF">
        <w:t xml:space="preserve">schedule or list of the employees who received the training and the date on </w:t>
      </w:r>
      <w:r w:rsidRPr="005D25CF">
        <w:lastRenderedPageBreak/>
        <w:t>which they attended.</w:t>
      </w:r>
    </w:p>
    <w:p w14:paraId="442CA2B1" w14:textId="3F4E1651" w:rsidR="00FD2272" w:rsidRDefault="00FD2272" w:rsidP="008733BD">
      <w:pPr>
        <w:pStyle w:val="EUHeading2"/>
      </w:pPr>
      <w:r>
        <w:t>Provision of information</w:t>
      </w:r>
      <w:r w:rsidR="001F2183">
        <w:t xml:space="preserve"> — new systems and processes</w:t>
      </w:r>
    </w:p>
    <w:p w14:paraId="3BD98AD3" w14:textId="0A3CD729" w:rsidR="00FD2272" w:rsidRPr="00C37FE4" w:rsidRDefault="00133F4F" w:rsidP="00FD2272">
      <w:pPr>
        <w:pStyle w:val="EUParagraphLevel1"/>
        <w:rPr>
          <w:u w:val="single"/>
        </w:rPr>
      </w:pPr>
      <w:bookmarkStart w:id="13" w:name="_Ref88644828"/>
      <w:bookmarkStart w:id="14" w:name="_Ref112838952"/>
      <w:r>
        <w:t>By 1 May 2023</w:t>
      </w:r>
      <w:r w:rsidR="00FD2272">
        <w:t>,</w:t>
      </w:r>
      <w:r w:rsidR="001F2183">
        <w:t xml:space="preserve"> RSL </w:t>
      </w:r>
      <w:r w:rsidR="00430E6D">
        <w:t>LifeCare</w:t>
      </w:r>
      <w:r w:rsidR="00FD2272">
        <w:t xml:space="preserve"> will provide to the FWO detailed information about the </w:t>
      </w:r>
      <w:r w:rsidR="001F2183">
        <w:t xml:space="preserve">new systems and processes </w:t>
      </w:r>
      <w:r w:rsidR="00FD2272">
        <w:t>that it has put in place to ensure compliance with its obligations under the FW Act</w:t>
      </w:r>
      <w:bookmarkEnd w:id="13"/>
      <w:r w:rsidR="001F2183">
        <w:t>, particularly in relation to the NSW EA and the ACT EA.</w:t>
      </w:r>
      <w:bookmarkEnd w:id="14"/>
    </w:p>
    <w:p w14:paraId="1E3538DD" w14:textId="2C39FA7F" w:rsidR="00FD2272" w:rsidRPr="001F2183" w:rsidRDefault="00FD2272" w:rsidP="001F2183">
      <w:pPr>
        <w:pStyle w:val="EUParagraphLevel1"/>
        <w:rPr>
          <w:rFonts w:asciiTheme="minorHAnsi" w:hAnsiTheme="minorHAnsi" w:cstheme="minorHAnsi"/>
          <w:szCs w:val="24"/>
          <w:u w:val="single"/>
        </w:rPr>
      </w:pPr>
      <w:bookmarkStart w:id="15" w:name="_Ref82608124"/>
      <w:r>
        <w:t xml:space="preserve">The FWO may, within </w:t>
      </w:r>
      <w:r w:rsidR="001F2183">
        <w:t>28 days</w:t>
      </w:r>
      <w:r>
        <w:t xml:space="preserve"> of receiving the information under claus</w:t>
      </w:r>
      <w:r w:rsidRPr="00986987">
        <w:t>e</w:t>
      </w:r>
      <w:r w:rsidR="001F2183" w:rsidRPr="00986987">
        <w:t xml:space="preserve"> </w:t>
      </w:r>
      <w:r w:rsidR="001F2183" w:rsidRPr="00986987">
        <w:fldChar w:fldCharType="begin"/>
      </w:r>
      <w:r w:rsidR="001F2183" w:rsidRPr="00986987">
        <w:instrText xml:space="preserve"> REF _Ref112838952 \r \h </w:instrText>
      </w:r>
      <w:r w:rsidR="008B016E" w:rsidRPr="00986987">
        <w:instrText xml:space="preserve"> \* MERGEFORMAT </w:instrText>
      </w:r>
      <w:r w:rsidR="001F2183" w:rsidRPr="00986987">
        <w:fldChar w:fldCharType="separate"/>
      </w:r>
      <w:r w:rsidR="0016428C" w:rsidRPr="00986987">
        <w:t>1</w:t>
      </w:r>
      <w:r w:rsidR="008B016E" w:rsidRPr="00986987">
        <w:t>7</w:t>
      </w:r>
      <w:r w:rsidR="001F2183" w:rsidRPr="00986987">
        <w:fldChar w:fldCharType="end"/>
      </w:r>
      <w:r w:rsidRPr="00986987">
        <w:t>,</w:t>
      </w:r>
      <w:r>
        <w:t xml:space="preserve"> seek reasonable further information regarding the </w:t>
      </w:r>
      <w:r w:rsidR="001F2183">
        <w:t xml:space="preserve">new systems and processes </w:t>
      </w:r>
      <w:r>
        <w:t xml:space="preserve">from </w:t>
      </w:r>
      <w:r w:rsidR="001F2183">
        <w:t xml:space="preserve">RSL </w:t>
      </w:r>
      <w:r w:rsidR="00430E6D">
        <w:t>LifeCare</w:t>
      </w:r>
      <w:r>
        <w:t xml:space="preserve"> by issuing a written notice to </w:t>
      </w:r>
      <w:r w:rsidR="001F2183">
        <w:t xml:space="preserve">RSL </w:t>
      </w:r>
      <w:r w:rsidR="00430E6D">
        <w:t>LifeCare</w:t>
      </w:r>
      <w:r w:rsidR="001F2183">
        <w:t xml:space="preserve"> </w:t>
      </w:r>
      <w:r>
        <w:t xml:space="preserve">specifying the additional information required. </w:t>
      </w:r>
      <w:r w:rsidR="001F2183">
        <w:t xml:space="preserve">RSL </w:t>
      </w:r>
      <w:r w:rsidR="00430E6D">
        <w:t>LifeCare</w:t>
      </w:r>
      <w:r>
        <w:t xml:space="preserve"> must provide the information specified in such a notice within 14</w:t>
      </w:r>
      <w:r w:rsidR="001F2183">
        <w:t> </w:t>
      </w:r>
      <w:r>
        <w:t>days of receipt.</w:t>
      </w:r>
      <w:bookmarkEnd w:id="15"/>
    </w:p>
    <w:p w14:paraId="4B53EB9F" w14:textId="4D11EFE3" w:rsidR="007D19B5" w:rsidRPr="00D44982" w:rsidRDefault="007D19B5" w:rsidP="008733BD">
      <w:pPr>
        <w:pStyle w:val="EUHeading2"/>
      </w:pPr>
      <w:r w:rsidRPr="00D44982">
        <w:t>Independent Audits</w:t>
      </w:r>
    </w:p>
    <w:p w14:paraId="6D830435" w14:textId="09145326" w:rsidR="007D19B5" w:rsidRPr="00D44982" w:rsidRDefault="009C07C3" w:rsidP="00177803">
      <w:pPr>
        <w:pStyle w:val="EUParagraphLevel1"/>
      </w:pPr>
      <w:bookmarkStart w:id="16" w:name="_Ref22815049"/>
      <w:r>
        <w:t xml:space="preserve">RSL </w:t>
      </w:r>
      <w:r w:rsidR="00430E6D">
        <w:t>LifeCare</w:t>
      </w:r>
      <w:r w:rsidR="007D19B5">
        <w:t xml:space="preserve"> must</w:t>
      </w:r>
      <w:r w:rsidR="007D19B5" w:rsidRPr="00D44982">
        <w:t xml:space="preserve">, at its </w:t>
      </w:r>
      <w:r w:rsidR="007D19B5">
        <w:t>cost</w:t>
      </w:r>
      <w:r w:rsidR="007D19B5" w:rsidRPr="00D44982">
        <w:t xml:space="preserve">, engage an </w:t>
      </w:r>
      <w:r w:rsidR="007D19B5">
        <w:t xml:space="preserve">appropriately qualified, experienced, external and independent </w:t>
      </w:r>
      <w:r w:rsidR="007D19B5" w:rsidRPr="00D44982" w:rsidDel="00D7430F">
        <w:t xml:space="preserve">accounting professional or an employment law specialist </w:t>
      </w:r>
      <w:r w:rsidR="007D19B5" w:rsidRPr="00D44982">
        <w:t>(</w:t>
      </w:r>
      <w:r w:rsidR="007D19B5" w:rsidRPr="00D44982">
        <w:rPr>
          <w:b/>
        </w:rPr>
        <w:t>Independent Auditor</w:t>
      </w:r>
      <w:r w:rsidR="007D19B5" w:rsidRPr="00D44982">
        <w:t xml:space="preserve">) to conduct </w:t>
      </w:r>
      <w:r w:rsidR="00EA2BC2">
        <w:t>two</w:t>
      </w:r>
      <w:r w:rsidR="00EA2BC2" w:rsidRPr="00D44982">
        <w:t xml:space="preserve"> </w:t>
      </w:r>
      <w:r w:rsidR="007D19B5" w:rsidRPr="00D44982">
        <w:t xml:space="preserve">audits of </w:t>
      </w:r>
      <w:r>
        <w:t xml:space="preserve">RSL </w:t>
      </w:r>
      <w:r w:rsidR="00430E6D">
        <w:t>LifeCare</w:t>
      </w:r>
      <w:r>
        <w:t>’s</w:t>
      </w:r>
      <w:r w:rsidR="007D19B5">
        <w:t xml:space="preserve"> </w:t>
      </w:r>
      <w:r w:rsidR="007D19B5" w:rsidRPr="00D44982">
        <w:t xml:space="preserve">compliance with </w:t>
      </w:r>
      <w:r w:rsidR="007D19B5">
        <w:t>the FW Act and FW Regulations, in relation</w:t>
      </w:r>
      <w:r w:rsidR="007D19B5" w:rsidRPr="00D44982">
        <w:t xml:space="preserve"> to </w:t>
      </w:r>
      <w:r>
        <w:t>the NSW</w:t>
      </w:r>
      <w:r w:rsidR="00EA2BC2">
        <w:t xml:space="preserve"> EA</w:t>
      </w:r>
      <w:r>
        <w:t xml:space="preserve"> and ACT EA</w:t>
      </w:r>
      <w:r w:rsidR="007D19B5" w:rsidRPr="00D44982">
        <w:t xml:space="preserve">, and any future agreements that replace </w:t>
      </w:r>
      <w:r>
        <w:t>the NSW</w:t>
      </w:r>
      <w:r w:rsidR="00EA2BC2">
        <w:t xml:space="preserve"> EA</w:t>
      </w:r>
      <w:r>
        <w:t xml:space="preserve"> </w:t>
      </w:r>
      <w:r w:rsidR="00EA2BC2">
        <w:t xml:space="preserve">or the </w:t>
      </w:r>
      <w:r>
        <w:t>ACT EA</w:t>
      </w:r>
      <w:r w:rsidR="007D19B5" w:rsidRPr="00D44982">
        <w:t xml:space="preserve"> (</w:t>
      </w:r>
      <w:r w:rsidR="007D19B5" w:rsidRPr="00D44982">
        <w:rPr>
          <w:b/>
        </w:rPr>
        <w:t>Audits</w:t>
      </w:r>
      <w:r w:rsidR="007D19B5" w:rsidRPr="00D44982">
        <w:t>).</w:t>
      </w:r>
      <w:bookmarkEnd w:id="16"/>
      <w:r w:rsidR="007D19B5" w:rsidRPr="00D44982">
        <w:t xml:space="preserve"> </w:t>
      </w:r>
    </w:p>
    <w:p w14:paraId="5645501A" w14:textId="764333DA" w:rsidR="007D19B5" w:rsidRDefault="009C07C3" w:rsidP="00177803">
      <w:pPr>
        <w:pStyle w:val="EUParagraphLevel1"/>
      </w:pPr>
      <w:r>
        <w:t xml:space="preserve">RSL </w:t>
      </w:r>
      <w:r w:rsidR="00430E6D">
        <w:t>LifeCare</w:t>
      </w:r>
      <w:r w:rsidR="007D19B5">
        <w:t xml:space="preserve"> will notify the FWO of its proposed</w:t>
      </w:r>
      <w:r w:rsidR="007D19B5" w:rsidRPr="00D44982" w:rsidDel="00D7430F">
        <w:t xml:space="preserve"> Independent </w:t>
      </w:r>
      <w:r w:rsidR="007D19B5" w:rsidRPr="00D44982">
        <w:t>Auditor</w:t>
      </w:r>
      <w:r w:rsidR="007D19B5" w:rsidRPr="00D44982" w:rsidDel="00D7430F">
        <w:t xml:space="preserve"> </w:t>
      </w:r>
      <w:r w:rsidR="007D19B5">
        <w:t xml:space="preserve">by no later than </w:t>
      </w:r>
      <w:r w:rsidR="00133F4F">
        <w:t>1 April 2023</w:t>
      </w:r>
      <w:r w:rsidR="00EE78D3">
        <w:t>.</w:t>
      </w:r>
      <w:r w:rsidR="007D19B5">
        <w:t xml:space="preserve"> The FWO may in its sole discretion approve the Independent Auditor in writing or otherwise require </w:t>
      </w:r>
      <w:r>
        <w:t xml:space="preserve">RSL </w:t>
      </w:r>
      <w:r w:rsidR="00430E6D">
        <w:t>LifeCare</w:t>
      </w:r>
      <w:r w:rsidR="007D19B5">
        <w:t xml:space="preserve"> to propose other Independent Auditors until the FWO has approved in writing an Independent Auditor. The Independent Auditor </w:t>
      </w:r>
      <w:r w:rsidR="007D19B5" w:rsidRPr="00D44982">
        <w:t xml:space="preserve">must be </w:t>
      </w:r>
      <w:r w:rsidR="007D19B5" w:rsidRPr="00D44982" w:rsidDel="00D7430F">
        <w:t>approved by the FWO in writing</w:t>
      </w:r>
      <w:r w:rsidR="007D19B5" w:rsidRPr="00D44982">
        <w:t xml:space="preserve"> prior to being engaged by </w:t>
      </w:r>
      <w:r>
        <w:t xml:space="preserve">RSL </w:t>
      </w:r>
      <w:r w:rsidR="00430E6D">
        <w:t>LifeCare</w:t>
      </w:r>
      <w:r w:rsidR="007D19B5" w:rsidRPr="00D44982" w:rsidDel="00D7430F">
        <w:t>.</w:t>
      </w:r>
    </w:p>
    <w:p w14:paraId="3C1ED02F" w14:textId="5CC80CDD" w:rsidR="007D19B5" w:rsidRPr="00D44982" w:rsidRDefault="009C07C3" w:rsidP="00177803">
      <w:pPr>
        <w:pStyle w:val="EUParagraphLevel1"/>
      </w:pPr>
      <w:r>
        <w:t xml:space="preserve">RSL </w:t>
      </w:r>
      <w:r w:rsidR="00430E6D">
        <w:t>LifeCare</w:t>
      </w:r>
      <w:r>
        <w:t xml:space="preserve"> </w:t>
      </w:r>
      <w:r w:rsidR="007D19B5">
        <w:t>must ensure that e</w:t>
      </w:r>
      <w:r w:rsidR="007D19B5" w:rsidRPr="00D44982">
        <w:t>ach of the Audits</w:t>
      </w:r>
      <w:r w:rsidR="007D19B5">
        <w:t xml:space="preserve"> conducted by the Independent Auditor</w:t>
      </w:r>
      <w:r w:rsidR="007D19B5" w:rsidRPr="00D44982">
        <w:t xml:space="preserve"> include</w:t>
      </w:r>
      <w:r w:rsidR="007D19B5">
        <w:t>s</w:t>
      </w:r>
      <w:r w:rsidR="007D19B5" w:rsidRPr="00D44982">
        <w:t>:</w:t>
      </w:r>
    </w:p>
    <w:p w14:paraId="052573A5" w14:textId="6F9C784E" w:rsidR="007D19B5" w:rsidRPr="007B3179" w:rsidRDefault="007D19B5" w:rsidP="00177803">
      <w:pPr>
        <w:pStyle w:val="EUParagraphLevel2"/>
        <w:rPr>
          <w:color w:val="FF0000"/>
        </w:rPr>
      </w:pPr>
      <w:r>
        <w:t xml:space="preserve">an </w:t>
      </w:r>
      <w:r w:rsidRPr="00986987">
        <w:t>assessment</w:t>
      </w:r>
      <w:r w:rsidR="0090741E" w:rsidRPr="00986987">
        <w:t xml:space="preserve"> </w:t>
      </w:r>
      <w:r w:rsidR="00430E6D" w:rsidRPr="00986987">
        <w:t xml:space="preserve">of </w:t>
      </w:r>
      <w:r w:rsidR="00B21E12" w:rsidRPr="00986987">
        <w:t>75</w:t>
      </w:r>
      <w:r w:rsidR="007A75EC" w:rsidRPr="00986987">
        <w:t xml:space="preserve"> </w:t>
      </w:r>
      <w:r w:rsidR="0090741E" w:rsidRPr="00986987">
        <w:t>employees to</w:t>
      </w:r>
      <w:r w:rsidR="0090741E">
        <w:t xml:space="preserve"> whom </w:t>
      </w:r>
      <w:r w:rsidR="009C07C3">
        <w:t>the NSW</w:t>
      </w:r>
      <w:r w:rsidR="00EA2BC2">
        <w:t xml:space="preserve"> EA</w:t>
      </w:r>
      <w:r w:rsidR="009C07C3">
        <w:t xml:space="preserve"> </w:t>
      </w:r>
      <w:r w:rsidR="00EA2BC2">
        <w:t>and</w:t>
      </w:r>
      <w:r w:rsidR="009C07C3">
        <w:t xml:space="preserve"> ACT EA</w:t>
      </w:r>
      <w:r w:rsidR="0090741E">
        <w:t xml:space="preserve"> applies, across a range of classifications, locations and employment types (full</w:t>
      </w:r>
      <w:r w:rsidR="00D30695">
        <w:t>-</w:t>
      </w:r>
      <w:r w:rsidR="0090741E">
        <w:t>time, part</w:t>
      </w:r>
      <w:r w:rsidR="00D30695">
        <w:t>-</w:t>
      </w:r>
      <w:r w:rsidR="0090741E">
        <w:t>time and casual employment)</w:t>
      </w:r>
      <w:r>
        <w:t xml:space="preserve">, during the </w:t>
      </w:r>
      <w:r w:rsidR="0037437F">
        <w:t>relevant audit period</w:t>
      </w:r>
      <w:r w:rsidR="009C07C3">
        <w:t xml:space="preserve"> </w:t>
      </w:r>
      <w:r>
        <w:t>(</w:t>
      </w:r>
      <w:r w:rsidRPr="00DB7D47">
        <w:rPr>
          <w:b/>
        </w:rPr>
        <w:t>Sampled Employees</w:t>
      </w:r>
      <w:r>
        <w:t xml:space="preserve">) in respect of their employment by </w:t>
      </w:r>
      <w:r w:rsidR="009C07C3">
        <w:t xml:space="preserve">RSL </w:t>
      </w:r>
      <w:r w:rsidR="00430E6D">
        <w:t>LifeCare</w:t>
      </w:r>
      <w:r>
        <w:t>;</w:t>
      </w:r>
    </w:p>
    <w:p w14:paraId="08D228E2" w14:textId="5A9B2FD1" w:rsidR="007D19B5" w:rsidRDefault="007D19B5" w:rsidP="00177803">
      <w:pPr>
        <w:pStyle w:val="EUParagraphLevel2"/>
      </w:pPr>
      <w:r>
        <w:t xml:space="preserve">an assessment of whether the Sampled Employees have been correctly classified by </w:t>
      </w:r>
      <w:r w:rsidR="009C07C3">
        <w:t xml:space="preserve">RSL </w:t>
      </w:r>
      <w:r w:rsidR="00430E6D">
        <w:t>LifeCare</w:t>
      </w:r>
      <w:r>
        <w:t>;</w:t>
      </w:r>
    </w:p>
    <w:p w14:paraId="01771277" w14:textId="6C1C22B2" w:rsidR="007D19B5" w:rsidRPr="00DB7D47" w:rsidRDefault="007D19B5" w:rsidP="00177803">
      <w:pPr>
        <w:pStyle w:val="EUParagraphLevel2"/>
      </w:pPr>
      <w:r w:rsidRPr="00D44982">
        <w:lastRenderedPageBreak/>
        <w:t xml:space="preserve">an assessment of whether the pay and conditions of </w:t>
      </w:r>
      <w:r>
        <w:t>the Sampled</w:t>
      </w:r>
      <w:r w:rsidRPr="00D44982">
        <w:t xml:space="preserve"> </w:t>
      </w:r>
      <w:r>
        <w:t>E</w:t>
      </w:r>
      <w:r w:rsidRPr="00D44982">
        <w:t xml:space="preserve">mployees during the </w:t>
      </w:r>
      <w:r>
        <w:t xml:space="preserve">relevant audit </w:t>
      </w:r>
      <w:r w:rsidRPr="00D44982">
        <w:t xml:space="preserve">period </w:t>
      </w:r>
      <w:r w:rsidR="00F025B5">
        <w:t>are</w:t>
      </w:r>
      <w:r w:rsidRPr="00D44982">
        <w:t xml:space="preserve"> in compliance with </w:t>
      </w:r>
      <w:r>
        <w:t xml:space="preserve">the FW Act and </w:t>
      </w:r>
      <w:r w:rsidR="009C07C3">
        <w:t xml:space="preserve">the NSW </w:t>
      </w:r>
      <w:r w:rsidR="00EA2BC2">
        <w:t xml:space="preserve">EA </w:t>
      </w:r>
      <w:r w:rsidR="009C07C3">
        <w:t>and ACT EA</w:t>
      </w:r>
      <w:r>
        <w:t xml:space="preserve"> (or replacement instruments)</w:t>
      </w:r>
      <w:r w:rsidRPr="00D44982">
        <w:t>;</w:t>
      </w:r>
      <w:r>
        <w:t xml:space="preserve"> </w:t>
      </w:r>
      <w:r w:rsidRPr="00DB7D47">
        <w:t>and</w:t>
      </w:r>
    </w:p>
    <w:p w14:paraId="77849A76" w14:textId="5096C893" w:rsidR="007D19B5" w:rsidRDefault="007D19B5" w:rsidP="00177803">
      <w:pPr>
        <w:pStyle w:val="EUParagraphLevel2"/>
      </w:pPr>
      <w:bookmarkStart w:id="17" w:name="_Ref88645293"/>
      <w:r>
        <w:t>the production of a written report on each of the Audits setting out the Independent Auditor’s findings, and the facts and circumstances surrounding them, to the FWO; and</w:t>
      </w:r>
      <w:bookmarkEnd w:id="17"/>
    </w:p>
    <w:p w14:paraId="3526A3B1" w14:textId="7FF9ADB7" w:rsidR="007D19B5" w:rsidRDefault="007D19B5" w:rsidP="00177803">
      <w:pPr>
        <w:pStyle w:val="EUParagraphLevel2"/>
      </w:pPr>
      <w:r>
        <w:t xml:space="preserve">that each of the written reports referred </w:t>
      </w:r>
      <w:r w:rsidRPr="00986987">
        <w:t xml:space="preserve">to in </w:t>
      </w:r>
      <w:r w:rsidR="00642416" w:rsidRPr="00986987">
        <w:fldChar w:fldCharType="begin"/>
      </w:r>
      <w:r w:rsidR="00642416" w:rsidRPr="00986987">
        <w:instrText xml:space="preserve"> REF _Ref88645293 \r \h </w:instrText>
      </w:r>
      <w:r w:rsidR="008B016E" w:rsidRPr="00986987">
        <w:instrText xml:space="preserve"> \* MERGEFORMAT </w:instrText>
      </w:r>
      <w:r w:rsidR="00642416" w:rsidRPr="00986987">
        <w:fldChar w:fldCharType="separate"/>
      </w:r>
      <w:r w:rsidR="0016428C" w:rsidRPr="00986987">
        <w:t>(d)</w:t>
      </w:r>
      <w:r w:rsidR="00642416" w:rsidRPr="00986987">
        <w:fldChar w:fldCharType="end"/>
      </w:r>
      <w:r w:rsidRPr="00986987">
        <w:t xml:space="preserve"> above</w:t>
      </w:r>
      <w:r>
        <w:t xml:space="preserve"> contains the following declarations from the Independent Auditor:</w:t>
      </w:r>
    </w:p>
    <w:p w14:paraId="26629CD6" w14:textId="77777777" w:rsidR="007D19B5" w:rsidRPr="00F06081" w:rsidRDefault="007D19B5" w:rsidP="00177803">
      <w:pPr>
        <w:pStyle w:val="EUParagraphLevel3"/>
      </w:pPr>
      <w:r w:rsidRPr="00D969E8">
        <w:rPr>
          <w:lang w:val="en-GB"/>
        </w:rPr>
        <w:t xml:space="preserve">the Independent </w:t>
      </w:r>
      <w:r>
        <w:rPr>
          <w:lang w:val="en-GB"/>
        </w:rPr>
        <w:t>Auditor</w:t>
      </w:r>
      <w:r w:rsidRPr="00D969E8">
        <w:rPr>
          <w:lang w:val="en-GB"/>
        </w:rPr>
        <w:t xml:space="preserve"> has no actual, potential or perceived conflict of interest in providing the </w:t>
      </w:r>
      <w:r>
        <w:rPr>
          <w:lang w:val="en-GB"/>
        </w:rPr>
        <w:t>report</w:t>
      </w:r>
      <w:r w:rsidRPr="00D969E8">
        <w:rPr>
          <w:lang w:val="en-GB"/>
        </w:rPr>
        <w:t xml:space="preserve"> to the FWO; </w:t>
      </w:r>
    </w:p>
    <w:p w14:paraId="302787EC" w14:textId="3EEAA1A6" w:rsidR="007D19B5" w:rsidRPr="00F06081" w:rsidRDefault="007D19B5" w:rsidP="00177803">
      <w:pPr>
        <w:pStyle w:val="EUParagraphLevel3"/>
      </w:pPr>
      <w:r w:rsidRPr="00D969E8">
        <w:rPr>
          <w:lang w:val="en-GB"/>
        </w:rPr>
        <w:t xml:space="preserve">notwithstanding that the Independent </w:t>
      </w:r>
      <w:r>
        <w:rPr>
          <w:lang w:val="en-GB"/>
        </w:rPr>
        <w:t>Auditor</w:t>
      </w:r>
      <w:r w:rsidRPr="00D969E8">
        <w:rPr>
          <w:lang w:val="en-GB"/>
        </w:rPr>
        <w:t xml:space="preserve"> is retained by </w:t>
      </w:r>
      <w:r w:rsidR="009C07C3">
        <w:rPr>
          <w:rFonts w:cstheme="minorHAnsi"/>
          <w:szCs w:val="24"/>
        </w:rPr>
        <w:t xml:space="preserve">RSL </w:t>
      </w:r>
      <w:r w:rsidR="00430E6D">
        <w:rPr>
          <w:rFonts w:cstheme="minorHAnsi"/>
          <w:szCs w:val="24"/>
        </w:rPr>
        <w:t>LifeCare</w:t>
      </w:r>
      <w:r w:rsidRPr="00D969E8">
        <w:rPr>
          <w:lang w:val="en-GB"/>
        </w:rPr>
        <w:t xml:space="preserve">, the Independent </w:t>
      </w:r>
      <w:r>
        <w:rPr>
          <w:lang w:val="en-GB"/>
        </w:rPr>
        <w:t>Auditor</w:t>
      </w:r>
      <w:r w:rsidRPr="00D969E8">
        <w:rPr>
          <w:lang w:val="en-GB"/>
        </w:rPr>
        <w:t xml:space="preserve"> undertakes that it has acted independently, impartially, objectively and without influence from </w:t>
      </w:r>
      <w:r w:rsidR="009C07C3">
        <w:rPr>
          <w:rFonts w:cstheme="minorHAnsi"/>
          <w:szCs w:val="24"/>
        </w:rPr>
        <w:t xml:space="preserve">RSL </w:t>
      </w:r>
      <w:r w:rsidR="00430E6D">
        <w:rPr>
          <w:rFonts w:cstheme="minorHAnsi"/>
          <w:szCs w:val="24"/>
        </w:rPr>
        <w:t>LifeCare</w:t>
      </w:r>
      <w:r>
        <w:rPr>
          <w:rFonts w:cstheme="minorHAnsi"/>
          <w:szCs w:val="24"/>
        </w:rPr>
        <w:t xml:space="preserve"> </w:t>
      </w:r>
      <w:r w:rsidRPr="00D969E8">
        <w:rPr>
          <w:lang w:val="en-GB"/>
        </w:rPr>
        <w:t xml:space="preserve">in preparing the </w:t>
      </w:r>
      <w:r>
        <w:rPr>
          <w:lang w:val="en-GB"/>
        </w:rPr>
        <w:t>report</w:t>
      </w:r>
      <w:r w:rsidRPr="00D969E8">
        <w:rPr>
          <w:lang w:val="en-GB"/>
        </w:rPr>
        <w:t>;</w:t>
      </w:r>
    </w:p>
    <w:p w14:paraId="77963BD4" w14:textId="77777777" w:rsidR="007D19B5" w:rsidRPr="00F06081" w:rsidRDefault="007D19B5" w:rsidP="00177803">
      <w:pPr>
        <w:pStyle w:val="EUParagraphLevel3"/>
      </w:pPr>
      <w:r w:rsidRPr="00D969E8">
        <w:rPr>
          <w:lang w:val="en-GB"/>
        </w:rPr>
        <w:t xml:space="preserve">the </w:t>
      </w:r>
      <w:r w:rsidRPr="00F06081">
        <w:rPr>
          <w:lang w:val="en-GB"/>
        </w:rPr>
        <w:t>report</w:t>
      </w:r>
      <w:r w:rsidRPr="00D969E8">
        <w:rPr>
          <w:lang w:val="en-GB"/>
        </w:rPr>
        <w:t xml:space="preserve"> is provided in accordance with applicable professional standards </w:t>
      </w:r>
      <w:r>
        <w:rPr>
          <w:lang w:val="en-GB"/>
        </w:rPr>
        <w:t>(which will be listed in the report)</w:t>
      </w:r>
      <w:r w:rsidRPr="00D969E8">
        <w:rPr>
          <w:lang w:val="en-GB"/>
        </w:rPr>
        <w:t>; and</w:t>
      </w:r>
    </w:p>
    <w:p w14:paraId="59821EB6" w14:textId="77777777" w:rsidR="007D19B5" w:rsidRPr="00F06081" w:rsidRDefault="007D19B5" w:rsidP="00177803">
      <w:pPr>
        <w:pStyle w:val="EUParagraphLevel3"/>
      </w:pPr>
      <w:r w:rsidRPr="00D969E8">
        <w:rPr>
          <w:lang w:val="en-GB"/>
        </w:rPr>
        <w:t xml:space="preserve">the </w:t>
      </w:r>
      <w:r>
        <w:rPr>
          <w:lang w:val="en-GB"/>
        </w:rPr>
        <w:t>report</w:t>
      </w:r>
      <w:r w:rsidRPr="00D969E8">
        <w:rPr>
          <w:lang w:val="en-GB"/>
        </w:rPr>
        <w:t xml:space="preserve"> is provided to the FWO for its benefit and the FWO can rely on the </w:t>
      </w:r>
      <w:r>
        <w:rPr>
          <w:lang w:val="en-GB"/>
        </w:rPr>
        <w:t>report</w:t>
      </w:r>
      <w:r w:rsidRPr="00D969E8">
        <w:rPr>
          <w:lang w:val="en-GB"/>
        </w:rPr>
        <w:t>.</w:t>
      </w:r>
    </w:p>
    <w:p w14:paraId="6FE11F21" w14:textId="77777777" w:rsidR="007D19B5" w:rsidRPr="00D44982" w:rsidRDefault="007D19B5" w:rsidP="008733BD">
      <w:pPr>
        <w:pStyle w:val="EUHeading3"/>
      </w:pPr>
      <w:r w:rsidRPr="00D44982">
        <w:t>The First Audit</w:t>
      </w:r>
    </w:p>
    <w:p w14:paraId="2A742E39" w14:textId="60C046D0" w:rsidR="007D19B5" w:rsidRDefault="00322B85" w:rsidP="00177803">
      <w:pPr>
        <w:pStyle w:val="EUParagraphLevel1"/>
      </w:pPr>
      <w:r>
        <w:t xml:space="preserve">RSL </w:t>
      </w:r>
      <w:r w:rsidR="00430E6D">
        <w:t>LifeCare</w:t>
      </w:r>
      <w:r w:rsidR="007D19B5">
        <w:t xml:space="preserve"> must ensure t</w:t>
      </w:r>
      <w:r w:rsidR="007D19B5" w:rsidRPr="00D44982">
        <w:t>he Independent Auditor commence</w:t>
      </w:r>
      <w:r w:rsidR="007D19B5">
        <w:t>s</w:t>
      </w:r>
      <w:r w:rsidR="007D19B5" w:rsidRPr="00D44982">
        <w:t xml:space="preserve"> the first of the Audits by no later than </w:t>
      </w:r>
      <w:r w:rsidR="00133F4F">
        <w:t>1 July 2023</w:t>
      </w:r>
      <w:r w:rsidR="007D19B5" w:rsidRPr="00D44982">
        <w:t xml:space="preserve"> (</w:t>
      </w:r>
      <w:r w:rsidR="007D19B5" w:rsidRPr="00D44982">
        <w:rPr>
          <w:b/>
        </w:rPr>
        <w:t>First Audit</w:t>
      </w:r>
      <w:r w:rsidR="007D19B5" w:rsidRPr="00D44982">
        <w:t>).</w:t>
      </w:r>
    </w:p>
    <w:p w14:paraId="0B57C542" w14:textId="4B698AC7" w:rsidR="007D19B5" w:rsidRPr="008F78C7" w:rsidRDefault="007D19B5" w:rsidP="00177803">
      <w:pPr>
        <w:pStyle w:val="EUParagraphLevel1"/>
      </w:pPr>
      <w:r>
        <w:t xml:space="preserve">The relevant audit period for the First Audit must be at least two full </w:t>
      </w:r>
      <w:r w:rsidR="00133F4F">
        <w:t xml:space="preserve">consecutive </w:t>
      </w:r>
      <w:r>
        <w:t>pay periods falling within the</w:t>
      </w:r>
      <w:r w:rsidR="00376A2C">
        <w:t xml:space="preserve"> </w:t>
      </w:r>
      <w:r w:rsidR="00133F4F" w:rsidRPr="00133F4F">
        <w:t>period 1 May 2023 – 30 June 2023</w:t>
      </w:r>
      <w:r w:rsidR="00376A2C">
        <w:t>.</w:t>
      </w:r>
    </w:p>
    <w:p w14:paraId="41373E7B" w14:textId="284BB3E0" w:rsidR="007D19B5" w:rsidRPr="00D44982" w:rsidRDefault="007D19B5" w:rsidP="00177803">
      <w:pPr>
        <w:pStyle w:val="EUParagraphLevel1"/>
      </w:pPr>
      <w:r w:rsidRPr="00D44982">
        <w:t xml:space="preserve">By </w:t>
      </w:r>
      <w:r w:rsidR="00133F4F">
        <w:t>1 June 2023</w:t>
      </w:r>
      <w:r w:rsidRPr="00D44982">
        <w:t xml:space="preserve"> </w:t>
      </w:r>
      <w:r w:rsidR="00322B85">
        <w:t xml:space="preserve">RSL </w:t>
      </w:r>
      <w:r w:rsidR="00430E6D">
        <w:t>LifeCare</w:t>
      </w:r>
      <w:r>
        <w:t xml:space="preserve"> </w:t>
      </w:r>
      <w:r w:rsidRPr="00D44982">
        <w:t xml:space="preserve">will provide for the FWO’s approval, details of the methodology to be used by the Independent Auditor to conduct the </w:t>
      </w:r>
      <w:r>
        <w:t>First Audit</w:t>
      </w:r>
      <w:r w:rsidRPr="00D44982">
        <w:t>.</w:t>
      </w:r>
    </w:p>
    <w:p w14:paraId="7F64D5CA" w14:textId="7A5204C6" w:rsidR="007D19B5" w:rsidRPr="00D44982" w:rsidRDefault="00322B85" w:rsidP="00177803">
      <w:pPr>
        <w:pStyle w:val="EUParagraphLevel1"/>
      </w:pPr>
      <w:r>
        <w:t xml:space="preserve">RSL </w:t>
      </w:r>
      <w:r w:rsidR="00430E6D">
        <w:t>LifeCare</w:t>
      </w:r>
      <w:r w:rsidR="007D19B5">
        <w:t xml:space="preserve"> </w:t>
      </w:r>
      <w:r w:rsidR="007D19B5" w:rsidRPr="001A371A">
        <w:t xml:space="preserve">will use its best endeavours to ensure the Independent Auditor provides a </w:t>
      </w:r>
      <w:r w:rsidR="007D19B5">
        <w:t xml:space="preserve">draft </w:t>
      </w:r>
      <w:r w:rsidR="007D19B5" w:rsidRPr="001A371A">
        <w:t xml:space="preserve">written report of the First Audit directly to the FWO by </w:t>
      </w:r>
      <w:r w:rsidR="00133F4F">
        <w:t>1 November 2023</w:t>
      </w:r>
      <w:r w:rsidR="007D19B5" w:rsidRPr="001A371A">
        <w:t xml:space="preserve">, setting out the </w:t>
      </w:r>
      <w:r w:rsidR="007D19B5">
        <w:t xml:space="preserve">draft </w:t>
      </w:r>
      <w:r w:rsidR="007D19B5" w:rsidRPr="001A371A">
        <w:t xml:space="preserve">First Audit findings, and the facts and circumstances supporting the First Audit findings. </w:t>
      </w:r>
      <w:r>
        <w:t xml:space="preserve">RSL </w:t>
      </w:r>
      <w:r w:rsidR="00430E6D">
        <w:t>LifeCare</w:t>
      </w:r>
      <w:r w:rsidR="007D19B5">
        <w:t xml:space="preserve"> </w:t>
      </w:r>
      <w:r w:rsidR="007D19B5" w:rsidRPr="001A371A">
        <w:t xml:space="preserve">will ensure the Independent Auditor does not </w:t>
      </w:r>
      <w:r w:rsidR="007D19B5" w:rsidRPr="001A371A">
        <w:lastRenderedPageBreak/>
        <w:t xml:space="preserve">provide the </w:t>
      </w:r>
      <w:r w:rsidR="007D19B5">
        <w:t xml:space="preserve">draft </w:t>
      </w:r>
      <w:r w:rsidR="007D19B5" w:rsidRPr="001A371A">
        <w:t xml:space="preserve">written report, or a copy of the same, to </w:t>
      </w:r>
      <w:r>
        <w:t xml:space="preserve">RSL </w:t>
      </w:r>
      <w:r w:rsidR="00430E6D">
        <w:t>LifeCare</w:t>
      </w:r>
      <w:r w:rsidR="007D19B5">
        <w:t xml:space="preserve"> </w:t>
      </w:r>
      <w:r w:rsidR="007D19B5" w:rsidRPr="001A371A">
        <w:t>without the FWO’s</w:t>
      </w:r>
      <w:r w:rsidR="007D19B5">
        <w:t xml:space="preserve"> approval.</w:t>
      </w:r>
    </w:p>
    <w:p w14:paraId="5A6A8FCE" w14:textId="750E5474" w:rsidR="007D19B5" w:rsidRPr="00A73433" w:rsidRDefault="00322B85" w:rsidP="00177803">
      <w:pPr>
        <w:pStyle w:val="EUParagraphLevel1"/>
      </w:pPr>
      <w:bookmarkStart w:id="18" w:name="_Ref11840541"/>
      <w:r>
        <w:t xml:space="preserve">RSL </w:t>
      </w:r>
      <w:r w:rsidR="00430E6D">
        <w:t>LifeCare</w:t>
      </w:r>
      <w:r w:rsidR="007D19B5">
        <w:t xml:space="preserve"> </w:t>
      </w:r>
      <w:r w:rsidR="007D19B5" w:rsidRPr="00D44982">
        <w:t xml:space="preserve">will </w:t>
      </w:r>
      <w:r w:rsidR="007D19B5">
        <w:t xml:space="preserve">use its best endeavours to </w:t>
      </w:r>
      <w:r w:rsidR="007D19B5" w:rsidRPr="00D44982">
        <w:t xml:space="preserve">ensure the Independent Auditor finalises the First Audit and provides a written report </w:t>
      </w:r>
      <w:r w:rsidR="007D19B5">
        <w:t>of the First Audit (</w:t>
      </w:r>
      <w:r w:rsidR="007D19B5" w:rsidRPr="008A3FB4">
        <w:rPr>
          <w:b/>
        </w:rPr>
        <w:t>First Audit Report</w:t>
      </w:r>
      <w:r w:rsidR="007D19B5">
        <w:t xml:space="preserve">) directly </w:t>
      </w:r>
      <w:r w:rsidR="007D19B5" w:rsidRPr="00D44982">
        <w:t xml:space="preserve">to the FWO </w:t>
      </w:r>
      <w:r w:rsidR="007D19B5">
        <w:t>within one month of FWO providing any comments on the draft report to the Independent Auditor.</w:t>
      </w:r>
      <w:r w:rsidR="007D19B5" w:rsidRPr="00D44982">
        <w:t xml:space="preserve"> </w:t>
      </w:r>
      <w:r>
        <w:t xml:space="preserve">RSL </w:t>
      </w:r>
      <w:r w:rsidR="00430E6D">
        <w:t>LifeCare</w:t>
      </w:r>
      <w:r w:rsidR="007D19B5">
        <w:t xml:space="preserve"> </w:t>
      </w:r>
      <w:r w:rsidR="007D19B5" w:rsidRPr="00D44982">
        <w:t xml:space="preserve">will ensure the Independent Auditor does not provide the </w:t>
      </w:r>
      <w:r w:rsidR="007D19B5">
        <w:t>First Audit Report</w:t>
      </w:r>
      <w:r w:rsidR="007D19B5" w:rsidRPr="00D44982">
        <w:t xml:space="preserve">, or a copy of the same, to </w:t>
      </w:r>
      <w:r>
        <w:t xml:space="preserve">RSL </w:t>
      </w:r>
      <w:r w:rsidR="00430E6D">
        <w:t>LifeCare</w:t>
      </w:r>
      <w:r w:rsidR="007D19B5">
        <w:t xml:space="preserve"> </w:t>
      </w:r>
      <w:r w:rsidR="007D19B5" w:rsidRPr="00D44982">
        <w:t>without the FWO’s approval.</w:t>
      </w:r>
      <w:bookmarkEnd w:id="18"/>
    </w:p>
    <w:p w14:paraId="451BC18E" w14:textId="77777777" w:rsidR="007D19B5" w:rsidRPr="00D44982" w:rsidRDefault="007D19B5" w:rsidP="008733BD">
      <w:pPr>
        <w:pStyle w:val="EUHeading3"/>
      </w:pPr>
      <w:r w:rsidRPr="00D44982">
        <w:t>The Second Audit</w:t>
      </w:r>
    </w:p>
    <w:p w14:paraId="54DD37C1" w14:textId="7B7296ED" w:rsidR="007D19B5" w:rsidRPr="00F77DCB" w:rsidRDefault="00322B85" w:rsidP="00177803">
      <w:pPr>
        <w:pStyle w:val="EUParagraphLevel1"/>
      </w:pPr>
      <w:bookmarkStart w:id="19" w:name="_Ref112837226"/>
      <w:r w:rsidRPr="00880DB4">
        <w:t xml:space="preserve">RSL </w:t>
      </w:r>
      <w:r w:rsidR="00430E6D" w:rsidRPr="00880DB4">
        <w:t>LifeCare</w:t>
      </w:r>
      <w:r w:rsidR="007D19B5" w:rsidRPr="00F77DCB">
        <w:t xml:space="preserve"> must ensure the Independent Auditor commence</w:t>
      </w:r>
      <w:r w:rsidR="007D19B5" w:rsidRPr="002143BB">
        <w:t>s</w:t>
      </w:r>
      <w:r w:rsidR="007D19B5" w:rsidRPr="001F2BAD">
        <w:t xml:space="preserve"> the second of the Audits by no later than </w:t>
      </w:r>
      <w:r w:rsidR="0059237E" w:rsidRPr="00986987">
        <w:t>1</w:t>
      </w:r>
      <w:r w:rsidR="00133F4F" w:rsidRPr="00986987">
        <w:t xml:space="preserve"> </w:t>
      </w:r>
      <w:r w:rsidR="002143BB">
        <w:t>February</w:t>
      </w:r>
      <w:r w:rsidR="00133F4F" w:rsidRPr="00986987">
        <w:t xml:space="preserve"> 2024</w:t>
      </w:r>
      <w:r w:rsidR="007D19B5" w:rsidRPr="00880DB4">
        <w:t xml:space="preserve"> (</w:t>
      </w:r>
      <w:r w:rsidR="007D19B5" w:rsidRPr="00F77DCB">
        <w:rPr>
          <w:b/>
        </w:rPr>
        <w:t>Second Audit</w:t>
      </w:r>
      <w:r w:rsidR="007D19B5" w:rsidRPr="00F77DCB">
        <w:t>).</w:t>
      </w:r>
      <w:bookmarkEnd w:id="19"/>
    </w:p>
    <w:p w14:paraId="2C793930" w14:textId="76323A70" w:rsidR="007D19B5" w:rsidRPr="00880DB4" w:rsidRDefault="007D19B5" w:rsidP="00177803">
      <w:pPr>
        <w:pStyle w:val="EUParagraphLevel1"/>
      </w:pPr>
      <w:r w:rsidRPr="002143BB">
        <w:t xml:space="preserve">The relevant audit period for the Second Audit must be at least two full pay periods falling within the period </w:t>
      </w:r>
      <w:r w:rsidR="00133F4F" w:rsidRPr="00986987">
        <w:t xml:space="preserve">1 </w:t>
      </w:r>
      <w:r w:rsidR="00F77DCB">
        <w:t>November</w:t>
      </w:r>
      <w:r w:rsidR="002143BB">
        <w:t xml:space="preserve"> </w:t>
      </w:r>
      <w:r w:rsidR="00F77DCB">
        <w:t xml:space="preserve">2023 – 31 December </w:t>
      </w:r>
      <w:r w:rsidR="002143BB">
        <w:t>2023</w:t>
      </w:r>
      <w:r w:rsidR="00133F4F" w:rsidRPr="00986987">
        <w:t xml:space="preserve"> </w:t>
      </w:r>
      <w:r w:rsidR="0059237E" w:rsidRPr="00880DB4">
        <w:t>.</w:t>
      </w:r>
      <w:r w:rsidR="00ED0183">
        <w:t xml:space="preserve"> </w:t>
      </w:r>
      <w:r w:rsidR="009B2D17">
        <w:t>If any significant issues are identified in the First Audit, the sample size for the Second Audit will be increased to 100 employees.</w:t>
      </w:r>
    </w:p>
    <w:p w14:paraId="4193B9AF" w14:textId="7BC79356" w:rsidR="007D19B5" w:rsidRPr="001F2BAD" w:rsidRDefault="007D19B5" w:rsidP="00177803">
      <w:pPr>
        <w:pStyle w:val="EUParagraphLevel1"/>
      </w:pPr>
      <w:r w:rsidRPr="00F77DCB">
        <w:t xml:space="preserve">By </w:t>
      </w:r>
      <w:r w:rsidR="0065151E" w:rsidRPr="00880DB4">
        <w:t xml:space="preserve">1 </w:t>
      </w:r>
      <w:r w:rsidR="001F2BAD">
        <w:t>May</w:t>
      </w:r>
      <w:r w:rsidR="0065151E" w:rsidRPr="00880DB4">
        <w:t xml:space="preserve"> 2024</w:t>
      </w:r>
      <w:r w:rsidRPr="00880DB4">
        <w:t xml:space="preserve">, </w:t>
      </w:r>
      <w:r w:rsidR="00322B85" w:rsidRPr="00F77DCB">
        <w:t xml:space="preserve">RSL </w:t>
      </w:r>
      <w:r w:rsidR="00430E6D" w:rsidRPr="00F77DCB">
        <w:t>LifeCare</w:t>
      </w:r>
      <w:r w:rsidRPr="00F77DCB">
        <w:t xml:space="preserve"> will provide for the FWO’s approval, details of the me</w:t>
      </w:r>
      <w:r w:rsidRPr="002143BB">
        <w:t>thodology to be used by the Independent Auditor to conduct the Second Audit.</w:t>
      </w:r>
    </w:p>
    <w:p w14:paraId="5B4740D8" w14:textId="5322E2AF" w:rsidR="007D19B5" w:rsidRDefault="00322B85" w:rsidP="00177803">
      <w:pPr>
        <w:pStyle w:val="EUParagraphLevel1"/>
      </w:pPr>
      <w:bookmarkStart w:id="20" w:name="_Ref11840549"/>
      <w:r w:rsidRPr="00986987">
        <w:t xml:space="preserve">RSL </w:t>
      </w:r>
      <w:r w:rsidR="00430E6D" w:rsidRPr="00986987">
        <w:t>LifeCare</w:t>
      </w:r>
      <w:r w:rsidRPr="00986987">
        <w:t xml:space="preserve"> </w:t>
      </w:r>
      <w:r w:rsidR="007D19B5" w:rsidRPr="00986987">
        <w:t xml:space="preserve">will use its best endeavours to ensure the Independent Auditor </w:t>
      </w:r>
      <w:bookmarkStart w:id="21" w:name="_Hlk121215171"/>
      <w:r w:rsidR="007D19B5" w:rsidRPr="00986987">
        <w:t xml:space="preserve">provides a draft written report of the Second Audit directly to the FWO by </w:t>
      </w:r>
      <w:r w:rsidR="0065151E" w:rsidRPr="00880DB4">
        <w:t xml:space="preserve">1 </w:t>
      </w:r>
      <w:r w:rsidR="000C1FFD">
        <w:t>July</w:t>
      </w:r>
      <w:r w:rsidR="0065151E" w:rsidRPr="00880DB4">
        <w:t xml:space="preserve"> 2024</w:t>
      </w:r>
      <w:r w:rsidR="007D19B5" w:rsidRPr="00880DB4">
        <w:t xml:space="preserve">, </w:t>
      </w:r>
      <w:bookmarkEnd w:id="21"/>
      <w:r w:rsidR="007D19B5" w:rsidRPr="00880DB4">
        <w:t>setting</w:t>
      </w:r>
      <w:r w:rsidR="007D19B5" w:rsidRPr="001A371A">
        <w:t xml:space="preserve"> out the draft </w:t>
      </w:r>
      <w:r w:rsidR="007D19B5">
        <w:t>Second</w:t>
      </w:r>
      <w:r w:rsidR="007D19B5" w:rsidRPr="001A371A">
        <w:t xml:space="preserve"> Audit findings, and the facts and circumstances supporting the </w:t>
      </w:r>
      <w:r w:rsidR="007D19B5">
        <w:t>Second</w:t>
      </w:r>
      <w:r w:rsidR="007D19B5" w:rsidRPr="001A371A">
        <w:t xml:space="preserve"> Audit findings. </w:t>
      </w:r>
      <w:r>
        <w:t xml:space="preserve">RSL </w:t>
      </w:r>
      <w:r w:rsidR="00430E6D">
        <w:t>LifeCare</w:t>
      </w:r>
      <w:r w:rsidR="007D19B5">
        <w:t xml:space="preserve"> </w:t>
      </w:r>
      <w:r w:rsidR="007D19B5" w:rsidRPr="001A371A">
        <w:t xml:space="preserve">will ensure the Independent Auditor does not provide the draft written report, or a copy of the same, to </w:t>
      </w:r>
      <w:r>
        <w:t xml:space="preserve">RSL </w:t>
      </w:r>
      <w:r w:rsidR="00430E6D">
        <w:t>LifeCare</w:t>
      </w:r>
      <w:r w:rsidR="007D19B5">
        <w:t xml:space="preserve"> </w:t>
      </w:r>
      <w:r w:rsidR="007D19B5" w:rsidRPr="001A371A">
        <w:t>without the FWO’s</w:t>
      </w:r>
      <w:r w:rsidR="007D19B5">
        <w:t xml:space="preserve"> approval.</w:t>
      </w:r>
    </w:p>
    <w:p w14:paraId="578F893E" w14:textId="4AF28039" w:rsidR="007D19B5" w:rsidRPr="008F78C7" w:rsidRDefault="005F47F6" w:rsidP="00177803">
      <w:pPr>
        <w:pStyle w:val="EUParagraphLevel1"/>
      </w:pPr>
      <w:bookmarkStart w:id="22" w:name="_Ref112837228"/>
      <w:r>
        <w:t xml:space="preserve">RSL </w:t>
      </w:r>
      <w:r w:rsidR="00430E6D">
        <w:t>LifeCare</w:t>
      </w:r>
      <w:r w:rsidR="007D19B5">
        <w:t xml:space="preserve"> </w:t>
      </w:r>
      <w:r w:rsidR="007D19B5" w:rsidRPr="00D44982">
        <w:t xml:space="preserve">will </w:t>
      </w:r>
      <w:r w:rsidR="007D19B5">
        <w:t xml:space="preserve">use its best endeavours to </w:t>
      </w:r>
      <w:r w:rsidR="007D19B5" w:rsidRPr="00D44982">
        <w:t xml:space="preserve">ensure the Independent Auditor finalises the Second Audit and provides a written report </w:t>
      </w:r>
      <w:r w:rsidR="007D19B5">
        <w:t>of the Second Audit (</w:t>
      </w:r>
      <w:r w:rsidR="007D19B5" w:rsidRPr="008A3FB4">
        <w:rPr>
          <w:b/>
        </w:rPr>
        <w:t>Second Audit Report</w:t>
      </w:r>
      <w:r w:rsidR="007D19B5">
        <w:t xml:space="preserve">) directly </w:t>
      </w:r>
      <w:r w:rsidR="007D19B5" w:rsidRPr="00D44982">
        <w:t xml:space="preserve">to the FWO </w:t>
      </w:r>
      <w:r w:rsidR="007D19B5">
        <w:t xml:space="preserve">within one month of FWO providing any comments on the draft report to the Independent Auditor. </w:t>
      </w:r>
      <w:r>
        <w:t xml:space="preserve">RSL </w:t>
      </w:r>
      <w:r w:rsidR="00430E6D">
        <w:t>LifeCare</w:t>
      </w:r>
      <w:r w:rsidR="007D19B5">
        <w:t xml:space="preserve"> </w:t>
      </w:r>
      <w:r w:rsidR="007D19B5" w:rsidRPr="00D44982">
        <w:t xml:space="preserve">will ensure the Independent Auditor does not provide the written report, or a copy of the same, to </w:t>
      </w:r>
      <w:r>
        <w:t xml:space="preserve">RSL </w:t>
      </w:r>
      <w:r w:rsidR="00430E6D">
        <w:t>LifeCare</w:t>
      </w:r>
      <w:r w:rsidR="007D19B5">
        <w:t xml:space="preserve"> </w:t>
      </w:r>
      <w:r w:rsidR="007D19B5" w:rsidRPr="00D44982">
        <w:t>without the FWO’s approval.</w:t>
      </w:r>
      <w:bookmarkEnd w:id="20"/>
      <w:bookmarkEnd w:id="22"/>
    </w:p>
    <w:p w14:paraId="444A7EB1" w14:textId="1F26C13B" w:rsidR="007D19B5" w:rsidRPr="00D44982" w:rsidRDefault="007D19B5" w:rsidP="008733BD">
      <w:pPr>
        <w:pStyle w:val="EUHeading2"/>
      </w:pPr>
      <w:r w:rsidRPr="00D44982">
        <w:lastRenderedPageBreak/>
        <w:t>Outcome of Audits</w:t>
      </w:r>
    </w:p>
    <w:p w14:paraId="4663FC90" w14:textId="48E62971" w:rsidR="003233C3" w:rsidRDefault="007D19B5" w:rsidP="00177803">
      <w:pPr>
        <w:pStyle w:val="EUParagraphLevel1"/>
      </w:pPr>
      <w:r w:rsidRPr="00D44982">
        <w:t xml:space="preserve">If any of the Audits identify underpayments to any current or former employees, </w:t>
      </w:r>
      <w:r w:rsidR="005F47F6">
        <w:t xml:space="preserve">RSL </w:t>
      </w:r>
      <w:r w:rsidR="00430E6D">
        <w:t>LifeCare</w:t>
      </w:r>
      <w:r>
        <w:t xml:space="preserve"> </w:t>
      </w:r>
      <w:r w:rsidRPr="00D44982">
        <w:t>will</w:t>
      </w:r>
      <w:r w:rsidR="003233C3">
        <w:t>:</w:t>
      </w:r>
    </w:p>
    <w:p w14:paraId="1604EB49" w14:textId="77777777" w:rsidR="003233C3" w:rsidRPr="003233C3" w:rsidRDefault="003233C3" w:rsidP="00177803">
      <w:pPr>
        <w:pStyle w:val="EUParagraphLevel2"/>
      </w:pPr>
      <w:r w:rsidRPr="003233C3">
        <w:t>rectify any underpayments identified in the relevant audit period; and</w:t>
      </w:r>
    </w:p>
    <w:p w14:paraId="78EB33A0" w14:textId="304A9B8C" w:rsidR="007D19B5" w:rsidRPr="00D44982" w:rsidRDefault="003233C3" w:rsidP="00177803">
      <w:pPr>
        <w:pStyle w:val="EUParagraphLevel2"/>
      </w:pPr>
      <w:r w:rsidRPr="003233C3">
        <w:t>conduct a reconciliation of the amounts paid and owed to those employees in the 12 month period immediately prior to the relevant audit period, and rectify any underpayments that are identified.</w:t>
      </w:r>
      <w:r w:rsidR="007D19B5" w:rsidRPr="00D44982">
        <w:t xml:space="preserve"> </w:t>
      </w:r>
    </w:p>
    <w:p w14:paraId="72286D78" w14:textId="21A30A61" w:rsidR="007D19B5" w:rsidRPr="00D44982" w:rsidRDefault="005F47F6" w:rsidP="00177803">
      <w:pPr>
        <w:pStyle w:val="EUParagraphLevel1"/>
      </w:pPr>
      <w:r>
        <w:t xml:space="preserve">RSL </w:t>
      </w:r>
      <w:r w:rsidR="00430E6D">
        <w:t>LifeCare</w:t>
      </w:r>
      <w:r w:rsidR="007D19B5">
        <w:t xml:space="preserve"> </w:t>
      </w:r>
      <w:r w:rsidR="007D19B5" w:rsidRPr="00D44982">
        <w:t xml:space="preserve">will provide to the FWO evidence of such rectification within 28 days of being informed by the FWO of the requirement to undertake the reconciliation. </w:t>
      </w:r>
    </w:p>
    <w:p w14:paraId="000B7424" w14:textId="77777777" w:rsidR="0065151E" w:rsidRDefault="007D19B5" w:rsidP="0065151E">
      <w:pPr>
        <w:pStyle w:val="EUParagraphLevel1"/>
      </w:pPr>
      <w:r w:rsidRPr="00D44982">
        <w:t xml:space="preserve">If any employees identified in the Audits as having underpayments owing to them cannot be located within 60 days of the conclusion of </w:t>
      </w:r>
      <w:r w:rsidR="003233C3">
        <w:t>each</w:t>
      </w:r>
      <w:r w:rsidRPr="00D44982">
        <w:t xml:space="preserve"> Audit, </w:t>
      </w:r>
      <w:r w:rsidR="005F47F6">
        <w:t xml:space="preserve">RSL </w:t>
      </w:r>
      <w:r w:rsidR="00430E6D">
        <w:t>LifeCare</w:t>
      </w:r>
      <w:r>
        <w:t xml:space="preserve"> </w:t>
      </w:r>
      <w:r w:rsidRPr="00D44982" w:rsidDel="00D7430F">
        <w:t xml:space="preserve">will </w:t>
      </w:r>
      <w:r>
        <w:t>pay those amounts</w:t>
      </w:r>
      <w:r w:rsidRPr="00D44982" w:rsidDel="00D7430F">
        <w:t xml:space="preserve"> to the Commonwealth of Australia </w:t>
      </w:r>
      <w:r>
        <w:t xml:space="preserve">(through the FWO) </w:t>
      </w:r>
      <w:r w:rsidRPr="00D44982" w:rsidDel="00D7430F">
        <w:t>in accordance with section 559 of the FW Act</w:t>
      </w:r>
      <w:r w:rsidRPr="00D44982">
        <w:t>.</w:t>
      </w:r>
      <w:r>
        <w:t xml:space="preserve"> </w:t>
      </w:r>
      <w:r w:rsidR="005F47F6">
        <w:t xml:space="preserve">RSL </w:t>
      </w:r>
      <w:r w:rsidR="00430E6D">
        <w:t>LifeCare</w:t>
      </w:r>
      <w:r>
        <w:t xml:space="preserve"> will complete the required documents supplied by the FWO for this purpose.</w:t>
      </w:r>
    </w:p>
    <w:p w14:paraId="59EB3E9E" w14:textId="7B1B86D4" w:rsidR="007D19B5" w:rsidRPr="0065151E" w:rsidRDefault="007D19B5" w:rsidP="0065151E">
      <w:pPr>
        <w:pStyle w:val="EUParagraphLevel1"/>
      </w:pPr>
      <w:r w:rsidRPr="00D44982">
        <w:t xml:space="preserve">If any of the Audits identify </w:t>
      </w:r>
      <w:r>
        <w:t xml:space="preserve">an </w:t>
      </w:r>
      <w:r w:rsidRPr="00D44982">
        <w:t>underpayment of minimum entitlements</w:t>
      </w:r>
      <w:r>
        <w:t xml:space="preserve"> to one or more employees</w:t>
      </w:r>
      <w:r w:rsidRPr="00D44982">
        <w:t xml:space="preserve">, and the FWO reasonably believes that employees not included in the Audits are also likely to have been underpaid, </w:t>
      </w:r>
      <w:r w:rsidR="005F47F6">
        <w:t xml:space="preserve">RSL </w:t>
      </w:r>
      <w:r w:rsidR="00430E6D">
        <w:t>LifeCare</w:t>
      </w:r>
      <w:r>
        <w:t xml:space="preserve"> </w:t>
      </w:r>
      <w:r w:rsidRPr="00D44982">
        <w:t xml:space="preserve">will engage an </w:t>
      </w:r>
      <w:r w:rsidRPr="00D44982" w:rsidDel="00D7430F">
        <w:t>accounting professional or an employment law specialist</w:t>
      </w:r>
      <w:r w:rsidRPr="00D44982">
        <w:t xml:space="preserve"> approved by the FWO to conduct a further audit of all its employees</w:t>
      </w:r>
      <w:r>
        <w:t xml:space="preserve"> to whom </w:t>
      </w:r>
      <w:r w:rsidR="005F47F6">
        <w:t>the NSW EA or ACT EA</w:t>
      </w:r>
      <w:r>
        <w:t xml:space="preserve"> (or replacement instrument</w:t>
      </w:r>
      <w:r w:rsidR="005F47F6">
        <w:t>s</w:t>
      </w:r>
      <w:r>
        <w:t>) applies</w:t>
      </w:r>
      <w:r w:rsidRPr="00D44982">
        <w:t xml:space="preserve"> (or a particular cohort of employees</w:t>
      </w:r>
      <w:r>
        <w:t xml:space="preserve"> within this group</w:t>
      </w:r>
      <w:r w:rsidRPr="00D44982">
        <w:t>), as determined by the FWO (</w:t>
      </w:r>
      <w:r w:rsidRPr="0065151E">
        <w:rPr>
          <w:b/>
        </w:rPr>
        <w:t>Additional Audit</w:t>
      </w:r>
      <w:r w:rsidRPr="00D44982">
        <w:t xml:space="preserve">).  Any Additional Audit must be paid for by </w:t>
      </w:r>
      <w:r w:rsidR="005F47F6">
        <w:t xml:space="preserve">RSL </w:t>
      </w:r>
      <w:r w:rsidR="00430E6D">
        <w:t>LifeCare</w:t>
      </w:r>
      <w:r w:rsidRPr="00D44982">
        <w:t xml:space="preserve">. </w:t>
      </w:r>
      <w:r w:rsidR="0065151E" w:rsidRPr="0065151E">
        <w:rPr>
          <w:szCs w:val="24"/>
        </w:rPr>
        <w:t>If an Additional Audit identifies underpayments to any current or former employees, RSL LifeCare will conduct a reconciliation of the amounts paid to those employees during the previous 12 month period (or other timeframe agreed with the FWO) and rectify any underpayments that are identified. RSL LifeC</w:t>
      </w:r>
      <w:r w:rsidR="00880DB4">
        <w:rPr>
          <w:szCs w:val="24"/>
        </w:rPr>
        <w:t>a</w:t>
      </w:r>
      <w:r w:rsidR="0065151E" w:rsidRPr="0065151E">
        <w:rPr>
          <w:szCs w:val="24"/>
        </w:rPr>
        <w:t xml:space="preserve">re will provide to the FWO evidence of such rectification within 60 days of being informed by the FWO of the requirement to undertake the Additional Audit. </w:t>
      </w:r>
    </w:p>
    <w:p w14:paraId="30CE1029" w14:textId="493D1312" w:rsidR="007D19B5" w:rsidRDefault="007D19B5" w:rsidP="00177803">
      <w:pPr>
        <w:pStyle w:val="EUParagraphLevel1"/>
      </w:pPr>
      <w:r w:rsidRPr="00D44982">
        <w:t xml:space="preserve">If requested by the FWO, </w:t>
      </w:r>
      <w:r w:rsidR="005F47F6">
        <w:t xml:space="preserve">RSL </w:t>
      </w:r>
      <w:r w:rsidR="00430E6D">
        <w:t>LifeCare</w:t>
      </w:r>
      <w:r w:rsidR="003233C3">
        <w:t xml:space="preserve"> </w:t>
      </w:r>
      <w:r w:rsidRPr="00D44982">
        <w:t>will provide the FWO with all records and documents used to conduct any or all of the Audits (including any Additional Audit), within 7 days of such a request</w:t>
      </w:r>
      <w:r>
        <w:t>.</w:t>
      </w:r>
    </w:p>
    <w:p w14:paraId="5D91491B" w14:textId="77777777" w:rsidR="00EF5860" w:rsidRPr="00D44982" w:rsidRDefault="00EF5860" w:rsidP="00EF5860">
      <w:pPr>
        <w:pStyle w:val="EUHeading2"/>
      </w:pPr>
      <w:bookmarkStart w:id="23" w:name="_Hlk121213087"/>
      <w:r w:rsidRPr="00D44982">
        <w:lastRenderedPageBreak/>
        <w:t xml:space="preserve">Employee Hotline </w:t>
      </w:r>
    </w:p>
    <w:p w14:paraId="29AE713E" w14:textId="6554432C" w:rsidR="00EF5860" w:rsidRPr="00D44982" w:rsidRDefault="00EF5860" w:rsidP="00E07B74">
      <w:pPr>
        <w:pStyle w:val="EUParagraphLevel1"/>
      </w:pPr>
      <w:r>
        <w:t>From the Commencement Date,</w:t>
      </w:r>
      <w:r w:rsidR="0065151E" w:rsidDel="0065151E">
        <w:t xml:space="preserve"> </w:t>
      </w:r>
      <w:r>
        <w:t xml:space="preserve">, </w:t>
      </w:r>
      <w:r w:rsidRPr="00D44982">
        <w:t xml:space="preserve">at its own expense, </w:t>
      </w:r>
      <w:r>
        <w:t xml:space="preserve">RSL LifeCare </w:t>
      </w:r>
      <w:r w:rsidRPr="00D44982">
        <w:t xml:space="preserve">will engage an independent organisation to operate a dedicated telephone number for all current and former employees </w:t>
      </w:r>
      <w:r>
        <w:t xml:space="preserve">to whom the NSW EA or ACT EA applies, or had applied, </w:t>
      </w:r>
      <w:r w:rsidRPr="00D44982">
        <w:t>to make enquiries in relation to their entitlements, underpayments or related employment concerns (</w:t>
      </w:r>
      <w:r w:rsidRPr="00EF5860">
        <w:rPr>
          <w:b/>
        </w:rPr>
        <w:t>Employee Hotline</w:t>
      </w:r>
      <w:r w:rsidRPr="00D44982">
        <w:t>). Employees will have the option of making enquiries on a confidential basis.</w:t>
      </w:r>
    </w:p>
    <w:p w14:paraId="243B2899" w14:textId="77777777" w:rsidR="00EF5860" w:rsidRPr="00D44982" w:rsidRDefault="00EF5860" w:rsidP="00EF5860">
      <w:pPr>
        <w:pStyle w:val="EUParagraphLevel1"/>
      </w:pPr>
      <w:r w:rsidRPr="00D44982">
        <w:t xml:space="preserve">The independent organisation must be approved by the FWO prior to being engaged by </w:t>
      </w:r>
      <w:r>
        <w:t xml:space="preserve">RSL LifeCare </w:t>
      </w:r>
      <w:r w:rsidRPr="00D44982">
        <w:t xml:space="preserve">to operate the Employee Hotline. </w:t>
      </w:r>
    </w:p>
    <w:p w14:paraId="0C913D97" w14:textId="77777777" w:rsidR="00EF5860" w:rsidRPr="00D44982" w:rsidRDefault="00EF5860" w:rsidP="00EF5860">
      <w:pPr>
        <w:pStyle w:val="EUParagraphLevel1"/>
      </w:pPr>
      <w:r>
        <w:t xml:space="preserve">RSL LifeCare </w:t>
      </w:r>
      <w:r w:rsidRPr="00D44982">
        <w:t>will:</w:t>
      </w:r>
    </w:p>
    <w:p w14:paraId="3AF492B0" w14:textId="77777777" w:rsidR="00EF5860" w:rsidRPr="00D44982" w:rsidRDefault="00EF5860" w:rsidP="00EF5860">
      <w:pPr>
        <w:pStyle w:val="EUParagraphLevel2"/>
      </w:pPr>
      <w:r w:rsidRPr="00D44982">
        <w:t>ensure the Employee Hotline remai</w:t>
      </w:r>
      <w:r>
        <w:t>ns</w:t>
      </w:r>
      <w:r w:rsidRPr="00D44982">
        <w:t xml:space="preserve"> operational for a period of </w:t>
      </w:r>
      <w:r>
        <w:t xml:space="preserve">3 </w:t>
      </w:r>
      <w:r w:rsidRPr="00D44982">
        <w:t>months;</w:t>
      </w:r>
    </w:p>
    <w:p w14:paraId="53AC32B1" w14:textId="736599B6" w:rsidR="00EF5860" w:rsidRPr="00D44982" w:rsidRDefault="00630DBC" w:rsidP="00EF5860">
      <w:pPr>
        <w:pStyle w:val="EUParagraphLevel2"/>
      </w:pPr>
      <w:r w:rsidRPr="00D44982">
        <w:t>communicate the existence and purpose of the Employee Hotline by way of</w:t>
      </w:r>
      <w:r>
        <w:t xml:space="preserve"> notice on the intranet for current staff and </w:t>
      </w:r>
      <w:r w:rsidR="00EF5860">
        <w:t xml:space="preserve">email </w:t>
      </w:r>
      <w:r w:rsidR="00EF5860" w:rsidRPr="00D44982">
        <w:t>to the last known</w:t>
      </w:r>
      <w:r w:rsidR="00EF5860">
        <w:t xml:space="preserve"> email</w:t>
      </w:r>
      <w:r w:rsidR="00EF5860" w:rsidRPr="00D44982">
        <w:t xml:space="preserve"> address</w:t>
      </w:r>
      <w:r w:rsidR="00EF5860">
        <w:t xml:space="preserve"> </w:t>
      </w:r>
      <w:r w:rsidR="00EF5860" w:rsidRPr="00D44982">
        <w:t xml:space="preserve">of all former employees </w:t>
      </w:r>
      <w:r w:rsidR="00EF5860">
        <w:t>to whom</w:t>
      </w:r>
      <w:r w:rsidR="00EF5860" w:rsidRPr="00D44982">
        <w:t xml:space="preserve"> </w:t>
      </w:r>
      <w:r w:rsidR="00EF5860">
        <w:t>the NSW EA or ACT EA</w:t>
      </w:r>
      <w:r w:rsidR="00EF5860" w:rsidRPr="00D44982">
        <w:t xml:space="preserve"> </w:t>
      </w:r>
      <w:r w:rsidR="00EF5860">
        <w:t xml:space="preserve">applies, or had applied, known as at the Commencement Date, or identified during the Independent </w:t>
      </w:r>
      <w:r w:rsidR="00CC5A2E">
        <w:t>Audit</w:t>
      </w:r>
      <w:r w:rsidR="00EF5860">
        <w:t xml:space="preserve">, </w:t>
      </w:r>
      <w:r w:rsidR="00EF5860" w:rsidRPr="00D44982">
        <w:t xml:space="preserve">and dating back to </w:t>
      </w:r>
      <w:r w:rsidR="00EF5860">
        <w:t>1 November 2010</w:t>
      </w:r>
      <w:r w:rsidR="00EF5860" w:rsidRPr="00D44982">
        <w:t xml:space="preserve">. </w:t>
      </w:r>
      <w:r w:rsidR="00EF5860">
        <w:t>RSL LifeCare will</w:t>
      </w:r>
      <w:r w:rsidR="00EF5860" w:rsidRPr="00D44982">
        <w:t>:</w:t>
      </w:r>
    </w:p>
    <w:p w14:paraId="10219874" w14:textId="1BC6C37F" w:rsidR="00EF5860" w:rsidRPr="00D44982" w:rsidRDefault="00EF5860" w:rsidP="00EF5860">
      <w:pPr>
        <w:pStyle w:val="EUParagraphLevel3"/>
      </w:pPr>
      <w:r w:rsidRPr="00D44982">
        <w:t>ensure the</w:t>
      </w:r>
      <w:r w:rsidR="00630DBC">
        <w:t xml:space="preserve"> notice/</w:t>
      </w:r>
      <w:r>
        <w:t>email</w:t>
      </w:r>
      <w:r w:rsidRPr="00D44982">
        <w:t xml:space="preserve"> is in the form of Attachment A to this Undertaking; and</w:t>
      </w:r>
    </w:p>
    <w:p w14:paraId="73E2600C" w14:textId="77777777" w:rsidR="00EF5860" w:rsidRPr="00D44982" w:rsidRDefault="00EF5860" w:rsidP="00EF5860">
      <w:pPr>
        <w:pStyle w:val="EUParagraphLevel3"/>
      </w:pPr>
      <w:r w:rsidRPr="00D44982">
        <w:t xml:space="preserve">provide evidence to the FWO that </w:t>
      </w:r>
      <w:r>
        <w:t xml:space="preserve">the email </w:t>
      </w:r>
      <w:r w:rsidRPr="00D44982">
        <w:t>ha</w:t>
      </w:r>
      <w:r>
        <w:t>s</w:t>
      </w:r>
      <w:r w:rsidRPr="00D44982">
        <w:t xml:space="preserve"> been </w:t>
      </w:r>
      <w:r>
        <w:t>sent</w:t>
      </w:r>
      <w:r w:rsidRPr="00D44982">
        <w:t xml:space="preserve"> to all required current and former employees </w:t>
      </w:r>
      <w:r>
        <w:t xml:space="preserve">within 28 days of the Commencement Date. </w:t>
      </w:r>
    </w:p>
    <w:p w14:paraId="4E8B9841" w14:textId="77777777" w:rsidR="00EF5860" w:rsidRPr="00D44982" w:rsidRDefault="00EF5860" w:rsidP="00EF5860">
      <w:pPr>
        <w:pStyle w:val="EUParagraphLevel2"/>
      </w:pPr>
      <w:r>
        <w:t xml:space="preserve">take steps to </w:t>
      </w:r>
      <w:r w:rsidRPr="00D44982">
        <w:t>respond to each telephone enquiry and s</w:t>
      </w:r>
      <w:r>
        <w:t>eek</w:t>
      </w:r>
      <w:r w:rsidRPr="00D44982">
        <w:t xml:space="preserve"> to resolve any issues within 30 days</w:t>
      </w:r>
      <w:r>
        <w:t xml:space="preserve"> </w:t>
      </w:r>
      <w:r w:rsidRPr="00D44982">
        <w:t xml:space="preserve">and notify the FWO of any issues that are not resolved within </w:t>
      </w:r>
      <w:r>
        <w:t>6</w:t>
      </w:r>
      <w:r w:rsidRPr="00D44982">
        <w:t>0 days</w:t>
      </w:r>
      <w:r>
        <w:t xml:space="preserve"> of the Commencement Date</w:t>
      </w:r>
      <w:r w:rsidRPr="00D44982">
        <w:t>; and</w:t>
      </w:r>
    </w:p>
    <w:p w14:paraId="5C5CE508" w14:textId="77777777" w:rsidR="00EF5860" w:rsidRDefault="00EF5860" w:rsidP="00EF5860">
      <w:pPr>
        <w:pStyle w:val="EUParagraphLevel2"/>
      </w:pPr>
      <w:r w:rsidRPr="00D44982">
        <w:t xml:space="preserve">provide a de-identified list of </w:t>
      </w:r>
      <w:r>
        <w:t xml:space="preserve"> </w:t>
      </w:r>
      <w:r w:rsidRPr="00D44982">
        <w:t xml:space="preserve">enquiries received by the Employee Hotline to the FWO </w:t>
      </w:r>
      <w:r>
        <w:t>at the end of the 3 month period</w:t>
      </w:r>
      <w:r w:rsidRPr="00D44982">
        <w:t xml:space="preserve">. </w:t>
      </w:r>
    </w:p>
    <w:bookmarkEnd w:id="23"/>
    <w:p w14:paraId="78BD3D02" w14:textId="02BB96B3" w:rsidR="007D19B5" w:rsidRPr="00D44982" w:rsidRDefault="007D19B5" w:rsidP="008733BD">
      <w:pPr>
        <w:pStyle w:val="EUHeading2"/>
      </w:pPr>
      <w:r w:rsidRPr="00D44982">
        <w:t>No Inconsistent Statements</w:t>
      </w:r>
    </w:p>
    <w:p w14:paraId="0EDA5B1C" w14:textId="5DA80EF1" w:rsidR="007D19B5" w:rsidRPr="00D44982" w:rsidRDefault="001F468E" w:rsidP="00177803">
      <w:pPr>
        <w:pStyle w:val="EUParagraphLevel1"/>
      </w:pPr>
      <w:bookmarkStart w:id="24" w:name="_Ref24276268"/>
      <w:r>
        <w:t xml:space="preserve">RSL </w:t>
      </w:r>
      <w:r w:rsidR="00430E6D">
        <w:t>LifeCare</w:t>
      </w:r>
      <w:r w:rsidR="007D19B5">
        <w:t xml:space="preserve"> </w:t>
      </w:r>
      <w:r w:rsidR="007D19B5" w:rsidRPr="00D44982">
        <w:t xml:space="preserve">must not, and </w:t>
      </w:r>
      <w:bookmarkStart w:id="25" w:name="_Ref11860643"/>
      <w:r w:rsidR="007D19B5" w:rsidRPr="00D44982">
        <w:t xml:space="preserve">must </w:t>
      </w:r>
      <w:r w:rsidR="007D19B5">
        <w:t xml:space="preserve">use its best endeavours to </w:t>
      </w:r>
      <w:r w:rsidR="007D19B5" w:rsidRPr="00D44982">
        <w:t xml:space="preserve">ensure that its officers, employees or agents do not, make any statement or otherwise imply, either orally or in writing, anything that is inconsistent with admissions or acknowledgements </w:t>
      </w:r>
      <w:r w:rsidR="007D19B5" w:rsidRPr="00D44982">
        <w:lastRenderedPageBreak/>
        <w:t>contained in this Undertaking.</w:t>
      </w:r>
      <w:bookmarkEnd w:id="24"/>
      <w:bookmarkEnd w:id="25"/>
    </w:p>
    <w:p w14:paraId="69E5EB81" w14:textId="77777777" w:rsidR="007D19B5" w:rsidRPr="00D44982" w:rsidRDefault="007D19B5" w:rsidP="008733BD">
      <w:pPr>
        <w:pStyle w:val="EUHeading1"/>
      </w:pPr>
      <w:r w:rsidRPr="00D44982">
        <w:t>ACKNOWLEDGEMENTS</w:t>
      </w:r>
    </w:p>
    <w:p w14:paraId="3488A5C1" w14:textId="121C533F" w:rsidR="007D19B5" w:rsidRPr="00D44982" w:rsidRDefault="001F468E" w:rsidP="00177803">
      <w:pPr>
        <w:pStyle w:val="EUParagraphLevel1"/>
      </w:pPr>
      <w:r>
        <w:rPr>
          <w:rFonts w:asciiTheme="minorHAnsi" w:hAnsiTheme="minorHAnsi" w:cstheme="minorHAnsi"/>
          <w:szCs w:val="24"/>
        </w:rPr>
        <w:t xml:space="preserve">RSL </w:t>
      </w:r>
      <w:r w:rsidR="00430E6D">
        <w:rPr>
          <w:rFonts w:asciiTheme="minorHAnsi" w:hAnsiTheme="minorHAnsi" w:cstheme="minorHAnsi"/>
          <w:szCs w:val="24"/>
        </w:rPr>
        <w:t>LifeCare</w:t>
      </w:r>
      <w:r w:rsidR="007D19B5">
        <w:rPr>
          <w:rFonts w:asciiTheme="minorHAnsi" w:hAnsiTheme="minorHAnsi" w:cstheme="minorHAnsi"/>
          <w:szCs w:val="24"/>
        </w:rPr>
        <w:t xml:space="preserve"> </w:t>
      </w:r>
      <w:r w:rsidR="007D19B5" w:rsidRPr="00D44982">
        <w:t>acknowledges that:</w:t>
      </w:r>
    </w:p>
    <w:p w14:paraId="794BBA8C" w14:textId="77777777" w:rsidR="007D19B5" w:rsidRPr="00D44982" w:rsidRDefault="007D19B5" w:rsidP="00177803">
      <w:pPr>
        <w:pStyle w:val="EUParagraphLevel2"/>
      </w:pPr>
      <w:r w:rsidRPr="00D44982">
        <w:t>the FWO may;</w:t>
      </w:r>
    </w:p>
    <w:p w14:paraId="69407A1A" w14:textId="3464256C" w:rsidR="007D19B5" w:rsidRPr="00D44982" w:rsidRDefault="007D19B5" w:rsidP="00177803">
      <w:pPr>
        <w:pStyle w:val="EUParagraphLevel3"/>
      </w:pPr>
      <w:r w:rsidRPr="00D44982">
        <w:t xml:space="preserve">make this Undertaking (and any of the Attachments hereto) available for public inspection, including by posting it on the FWO internet site at </w:t>
      </w:r>
      <w:hyperlink r:id="rId8" w:history="1">
        <w:r w:rsidRPr="00D44982">
          <w:rPr>
            <w:rStyle w:val="Hyperlink"/>
            <w:rFonts w:cstheme="minorHAnsi"/>
            <w:szCs w:val="24"/>
          </w:rPr>
          <w:t>www.fairwork.gov.au</w:t>
        </w:r>
      </w:hyperlink>
      <w:r w:rsidRPr="00D44982">
        <w:t>;</w:t>
      </w:r>
    </w:p>
    <w:p w14:paraId="6999315A" w14:textId="77777777" w:rsidR="007D19B5" w:rsidRPr="00D44982" w:rsidRDefault="007D19B5" w:rsidP="00177803">
      <w:pPr>
        <w:pStyle w:val="EUParagraphLevel3"/>
      </w:pPr>
      <w:r w:rsidRPr="00D44982">
        <w:t xml:space="preserve">release a copy of this Undertaking (and any of the Attachments hereto) pursuant to any relevant request under the </w:t>
      </w:r>
      <w:r w:rsidRPr="00D44982">
        <w:rPr>
          <w:i/>
        </w:rPr>
        <w:t>Freedom of Information Act 1982</w:t>
      </w:r>
      <w:r w:rsidRPr="00D44982">
        <w:t xml:space="preserve"> (Cth);</w:t>
      </w:r>
    </w:p>
    <w:p w14:paraId="350737D7" w14:textId="77777777" w:rsidR="007D19B5" w:rsidRPr="00D44982" w:rsidRDefault="007D19B5" w:rsidP="00177803">
      <w:pPr>
        <w:pStyle w:val="EUParagraphLevel3"/>
      </w:pPr>
      <w:r w:rsidRPr="00D44982">
        <w:t>issue a media release in relation to this Undertaking;</w:t>
      </w:r>
    </w:p>
    <w:p w14:paraId="70F60D64" w14:textId="77777777" w:rsidR="007D19B5" w:rsidRPr="00D44982" w:rsidRDefault="007D19B5" w:rsidP="00177803">
      <w:pPr>
        <w:pStyle w:val="EUParagraphLevel3"/>
      </w:pPr>
      <w:r w:rsidRPr="00D44982">
        <w:t xml:space="preserve">from time to time, publicly refer to the Undertaking (and any of the Attachments hereto) and its terms; and </w:t>
      </w:r>
    </w:p>
    <w:p w14:paraId="2A6CB0D0" w14:textId="18DAF30B" w:rsidR="007D19B5" w:rsidRPr="00D44982" w:rsidRDefault="007D19B5" w:rsidP="00177803">
      <w:pPr>
        <w:pStyle w:val="EUParagraphLevel3"/>
      </w:pPr>
      <w:r w:rsidRPr="00D44982">
        <w:t xml:space="preserve">rely upon the admissions made by </w:t>
      </w:r>
      <w:r w:rsidR="001F468E">
        <w:t xml:space="preserve">RSL </w:t>
      </w:r>
      <w:r w:rsidR="00430E6D">
        <w:t>LifeCare</w:t>
      </w:r>
      <w:r>
        <w:t xml:space="preserve"> </w:t>
      </w:r>
      <w:r w:rsidRPr="00D44982">
        <w:t xml:space="preserve">set out in </w:t>
      </w:r>
      <w:r w:rsidR="00B877E5">
        <w:t>clause </w:t>
      </w:r>
      <w:r w:rsidR="0065151E">
        <w:t xml:space="preserve">7 </w:t>
      </w:r>
      <w:r w:rsidRPr="00D44982">
        <w:t xml:space="preserve">above in respect of decisions taken regarding enforcement action in the event that </w:t>
      </w:r>
      <w:r w:rsidR="001F468E">
        <w:t xml:space="preserve">RSL </w:t>
      </w:r>
      <w:r w:rsidR="00430E6D">
        <w:t>LifeCare</w:t>
      </w:r>
      <w:r>
        <w:t xml:space="preserve"> </w:t>
      </w:r>
      <w:r w:rsidRPr="00D44982">
        <w:t>is found to have failed to comply with its workplace relations obligations in the future</w:t>
      </w:r>
      <w:r>
        <w:t xml:space="preserve">, including but not limited to any failure by </w:t>
      </w:r>
      <w:r w:rsidR="001F468E">
        <w:t xml:space="preserve">RSL </w:t>
      </w:r>
      <w:r w:rsidR="00430E6D">
        <w:t>LifeCare</w:t>
      </w:r>
      <w:r>
        <w:t xml:space="preserve"> to comply with its obligations under this Undertaking</w:t>
      </w:r>
      <w:r w:rsidRPr="00D44982">
        <w:t>;</w:t>
      </w:r>
    </w:p>
    <w:p w14:paraId="26C7DC3A" w14:textId="77777777" w:rsidR="007D19B5" w:rsidRPr="00D44982" w:rsidRDefault="007D19B5" w:rsidP="00177803">
      <w:pPr>
        <w:pStyle w:val="EUParagraphLevel2"/>
      </w:pPr>
      <w:r w:rsidRPr="00D44982">
        <w:t xml:space="preserve">consistent with the Note to section 715(4) of the FW Act, this Undertaking in no way derogates from the rights and remedies available to any other person arising from the conduct set out herein; </w:t>
      </w:r>
    </w:p>
    <w:p w14:paraId="5C586D8B" w14:textId="5550F223" w:rsidR="007D19B5" w:rsidRPr="00D44982" w:rsidRDefault="007D19B5" w:rsidP="00177803">
      <w:pPr>
        <w:pStyle w:val="EUParagraphLevel2"/>
      </w:pPr>
      <w:r w:rsidRPr="00D44982">
        <w:t xml:space="preserve">consistent with section 715(3) of the FW Act, </w:t>
      </w:r>
      <w:r w:rsidR="001F468E">
        <w:t xml:space="preserve">RSL </w:t>
      </w:r>
      <w:r w:rsidR="00430E6D">
        <w:t>LifeCare</w:t>
      </w:r>
      <w:r>
        <w:t xml:space="preserve"> </w:t>
      </w:r>
      <w:r w:rsidRPr="00D44982">
        <w:t>may withdraw from or vary this Undertaking at any time, but only with the consent of the FWO; and</w:t>
      </w:r>
    </w:p>
    <w:p w14:paraId="476F4A7B" w14:textId="6CADDC91" w:rsidR="007D19B5" w:rsidRPr="00D44982" w:rsidRDefault="007D19B5" w:rsidP="00177803">
      <w:pPr>
        <w:pStyle w:val="EUParagraphLevel2"/>
      </w:pPr>
      <w:r w:rsidRPr="00D44982">
        <w:t xml:space="preserve">if </w:t>
      </w:r>
      <w:r w:rsidR="001F468E">
        <w:t xml:space="preserve">RSL </w:t>
      </w:r>
      <w:r w:rsidR="00430E6D">
        <w:t>LifeCare</w:t>
      </w:r>
      <w:r>
        <w:t xml:space="preserve"> </w:t>
      </w:r>
      <w:r w:rsidRPr="00D44982">
        <w:t>contravenes any of the terms of this Undertaking:</w:t>
      </w:r>
    </w:p>
    <w:p w14:paraId="13893A7C" w14:textId="77777777" w:rsidR="007D19B5" w:rsidRPr="00D44982" w:rsidRDefault="007D19B5" w:rsidP="00177803">
      <w:pPr>
        <w:pStyle w:val="EUParagraphLevel3"/>
      </w:pPr>
      <w:r w:rsidRPr="00D44982">
        <w:t xml:space="preserve">the FWO may apply to any of the Courts set out in section 715(6) of the FW Act, for orders under section 715(7) of the FW Act; and </w:t>
      </w:r>
    </w:p>
    <w:p w14:paraId="12956CCF" w14:textId="22F77D61" w:rsidR="007D19B5" w:rsidRPr="00D44982" w:rsidRDefault="007D19B5" w:rsidP="00177803">
      <w:pPr>
        <w:pStyle w:val="EUParagraphLevel3"/>
      </w:pPr>
      <w:r w:rsidRPr="00D44982">
        <w:t xml:space="preserve">this Undertaking may be provided to the Court as evidence of the admissions made by </w:t>
      </w:r>
      <w:r w:rsidR="001F468E">
        <w:t xml:space="preserve">RSL </w:t>
      </w:r>
      <w:r w:rsidR="00430E6D">
        <w:t>LifeCare</w:t>
      </w:r>
      <w:r>
        <w:t xml:space="preserve"> </w:t>
      </w:r>
      <w:r w:rsidRPr="00D44982">
        <w:t xml:space="preserve">in </w:t>
      </w:r>
      <w:r>
        <w:t xml:space="preserve">clause </w:t>
      </w:r>
      <w:r w:rsidR="0093744E" w:rsidRPr="00CB0D2F">
        <w:t>7</w:t>
      </w:r>
      <w:r>
        <w:t xml:space="preserve"> </w:t>
      </w:r>
      <w:r w:rsidRPr="00D44982">
        <w:t xml:space="preserve">above, and also in respect of </w:t>
      </w:r>
      <w:r w:rsidRPr="00D44982">
        <w:lastRenderedPageBreak/>
        <w:t>the question of costs.</w:t>
      </w:r>
    </w:p>
    <w:p w14:paraId="097BF8CD" w14:textId="77777777" w:rsidR="007D19B5" w:rsidRPr="00D44982" w:rsidRDefault="007D19B5" w:rsidP="007B3F41">
      <w:pPr>
        <w:pageBreakBefore/>
        <w:widowControl w:val="0"/>
        <w:tabs>
          <w:tab w:val="right" w:pos="9072"/>
        </w:tabs>
        <w:spacing w:after="240"/>
        <w:rPr>
          <w:rFonts w:asciiTheme="minorHAnsi" w:hAnsiTheme="minorHAnsi" w:cstheme="minorHAnsi"/>
          <w:b/>
          <w:spacing w:val="10"/>
          <w:sz w:val="24"/>
          <w:szCs w:val="24"/>
        </w:rPr>
      </w:pPr>
      <w:r w:rsidRPr="00D44982">
        <w:rPr>
          <w:rFonts w:asciiTheme="minorHAnsi" w:hAnsiTheme="minorHAnsi" w:cstheme="minorHAnsi"/>
          <w:b/>
          <w:spacing w:val="10"/>
          <w:sz w:val="24"/>
          <w:szCs w:val="24"/>
        </w:rPr>
        <w:lastRenderedPageBreak/>
        <w:t>Executed as an undertaking</w:t>
      </w:r>
    </w:p>
    <w:p w14:paraId="74047B67" w14:textId="5AB43317" w:rsidR="007D19B5" w:rsidRPr="00D44982" w:rsidRDefault="007D19B5" w:rsidP="007D19B5">
      <w:pPr>
        <w:tabs>
          <w:tab w:val="right" w:pos="4111"/>
        </w:tabs>
        <w:spacing w:before="120" w:after="240"/>
        <w:rPr>
          <w:rFonts w:asciiTheme="minorHAnsi" w:hAnsiTheme="minorHAnsi" w:cstheme="minorHAnsi"/>
          <w:sz w:val="24"/>
          <w:szCs w:val="24"/>
        </w:rPr>
      </w:pPr>
      <w:r w:rsidRPr="00177803">
        <w:rPr>
          <w:rFonts w:asciiTheme="minorHAnsi" w:hAnsiTheme="minorHAnsi" w:cstheme="minorHAnsi"/>
          <w:caps/>
          <w:sz w:val="24"/>
          <w:szCs w:val="24"/>
        </w:rPr>
        <w:t>Executed</w:t>
      </w:r>
      <w:r w:rsidRPr="00177803">
        <w:rPr>
          <w:rFonts w:asciiTheme="minorHAnsi" w:hAnsiTheme="minorHAnsi" w:cstheme="minorHAnsi"/>
          <w:sz w:val="24"/>
          <w:szCs w:val="24"/>
        </w:rPr>
        <w:t xml:space="preserve"> by </w:t>
      </w:r>
      <w:r w:rsidR="001F468E">
        <w:rPr>
          <w:rFonts w:cs="Arial"/>
          <w:szCs w:val="22"/>
        </w:rPr>
        <w:t xml:space="preserve">RSL </w:t>
      </w:r>
      <w:r w:rsidR="00430E6D">
        <w:rPr>
          <w:rFonts w:cs="Arial"/>
          <w:szCs w:val="22"/>
        </w:rPr>
        <w:t>LifeCare</w:t>
      </w:r>
      <w:r w:rsidR="001F468E">
        <w:rPr>
          <w:rFonts w:cs="Arial"/>
          <w:szCs w:val="22"/>
        </w:rPr>
        <w:t xml:space="preserve"> Limited</w:t>
      </w:r>
      <w:r w:rsidR="001F468E">
        <w:rPr>
          <w:rFonts w:cs="Arial"/>
          <w:color w:val="FF0000"/>
          <w:szCs w:val="22"/>
        </w:rPr>
        <w:t xml:space="preserve"> </w:t>
      </w:r>
      <w:r w:rsidR="001F468E" w:rsidRPr="00C37FE4">
        <w:rPr>
          <w:rFonts w:cs="Arial"/>
          <w:szCs w:val="22"/>
        </w:rPr>
        <w:t>(</w:t>
      </w:r>
      <w:r w:rsidR="001F468E">
        <w:t>ABN 43 000 048 957</w:t>
      </w:r>
      <w:r w:rsidR="001F468E" w:rsidRPr="00C37FE4">
        <w:rPr>
          <w:rFonts w:cs="Arial"/>
          <w:szCs w:val="22"/>
        </w:rPr>
        <w:t>)</w:t>
      </w:r>
      <w:r w:rsidRPr="00177803">
        <w:rPr>
          <w:rFonts w:asciiTheme="minorHAnsi" w:hAnsiTheme="minorHAnsi" w:cstheme="minorHAnsi"/>
          <w:sz w:val="24"/>
          <w:szCs w:val="24"/>
        </w:rPr>
        <w:t xml:space="preserve"> in accordance with</w:t>
      </w:r>
      <w:r w:rsidRPr="00D44982">
        <w:rPr>
          <w:rFonts w:asciiTheme="minorHAnsi" w:hAnsiTheme="minorHAnsi" w:cstheme="minorHAnsi"/>
          <w:sz w:val="24"/>
          <w:szCs w:val="24"/>
        </w:rPr>
        <w:t xml:space="preserve"> section 127(1) of the </w:t>
      </w:r>
      <w:r>
        <w:rPr>
          <w:rFonts w:asciiTheme="minorHAnsi" w:hAnsiTheme="minorHAnsi" w:cstheme="minorHAnsi"/>
          <w:i/>
          <w:sz w:val="24"/>
          <w:szCs w:val="24"/>
        </w:rPr>
        <w:t>Corporations</w:t>
      </w:r>
      <w:r w:rsidRPr="00D44982">
        <w:rPr>
          <w:rFonts w:asciiTheme="minorHAnsi" w:hAnsiTheme="minorHAnsi" w:cstheme="minorHAnsi"/>
          <w:i/>
          <w:sz w:val="24"/>
          <w:szCs w:val="24"/>
        </w:rPr>
        <w:t xml:space="preserve"> Act 2001</w:t>
      </w:r>
      <w:r w:rsidRPr="00D44982">
        <w:rPr>
          <w:rFonts w:asciiTheme="minorHAnsi" w:hAnsiTheme="minorHAnsi" w:cstheme="minorHAnsi"/>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1"/>
        <w:gridCol w:w="315"/>
        <w:gridCol w:w="4330"/>
      </w:tblGrid>
      <w:tr w:rsidR="002E19EF" w:rsidRPr="00D44982" w14:paraId="03827624" w14:textId="77777777" w:rsidTr="00E67EED">
        <w:tc>
          <w:tcPr>
            <w:tcW w:w="4528" w:type="dxa"/>
            <w:tcBorders>
              <w:top w:val="nil"/>
              <w:left w:val="nil"/>
              <w:bottom w:val="single" w:sz="4" w:space="0" w:color="auto"/>
              <w:right w:val="nil"/>
            </w:tcBorders>
          </w:tcPr>
          <w:p w14:paraId="4C1B73C9" w14:textId="77777777" w:rsidR="002E19EF" w:rsidRPr="00D44982" w:rsidRDefault="002E19EF" w:rsidP="00E67EED">
            <w:pPr>
              <w:tabs>
                <w:tab w:val="right" w:pos="4111"/>
              </w:tabs>
              <w:spacing w:after="240"/>
              <w:rPr>
                <w:rFonts w:asciiTheme="minorHAnsi" w:hAnsiTheme="minorHAnsi" w:cstheme="minorHAnsi"/>
                <w:sz w:val="24"/>
                <w:szCs w:val="24"/>
              </w:rPr>
            </w:pPr>
          </w:p>
        </w:tc>
        <w:tc>
          <w:tcPr>
            <w:tcW w:w="319" w:type="dxa"/>
            <w:tcBorders>
              <w:top w:val="nil"/>
              <w:left w:val="nil"/>
              <w:bottom w:val="nil"/>
              <w:right w:val="nil"/>
            </w:tcBorders>
          </w:tcPr>
          <w:p w14:paraId="5435D61D" w14:textId="77777777" w:rsidR="002E19EF" w:rsidRPr="00D44982" w:rsidRDefault="002E19EF" w:rsidP="00E67EED">
            <w:pPr>
              <w:spacing w:after="240"/>
              <w:rPr>
                <w:rFonts w:asciiTheme="minorHAnsi" w:hAnsiTheme="minorHAnsi" w:cstheme="minorHAnsi"/>
                <w:sz w:val="24"/>
                <w:szCs w:val="24"/>
              </w:rPr>
            </w:pPr>
          </w:p>
        </w:tc>
        <w:tc>
          <w:tcPr>
            <w:tcW w:w="4439" w:type="dxa"/>
            <w:tcBorders>
              <w:top w:val="nil"/>
              <w:left w:val="nil"/>
              <w:bottom w:val="single" w:sz="4" w:space="0" w:color="auto"/>
              <w:right w:val="nil"/>
            </w:tcBorders>
          </w:tcPr>
          <w:p w14:paraId="3063E62F" w14:textId="77777777" w:rsidR="002E19EF" w:rsidRPr="00D44982" w:rsidRDefault="002E19EF" w:rsidP="00E67EED">
            <w:pPr>
              <w:spacing w:after="240"/>
              <w:rPr>
                <w:rFonts w:asciiTheme="minorHAnsi" w:hAnsiTheme="minorHAnsi" w:cstheme="minorHAnsi"/>
                <w:sz w:val="24"/>
                <w:szCs w:val="24"/>
              </w:rPr>
            </w:pPr>
          </w:p>
        </w:tc>
      </w:tr>
      <w:tr w:rsidR="002E19EF" w:rsidRPr="00D44982" w14:paraId="5954729A" w14:textId="77777777" w:rsidTr="00E67EED">
        <w:trPr>
          <w:trHeight w:val="193"/>
        </w:trPr>
        <w:tc>
          <w:tcPr>
            <w:tcW w:w="4528" w:type="dxa"/>
            <w:tcBorders>
              <w:top w:val="single" w:sz="4" w:space="0" w:color="auto"/>
              <w:left w:val="nil"/>
              <w:bottom w:val="nil"/>
              <w:right w:val="nil"/>
            </w:tcBorders>
          </w:tcPr>
          <w:p w14:paraId="3EFAE71E" w14:textId="77777777" w:rsidR="002E19EF" w:rsidRPr="00D44982" w:rsidRDefault="002E19EF" w:rsidP="00E67EED">
            <w:pPr>
              <w:spacing w:after="240"/>
              <w:rPr>
                <w:rFonts w:asciiTheme="minorHAnsi" w:hAnsiTheme="minorHAnsi" w:cstheme="minorHAnsi"/>
                <w:sz w:val="24"/>
                <w:szCs w:val="24"/>
              </w:rPr>
            </w:pPr>
            <w:r w:rsidRPr="00D44982">
              <w:rPr>
                <w:rFonts w:asciiTheme="minorHAnsi" w:hAnsiTheme="minorHAnsi" w:cstheme="minorHAnsi"/>
                <w:sz w:val="24"/>
                <w:szCs w:val="24"/>
              </w:rPr>
              <w:t>(Signature of director)</w:t>
            </w:r>
          </w:p>
        </w:tc>
        <w:tc>
          <w:tcPr>
            <w:tcW w:w="319" w:type="dxa"/>
            <w:tcBorders>
              <w:top w:val="nil"/>
              <w:left w:val="nil"/>
              <w:bottom w:val="nil"/>
              <w:right w:val="nil"/>
            </w:tcBorders>
          </w:tcPr>
          <w:p w14:paraId="3A8151E6" w14:textId="77777777" w:rsidR="002E19EF" w:rsidRPr="00D44982" w:rsidRDefault="002E19EF" w:rsidP="00E67EED">
            <w:pPr>
              <w:spacing w:after="240"/>
              <w:rPr>
                <w:rFonts w:asciiTheme="minorHAnsi" w:hAnsiTheme="minorHAnsi" w:cstheme="minorHAnsi"/>
                <w:sz w:val="24"/>
                <w:szCs w:val="24"/>
              </w:rPr>
            </w:pPr>
          </w:p>
        </w:tc>
        <w:tc>
          <w:tcPr>
            <w:tcW w:w="4439" w:type="dxa"/>
            <w:tcBorders>
              <w:top w:val="single" w:sz="4" w:space="0" w:color="auto"/>
              <w:left w:val="nil"/>
              <w:bottom w:val="nil"/>
              <w:right w:val="nil"/>
            </w:tcBorders>
          </w:tcPr>
          <w:p w14:paraId="0E2FC2E5" w14:textId="77777777" w:rsidR="002E19EF" w:rsidRPr="00D44982" w:rsidRDefault="002E19EF" w:rsidP="00E67EED">
            <w:pPr>
              <w:spacing w:after="240"/>
              <w:rPr>
                <w:rFonts w:asciiTheme="minorHAnsi" w:hAnsiTheme="minorHAnsi" w:cstheme="minorHAnsi"/>
                <w:sz w:val="24"/>
                <w:szCs w:val="24"/>
              </w:rPr>
            </w:pPr>
            <w:r w:rsidRPr="00D44982">
              <w:rPr>
                <w:rFonts w:asciiTheme="minorHAnsi" w:hAnsiTheme="minorHAnsi" w:cstheme="minorHAnsi"/>
                <w:sz w:val="24"/>
                <w:szCs w:val="24"/>
              </w:rPr>
              <w:t>(Signature of director/company secretary)</w:t>
            </w:r>
          </w:p>
        </w:tc>
      </w:tr>
      <w:tr w:rsidR="002E19EF" w:rsidRPr="00D44982" w14:paraId="14FF12E6" w14:textId="77777777" w:rsidTr="00E67EED">
        <w:trPr>
          <w:trHeight w:val="517"/>
        </w:trPr>
        <w:tc>
          <w:tcPr>
            <w:tcW w:w="4528" w:type="dxa"/>
            <w:tcBorders>
              <w:top w:val="nil"/>
              <w:left w:val="nil"/>
              <w:right w:val="nil"/>
            </w:tcBorders>
          </w:tcPr>
          <w:p w14:paraId="17BD6C9E" w14:textId="77777777" w:rsidR="002E19EF" w:rsidRPr="00D44982" w:rsidRDefault="002E19EF" w:rsidP="00E67EED">
            <w:pPr>
              <w:spacing w:after="240"/>
              <w:rPr>
                <w:rFonts w:asciiTheme="minorHAnsi" w:hAnsiTheme="minorHAnsi" w:cstheme="minorHAnsi"/>
                <w:sz w:val="24"/>
                <w:szCs w:val="24"/>
              </w:rPr>
            </w:pPr>
          </w:p>
        </w:tc>
        <w:tc>
          <w:tcPr>
            <w:tcW w:w="319" w:type="dxa"/>
            <w:tcBorders>
              <w:top w:val="nil"/>
              <w:left w:val="nil"/>
              <w:bottom w:val="nil"/>
              <w:right w:val="nil"/>
            </w:tcBorders>
          </w:tcPr>
          <w:p w14:paraId="58FCA7BD" w14:textId="77777777" w:rsidR="002E19EF" w:rsidRPr="00D44982" w:rsidRDefault="002E19EF" w:rsidP="00E67EED">
            <w:pPr>
              <w:spacing w:after="240"/>
              <w:rPr>
                <w:rFonts w:asciiTheme="minorHAnsi" w:hAnsiTheme="minorHAnsi" w:cstheme="minorHAnsi"/>
                <w:sz w:val="24"/>
                <w:szCs w:val="24"/>
              </w:rPr>
            </w:pPr>
          </w:p>
        </w:tc>
        <w:tc>
          <w:tcPr>
            <w:tcW w:w="4439" w:type="dxa"/>
            <w:tcBorders>
              <w:top w:val="nil"/>
              <w:left w:val="nil"/>
              <w:right w:val="nil"/>
            </w:tcBorders>
          </w:tcPr>
          <w:p w14:paraId="6FBBDC4B" w14:textId="77777777" w:rsidR="002E19EF" w:rsidRPr="00D44982" w:rsidRDefault="002E19EF" w:rsidP="00E67EED">
            <w:pPr>
              <w:spacing w:after="240"/>
              <w:rPr>
                <w:rFonts w:asciiTheme="minorHAnsi" w:hAnsiTheme="minorHAnsi" w:cstheme="minorHAnsi"/>
                <w:sz w:val="24"/>
                <w:szCs w:val="24"/>
              </w:rPr>
            </w:pPr>
          </w:p>
        </w:tc>
      </w:tr>
    </w:tbl>
    <w:p w14:paraId="1884B987" w14:textId="77777777" w:rsidR="002E19EF" w:rsidRPr="00D44982" w:rsidRDefault="003C0EDA" w:rsidP="002E19EF">
      <w:pPr>
        <w:pStyle w:val="Headersub"/>
        <w:widowControl w:val="0"/>
        <w:tabs>
          <w:tab w:val="left" w:pos="4820"/>
        </w:tabs>
        <w:spacing w:after="240"/>
        <w:rPr>
          <w:rFonts w:asciiTheme="minorHAnsi" w:hAnsiTheme="minorHAnsi" w:cstheme="minorHAnsi"/>
          <w:sz w:val="24"/>
          <w:szCs w:val="24"/>
        </w:rPr>
      </w:pPr>
      <w:r w:rsidRPr="00D44982">
        <w:rPr>
          <w:rFonts w:asciiTheme="minorHAnsi" w:hAnsiTheme="minorHAnsi" w:cstheme="minorHAnsi"/>
          <w:sz w:val="24"/>
          <w:szCs w:val="24"/>
        </w:rPr>
        <w:t xml:space="preserve"> </w:t>
      </w:r>
      <w:r w:rsidR="002E19EF" w:rsidRPr="00D44982">
        <w:rPr>
          <w:rFonts w:asciiTheme="minorHAnsi" w:hAnsiTheme="minorHAnsi" w:cstheme="minorHAnsi"/>
          <w:sz w:val="24"/>
          <w:szCs w:val="24"/>
        </w:rPr>
        <w:t>(Name of director)</w:t>
      </w:r>
      <w:r w:rsidR="002E19EF" w:rsidRPr="00D44982">
        <w:rPr>
          <w:rFonts w:asciiTheme="minorHAnsi" w:hAnsiTheme="minorHAnsi" w:cstheme="minorHAnsi"/>
          <w:sz w:val="24"/>
          <w:szCs w:val="24"/>
        </w:rPr>
        <w:tab/>
      </w:r>
      <w:r w:rsidRPr="00D44982">
        <w:rPr>
          <w:rFonts w:asciiTheme="minorHAnsi" w:hAnsiTheme="minorHAnsi" w:cstheme="minorHAnsi"/>
          <w:sz w:val="24"/>
          <w:szCs w:val="24"/>
        </w:rPr>
        <w:t xml:space="preserve">  </w:t>
      </w:r>
      <w:r w:rsidR="002E19EF" w:rsidRPr="00D44982">
        <w:rPr>
          <w:rFonts w:asciiTheme="minorHAnsi" w:hAnsiTheme="minorHAnsi" w:cstheme="minorHAnsi"/>
          <w:sz w:val="24"/>
          <w:szCs w:val="24"/>
        </w:rPr>
        <w:t>(Name of director/company secretary)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8"/>
        <w:gridCol w:w="316"/>
        <w:gridCol w:w="4312"/>
      </w:tblGrid>
      <w:tr w:rsidR="002E19EF" w:rsidRPr="00D44982" w14:paraId="7C34CC5E" w14:textId="77777777" w:rsidTr="00E67EED">
        <w:trPr>
          <w:trHeight w:val="517"/>
        </w:trPr>
        <w:tc>
          <w:tcPr>
            <w:tcW w:w="4528" w:type="dxa"/>
            <w:tcBorders>
              <w:top w:val="nil"/>
              <w:left w:val="nil"/>
              <w:right w:val="nil"/>
            </w:tcBorders>
          </w:tcPr>
          <w:p w14:paraId="36CE3DD2" w14:textId="77777777" w:rsidR="002E19EF" w:rsidRPr="00D44982" w:rsidRDefault="002E19EF" w:rsidP="00E67EED">
            <w:pPr>
              <w:spacing w:after="240"/>
              <w:rPr>
                <w:rFonts w:asciiTheme="minorHAnsi" w:hAnsiTheme="minorHAnsi" w:cstheme="minorHAnsi"/>
                <w:sz w:val="24"/>
                <w:szCs w:val="24"/>
              </w:rPr>
            </w:pPr>
          </w:p>
        </w:tc>
        <w:tc>
          <w:tcPr>
            <w:tcW w:w="319" w:type="dxa"/>
            <w:tcBorders>
              <w:top w:val="nil"/>
              <w:left w:val="nil"/>
              <w:bottom w:val="nil"/>
              <w:right w:val="nil"/>
            </w:tcBorders>
          </w:tcPr>
          <w:p w14:paraId="21266999" w14:textId="77777777" w:rsidR="002E19EF" w:rsidRPr="00D44982" w:rsidRDefault="002E19EF" w:rsidP="00E67EED">
            <w:pPr>
              <w:spacing w:after="240"/>
              <w:rPr>
                <w:rFonts w:asciiTheme="minorHAnsi" w:hAnsiTheme="minorHAnsi" w:cstheme="minorHAnsi"/>
                <w:sz w:val="24"/>
                <w:szCs w:val="24"/>
              </w:rPr>
            </w:pPr>
          </w:p>
        </w:tc>
        <w:tc>
          <w:tcPr>
            <w:tcW w:w="4439" w:type="dxa"/>
            <w:tcBorders>
              <w:top w:val="nil"/>
              <w:left w:val="nil"/>
              <w:right w:val="nil"/>
            </w:tcBorders>
          </w:tcPr>
          <w:p w14:paraId="59ADD0EC" w14:textId="77777777" w:rsidR="002E19EF" w:rsidRPr="00D44982" w:rsidRDefault="002E19EF" w:rsidP="00E67EED">
            <w:pPr>
              <w:spacing w:after="240"/>
              <w:rPr>
                <w:rFonts w:asciiTheme="minorHAnsi" w:hAnsiTheme="minorHAnsi" w:cstheme="minorHAnsi"/>
                <w:sz w:val="24"/>
                <w:szCs w:val="24"/>
              </w:rPr>
            </w:pPr>
          </w:p>
        </w:tc>
      </w:tr>
    </w:tbl>
    <w:p w14:paraId="10911BCD" w14:textId="77777777" w:rsidR="002E19EF" w:rsidRPr="00D44982" w:rsidRDefault="003C0EDA" w:rsidP="002E19EF">
      <w:pPr>
        <w:pStyle w:val="Headersub"/>
        <w:widowControl w:val="0"/>
        <w:tabs>
          <w:tab w:val="left" w:pos="4820"/>
        </w:tabs>
        <w:spacing w:after="240"/>
        <w:rPr>
          <w:rFonts w:asciiTheme="minorHAnsi" w:hAnsiTheme="minorHAnsi" w:cstheme="minorHAnsi"/>
          <w:sz w:val="24"/>
          <w:szCs w:val="24"/>
        </w:rPr>
      </w:pPr>
      <w:r w:rsidRPr="00D44982">
        <w:rPr>
          <w:rFonts w:asciiTheme="minorHAnsi" w:hAnsiTheme="minorHAnsi" w:cstheme="minorHAnsi"/>
          <w:sz w:val="24"/>
          <w:szCs w:val="24"/>
        </w:rPr>
        <w:t xml:space="preserve">  </w:t>
      </w:r>
      <w:r w:rsidR="002E19EF" w:rsidRPr="00D44982">
        <w:rPr>
          <w:rFonts w:asciiTheme="minorHAnsi" w:hAnsiTheme="minorHAnsi" w:cstheme="minorHAnsi"/>
          <w:sz w:val="24"/>
          <w:szCs w:val="24"/>
        </w:rPr>
        <w:t>(Date)</w:t>
      </w:r>
      <w:r w:rsidR="002E19EF" w:rsidRPr="00D44982">
        <w:rPr>
          <w:rFonts w:asciiTheme="minorHAnsi" w:hAnsiTheme="minorHAnsi" w:cstheme="minorHAnsi"/>
          <w:sz w:val="24"/>
          <w:szCs w:val="24"/>
        </w:rPr>
        <w:tab/>
      </w:r>
      <w:r w:rsidRPr="00D44982">
        <w:rPr>
          <w:rFonts w:asciiTheme="minorHAnsi" w:hAnsiTheme="minorHAnsi" w:cstheme="minorHAnsi"/>
          <w:sz w:val="24"/>
          <w:szCs w:val="24"/>
        </w:rPr>
        <w:t xml:space="preserve">  </w:t>
      </w:r>
      <w:r w:rsidR="002E19EF" w:rsidRPr="00D44982">
        <w:rPr>
          <w:rFonts w:asciiTheme="minorHAnsi" w:hAnsiTheme="minorHAnsi" w:cstheme="minorHAnsi"/>
          <w:sz w:val="24"/>
          <w:szCs w:val="24"/>
        </w:rPr>
        <w:t>(Date)</w:t>
      </w:r>
    </w:p>
    <w:p w14:paraId="29E43F72" w14:textId="77777777" w:rsidR="002E19EF" w:rsidRPr="00D44982" w:rsidRDefault="002E19EF" w:rsidP="002E19EF">
      <w:pPr>
        <w:pStyle w:val="Headersub"/>
        <w:widowControl w:val="0"/>
        <w:tabs>
          <w:tab w:val="left" w:pos="4820"/>
        </w:tabs>
        <w:spacing w:after="240"/>
        <w:rPr>
          <w:rFonts w:asciiTheme="minorHAnsi" w:hAnsiTheme="minorHAnsi" w:cstheme="minorHAnsi"/>
          <w:sz w:val="24"/>
          <w:szCs w:val="24"/>
        </w:rPr>
      </w:pPr>
      <w:r w:rsidRPr="00D44982">
        <w:rPr>
          <w:rFonts w:asciiTheme="minorHAnsi" w:hAnsiTheme="minorHAnsi" w:cstheme="minorHAnsi"/>
          <w:sz w:val="24"/>
          <w:szCs w:val="24"/>
        </w:rPr>
        <w:t>in the presence of:</w:t>
      </w:r>
      <w:r w:rsidRPr="00D44982">
        <w:rPr>
          <w:rFonts w:asciiTheme="minorHAnsi" w:hAnsiTheme="minorHAnsi" w:cstheme="minorHAnsi"/>
          <w:sz w:val="24"/>
          <w:szCs w:val="24"/>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8"/>
        <w:gridCol w:w="315"/>
        <w:gridCol w:w="4313"/>
      </w:tblGrid>
      <w:tr w:rsidR="002E19EF" w:rsidRPr="00D44982" w14:paraId="54F2AE39" w14:textId="77777777" w:rsidTr="00E67EED">
        <w:tc>
          <w:tcPr>
            <w:tcW w:w="4528" w:type="dxa"/>
            <w:tcBorders>
              <w:top w:val="nil"/>
              <w:left w:val="nil"/>
              <w:bottom w:val="single" w:sz="4" w:space="0" w:color="auto"/>
              <w:right w:val="nil"/>
            </w:tcBorders>
          </w:tcPr>
          <w:p w14:paraId="3462C631" w14:textId="77777777" w:rsidR="002E19EF" w:rsidRPr="00D44982" w:rsidRDefault="002E19EF" w:rsidP="00E67EED">
            <w:pPr>
              <w:tabs>
                <w:tab w:val="right" w:pos="4111"/>
              </w:tabs>
              <w:spacing w:after="240"/>
              <w:rPr>
                <w:rFonts w:asciiTheme="minorHAnsi" w:hAnsiTheme="minorHAnsi" w:cstheme="minorHAnsi"/>
                <w:sz w:val="24"/>
                <w:szCs w:val="24"/>
              </w:rPr>
            </w:pPr>
          </w:p>
        </w:tc>
        <w:tc>
          <w:tcPr>
            <w:tcW w:w="319" w:type="dxa"/>
            <w:tcBorders>
              <w:top w:val="nil"/>
              <w:left w:val="nil"/>
              <w:bottom w:val="nil"/>
              <w:right w:val="nil"/>
            </w:tcBorders>
          </w:tcPr>
          <w:p w14:paraId="4C5A0E1B" w14:textId="77777777" w:rsidR="002E19EF" w:rsidRPr="00D44982" w:rsidRDefault="002E19EF" w:rsidP="00E67EED">
            <w:pPr>
              <w:spacing w:after="240"/>
              <w:rPr>
                <w:rFonts w:asciiTheme="minorHAnsi" w:hAnsiTheme="minorHAnsi" w:cstheme="minorHAnsi"/>
                <w:sz w:val="24"/>
                <w:szCs w:val="24"/>
              </w:rPr>
            </w:pPr>
          </w:p>
        </w:tc>
        <w:tc>
          <w:tcPr>
            <w:tcW w:w="4439" w:type="dxa"/>
            <w:tcBorders>
              <w:top w:val="nil"/>
              <w:left w:val="nil"/>
              <w:bottom w:val="single" w:sz="4" w:space="0" w:color="auto"/>
              <w:right w:val="nil"/>
            </w:tcBorders>
          </w:tcPr>
          <w:p w14:paraId="35DC0683" w14:textId="77777777" w:rsidR="002E19EF" w:rsidRPr="00D44982" w:rsidRDefault="002E19EF" w:rsidP="00E67EED">
            <w:pPr>
              <w:spacing w:after="240"/>
              <w:rPr>
                <w:rFonts w:asciiTheme="minorHAnsi" w:hAnsiTheme="minorHAnsi" w:cstheme="minorHAnsi"/>
                <w:sz w:val="24"/>
                <w:szCs w:val="24"/>
              </w:rPr>
            </w:pPr>
          </w:p>
        </w:tc>
      </w:tr>
      <w:tr w:rsidR="002E19EF" w:rsidRPr="00D44982" w14:paraId="79949AFC" w14:textId="77777777" w:rsidTr="00E67EED">
        <w:trPr>
          <w:trHeight w:val="193"/>
        </w:trPr>
        <w:tc>
          <w:tcPr>
            <w:tcW w:w="4528" w:type="dxa"/>
            <w:tcBorders>
              <w:top w:val="single" w:sz="4" w:space="0" w:color="auto"/>
              <w:left w:val="nil"/>
              <w:bottom w:val="nil"/>
              <w:right w:val="nil"/>
            </w:tcBorders>
          </w:tcPr>
          <w:p w14:paraId="7D12AA5A" w14:textId="77777777" w:rsidR="002E19EF" w:rsidRPr="00D44982" w:rsidRDefault="002E19EF" w:rsidP="00E67EED">
            <w:pPr>
              <w:spacing w:after="240"/>
              <w:rPr>
                <w:rFonts w:asciiTheme="minorHAnsi" w:hAnsiTheme="minorHAnsi" w:cstheme="minorHAnsi"/>
                <w:sz w:val="24"/>
                <w:szCs w:val="24"/>
              </w:rPr>
            </w:pPr>
            <w:r w:rsidRPr="00D44982">
              <w:rPr>
                <w:rFonts w:asciiTheme="minorHAnsi" w:hAnsiTheme="minorHAnsi" w:cstheme="minorHAnsi"/>
                <w:sz w:val="24"/>
                <w:szCs w:val="24"/>
              </w:rPr>
              <w:t>(Signature of witness)</w:t>
            </w:r>
          </w:p>
        </w:tc>
        <w:tc>
          <w:tcPr>
            <w:tcW w:w="319" w:type="dxa"/>
            <w:tcBorders>
              <w:top w:val="nil"/>
              <w:left w:val="nil"/>
              <w:bottom w:val="nil"/>
              <w:right w:val="nil"/>
            </w:tcBorders>
          </w:tcPr>
          <w:p w14:paraId="501E433E" w14:textId="77777777" w:rsidR="002E19EF" w:rsidRPr="00D44982" w:rsidRDefault="002E19EF" w:rsidP="00E67EED">
            <w:pPr>
              <w:spacing w:after="240"/>
              <w:rPr>
                <w:rFonts w:asciiTheme="minorHAnsi" w:hAnsiTheme="minorHAnsi" w:cstheme="minorHAnsi"/>
                <w:sz w:val="24"/>
                <w:szCs w:val="24"/>
              </w:rPr>
            </w:pPr>
          </w:p>
        </w:tc>
        <w:tc>
          <w:tcPr>
            <w:tcW w:w="4439" w:type="dxa"/>
            <w:tcBorders>
              <w:top w:val="single" w:sz="4" w:space="0" w:color="auto"/>
              <w:left w:val="nil"/>
              <w:bottom w:val="nil"/>
              <w:right w:val="nil"/>
            </w:tcBorders>
          </w:tcPr>
          <w:p w14:paraId="340687CD" w14:textId="77777777" w:rsidR="002E19EF" w:rsidRPr="00D44982" w:rsidRDefault="002E19EF" w:rsidP="00E67EED">
            <w:pPr>
              <w:spacing w:after="240"/>
              <w:rPr>
                <w:rFonts w:asciiTheme="minorHAnsi" w:hAnsiTheme="minorHAnsi" w:cstheme="minorHAnsi"/>
                <w:sz w:val="24"/>
                <w:szCs w:val="24"/>
              </w:rPr>
            </w:pPr>
            <w:r w:rsidRPr="00D44982">
              <w:rPr>
                <w:rFonts w:asciiTheme="minorHAnsi" w:hAnsiTheme="minorHAnsi" w:cstheme="minorHAnsi"/>
                <w:sz w:val="24"/>
                <w:szCs w:val="24"/>
              </w:rPr>
              <w:t>(Signature of witness)</w:t>
            </w:r>
          </w:p>
        </w:tc>
      </w:tr>
      <w:tr w:rsidR="002E19EF" w:rsidRPr="00D44982" w14:paraId="20C04277" w14:textId="77777777" w:rsidTr="00E67EED">
        <w:trPr>
          <w:trHeight w:val="517"/>
        </w:trPr>
        <w:tc>
          <w:tcPr>
            <w:tcW w:w="4528" w:type="dxa"/>
            <w:tcBorders>
              <w:top w:val="nil"/>
              <w:left w:val="nil"/>
              <w:right w:val="nil"/>
            </w:tcBorders>
          </w:tcPr>
          <w:p w14:paraId="550ABBBE" w14:textId="77777777" w:rsidR="002E19EF" w:rsidRPr="00D44982" w:rsidRDefault="002E19EF" w:rsidP="00E67EED">
            <w:pPr>
              <w:spacing w:after="240"/>
              <w:rPr>
                <w:rFonts w:asciiTheme="minorHAnsi" w:hAnsiTheme="minorHAnsi" w:cstheme="minorHAnsi"/>
                <w:sz w:val="24"/>
                <w:szCs w:val="24"/>
              </w:rPr>
            </w:pPr>
          </w:p>
        </w:tc>
        <w:tc>
          <w:tcPr>
            <w:tcW w:w="319" w:type="dxa"/>
            <w:tcBorders>
              <w:top w:val="nil"/>
              <w:left w:val="nil"/>
              <w:bottom w:val="nil"/>
              <w:right w:val="nil"/>
            </w:tcBorders>
          </w:tcPr>
          <w:p w14:paraId="17D14E27" w14:textId="77777777" w:rsidR="002E19EF" w:rsidRPr="00D44982" w:rsidRDefault="002E19EF" w:rsidP="00E67EED">
            <w:pPr>
              <w:spacing w:after="240"/>
              <w:rPr>
                <w:rFonts w:asciiTheme="minorHAnsi" w:hAnsiTheme="minorHAnsi" w:cstheme="minorHAnsi"/>
                <w:sz w:val="24"/>
                <w:szCs w:val="24"/>
              </w:rPr>
            </w:pPr>
          </w:p>
        </w:tc>
        <w:tc>
          <w:tcPr>
            <w:tcW w:w="4439" w:type="dxa"/>
            <w:tcBorders>
              <w:top w:val="nil"/>
              <w:left w:val="nil"/>
              <w:right w:val="nil"/>
            </w:tcBorders>
          </w:tcPr>
          <w:p w14:paraId="53AFF7BF" w14:textId="77777777" w:rsidR="002E19EF" w:rsidRPr="00D44982" w:rsidRDefault="002E19EF" w:rsidP="00E67EED">
            <w:pPr>
              <w:spacing w:after="240"/>
              <w:rPr>
                <w:rFonts w:asciiTheme="minorHAnsi" w:hAnsiTheme="minorHAnsi" w:cstheme="minorHAnsi"/>
                <w:sz w:val="24"/>
                <w:szCs w:val="24"/>
              </w:rPr>
            </w:pPr>
          </w:p>
        </w:tc>
      </w:tr>
    </w:tbl>
    <w:p w14:paraId="0AC28E2C" w14:textId="77777777" w:rsidR="002E19EF" w:rsidRPr="00D44982" w:rsidRDefault="002E19EF" w:rsidP="002E19EF">
      <w:pPr>
        <w:pStyle w:val="Headersub"/>
        <w:widowControl w:val="0"/>
        <w:tabs>
          <w:tab w:val="left" w:pos="4820"/>
        </w:tabs>
        <w:spacing w:after="240"/>
        <w:rPr>
          <w:rFonts w:asciiTheme="minorHAnsi" w:hAnsiTheme="minorHAnsi" w:cstheme="minorHAnsi"/>
          <w:sz w:val="24"/>
          <w:szCs w:val="24"/>
        </w:rPr>
      </w:pPr>
      <w:r w:rsidRPr="00D44982">
        <w:rPr>
          <w:rFonts w:asciiTheme="minorHAnsi" w:hAnsiTheme="minorHAnsi" w:cstheme="minorHAnsi"/>
          <w:sz w:val="24"/>
          <w:szCs w:val="24"/>
        </w:rPr>
        <w:t>(Name of witness)</w:t>
      </w:r>
      <w:r w:rsidRPr="00D44982">
        <w:rPr>
          <w:rFonts w:asciiTheme="minorHAnsi" w:hAnsiTheme="minorHAnsi" w:cstheme="minorHAnsi"/>
          <w:sz w:val="24"/>
          <w:szCs w:val="24"/>
        </w:rPr>
        <w:tab/>
        <w:t>(Name of witness)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9"/>
        <w:gridCol w:w="315"/>
        <w:gridCol w:w="4302"/>
      </w:tblGrid>
      <w:tr w:rsidR="002E19EF" w:rsidRPr="00D44982" w14:paraId="4AF88EEC" w14:textId="77777777" w:rsidTr="00E67EED">
        <w:tc>
          <w:tcPr>
            <w:tcW w:w="9286" w:type="dxa"/>
            <w:gridSpan w:val="3"/>
            <w:tcBorders>
              <w:top w:val="nil"/>
              <w:left w:val="nil"/>
              <w:bottom w:val="nil"/>
              <w:right w:val="nil"/>
            </w:tcBorders>
          </w:tcPr>
          <w:p w14:paraId="64D4F7A3" w14:textId="77777777" w:rsidR="002E19EF" w:rsidRPr="00D44982" w:rsidRDefault="002E19EF" w:rsidP="00E67EED">
            <w:pPr>
              <w:tabs>
                <w:tab w:val="right" w:pos="4111"/>
              </w:tabs>
              <w:spacing w:after="240"/>
              <w:rPr>
                <w:rFonts w:asciiTheme="minorHAnsi" w:hAnsiTheme="minorHAnsi" w:cstheme="minorHAnsi"/>
                <w:sz w:val="24"/>
                <w:szCs w:val="24"/>
              </w:rPr>
            </w:pPr>
          </w:p>
          <w:p w14:paraId="592D1742" w14:textId="77777777" w:rsidR="002E19EF" w:rsidRPr="00D44982" w:rsidRDefault="002E19EF" w:rsidP="003C0EDA">
            <w:pPr>
              <w:pStyle w:val="Headersub"/>
              <w:widowControl w:val="0"/>
              <w:tabs>
                <w:tab w:val="left" w:pos="4820"/>
              </w:tabs>
              <w:spacing w:after="240"/>
              <w:rPr>
                <w:rFonts w:asciiTheme="minorHAnsi" w:hAnsiTheme="minorHAnsi" w:cstheme="minorHAnsi"/>
                <w:sz w:val="24"/>
                <w:szCs w:val="24"/>
              </w:rPr>
            </w:pPr>
            <w:r w:rsidRPr="00D44982">
              <w:rPr>
                <w:rFonts w:asciiTheme="minorHAnsi" w:hAnsiTheme="minorHAnsi" w:cstheme="minorHAnsi"/>
                <w:caps/>
                <w:sz w:val="24"/>
                <w:szCs w:val="24"/>
              </w:rPr>
              <w:t>Accepted</w:t>
            </w:r>
            <w:r w:rsidRPr="00D44982">
              <w:rPr>
                <w:rFonts w:asciiTheme="minorHAnsi" w:hAnsiTheme="minorHAnsi" w:cstheme="minorHAnsi"/>
                <w:sz w:val="24"/>
                <w:szCs w:val="24"/>
              </w:rPr>
              <w:t xml:space="preserve"> by the FAIR WORK OMBUDSMAN pursuant to section 715(2) of the </w:t>
            </w:r>
            <w:r w:rsidRPr="00D44982">
              <w:rPr>
                <w:rFonts w:asciiTheme="minorHAnsi" w:hAnsiTheme="minorHAnsi" w:cstheme="minorHAnsi"/>
                <w:i/>
                <w:sz w:val="24"/>
                <w:szCs w:val="24"/>
              </w:rPr>
              <w:t>Fair Work Act 2009</w:t>
            </w:r>
            <w:r w:rsidRPr="00D44982">
              <w:rPr>
                <w:rFonts w:asciiTheme="minorHAnsi" w:hAnsiTheme="minorHAnsi" w:cstheme="minorHAnsi"/>
                <w:sz w:val="24"/>
                <w:szCs w:val="24"/>
              </w:rPr>
              <w:t xml:space="preserve"> on:</w:t>
            </w:r>
          </w:p>
          <w:p w14:paraId="31E22029" w14:textId="77777777" w:rsidR="002E19EF" w:rsidRPr="00D44982" w:rsidRDefault="002E19EF" w:rsidP="00E67EED">
            <w:pPr>
              <w:keepNext/>
              <w:spacing w:after="240"/>
              <w:rPr>
                <w:rFonts w:asciiTheme="minorHAnsi" w:hAnsiTheme="minorHAnsi" w:cstheme="minorHAnsi"/>
                <w:sz w:val="24"/>
                <w:szCs w:val="24"/>
              </w:rPr>
            </w:pPr>
          </w:p>
        </w:tc>
      </w:tr>
      <w:tr w:rsidR="002E19EF" w:rsidRPr="00D44982" w14:paraId="4D9AB3BD" w14:textId="77777777" w:rsidTr="00E67EED">
        <w:trPr>
          <w:trHeight w:val="62"/>
        </w:trPr>
        <w:tc>
          <w:tcPr>
            <w:tcW w:w="4528" w:type="dxa"/>
            <w:tcBorders>
              <w:top w:val="single" w:sz="4" w:space="0" w:color="auto"/>
              <w:left w:val="nil"/>
              <w:bottom w:val="nil"/>
              <w:right w:val="nil"/>
            </w:tcBorders>
          </w:tcPr>
          <w:p w14:paraId="720700FE" w14:textId="77777777" w:rsidR="0065151E" w:rsidRPr="00C10128" w:rsidRDefault="0065151E" w:rsidP="0065151E">
            <w:pPr>
              <w:spacing w:before="100" w:beforeAutospacing="1" w:after="100" w:afterAutospacing="1"/>
              <w:rPr>
                <w:rFonts w:asciiTheme="minorHAnsi" w:hAnsiTheme="minorHAnsi" w:cstheme="minorHAnsi"/>
                <w:sz w:val="24"/>
                <w:szCs w:val="24"/>
              </w:rPr>
            </w:pPr>
            <w:r w:rsidRPr="00C10128">
              <w:rPr>
                <w:rFonts w:asciiTheme="minorHAnsi" w:hAnsiTheme="minorHAnsi" w:cstheme="minorHAnsi"/>
                <w:sz w:val="24"/>
                <w:szCs w:val="24"/>
              </w:rPr>
              <w:t>Mark Scully, Deputy Fair Work Ombudsman – Compliance and Enforcement</w:t>
            </w:r>
          </w:p>
          <w:p w14:paraId="7674B38D" w14:textId="77777777" w:rsidR="002E19EF" w:rsidRPr="00D44982" w:rsidRDefault="002E19EF" w:rsidP="00E67EED">
            <w:pPr>
              <w:spacing w:after="240"/>
              <w:rPr>
                <w:rFonts w:asciiTheme="minorHAnsi" w:hAnsiTheme="minorHAnsi" w:cstheme="minorHAnsi"/>
                <w:sz w:val="24"/>
                <w:szCs w:val="24"/>
              </w:rPr>
            </w:pPr>
            <w:r w:rsidRPr="00D44982">
              <w:rPr>
                <w:rFonts w:asciiTheme="minorHAnsi" w:hAnsiTheme="minorHAnsi" w:cstheme="minorHAnsi"/>
                <w:sz w:val="24"/>
                <w:szCs w:val="24"/>
              </w:rPr>
              <w:t xml:space="preserve">Delegate for the FAIR WORK OMBUDSMAN </w:t>
            </w:r>
          </w:p>
        </w:tc>
        <w:tc>
          <w:tcPr>
            <w:tcW w:w="319" w:type="dxa"/>
            <w:tcBorders>
              <w:top w:val="nil"/>
              <w:left w:val="nil"/>
              <w:bottom w:val="nil"/>
              <w:right w:val="nil"/>
            </w:tcBorders>
          </w:tcPr>
          <w:p w14:paraId="76191A7C" w14:textId="77777777" w:rsidR="002E19EF" w:rsidRPr="00D44982" w:rsidRDefault="002E19EF" w:rsidP="00E67EED">
            <w:pPr>
              <w:spacing w:after="240"/>
              <w:rPr>
                <w:rFonts w:asciiTheme="minorHAnsi" w:hAnsiTheme="minorHAnsi" w:cstheme="minorHAnsi"/>
                <w:sz w:val="24"/>
                <w:szCs w:val="24"/>
              </w:rPr>
            </w:pPr>
          </w:p>
        </w:tc>
        <w:tc>
          <w:tcPr>
            <w:tcW w:w="4439" w:type="dxa"/>
            <w:tcBorders>
              <w:top w:val="single" w:sz="4" w:space="0" w:color="auto"/>
              <w:left w:val="nil"/>
              <w:bottom w:val="nil"/>
              <w:right w:val="nil"/>
            </w:tcBorders>
          </w:tcPr>
          <w:p w14:paraId="3C1A0766" w14:textId="77777777" w:rsidR="002E19EF" w:rsidRPr="00D44982" w:rsidRDefault="002E19EF" w:rsidP="00E67EED">
            <w:pPr>
              <w:spacing w:after="240"/>
              <w:rPr>
                <w:rFonts w:asciiTheme="minorHAnsi" w:hAnsiTheme="minorHAnsi" w:cstheme="minorHAnsi"/>
                <w:sz w:val="24"/>
                <w:szCs w:val="24"/>
              </w:rPr>
            </w:pPr>
            <w:r w:rsidRPr="00D44982">
              <w:rPr>
                <w:rFonts w:asciiTheme="minorHAnsi" w:hAnsiTheme="minorHAnsi" w:cstheme="minorHAnsi"/>
                <w:sz w:val="24"/>
                <w:szCs w:val="24"/>
              </w:rPr>
              <w:t>(Date)</w:t>
            </w:r>
          </w:p>
        </w:tc>
      </w:tr>
      <w:tr w:rsidR="002E19EF" w:rsidRPr="00D44982" w14:paraId="331180B6" w14:textId="77777777" w:rsidTr="00E67EED">
        <w:tc>
          <w:tcPr>
            <w:tcW w:w="4528" w:type="dxa"/>
            <w:tcBorders>
              <w:top w:val="nil"/>
              <w:left w:val="nil"/>
              <w:bottom w:val="single" w:sz="4" w:space="0" w:color="auto"/>
              <w:right w:val="nil"/>
            </w:tcBorders>
          </w:tcPr>
          <w:p w14:paraId="42EE31C7" w14:textId="77777777" w:rsidR="002E19EF" w:rsidRPr="00D44982" w:rsidRDefault="002E19EF" w:rsidP="00E67EED">
            <w:pPr>
              <w:spacing w:after="240"/>
              <w:rPr>
                <w:rFonts w:asciiTheme="minorHAnsi" w:hAnsiTheme="minorHAnsi" w:cstheme="minorHAnsi"/>
                <w:sz w:val="24"/>
                <w:szCs w:val="24"/>
              </w:rPr>
            </w:pPr>
            <w:r w:rsidRPr="00D44982">
              <w:rPr>
                <w:rFonts w:asciiTheme="minorHAnsi" w:hAnsiTheme="minorHAnsi" w:cstheme="minorHAnsi"/>
                <w:sz w:val="24"/>
                <w:szCs w:val="24"/>
              </w:rPr>
              <w:t>in the presence of:</w:t>
            </w:r>
          </w:p>
          <w:p w14:paraId="46F86A25" w14:textId="77777777" w:rsidR="002E19EF" w:rsidRPr="00D44982" w:rsidRDefault="002E19EF" w:rsidP="00E67EED">
            <w:pPr>
              <w:spacing w:after="240"/>
              <w:rPr>
                <w:rFonts w:asciiTheme="minorHAnsi" w:hAnsiTheme="minorHAnsi" w:cstheme="minorHAnsi"/>
                <w:sz w:val="24"/>
                <w:szCs w:val="24"/>
              </w:rPr>
            </w:pPr>
          </w:p>
        </w:tc>
        <w:tc>
          <w:tcPr>
            <w:tcW w:w="319" w:type="dxa"/>
            <w:tcBorders>
              <w:top w:val="nil"/>
              <w:left w:val="nil"/>
              <w:bottom w:val="nil"/>
              <w:right w:val="nil"/>
            </w:tcBorders>
          </w:tcPr>
          <w:p w14:paraId="430CF8E4" w14:textId="77777777" w:rsidR="002E19EF" w:rsidRPr="00D44982" w:rsidRDefault="002E19EF" w:rsidP="00E67EED">
            <w:pPr>
              <w:spacing w:after="240"/>
              <w:rPr>
                <w:rFonts w:asciiTheme="minorHAnsi" w:hAnsiTheme="minorHAnsi" w:cstheme="minorHAnsi"/>
                <w:sz w:val="24"/>
                <w:szCs w:val="24"/>
              </w:rPr>
            </w:pPr>
          </w:p>
        </w:tc>
        <w:tc>
          <w:tcPr>
            <w:tcW w:w="4439" w:type="dxa"/>
            <w:tcBorders>
              <w:top w:val="nil"/>
              <w:left w:val="nil"/>
              <w:bottom w:val="single" w:sz="4" w:space="0" w:color="auto"/>
              <w:right w:val="nil"/>
            </w:tcBorders>
          </w:tcPr>
          <w:p w14:paraId="63B5086F" w14:textId="77777777" w:rsidR="002E19EF" w:rsidRPr="00D44982" w:rsidRDefault="002E19EF" w:rsidP="00E67EED">
            <w:pPr>
              <w:spacing w:after="240"/>
              <w:rPr>
                <w:rFonts w:asciiTheme="minorHAnsi" w:hAnsiTheme="minorHAnsi" w:cstheme="minorHAnsi"/>
                <w:sz w:val="24"/>
                <w:szCs w:val="24"/>
              </w:rPr>
            </w:pPr>
          </w:p>
        </w:tc>
      </w:tr>
      <w:tr w:rsidR="002E19EF" w:rsidRPr="00D44982" w14:paraId="67E25515" w14:textId="77777777" w:rsidTr="00E67EED">
        <w:tc>
          <w:tcPr>
            <w:tcW w:w="4528" w:type="dxa"/>
            <w:tcBorders>
              <w:top w:val="single" w:sz="4" w:space="0" w:color="auto"/>
              <w:left w:val="nil"/>
              <w:bottom w:val="nil"/>
              <w:right w:val="nil"/>
            </w:tcBorders>
          </w:tcPr>
          <w:p w14:paraId="41839FA8" w14:textId="77777777" w:rsidR="002E19EF" w:rsidRPr="00D44982" w:rsidRDefault="002E19EF" w:rsidP="00E67EED">
            <w:pPr>
              <w:spacing w:after="240"/>
              <w:rPr>
                <w:rFonts w:asciiTheme="minorHAnsi" w:hAnsiTheme="minorHAnsi" w:cstheme="minorHAnsi"/>
                <w:sz w:val="24"/>
                <w:szCs w:val="24"/>
              </w:rPr>
            </w:pPr>
            <w:r w:rsidRPr="00D44982">
              <w:rPr>
                <w:rFonts w:asciiTheme="minorHAnsi" w:hAnsiTheme="minorHAnsi" w:cstheme="minorHAnsi"/>
                <w:sz w:val="24"/>
                <w:szCs w:val="24"/>
              </w:rPr>
              <w:t>(Signature of witness)</w:t>
            </w:r>
          </w:p>
        </w:tc>
        <w:tc>
          <w:tcPr>
            <w:tcW w:w="319" w:type="dxa"/>
            <w:tcBorders>
              <w:top w:val="nil"/>
              <w:left w:val="nil"/>
              <w:bottom w:val="nil"/>
              <w:right w:val="nil"/>
            </w:tcBorders>
          </w:tcPr>
          <w:p w14:paraId="7190CC31" w14:textId="77777777" w:rsidR="002E19EF" w:rsidRPr="00D44982" w:rsidRDefault="002E19EF" w:rsidP="00E67EED">
            <w:pPr>
              <w:spacing w:after="240"/>
              <w:rPr>
                <w:rFonts w:asciiTheme="minorHAnsi" w:hAnsiTheme="minorHAnsi" w:cstheme="minorHAnsi"/>
                <w:sz w:val="24"/>
                <w:szCs w:val="24"/>
              </w:rPr>
            </w:pPr>
          </w:p>
        </w:tc>
        <w:tc>
          <w:tcPr>
            <w:tcW w:w="4439" w:type="dxa"/>
            <w:tcBorders>
              <w:top w:val="single" w:sz="4" w:space="0" w:color="auto"/>
              <w:left w:val="nil"/>
              <w:bottom w:val="nil"/>
              <w:right w:val="nil"/>
            </w:tcBorders>
          </w:tcPr>
          <w:p w14:paraId="5AF65DAC" w14:textId="77777777" w:rsidR="002E19EF" w:rsidRPr="00D44982" w:rsidRDefault="002E19EF" w:rsidP="00E67EED">
            <w:pPr>
              <w:spacing w:after="240"/>
              <w:rPr>
                <w:rFonts w:asciiTheme="minorHAnsi" w:hAnsiTheme="minorHAnsi" w:cstheme="minorHAnsi"/>
                <w:sz w:val="24"/>
                <w:szCs w:val="24"/>
              </w:rPr>
            </w:pPr>
            <w:r w:rsidRPr="00D44982">
              <w:rPr>
                <w:rFonts w:asciiTheme="minorHAnsi" w:hAnsiTheme="minorHAnsi" w:cstheme="minorHAnsi"/>
                <w:sz w:val="24"/>
                <w:szCs w:val="24"/>
              </w:rPr>
              <w:t>(Name of Witness)</w:t>
            </w:r>
          </w:p>
          <w:p w14:paraId="387482A6" w14:textId="77777777" w:rsidR="002E19EF" w:rsidRPr="00D44982" w:rsidRDefault="002E19EF" w:rsidP="00E67EED">
            <w:pPr>
              <w:spacing w:after="240"/>
              <w:rPr>
                <w:rFonts w:asciiTheme="minorHAnsi" w:hAnsiTheme="minorHAnsi" w:cstheme="minorHAnsi"/>
                <w:sz w:val="24"/>
                <w:szCs w:val="24"/>
              </w:rPr>
            </w:pPr>
          </w:p>
          <w:p w14:paraId="68C4FB1C" w14:textId="77777777" w:rsidR="002E19EF" w:rsidRPr="00D44982" w:rsidRDefault="002E19EF" w:rsidP="00E67EED">
            <w:pPr>
              <w:spacing w:after="240"/>
              <w:rPr>
                <w:rFonts w:asciiTheme="minorHAnsi" w:hAnsiTheme="minorHAnsi" w:cstheme="minorHAnsi"/>
                <w:sz w:val="24"/>
                <w:szCs w:val="24"/>
              </w:rPr>
            </w:pPr>
          </w:p>
        </w:tc>
      </w:tr>
    </w:tbl>
    <w:p w14:paraId="70E706C1" w14:textId="77777777" w:rsidR="008F78C7" w:rsidRDefault="008F78C7" w:rsidP="002E19EF">
      <w:pPr>
        <w:widowControl w:val="0"/>
        <w:tabs>
          <w:tab w:val="right" w:pos="9072"/>
        </w:tabs>
        <w:spacing w:after="240"/>
        <w:outlineLvl w:val="1"/>
        <w:rPr>
          <w:rFonts w:asciiTheme="minorHAnsi" w:hAnsiTheme="minorHAnsi" w:cstheme="minorHAnsi"/>
          <w:b/>
          <w:sz w:val="24"/>
          <w:szCs w:val="24"/>
        </w:rPr>
        <w:sectPr w:rsidR="008F78C7" w:rsidSect="008405B2">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284" w:footer="663" w:gutter="0"/>
          <w:cols w:space="708"/>
          <w:titlePg/>
          <w:docGrid w:linePitch="360"/>
        </w:sectPr>
      </w:pPr>
    </w:p>
    <w:p w14:paraId="69FB0B2E" w14:textId="6481D51B" w:rsidR="003C0EDA" w:rsidRPr="008B682F" w:rsidRDefault="00F10F27" w:rsidP="00AB6E9C">
      <w:pPr>
        <w:spacing w:after="160" w:line="259" w:lineRule="auto"/>
        <w:jc w:val="center"/>
        <w:rPr>
          <w:rFonts w:asciiTheme="minorHAnsi" w:hAnsiTheme="minorHAnsi" w:cstheme="minorHAnsi"/>
          <w:b/>
          <w:sz w:val="24"/>
          <w:szCs w:val="24"/>
        </w:rPr>
      </w:pPr>
      <w:bookmarkStart w:id="28" w:name="_Hlk121210165"/>
      <w:r w:rsidRPr="008B682F">
        <w:rPr>
          <w:rFonts w:asciiTheme="minorHAnsi" w:hAnsiTheme="minorHAnsi" w:cstheme="minorHAnsi"/>
          <w:b/>
          <w:sz w:val="24"/>
          <w:szCs w:val="24"/>
        </w:rPr>
        <w:lastRenderedPageBreak/>
        <w:t>SCHEDULE A</w:t>
      </w:r>
      <w:r w:rsidR="008B682F" w:rsidRPr="008B682F">
        <w:rPr>
          <w:rFonts w:asciiTheme="minorHAnsi" w:hAnsiTheme="minorHAnsi" w:cstheme="minorHAnsi"/>
          <w:b/>
          <w:sz w:val="24"/>
          <w:szCs w:val="24"/>
        </w:rPr>
        <w:t xml:space="preserve"> </w:t>
      </w:r>
    </w:p>
    <w:p w14:paraId="63D9545C" w14:textId="0BBB9C74" w:rsidR="008B682F" w:rsidRPr="008B682F" w:rsidRDefault="008B682F" w:rsidP="00AB6E9C">
      <w:pPr>
        <w:spacing w:after="160" w:line="259" w:lineRule="auto"/>
        <w:jc w:val="center"/>
        <w:rPr>
          <w:rFonts w:asciiTheme="minorHAnsi" w:hAnsiTheme="minorHAnsi" w:cstheme="minorHAnsi"/>
          <w:b/>
          <w:sz w:val="24"/>
          <w:szCs w:val="24"/>
        </w:rPr>
      </w:pPr>
      <w:r w:rsidRPr="008B682F">
        <w:rPr>
          <w:rFonts w:asciiTheme="minorHAnsi" w:hAnsiTheme="minorHAnsi" w:cstheme="minorHAnsi"/>
          <w:b/>
          <w:sz w:val="24"/>
          <w:szCs w:val="24"/>
        </w:rPr>
        <w:t>Part 1 — NSW EA Contraventions</w:t>
      </w:r>
    </w:p>
    <w:tbl>
      <w:tblPr>
        <w:tblStyle w:val="TableGrid11"/>
        <w:tblW w:w="5295" w:type="pct"/>
        <w:tblInd w:w="-458" w:type="dxa"/>
        <w:tblLayout w:type="fixed"/>
        <w:tblLook w:val="04A0" w:firstRow="1" w:lastRow="0" w:firstColumn="1" w:lastColumn="0" w:noHBand="0" w:noVBand="1"/>
      </w:tblPr>
      <w:tblGrid>
        <w:gridCol w:w="432"/>
        <w:gridCol w:w="2346"/>
        <w:gridCol w:w="1649"/>
        <w:gridCol w:w="1649"/>
        <w:gridCol w:w="1806"/>
        <w:gridCol w:w="1814"/>
        <w:gridCol w:w="1841"/>
        <w:gridCol w:w="1557"/>
        <w:gridCol w:w="1682"/>
      </w:tblGrid>
      <w:tr w:rsidR="00421A5C" w:rsidRPr="00587A6C" w14:paraId="2FBBA3CD" w14:textId="77777777" w:rsidTr="00421A5C">
        <w:tc>
          <w:tcPr>
            <w:tcW w:w="146" w:type="pct"/>
            <w:tcBorders>
              <w:top w:val="nil"/>
              <w:left w:val="nil"/>
              <w:bottom w:val="single" w:sz="4" w:space="0" w:color="auto"/>
              <w:right w:val="single" w:sz="4" w:space="0" w:color="auto"/>
            </w:tcBorders>
            <w:shd w:val="clear" w:color="auto" w:fill="FFFFFF" w:themeFill="background1"/>
          </w:tcPr>
          <w:p w14:paraId="14E6E63D" w14:textId="77777777" w:rsidR="00421A5C" w:rsidRPr="00587A6C" w:rsidRDefault="00421A5C" w:rsidP="00187DEE">
            <w:pPr>
              <w:spacing w:before="60" w:after="60"/>
              <w:rPr>
                <w:rFonts w:ascii="Calibri" w:hAnsi="Calibri" w:cs="Calibri"/>
                <w:b/>
                <w:sz w:val="16"/>
                <w:szCs w:val="16"/>
              </w:rPr>
            </w:pPr>
          </w:p>
        </w:tc>
        <w:tc>
          <w:tcPr>
            <w:tcW w:w="794" w:type="pct"/>
            <w:tcBorders>
              <w:left w:val="single" w:sz="4" w:space="0" w:color="auto"/>
              <w:bottom w:val="single" w:sz="4" w:space="0" w:color="auto"/>
              <w:right w:val="single" w:sz="4" w:space="0" w:color="auto"/>
            </w:tcBorders>
            <w:shd w:val="clear" w:color="auto" w:fill="C9C9C9" w:themeFill="accent3" w:themeFillTint="99"/>
            <w:vAlign w:val="center"/>
          </w:tcPr>
          <w:p w14:paraId="791B682E" w14:textId="77777777" w:rsidR="00421A5C" w:rsidRPr="00587A6C" w:rsidRDefault="00421A5C" w:rsidP="00187DEE">
            <w:pPr>
              <w:spacing w:before="60" w:after="60"/>
              <w:jc w:val="center"/>
              <w:rPr>
                <w:rFonts w:ascii="Calibri" w:hAnsi="Calibri" w:cs="Calibri"/>
                <w:b/>
                <w:sz w:val="16"/>
                <w:szCs w:val="16"/>
              </w:rPr>
            </w:pPr>
            <w:r w:rsidRPr="00587A6C">
              <w:rPr>
                <w:rFonts w:ascii="Calibri" w:hAnsi="Calibri" w:cs="Calibri"/>
                <w:b/>
                <w:sz w:val="16"/>
                <w:szCs w:val="16"/>
              </w:rPr>
              <w:t>Column A</w:t>
            </w:r>
          </w:p>
        </w:tc>
        <w:tc>
          <w:tcPr>
            <w:tcW w:w="2341" w:type="pct"/>
            <w:gridSpan w:val="4"/>
            <w:tcBorders>
              <w:left w:val="single" w:sz="4" w:space="0" w:color="auto"/>
              <w:right w:val="single" w:sz="4" w:space="0" w:color="auto"/>
            </w:tcBorders>
            <w:shd w:val="clear" w:color="auto" w:fill="C9C9C9" w:themeFill="accent3" w:themeFillTint="99"/>
          </w:tcPr>
          <w:p w14:paraId="2B78AB7E" w14:textId="77777777" w:rsidR="00421A5C" w:rsidRPr="00587A6C" w:rsidRDefault="00421A5C" w:rsidP="00187DEE">
            <w:pPr>
              <w:spacing w:before="60" w:after="60"/>
              <w:jc w:val="center"/>
              <w:rPr>
                <w:rFonts w:ascii="Calibri" w:hAnsi="Calibri" w:cs="Calibri"/>
                <w:b/>
                <w:sz w:val="16"/>
                <w:szCs w:val="16"/>
              </w:rPr>
            </w:pPr>
            <w:r>
              <w:rPr>
                <w:rFonts w:ascii="Calibri" w:hAnsi="Calibri" w:cs="Calibri"/>
                <w:b/>
                <w:sz w:val="16"/>
                <w:szCs w:val="16"/>
              </w:rPr>
              <w:t>Column B</w:t>
            </w:r>
          </w:p>
        </w:tc>
        <w:tc>
          <w:tcPr>
            <w:tcW w:w="623" w:type="pct"/>
            <w:tcBorders>
              <w:left w:val="single" w:sz="4" w:space="0" w:color="auto"/>
            </w:tcBorders>
            <w:shd w:val="clear" w:color="auto" w:fill="C9C9C9" w:themeFill="accent3" w:themeFillTint="99"/>
            <w:vAlign w:val="center"/>
          </w:tcPr>
          <w:p w14:paraId="4F57C123" w14:textId="77777777" w:rsidR="00421A5C" w:rsidRPr="00587A6C" w:rsidRDefault="00421A5C" w:rsidP="00187DEE">
            <w:pPr>
              <w:spacing w:before="60" w:after="60"/>
              <w:jc w:val="center"/>
              <w:rPr>
                <w:rFonts w:ascii="Calibri" w:hAnsi="Calibri" w:cs="Calibri"/>
                <w:b/>
                <w:sz w:val="16"/>
                <w:szCs w:val="16"/>
              </w:rPr>
            </w:pPr>
            <w:r w:rsidRPr="00587A6C">
              <w:rPr>
                <w:rFonts w:ascii="Calibri" w:hAnsi="Calibri" w:cs="Calibri"/>
                <w:b/>
                <w:sz w:val="16"/>
                <w:szCs w:val="16"/>
              </w:rPr>
              <w:t xml:space="preserve">Column </w:t>
            </w:r>
            <w:r>
              <w:rPr>
                <w:rFonts w:ascii="Calibri" w:hAnsi="Calibri" w:cs="Calibri"/>
                <w:b/>
                <w:sz w:val="16"/>
                <w:szCs w:val="16"/>
              </w:rPr>
              <w:t>C</w:t>
            </w:r>
          </w:p>
        </w:tc>
        <w:tc>
          <w:tcPr>
            <w:tcW w:w="527" w:type="pct"/>
            <w:shd w:val="clear" w:color="auto" w:fill="C9C9C9" w:themeFill="accent3" w:themeFillTint="99"/>
            <w:vAlign w:val="center"/>
          </w:tcPr>
          <w:p w14:paraId="749936AD" w14:textId="77777777" w:rsidR="00421A5C" w:rsidRPr="00587A6C" w:rsidRDefault="00421A5C" w:rsidP="00187DEE">
            <w:pPr>
              <w:spacing w:before="60" w:after="60"/>
              <w:jc w:val="center"/>
              <w:rPr>
                <w:rFonts w:ascii="Calibri" w:hAnsi="Calibri" w:cs="Calibri"/>
                <w:b/>
                <w:sz w:val="16"/>
                <w:szCs w:val="16"/>
              </w:rPr>
            </w:pPr>
            <w:r w:rsidRPr="00587A6C">
              <w:rPr>
                <w:rFonts w:ascii="Calibri" w:hAnsi="Calibri" w:cs="Calibri"/>
                <w:b/>
                <w:sz w:val="16"/>
                <w:szCs w:val="16"/>
              </w:rPr>
              <w:t xml:space="preserve">Column </w:t>
            </w:r>
            <w:r>
              <w:rPr>
                <w:rFonts w:ascii="Calibri" w:hAnsi="Calibri" w:cs="Calibri"/>
                <w:b/>
                <w:sz w:val="16"/>
                <w:szCs w:val="16"/>
              </w:rPr>
              <w:t>D</w:t>
            </w:r>
          </w:p>
        </w:tc>
        <w:tc>
          <w:tcPr>
            <w:tcW w:w="570" w:type="pct"/>
            <w:shd w:val="clear" w:color="auto" w:fill="C9C9C9" w:themeFill="accent3" w:themeFillTint="99"/>
          </w:tcPr>
          <w:p w14:paraId="34D37852" w14:textId="77777777" w:rsidR="00421A5C" w:rsidRPr="00587A6C" w:rsidRDefault="00421A5C" w:rsidP="00187DEE">
            <w:pPr>
              <w:spacing w:before="60" w:after="60"/>
              <w:jc w:val="center"/>
              <w:rPr>
                <w:rFonts w:ascii="Calibri" w:hAnsi="Calibri" w:cs="Calibri"/>
                <w:b/>
                <w:sz w:val="16"/>
                <w:szCs w:val="16"/>
              </w:rPr>
            </w:pPr>
            <w:r>
              <w:rPr>
                <w:rFonts w:ascii="Calibri" w:hAnsi="Calibri" w:cs="Calibri"/>
                <w:b/>
                <w:sz w:val="16"/>
                <w:szCs w:val="16"/>
              </w:rPr>
              <w:t>Column E</w:t>
            </w:r>
          </w:p>
        </w:tc>
      </w:tr>
      <w:tr w:rsidR="00421A5C" w:rsidRPr="00587A6C" w14:paraId="0F447312" w14:textId="77777777" w:rsidTr="00421A5C">
        <w:tc>
          <w:tcPr>
            <w:tcW w:w="146" w:type="pct"/>
            <w:tcBorders>
              <w:top w:val="single" w:sz="4" w:space="0" w:color="auto"/>
              <w:bottom w:val="single" w:sz="4" w:space="0" w:color="auto"/>
            </w:tcBorders>
            <w:shd w:val="clear" w:color="auto" w:fill="000000" w:themeFill="text1"/>
            <w:vAlign w:val="center"/>
          </w:tcPr>
          <w:p w14:paraId="4C87CA49" w14:textId="77777777" w:rsidR="00421A5C" w:rsidRPr="00587A6C" w:rsidRDefault="00421A5C" w:rsidP="00187DEE">
            <w:pPr>
              <w:spacing w:before="60" w:after="60"/>
              <w:jc w:val="center"/>
              <w:rPr>
                <w:rFonts w:ascii="Calibri" w:hAnsi="Calibri" w:cs="Calibri"/>
                <w:b/>
                <w:sz w:val="16"/>
                <w:szCs w:val="16"/>
              </w:rPr>
            </w:pPr>
            <w:r w:rsidRPr="00587A6C">
              <w:rPr>
                <w:rFonts w:ascii="Calibri" w:hAnsi="Calibri" w:cs="Calibri"/>
                <w:b/>
                <w:sz w:val="16"/>
                <w:szCs w:val="16"/>
              </w:rPr>
              <w:t>No</w:t>
            </w:r>
          </w:p>
        </w:tc>
        <w:tc>
          <w:tcPr>
            <w:tcW w:w="794" w:type="pct"/>
            <w:tcBorders>
              <w:bottom w:val="single" w:sz="4" w:space="0" w:color="auto"/>
            </w:tcBorders>
            <w:shd w:val="clear" w:color="auto" w:fill="000000" w:themeFill="text1"/>
            <w:vAlign w:val="center"/>
          </w:tcPr>
          <w:p w14:paraId="1068320E" w14:textId="77777777" w:rsidR="00421A5C" w:rsidRPr="00587A6C" w:rsidRDefault="00421A5C" w:rsidP="00187DEE">
            <w:pPr>
              <w:spacing w:before="60" w:after="60"/>
              <w:jc w:val="center"/>
              <w:rPr>
                <w:rFonts w:ascii="Calibri" w:hAnsi="Calibri" w:cs="Calibri"/>
                <w:b/>
                <w:sz w:val="16"/>
                <w:szCs w:val="16"/>
              </w:rPr>
            </w:pPr>
            <w:r w:rsidRPr="00587A6C">
              <w:rPr>
                <w:rFonts w:ascii="Calibri" w:hAnsi="Calibri" w:cs="Calibri"/>
                <w:b/>
                <w:sz w:val="16"/>
                <w:szCs w:val="16"/>
              </w:rPr>
              <w:t>Employee</w:t>
            </w:r>
          </w:p>
        </w:tc>
        <w:tc>
          <w:tcPr>
            <w:tcW w:w="2341" w:type="pct"/>
            <w:gridSpan w:val="4"/>
            <w:shd w:val="clear" w:color="auto" w:fill="000000" w:themeFill="text1"/>
            <w:vAlign w:val="center"/>
          </w:tcPr>
          <w:p w14:paraId="08550D45" w14:textId="77777777" w:rsidR="00421A5C" w:rsidRPr="00587A6C" w:rsidRDefault="00421A5C" w:rsidP="00187DEE">
            <w:pPr>
              <w:spacing w:before="60" w:after="60"/>
              <w:jc w:val="center"/>
              <w:rPr>
                <w:rFonts w:ascii="Calibri" w:hAnsi="Calibri" w:cs="Calibri"/>
                <w:b/>
                <w:sz w:val="16"/>
                <w:szCs w:val="16"/>
              </w:rPr>
            </w:pPr>
            <w:r>
              <w:rPr>
                <w:rFonts w:ascii="Calibri" w:hAnsi="Calibri" w:cs="Calibri"/>
                <w:b/>
                <w:sz w:val="16"/>
                <w:szCs w:val="16"/>
              </w:rPr>
              <w:t>Contraventions</w:t>
            </w:r>
          </w:p>
        </w:tc>
        <w:tc>
          <w:tcPr>
            <w:tcW w:w="623" w:type="pct"/>
            <w:shd w:val="clear" w:color="auto" w:fill="000000" w:themeFill="text1"/>
            <w:vAlign w:val="center"/>
          </w:tcPr>
          <w:p w14:paraId="41EABCCC" w14:textId="77777777" w:rsidR="00421A5C" w:rsidRPr="00587A6C" w:rsidRDefault="00421A5C" w:rsidP="00187DEE">
            <w:pPr>
              <w:spacing w:before="60" w:after="60"/>
              <w:jc w:val="center"/>
              <w:rPr>
                <w:rFonts w:ascii="Calibri" w:hAnsi="Calibri" w:cs="Calibri"/>
                <w:b/>
                <w:sz w:val="16"/>
                <w:szCs w:val="16"/>
              </w:rPr>
            </w:pPr>
            <w:r w:rsidRPr="00587A6C">
              <w:rPr>
                <w:rFonts w:ascii="Calibri" w:hAnsi="Calibri" w:cs="Calibri"/>
                <w:b/>
                <w:sz w:val="16"/>
                <w:szCs w:val="16"/>
              </w:rPr>
              <w:t>Total underpayment</w:t>
            </w:r>
            <w:r>
              <w:rPr>
                <w:rFonts w:ascii="Calibri" w:hAnsi="Calibri" w:cs="Calibri"/>
                <w:b/>
                <w:sz w:val="16"/>
                <w:szCs w:val="16"/>
              </w:rPr>
              <w:br/>
              <w:t>(excl interest and super)</w:t>
            </w:r>
          </w:p>
        </w:tc>
        <w:tc>
          <w:tcPr>
            <w:tcW w:w="527" w:type="pct"/>
            <w:shd w:val="clear" w:color="auto" w:fill="000000" w:themeFill="text1"/>
            <w:vAlign w:val="center"/>
          </w:tcPr>
          <w:p w14:paraId="6559C8CE" w14:textId="77777777" w:rsidR="00421A5C" w:rsidRPr="00587A6C" w:rsidRDefault="00421A5C" w:rsidP="00187DEE">
            <w:pPr>
              <w:spacing w:before="60" w:after="60"/>
              <w:jc w:val="center"/>
              <w:rPr>
                <w:rFonts w:ascii="Calibri" w:hAnsi="Calibri" w:cs="Calibri"/>
                <w:b/>
                <w:sz w:val="16"/>
                <w:szCs w:val="16"/>
              </w:rPr>
            </w:pPr>
            <w:r w:rsidRPr="00587A6C">
              <w:rPr>
                <w:rFonts w:ascii="Calibri" w:hAnsi="Calibri" w:cs="Calibri"/>
                <w:b/>
                <w:sz w:val="16"/>
                <w:szCs w:val="16"/>
              </w:rPr>
              <w:t>Interest</w:t>
            </w:r>
          </w:p>
        </w:tc>
        <w:tc>
          <w:tcPr>
            <w:tcW w:w="570" w:type="pct"/>
            <w:shd w:val="clear" w:color="auto" w:fill="000000" w:themeFill="text1"/>
            <w:vAlign w:val="center"/>
          </w:tcPr>
          <w:p w14:paraId="407979DA" w14:textId="77777777" w:rsidR="00421A5C" w:rsidRPr="00587A6C" w:rsidRDefault="00421A5C" w:rsidP="00187DEE">
            <w:pPr>
              <w:spacing w:before="60" w:after="60"/>
              <w:ind w:right="34"/>
              <w:jc w:val="center"/>
              <w:rPr>
                <w:rFonts w:ascii="Calibri" w:hAnsi="Calibri" w:cs="Calibri"/>
                <w:b/>
                <w:sz w:val="16"/>
                <w:szCs w:val="16"/>
              </w:rPr>
            </w:pPr>
            <w:r>
              <w:rPr>
                <w:rFonts w:ascii="Calibri" w:hAnsi="Calibri" w:cs="Calibri"/>
                <w:b/>
                <w:sz w:val="16"/>
                <w:szCs w:val="16"/>
              </w:rPr>
              <w:t>Superannuation</w:t>
            </w:r>
          </w:p>
        </w:tc>
      </w:tr>
      <w:tr w:rsidR="002C0F9F" w:rsidRPr="00587A6C" w14:paraId="45B4919B" w14:textId="77777777" w:rsidTr="00421A5C">
        <w:tc>
          <w:tcPr>
            <w:tcW w:w="146" w:type="pct"/>
            <w:tcBorders>
              <w:top w:val="single" w:sz="4" w:space="0" w:color="auto"/>
              <w:left w:val="single" w:sz="4" w:space="0" w:color="auto"/>
              <w:bottom w:val="single" w:sz="4" w:space="0" w:color="auto"/>
              <w:right w:val="single" w:sz="4" w:space="0" w:color="auto"/>
            </w:tcBorders>
            <w:shd w:val="clear" w:color="auto" w:fill="C9C9C9" w:themeFill="accent3" w:themeFillTint="99"/>
          </w:tcPr>
          <w:p w14:paraId="4FFF28F8" w14:textId="77777777" w:rsidR="00421A5C" w:rsidRPr="00587A6C" w:rsidRDefault="00421A5C" w:rsidP="00187DEE">
            <w:pPr>
              <w:spacing w:before="60" w:after="60"/>
              <w:ind w:left="-113" w:right="-113"/>
              <w:rPr>
                <w:rFonts w:ascii="Calibri" w:hAnsi="Calibri" w:cs="Calibri"/>
                <w:sz w:val="16"/>
                <w:szCs w:val="16"/>
              </w:rPr>
            </w:pPr>
          </w:p>
        </w:tc>
        <w:tc>
          <w:tcPr>
            <w:tcW w:w="794" w:type="pct"/>
            <w:tcBorders>
              <w:top w:val="single" w:sz="4" w:space="0" w:color="auto"/>
              <w:left w:val="single" w:sz="4" w:space="0" w:color="auto"/>
              <w:bottom w:val="single" w:sz="4" w:space="0" w:color="auto"/>
              <w:right w:val="single" w:sz="4" w:space="0" w:color="auto"/>
            </w:tcBorders>
            <w:shd w:val="clear" w:color="auto" w:fill="C9C9C9" w:themeFill="accent3" w:themeFillTint="99"/>
          </w:tcPr>
          <w:p w14:paraId="0AD38B1D" w14:textId="77777777" w:rsidR="00421A5C" w:rsidRPr="00587A6C" w:rsidRDefault="00421A5C" w:rsidP="00187DEE">
            <w:pPr>
              <w:spacing w:before="60" w:after="60"/>
              <w:ind w:left="-113" w:right="-113"/>
              <w:rPr>
                <w:rFonts w:ascii="Calibri" w:hAnsi="Calibri" w:cs="Calibri"/>
                <w:sz w:val="16"/>
                <w:szCs w:val="16"/>
              </w:rPr>
            </w:pPr>
          </w:p>
        </w:tc>
        <w:tc>
          <w:tcPr>
            <w:tcW w:w="558" w:type="pct"/>
            <w:tcBorders>
              <w:left w:val="single" w:sz="4" w:space="0" w:color="auto"/>
              <w:right w:val="single" w:sz="4" w:space="0" w:color="auto"/>
            </w:tcBorders>
            <w:shd w:val="clear" w:color="auto" w:fill="C9C9C9" w:themeFill="accent3" w:themeFillTint="99"/>
          </w:tcPr>
          <w:p w14:paraId="708C82EA" w14:textId="77777777" w:rsidR="00421A5C" w:rsidRPr="008B682F" w:rsidRDefault="00421A5C" w:rsidP="00187DEE">
            <w:pPr>
              <w:spacing w:before="60" w:after="60"/>
              <w:ind w:left="-57" w:right="-57"/>
              <w:rPr>
                <w:rFonts w:ascii="Calibri" w:hAnsi="Calibri" w:cs="Calibri"/>
                <w:i/>
                <w:iCs/>
                <w:color w:val="FF0000"/>
                <w:sz w:val="16"/>
                <w:szCs w:val="16"/>
              </w:rPr>
            </w:pPr>
            <w:r w:rsidRPr="00A44AF5">
              <w:rPr>
                <w:rFonts w:ascii="Calibri" w:hAnsi="Calibri" w:cs="Calibri"/>
                <w:b/>
                <w:bCs/>
                <w:color w:val="FF0000"/>
                <w:sz w:val="16"/>
                <w:szCs w:val="16"/>
              </w:rPr>
              <w:t>7(a)</w:t>
            </w:r>
            <w:r>
              <w:rPr>
                <w:rFonts w:ascii="Calibri" w:hAnsi="Calibri" w:cs="Calibri"/>
                <w:b/>
                <w:bCs/>
                <w:color w:val="FF0000"/>
                <w:sz w:val="16"/>
                <w:szCs w:val="16"/>
              </w:rPr>
              <w:t xml:space="preserve"> Overtime for part-time employees working RDOs</w:t>
            </w:r>
          </w:p>
        </w:tc>
        <w:tc>
          <w:tcPr>
            <w:tcW w:w="558" w:type="pct"/>
            <w:tcBorders>
              <w:left w:val="single" w:sz="4" w:space="0" w:color="auto"/>
              <w:right w:val="single" w:sz="4" w:space="0" w:color="auto"/>
            </w:tcBorders>
            <w:shd w:val="clear" w:color="auto" w:fill="C9C9C9" w:themeFill="accent3" w:themeFillTint="99"/>
          </w:tcPr>
          <w:p w14:paraId="598751BA" w14:textId="77777777" w:rsidR="00421A5C" w:rsidRPr="00416A14" w:rsidRDefault="00421A5C" w:rsidP="00187DEE">
            <w:pPr>
              <w:spacing w:before="60" w:after="60"/>
              <w:ind w:left="-57" w:right="-57"/>
              <w:rPr>
                <w:rFonts w:ascii="Calibri" w:hAnsi="Calibri" w:cs="Calibri"/>
                <w:i/>
                <w:iCs/>
                <w:color w:val="FF0000"/>
                <w:sz w:val="16"/>
                <w:szCs w:val="16"/>
              </w:rPr>
            </w:pPr>
            <w:r>
              <w:rPr>
                <w:rFonts w:ascii="Calibri" w:hAnsi="Calibri" w:cs="Calibri"/>
                <w:b/>
                <w:bCs/>
                <w:color w:val="FF0000"/>
                <w:sz w:val="16"/>
                <w:szCs w:val="16"/>
              </w:rPr>
              <w:t xml:space="preserve">Overtime where employees had less than 8 or 10 hrs between shifts: </w:t>
            </w:r>
            <w:r w:rsidRPr="00350C16">
              <w:rPr>
                <w:rFonts w:ascii="Calibri" w:hAnsi="Calibri" w:cs="Calibri"/>
                <w:b/>
                <w:bCs/>
                <w:color w:val="FF0000"/>
                <w:sz w:val="16"/>
                <w:szCs w:val="16"/>
              </w:rPr>
              <w:t xml:space="preserve">7(b) </w:t>
            </w:r>
            <w:r>
              <w:rPr>
                <w:rFonts w:ascii="Calibri" w:hAnsi="Calibri" w:cs="Calibri"/>
                <w:b/>
                <w:bCs/>
                <w:color w:val="FF0000"/>
                <w:sz w:val="16"/>
                <w:szCs w:val="16"/>
              </w:rPr>
              <w:t xml:space="preserve"> and </w:t>
            </w:r>
            <w:r w:rsidRPr="00443B58">
              <w:rPr>
                <w:rFonts w:ascii="Calibri" w:hAnsi="Calibri" w:cs="Calibri"/>
                <w:b/>
                <w:bCs/>
                <w:iCs/>
                <w:color w:val="FF0000"/>
                <w:sz w:val="16"/>
                <w:szCs w:val="16"/>
              </w:rPr>
              <w:t>7(c)</w:t>
            </w:r>
          </w:p>
        </w:tc>
        <w:tc>
          <w:tcPr>
            <w:tcW w:w="611" w:type="pct"/>
            <w:tcBorders>
              <w:left w:val="single" w:sz="4" w:space="0" w:color="auto"/>
              <w:right w:val="single" w:sz="4" w:space="0" w:color="auto"/>
            </w:tcBorders>
            <w:shd w:val="clear" w:color="auto" w:fill="C9C9C9" w:themeFill="accent3" w:themeFillTint="99"/>
          </w:tcPr>
          <w:p w14:paraId="37573D30" w14:textId="77777777" w:rsidR="00421A5C" w:rsidRDefault="00421A5C" w:rsidP="00187DEE">
            <w:pPr>
              <w:spacing w:before="60" w:after="60"/>
              <w:ind w:left="-57" w:right="-57"/>
              <w:rPr>
                <w:rFonts w:ascii="Calibri" w:hAnsi="Calibri" w:cs="Calibri"/>
                <w:b/>
                <w:bCs/>
                <w:iCs/>
                <w:color w:val="FF0000"/>
                <w:sz w:val="16"/>
                <w:szCs w:val="16"/>
              </w:rPr>
            </w:pPr>
            <w:r>
              <w:rPr>
                <w:rFonts w:ascii="Calibri" w:hAnsi="Calibri" w:cs="Calibri"/>
                <w:b/>
                <w:bCs/>
                <w:iCs/>
                <w:color w:val="FF0000"/>
                <w:sz w:val="16"/>
                <w:szCs w:val="16"/>
              </w:rPr>
              <w:t>Correction of penalty rates for:</w:t>
            </w:r>
          </w:p>
          <w:p w14:paraId="28D33481" w14:textId="77777777" w:rsidR="00421A5C" w:rsidRPr="00BA3CD3" w:rsidRDefault="00421A5C" w:rsidP="00187DEE">
            <w:pPr>
              <w:spacing w:before="60" w:after="60"/>
              <w:ind w:left="-57" w:right="-57"/>
              <w:rPr>
                <w:rFonts w:ascii="Calibri" w:hAnsi="Calibri" w:cs="Calibri"/>
                <w:i/>
                <w:iCs/>
                <w:color w:val="FF0000"/>
                <w:sz w:val="16"/>
                <w:szCs w:val="16"/>
              </w:rPr>
            </w:pPr>
            <w:r w:rsidRPr="00443B58">
              <w:rPr>
                <w:rFonts w:ascii="Calibri" w:hAnsi="Calibri" w:cs="Calibri"/>
                <w:b/>
                <w:bCs/>
                <w:iCs/>
                <w:color w:val="FF0000"/>
                <w:sz w:val="16"/>
                <w:szCs w:val="16"/>
              </w:rPr>
              <w:t>7(</w:t>
            </w:r>
            <w:r>
              <w:rPr>
                <w:rFonts w:ascii="Calibri" w:hAnsi="Calibri" w:cs="Calibri"/>
                <w:b/>
                <w:bCs/>
                <w:iCs/>
                <w:color w:val="FF0000"/>
                <w:sz w:val="16"/>
                <w:szCs w:val="16"/>
              </w:rPr>
              <w:t>d</w:t>
            </w:r>
            <w:r w:rsidRPr="00443B58">
              <w:rPr>
                <w:rFonts w:ascii="Calibri" w:hAnsi="Calibri" w:cs="Calibri"/>
                <w:b/>
                <w:bCs/>
                <w:iCs/>
                <w:color w:val="FF0000"/>
                <w:sz w:val="16"/>
                <w:szCs w:val="16"/>
              </w:rPr>
              <w:t>)</w:t>
            </w:r>
            <w:r>
              <w:rPr>
                <w:rFonts w:ascii="Calibri" w:hAnsi="Calibri" w:cs="Calibri"/>
                <w:b/>
                <w:bCs/>
                <w:iCs/>
                <w:color w:val="FF0000"/>
                <w:sz w:val="16"/>
                <w:szCs w:val="16"/>
              </w:rPr>
              <w:t xml:space="preserve"> Weekend penalties for nursing management</w:t>
            </w:r>
          </w:p>
          <w:p w14:paraId="4991F914" w14:textId="77777777" w:rsidR="00421A5C" w:rsidRPr="00DD1710" w:rsidRDefault="00421A5C" w:rsidP="00187DEE">
            <w:pPr>
              <w:spacing w:before="60" w:after="60"/>
              <w:ind w:left="-57" w:right="-57"/>
              <w:rPr>
                <w:rFonts w:ascii="Calibri" w:hAnsi="Calibri" w:cs="Calibri"/>
                <w:b/>
                <w:bCs/>
                <w:iCs/>
                <w:color w:val="FF0000"/>
                <w:sz w:val="16"/>
                <w:szCs w:val="16"/>
              </w:rPr>
            </w:pPr>
            <w:r w:rsidRPr="00DD1710">
              <w:rPr>
                <w:rFonts w:ascii="Calibri" w:hAnsi="Calibri" w:cs="Calibri"/>
                <w:b/>
                <w:bCs/>
                <w:iCs/>
                <w:color w:val="FF0000"/>
                <w:sz w:val="16"/>
                <w:szCs w:val="16"/>
              </w:rPr>
              <w:t>7(e) work performed during sleepover shifts</w:t>
            </w:r>
          </w:p>
          <w:p w14:paraId="000D414C" w14:textId="77777777" w:rsidR="00421A5C" w:rsidRPr="00587A6C" w:rsidRDefault="00421A5C" w:rsidP="00187DEE">
            <w:pPr>
              <w:spacing w:before="60" w:after="60"/>
              <w:ind w:left="-57" w:right="-57"/>
              <w:rPr>
                <w:rFonts w:ascii="Calibri" w:hAnsi="Calibri" w:cs="Calibri"/>
                <w:color w:val="FF0000"/>
                <w:sz w:val="16"/>
                <w:szCs w:val="16"/>
              </w:rPr>
            </w:pPr>
            <w:r w:rsidRPr="00DD1710">
              <w:rPr>
                <w:rFonts w:ascii="Calibri" w:hAnsi="Calibri" w:cs="Calibri"/>
                <w:b/>
                <w:bCs/>
                <w:iCs/>
                <w:color w:val="FF0000"/>
                <w:sz w:val="16"/>
                <w:szCs w:val="16"/>
              </w:rPr>
              <w:t>7(f) Part-time shift penalties</w:t>
            </w:r>
          </w:p>
        </w:tc>
        <w:tc>
          <w:tcPr>
            <w:tcW w:w="614" w:type="pct"/>
            <w:tcBorders>
              <w:left w:val="single" w:sz="4" w:space="0" w:color="auto"/>
              <w:right w:val="single" w:sz="4" w:space="0" w:color="auto"/>
            </w:tcBorders>
            <w:shd w:val="clear" w:color="auto" w:fill="C9C9C9" w:themeFill="accent3" w:themeFillTint="99"/>
          </w:tcPr>
          <w:p w14:paraId="178EA999" w14:textId="77777777" w:rsidR="00421A5C" w:rsidRPr="00587A6C" w:rsidRDefault="00421A5C" w:rsidP="00187DEE">
            <w:pPr>
              <w:spacing w:before="60" w:after="60"/>
              <w:ind w:left="-57" w:right="-57"/>
              <w:rPr>
                <w:rFonts w:ascii="Calibri" w:hAnsi="Calibri" w:cs="Calibri"/>
                <w:color w:val="FF0000"/>
                <w:sz w:val="16"/>
                <w:szCs w:val="16"/>
              </w:rPr>
            </w:pPr>
            <w:r w:rsidRPr="00DD1710">
              <w:rPr>
                <w:rFonts w:ascii="Calibri" w:hAnsi="Calibri" w:cs="Calibri"/>
                <w:b/>
                <w:bCs/>
                <w:iCs/>
                <w:color w:val="FF0000"/>
                <w:sz w:val="16"/>
                <w:szCs w:val="16"/>
              </w:rPr>
              <w:t>7(g) Shift worker annual leave</w:t>
            </w:r>
            <w:r w:rsidRPr="00443B58" w:rsidDel="0091493B">
              <w:rPr>
                <w:rFonts w:ascii="Calibri" w:hAnsi="Calibri" w:cs="Calibri"/>
                <w:b/>
                <w:bCs/>
                <w:iCs/>
                <w:color w:val="FF0000"/>
                <w:sz w:val="16"/>
                <w:szCs w:val="16"/>
              </w:rPr>
              <w:t xml:space="preserve"> </w:t>
            </w:r>
          </w:p>
        </w:tc>
        <w:tc>
          <w:tcPr>
            <w:tcW w:w="623" w:type="pct"/>
            <w:tcBorders>
              <w:left w:val="single" w:sz="4" w:space="0" w:color="auto"/>
            </w:tcBorders>
            <w:shd w:val="clear" w:color="auto" w:fill="C9C9C9" w:themeFill="accent3" w:themeFillTint="99"/>
          </w:tcPr>
          <w:p w14:paraId="570D13C5" w14:textId="77777777" w:rsidR="00421A5C" w:rsidRPr="00587A6C" w:rsidRDefault="00421A5C" w:rsidP="00187DEE">
            <w:pPr>
              <w:spacing w:before="60" w:after="60"/>
              <w:ind w:left="-57" w:right="-57"/>
              <w:rPr>
                <w:rFonts w:ascii="Calibri" w:hAnsi="Calibri" w:cs="Calibri"/>
                <w:sz w:val="16"/>
                <w:szCs w:val="16"/>
              </w:rPr>
            </w:pPr>
          </w:p>
        </w:tc>
        <w:tc>
          <w:tcPr>
            <w:tcW w:w="527" w:type="pct"/>
            <w:tcBorders>
              <w:left w:val="single" w:sz="4" w:space="0" w:color="auto"/>
            </w:tcBorders>
            <w:shd w:val="clear" w:color="auto" w:fill="C9C9C9" w:themeFill="accent3" w:themeFillTint="99"/>
          </w:tcPr>
          <w:p w14:paraId="2BBC551D" w14:textId="77777777" w:rsidR="00421A5C" w:rsidRPr="00587A6C" w:rsidRDefault="00421A5C" w:rsidP="00187DEE">
            <w:pPr>
              <w:spacing w:before="60" w:after="60"/>
              <w:ind w:left="-57" w:right="-57"/>
              <w:rPr>
                <w:rFonts w:ascii="Calibri" w:hAnsi="Calibri" w:cs="Calibri"/>
                <w:sz w:val="16"/>
                <w:szCs w:val="16"/>
              </w:rPr>
            </w:pPr>
          </w:p>
        </w:tc>
        <w:tc>
          <w:tcPr>
            <w:tcW w:w="570" w:type="pct"/>
            <w:tcBorders>
              <w:left w:val="single" w:sz="4" w:space="0" w:color="auto"/>
              <w:right w:val="single" w:sz="4" w:space="0" w:color="auto"/>
            </w:tcBorders>
            <w:shd w:val="clear" w:color="auto" w:fill="C9C9C9" w:themeFill="accent3" w:themeFillTint="99"/>
          </w:tcPr>
          <w:p w14:paraId="7319F40D" w14:textId="77777777" w:rsidR="00421A5C" w:rsidRPr="00587A6C" w:rsidRDefault="00421A5C" w:rsidP="00187DEE">
            <w:pPr>
              <w:spacing w:before="60" w:after="60"/>
              <w:ind w:left="-57" w:right="-57"/>
              <w:rPr>
                <w:rFonts w:ascii="Calibri" w:hAnsi="Calibri" w:cs="Calibri"/>
                <w:sz w:val="16"/>
                <w:szCs w:val="16"/>
              </w:rPr>
            </w:pPr>
          </w:p>
        </w:tc>
      </w:tr>
      <w:tr w:rsidR="002C0F9F" w:rsidRPr="00587A6C" w14:paraId="0772799C" w14:textId="77777777" w:rsidTr="00421A5C">
        <w:trPr>
          <w:trHeight w:val="1310"/>
        </w:trPr>
        <w:tc>
          <w:tcPr>
            <w:tcW w:w="146" w:type="pct"/>
            <w:tcBorders>
              <w:top w:val="single" w:sz="4" w:space="0" w:color="auto"/>
            </w:tcBorders>
          </w:tcPr>
          <w:p w14:paraId="3B42BCF4" w14:textId="77777777" w:rsidR="00421A5C" w:rsidRPr="00587A6C" w:rsidRDefault="00421A5C" w:rsidP="00187DEE">
            <w:pPr>
              <w:spacing w:before="60" w:after="60"/>
              <w:rPr>
                <w:rFonts w:ascii="Calibri" w:hAnsi="Calibri" w:cs="Calibri"/>
                <w:sz w:val="16"/>
                <w:szCs w:val="16"/>
              </w:rPr>
            </w:pPr>
            <w:r w:rsidRPr="00587A6C">
              <w:rPr>
                <w:rFonts w:ascii="Calibri" w:hAnsi="Calibri" w:cs="Calibri"/>
                <w:sz w:val="16"/>
                <w:szCs w:val="16"/>
              </w:rPr>
              <w:t>1.</w:t>
            </w:r>
          </w:p>
        </w:tc>
        <w:tc>
          <w:tcPr>
            <w:tcW w:w="794" w:type="pct"/>
            <w:tcBorders>
              <w:top w:val="single" w:sz="4" w:space="0" w:color="auto"/>
            </w:tcBorders>
          </w:tcPr>
          <w:p w14:paraId="0A57A7B9" w14:textId="77777777" w:rsidR="00421A5C" w:rsidRPr="00587A6C" w:rsidRDefault="00421A5C" w:rsidP="00187DEE">
            <w:pPr>
              <w:spacing w:before="60" w:after="60"/>
              <w:rPr>
                <w:rFonts w:ascii="Calibri" w:hAnsi="Calibri" w:cs="Calibri"/>
                <w:sz w:val="16"/>
                <w:szCs w:val="16"/>
                <w:highlight w:val="yellow"/>
              </w:rPr>
            </w:pPr>
          </w:p>
        </w:tc>
        <w:tc>
          <w:tcPr>
            <w:tcW w:w="558" w:type="pct"/>
          </w:tcPr>
          <w:p w14:paraId="5FCA17D5" w14:textId="77777777" w:rsidR="00421A5C" w:rsidRPr="00587A6C" w:rsidRDefault="00421A5C" w:rsidP="00187DEE">
            <w:pPr>
              <w:spacing w:before="60" w:after="60"/>
              <w:jc w:val="center"/>
              <w:rPr>
                <w:rFonts w:ascii="Calibri" w:hAnsi="Calibri" w:cs="Calibri"/>
                <w:sz w:val="16"/>
                <w:szCs w:val="16"/>
                <w:highlight w:val="yellow"/>
              </w:rPr>
            </w:pPr>
          </w:p>
        </w:tc>
        <w:tc>
          <w:tcPr>
            <w:tcW w:w="558" w:type="pct"/>
          </w:tcPr>
          <w:p w14:paraId="670125FC" w14:textId="77777777" w:rsidR="00421A5C" w:rsidRPr="00587A6C" w:rsidRDefault="00421A5C" w:rsidP="00187DEE">
            <w:pPr>
              <w:spacing w:before="60" w:after="60"/>
              <w:jc w:val="center"/>
              <w:rPr>
                <w:rFonts w:ascii="Calibri" w:hAnsi="Calibri" w:cs="Calibri"/>
                <w:sz w:val="16"/>
                <w:szCs w:val="16"/>
                <w:highlight w:val="yellow"/>
              </w:rPr>
            </w:pPr>
          </w:p>
        </w:tc>
        <w:tc>
          <w:tcPr>
            <w:tcW w:w="611" w:type="pct"/>
          </w:tcPr>
          <w:p w14:paraId="321B2C0F" w14:textId="77777777" w:rsidR="00421A5C" w:rsidRPr="00587A6C" w:rsidRDefault="00421A5C" w:rsidP="00187DEE">
            <w:pPr>
              <w:spacing w:before="60" w:after="60"/>
              <w:jc w:val="center"/>
              <w:rPr>
                <w:rFonts w:ascii="Calibri" w:hAnsi="Calibri" w:cs="Calibri"/>
                <w:sz w:val="16"/>
                <w:szCs w:val="16"/>
                <w:highlight w:val="yellow"/>
              </w:rPr>
            </w:pPr>
          </w:p>
        </w:tc>
        <w:tc>
          <w:tcPr>
            <w:tcW w:w="614" w:type="pct"/>
          </w:tcPr>
          <w:p w14:paraId="57760A6C" w14:textId="77777777" w:rsidR="00421A5C" w:rsidRPr="00587A6C" w:rsidRDefault="00421A5C" w:rsidP="00187DEE">
            <w:pPr>
              <w:spacing w:before="60" w:after="60"/>
              <w:jc w:val="center"/>
              <w:rPr>
                <w:rFonts w:ascii="Calibri" w:hAnsi="Calibri" w:cs="Calibri"/>
                <w:sz w:val="16"/>
                <w:szCs w:val="16"/>
                <w:highlight w:val="yellow"/>
              </w:rPr>
            </w:pPr>
          </w:p>
        </w:tc>
        <w:tc>
          <w:tcPr>
            <w:tcW w:w="623" w:type="pct"/>
            <w:vAlign w:val="center"/>
          </w:tcPr>
          <w:p w14:paraId="667ABC4E" w14:textId="77777777" w:rsidR="00421A5C" w:rsidRPr="00587A6C" w:rsidRDefault="00421A5C" w:rsidP="00187DEE">
            <w:pPr>
              <w:spacing w:before="60" w:after="60"/>
              <w:jc w:val="center"/>
              <w:rPr>
                <w:rFonts w:ascii="Calibri" w:hAnsi="Calibri" w:cs="Calibri"/>
                <w:sz w:val="16"/>
                <w:szCs w:val="16"/>
                <w:highlight w:val="yellow"/>
              </w:rPr>
            </w:pPr>
          </w:p>
        </w:tc>
        <w:tc>
          <w:tcPr>
            <w:tcW w:w="527" w:type="pct"/>
          </w:tcPr>
          <w:p w14:paraId="0D96EBD5" w14:textId="77777777" w:rsidR="00421A5C" w:rsidRPr="00587A6C" w:rsidRDefault="00421A5C" w:rsidP="00187DEE">
            <w:pPr>
              <w:spacing w:before="60" w:after="60"/>
              <w:jc w:val="center"/>
              <w:rPr>
                <w:rFonts w:ascii="Calibri" w:hAnsi="Calibri" w:cs="Calibri"/>
                <w:sz w:val="16"/>
                <w:szCs w:val="16"/>
                <w:highlight w:val="yellow"/>
              </w:rPr>
            </w:pPr>
          </w:p>
        </w:tc>
        <w:tc>
          <w:tcPr>
            <w:tcW w:w="570" w:type="pct"/>
          </w:tcPr>
          <w:p w14:paraId="71E208A4" w14:textId="77777777" w:rsidR="00421A5C" w:rsidRPr="00587A6C" w:rsidRDefault="00421A5C" w:rsidP="00187DEE">
            <w:pPr>
              <w:spacing w:before="60" w:after="60"/>
              <w:jc w:val="center"/>
              <w:rPr>
                <w:rFonts w:ascii="Calibri" w:hAnsi="Calibri" w:cs="Calibri"/>
                <w:sz w:val="16"/>
                <w:szCs w:val="16"/>
                <w:highlight w:val="yellow"/>
              </w:rPr>
            </w:pPr>
          </w:p>
        </w:tc>
      </w:tr>
      <w:tr w:rsidR="002C0F9F" w:rsidRPr="00587A6C" w14:paraId="5ED22BCB" w14:textId="77777777" w:rsidTr="00421A5C">
        <w:trPr>
          <w:trHeight w:val="910"/>
        </w:trPr>
        <w:tc>
          <w:tcPr>
            <w:tcW w:w="146" w:type="pct"/>
          </w:tcPr>
          <w:p w14:paraId="4DB01D3A" w14:textId="77777777" w:rsidR="00421A5C" w:rsidRPr="00587A6C" w:rsidRDefault="00421A5C" w:rsidP="00187DEE">
            <w:pPr>
              <w:spacing w:before="60" w:after="60"/>
              <w:rPr>
                <w:rFonts w:ascii="Calibri" w:hAnsi="Calibri" w:cs="Calibri"/>
                <w:sz w:val="16"/>
                <w:szCs w:val="16"/>
              </w:rPr>
            </w:pPr>
            <w:r w:rsidRPr="00587A6C">
              <w:rPr>
                <w:rFonts w:ascii="Calibri" w:hAnsi="Calibri" w:cs="Calibri"/>
                <w:sz w:val="16"/>
                <w:szCs w:val="16"/>
              </w:rPr>
              <w:t xml:space="preserve">2. </w:t>
            </w:r>
          </w:p>
        </w:tc>
        <w:tc>
          <w:tcPr>
            <w:tcW w:w="794" w:type="pct"/>
          </w:tcPr>
          <w:p w14:paraId="785E25D0" w14:textId="77777777" w:rsidR="00421A5C" w:rsidRPr="00587A6C" w:rsidRDefault="00421A5C" w:rsidP="00187DEE">
            <w:pPr>
              <w:spacing w:before="60" w:after="60"/>
              <w:rPr>
                <w:rFonts w:ascii="Calibri" w:hAnsi="Calibri" w:cs="Calibri"/>
                <w:sz w:val="16"/>
                <w:szCs w:val="16"/>
                <w:highlight w:val="yellow"/>
              </w:rPr>
            </w:pPr>
          </w:p>
        </w:tc>
        <w:tc>
          <w:tcPr>
            <w:tcW w:w="558" w:type="pct"/>
          </w:tcPr>
          <w:p w14:paraId="4EDDA468" w14:textId="77777777" w:rsidR="00421A5C" w:rsidRPr="00587A6C" w:rsidRDefault="00421A5C" w:rsidP="00187DEE">
            <w:pPr>
              <w:spacing w:before="60" w:after="60"/>
              <w:jc w:val="center"/>
              <w:rPr>
                <w:rFonts w:ascii="Calibri" w:hAnsi="Calibri" w:cs="Calibri"/>
                <w:sz w:val="16"/>
                <w:szCs w:val="16"/>
                <w:highlight w:val="yellow"/>
              </w:rPr>
            </w:pPr>
          </w:p>
        </w:tc>
        <w:tc>
          <w:tcPr>
            <w:tcW w:w="558" w:type="pct"/>
          </w:tcPr>
          <w:p w14:paraId="27F90FC3" w14:textId="77777777" w:rsidR="00421A5C" w:rsidRPr="00587A6C" w:rsidRDefault="00421A5C" w:rsidP="00187DEE">
            <w:pPr>
              <w:spacing w:before="60" w:after="60"/>
              <w:jc w:val="center"/>
              <w:rPr>
                <w:rFonts w:ascii="Calibri" w:hAnsi="Calibri" w:cs="Calibri"/>
                <w:sz w:val="16"/>
                <w:szCs w:val="16"/>
                <w:highlight w:val="yellow"/>
              </w:rPr>
            </w:pPr>
          </w:p>
        </w:tc>
        <w:tc>
          <w:tcPr>
            <w:tcW w:w="611" w:type="pct"/>
          </w:tcPr>
          <w:p w14:paraId="18DE677C" w14:textId="77777777" w:rsidR="00421A5C" w:rsidRPr="00587A6C" w:rsidRDefault="00421A5C" w:rsidP="00187DEE">
            <w:pPr>
              <w:spacing w:before="60" w:after="60"/>
              <w:jc w:val="center"/>
              <w:rPr>
                <w:rFonts w:ascii="Calibri" w:hAnsi="Calibri" w:cs="Calibri"/>
                <w:sz w:val="16"/>
                <w:szCs w:val="16"/>
                <w:highlight w:val="yellow"/>
              </w:rPr>
            </w:pPr>
          </w:p>
        </w:tc>
        <w:tc>
          <w:tcPr>
            <w:tcW w:w="614" w:type="pct"/>
          </w:tcPr>
          <w:p w14:paraId="2734CA01" w14:textId="77777777" w:rsidR="00421A5C" w:rsidRPr="00587A6C" w:rsidRDefault="00421A5C" w:rsidP="00187DEE">
            <w:pPr>
              <w:spacing w:before="60" w:after="60"/>
              <w:jc w:val="center"/>
              <w:rPr>
                <w:rFonts w:ascii="Calibri" w:hAnsi="Calibri" w:cs="Calibri"/>
                <w:sz w:val="16"/>
                <w:szCs w:val="16"/>
                <w:highlight w:val="yellow"/>
              </w:rPr>
            </w:pPr>
          </w:p>
        </w:tc>
        <w:tc>
          <w:tcPr>
            <w:tcW w:w="623" w:type="pct"/>
            <w:vAlign w:val="center"/>
          </w:tcPr>
          <w:p w14:paraId="2F36468E" w14:textId="77777777" w:rsidR="00421A5C" w:rsidRPr="00587A6C" w:rsidRDefault="00421A5C" w:rsidP="00187DEE">
            <w:pPr>
              <w:spacing w:before="60" w:after="60"/>
              <w:jc w:val="center"/>
              <w:rPr>
                <w:rFonts w:ascii="Calibri" w:hAnsi="Calibri" w:cs="Calibri"/>
                <w:sz w:val="16"/>
                <w:szCs w:val="16"/>
                <w:highlight w:val="yellow"/>
              </w:rPr>
            </w:pPr>
          </w:p>
        </w:tc>
        <w:tc>
          <w:tcPr>
            <w:tcW w:w="527" w:type="pct"/>
          </w:tcPr>
          <w:p w14:paraId="503D8648" w14:textId="77777777" w:rsidR="00421A5C" w:rsidRPr="00587A6C" w:rsidRDefault="00421A5C" w:rsidP="00187DEE">
            <w:pPr>
              <w:spacing w:before="60" w:after="60"/>
              <w:jc w:val="center"/>
              <w:rPr>
                <w:rFonts w:ascii="Calibri" w:hAnsi="Calibri" w:cs="Calibri"/>
                <w:sz w:val="16"/>
                <w:szCs w:val="16"/>
                <w:highlight w:val="yellow"/>
              </w:rPr>
            </w:pPr>
          </w:p>
        </w:tc>
        <w:tc>
          <w:tcPr>
            <w:tcW w:w="570" w:type="pct"/>
          </w:tcPr>
          <w:p w14:paraId="63556A0C" w14:textId="77777777" w:rsidR="00421A5C" w:rsidRPr="00587A6C" w:rsidRDefault="00421A5C" w:rsidP="00187DEE">
            <w:pPr>
              <w:spacing w:before="60" w:after="60"/>
              <w:jc w:val="center"/>
              <w:rPr>
                <w:rFonts w:ascii="Calibri" w:hAnsi="Calibri" w:cs="Calibri"/>
                <w:sz w:val="16"/>
                <w:szCs w:val="16"/>
                <w:highlight w:val="yellow"/>
              </w:rPr>
            </w:pPr>
          </w:p>
        </w:tc>
      </w:tr>
    </w:tbl>
    <w:p w14:paraId="103D0D7C" w14:textId="77777777" w:rsidR="008F78C7" w:rsidRPr="00926606" w:rsidRDefault="008F78C7" w:rsidP="00AB6E9C">
      <w:pPr>
        <w:spacing w:after="160" w:line="259" w:lineRule="auto"/>
        <w:jc w:val="center"/>
        <w:rPr>
          <w:rFonts w:asciiTheme="minorHAnsi" w:hAnsiTheme="minorHAnsi" w:cstheme="minorHAnsi"/>
          <w:b/>
          <w:sz w:val="16"/>
          <w:szCs w:val="16"/>
        </w:rPr>
      </w:pPr>
    </w:p>
    <w:bookmarkEnd w:id="28"/>
    <w:p w14:paraId="7D6FE9EB" w14:textId="77777777" w:rsidR="00D0565A" w:rsidRDefault="00D0565A" w:rsidP="00DD14D2">
      <w:pPr>
        <w:spacing w:after="160" w:line="259" w:lineRule="auto"/>
        <w:rPr>
          <w:rFonts w:asciiTheme="minorHAnsi" w:hAnsiTheme="minorHAnsi" w:cstheme="minorHAnsi"/>
          <w:b/>
          <w:sz w:val="24"/>
          <w:szCs w:val="24"/>
        </w:rPr>
      </w:pPr>
    </w:p>
    <w:p w14:paraId="113AFED4" w14:textId="68A950CF" w:rsidR="00B653D0" w:rsidRDefault="00B653D0" w:rsidP="00B653D0">
      <w:pPr>
        <w:spacing w:after="160" w:line="259" w:lineRule="auto"/>
        <w:jc w:val="center"/>
        <w:rPr>
          <w:rFonts w:asciiTheme="minorHAnsi" w:hAnsiTheme="minorHAnsi" w:cstheme="minorHAnsi"/>
          <w:b/>
          <w:sz w:val="24"/>
          <w:szCs w:val="24"/>
        </w:rPr>
        <w:sectPr w:rsidR="00B653D0" w:rsidSect="00926606">
          <w:pgSz w:w="16838" w:h="11906" w:orient="landscape" w:code="9"/>
          <w:pgMar w:top="1440" w:right="1440" w:bottom="1440" w:left="1440" w:header="284" w:footer="663" w:gutter="0"/>
          <w:cols w:space="708"/>
          <w:docGrid w:linePitch="360"/>
        </w:sectPr>
      </w:pPr>
      <w:r>
        <w:rPr>
          <w:rFonts w:asciiTheme="minorHAnsi" w:hAnsiTheme="minorHAnsi" w:cstheme="minorHAnsi"/>
          <w:b/>
          <w:sz w:val="24"/>
          <w:szCs w:val="24"/>
        </w:rPr>
        <w:t>See attached</w:t>
      </w:r>
    </w:p>
    <w:p w14:paraId="1F4EC802" w14:textId="4DF8FA62" w:rsidR="00F10F27" w:rsidRDefault="008B682F" w:rsidP="00AB6E9C">
      <w:pPr>
        <w:widowControl w:val="0"/>
        <w:tabs>
          <w:tab w:val="right" w:pos="9072"/>
        </w:tabs>
        <w:spacing w:after="240"/>
        <w:jc w:val="center"/>
        <w:outlineLvl w:val="1"/>
        <w:rPr>
          <w:rFonts w:asciiTheme="minorHAnsi" w:hAnsiTheme="minorHAnsi" w:cstheme="minorHAnsi"/>
          <w:b/>
          <w:sz w:val="24"/>
          <w:szCs w:val="24"/>
        </w:rPr>
      </w:pPr>
      <w:bookmarkStart w:id="29" w:name="_Hlk121213464"/>
      <w:r>
        <w:rPr>
          <w:rFonts w:asciiTheme="minorHAnsi" w:hAnsiTheme="minorHAnsi" w:cstheme="minorHAnsi"/>
          <w:b/>
          <w:sz w:val="24"/>
          <w:szCs w:val="24"/>
        </w:rPr>
        <w:lastRenderedPageBreak/>
        <w:t xml:space="preserve">Part 2 — ACT </w:t>
      </w:r>
      <w:r w:rsidR="00BA0862">
        <w:rPr>
          <w:rFonts w:asciiTheme="minorHAnsi" w:hAnsiTheme="minorHAnsi" w:cstheme="minorHAnsi"/>
          <w:b/>
          <w:sz w:val="24"/>
          <w:szCs w:val="24"/>
        </w:rPr>
        <w:t xml:space="preserve">EA </w:t>
      </w:r>
      <w:r>
        <w:rPr>
          <w:rFonts w:asciiTheme="minorHAnsi" w:hAnsiTheme="minorHAnsi" w:cstheme="minorHAnsi"/>
          <w:b/>
          <w:sz w:val="24"/>
          <w:szCs w:val="24"/>
        </w:rPr>
        <w:t>Contraventions</w:t>
      </w:r>
    </w:p>
    <w:p w14:paraId="7FF1D684" w14:textId="77777777" w:rsidR="008F78C7" w:rsidRDefault="008F78C7" w:rsidP="00A73433">
      <w:pPr>
        <w:spacing w:after="160" w:line="259" w:lineRule="auto"/>
        <w:rPr>
          <w:rFonts w:asciiTheme="minorHAnsi" w:hAnsiTheme="minorHAnsi" w:cstheme="minorHAnsi"/>
          <w:b/>
          <w:sz w:val="24"/>
          <w:szCs w:val="24"/>
        </w:rPr>
      </w:pPr>
    </w:p>
    <w:tbl>
      <w:tblPr>
        <w:tblStyle w:val="TableGrid11"/>
        <w:tblW w:w="5295" w:type="pct"/>
        <w:tblInd w:w="-458" w:type="dxa"/>
        <w:tblLayout w:type="fixed"/>
        <w:tblLook w:val="04A0" w:firstRow="1" w:lastRow="0" w:firstColumn="1" w:lastColumn="0" w:noHBand="0" w:noVBand="1"/>
      </w:tblPr>
      <w:tblGrid>
        <w:gridCol w:w="430"/>
        <w:gridCol w:w="2346"/>
        <w:gridCol w:w="1649"/>
        <w:gridCol w:w="1649"/>
        <w:gridCol w:w="1806"/>
        <w:gridCol w:w="1814"/>
        <w:gridCol w:w="1841"/>
        <w:gridCol w:w="1557"/>
        <w:gridCol w:w="1684"/>
      </w:tblGrid>
      <w:tr w:rsidR="00421A5C" w:rsidRPr="00587A6C" w14:paraId="6128611E" w14:textId="77777777" w:rsidTr="00986987">
        <w:tc>
          <w:tcPr>
            <w:tcW w:w="145" w:type="pct"/>
            <w:tcBorders>
              <w:top w:val="nil"/>
              <w:left w:val="nil"/>
              <w:bottom w:val="single" w:sz="4" w:space="0" w:color="auto"/>
              <w:right w:val="single" w:sz="4" w:space="0" w:color="auto"/>
            </w:tcBorders>
            <w:shd w:val="clear" w:color="auto" w:fill="FFFFFF" w:themeFill="background1"/>
          </w:tcPr>
          <w:p w14:paraId="7BBF8627" w14:textId="77777777" w:rsidR="00421A5C" w:rsidRPr="00587A6C" w:rsidRDefault="00421A5C">
            <w:pPr>
              <w:spacing w:before="60" w:after="60"/>
              <w:rPr>
                <w:rFonts w:ascii="Calibri" w:hAnsi="Calibri" w:cs="Calibri"/>
                <w:b/>
                <w:sz w:val="16"/>
                <w:szCs w:val="16"/>
              </w:rPr>
            </w:pPr>
          </w:p>
        </w:tc>
        <w:tc>
          <w:tcPr>
            <w:tcW w:w="794" w:type="pct"/>
            <w:tcBorders>
              <w:left w:val="single" w:sz="4" w:space="0" w:color="auto"/>
              <w:bottom w:val="single" w:sz="4" w:space="0" w:color="auto"/>
              <w:right w:val="single" w:sz="4" w:space="0" w:color="auto"/>
            </w:tcBorders>
            <w:shd w:val="clear" w:color="auto" w:fill="C9C9C9" w:themeFill="accent3" w:themeFillTint="99"/>
            <w:vAlign w:val="center"/>
          </w:tcPr>
          <w:p w14:paraId="7D8A7E46" w14:textId="77777777" w:rsidR="00421A5C" w:rsidRPr="00587A6C" w:rsidRDefault="00421A5C">
            <w:pPr>
              <w:spacing w:before="60" w:after="60"/>
              <w:jc w:val="center"/>
              <w:rPr>
                <w:rFonts w:ascii="Calibri" w:hAnsi="Calibri" w:cs="Calibri"/>
                <w:b/>
                <w:sz w:val="16"/>
                <w:szCs w:val="16"/>
              </w:rPr>
            </w:pPr>
            <w:r w:rsidRPr="00587A6C">
              <w:rPr>
                <w:rFonts w:ascii="Calibri" w:hAnsi="Calibri" w:cs="Calibri"/>
                <w:b/>
                <w:sz w:val="16"/>
                <w:szCs w:val="16"/>
              </w:rPr>
              <w:t>Column A</w:t>
            </w:r>
          </w:p>
        </w:tc>
        <w:tc>
          <w:tcPr>
            <w:tcW w:w="2341" w:type="pct"/>
            <w:gridSpan w:val="4"/>
            <w:tcBorders>
              <w:left w:val="single" w:sz="4" w:space="0" w:color="auto"/>
              <w:right w:val="single" w:sz="4" w:space="0" w:color="auto"/>
            </w:tcBorders>
            <w:shd w:val="clear" w:color="auto" w:fill="C9C9C9" w:themeFill="accent3" w:themeFillTint="99"/>
          </w:tcPr>
          <w:p w14:paraId="451B4A3A" w14:textId="77777777" w:rsidR="00421A5C" w:rsidRPr="00587A6C" w:rsidRDefault="00421A5C">
            <w:pPr>
              <w:spacing w:before="60" w:after="60"/>
              <w:jc w:val="center"/>
              <w:rPr>
                <w:rFonts w:ascii="Calibri" w:hAnsi="Calibri" w:cs="Calibri"/>
                <w:b/>
                <w:sz w:val="16"/>
                <w:szCs w:val="16"/>
              </w:rPr>
            </w:pPr>
            <w:r>
              <w:rPr>
                <w:rFonts w:ascii="Calibri" w:hAnsi="Calibri" w:cs="Calibri"/>
                <w:b/>
                <w:sz w:val="16"/>
                <w:szCs w:val="16"/>
              </w:rPr>
              <w:t>Column B</w:t>
            </w:r>
          </w:p>
        </w:tc>
        <w:tc>
          <w:tcPr>
            <w:tcW w:w="623" w:type="pct"/>
            <w:tcBorders>
              <w:left w:val="single" w:sz="4" w:space="0" w:color="auto"/>
            </w:tcBorders>
            <w:shd w:val="clear" w:color="auto" w:fill="C9C9C9" w:themeFill="accent3" w:themeFillTint="99"/>
            <w:vAlign w:val="center"/>
          </w:tcPr>
          <w:p w14:paraId="42FB6438" w14:textId="2BDD0837" w:rsidR="00421A5C" w:rsidRPr="00587A6C" w:rsidRDefault="00421A5C">
            <w:pPr>
              <w:spacing w:before="60" w:after="60"/>
              <w:jc w:val="center"/>
              <w:rPr>
                <w:rFonts w:ascii="Calibri" w:hAnsi="Calibri" w:cs="Calibri"/>
                <w:b/>
                <w:sz w:val="16"/>
                <w:szCs w:val="16"/>
              </w:rPr>
            </w:pPr>
            <w:r w:rsidRPr="00587A6C">
              <w:rPr>
                <w:rFonts w:ascii="Calibri" w:hAnsi="Calibri" w:cs="Calibri"/>
                <w:b/>
                <w:sz w:val="16"/>
                <w:szCs w:val="16"/>
              </w:rPr>
              <w:t xml:space="preserve">Column </w:t>
            </w:r>
            <w:r>
              <w:rPr>
                <w:rFonts w:ascii="Calibri" w:hAnsi="Calibri" w:cs="Calibri"/>
                <w:b/>
                <w:sz w:val="16"/>
                <w:szCs w:val="16"/>
              </w:rPr>
              <w:t>C</w:t>
            </w:r>
          </w:p>
        </w:tc>
        <w:tc>
          <w:tcPr>
            <w:tcW w:w="527" w:type="pct"/>
            <w:shd w:val="clear" w:color="auto" w:fill="C9C9C9" w:themeFill="accent3" w:themeFillTint="99"/>
            <w:vAlign w:val="center"/>
          </w:tcPr>
          <w:p w14:paraId="41408752" w14:textId="77777777" w:rsidR="00421A5C" w:rsidRPr="00587A6C" w:rsidRDefault="00421A5C">
            <w:pPr>
              <w:spacing w:before="60" w:after="60"/>
              <w:jc w:val="center"/>
              <w:rPr>
                <w:rFonts w:ascii="Calibri" w:hAnsi="Calibri" w:cs="Calibri"/>
                <w:b/>
                <w:sz w:val="16"/>
                <w:szCs w:val="16"/>
              </w:rPr>
            </w:pPr>
            <w:r w:rsidRPr="00587A6C">
              <w:rPr>
                <w:rFonts w:ascii="Calibri" w:hAnsi="Calibri" w:cs="Calibri"/>
                <w:b/>
                <w:sz w:val="16"/>
                <w:szCs w:val="16"/>
              </w:rPr>
              <w:t xml:space="preserve">Column </w:t>
            </w:r>
            <w:r>
              <w:rPr>
                <w:rFonts w:ascii="Calibri" w:hAnsi="Calibri" w:cs="Calibri"/>
                <w:b/>
                <w:sz w:val="16"/>
                <w:szCs w:val="16"/>
              </w:rPr>
              <w:t>D</w:t>
            </w:r>
          </w:p>
        </w:tc>
        <w:tc>
          <w:tcPr>
            <w:tcW w:w="570" w:type="pct"/>
            <w:shd w:val="clear" w:color="auto" w:fill="C9C9C9" w:themeFill="accent3" w:themeFillTint="99"/>
          </w:tcPr>
          <w:p w14:paraId="6394197F" w14:textId="77777777" w:rsidR="00421A5C" w:rsidRPr="00587A6C" w:rsidRDefault="00421A5C">
            <w:pPr>
              <w:spacing w:before="60" w:after="60"/>
              <w:jc w:val="center"/>
              <w:rPr>
                <w:rFonts w:ascii="Calibri" w:hAnsi="Calibri" w:cs="Calibri"/>
                <w:b/>
                <w:sz w:val="16"/>
                <w:szCs w:val="16"/>
              </w:rPr>
            </w:pPr>
            <w:r>
              <w:rPr>
                <w:rFonts w:ascii="Calibri" w:hAnsi="Calibri" w:cs="Calibri"/>
                <w:b/>
                <w:sz w:val="16"/>
                <w:szCs w:val="16"/>
              </w:rPr>
              <w:t>Column E</w:t>
            </w:r>
          </w:p>
        </w:tc>
      </w:tr>
      <w:tr w:rsidR="00421A5C" w:rsidRPr="00587A6C" w14:paraId="74B53223" w14:textId="77777777" w:rsidTr="00986987">
        <w:tc>
          <w:tcPr>
            <w:tcW w:w="145" w:type="pct"/>
            <w:tcBorders>
              <w:top w:val="single" w:sz="4" w:space="0" w:color="auto"/>
              <w:bottom w:val="single" w:sz="4" w:space="0" w:color="auto"/>
            </w:tcBorders>
            <w:shd w:val="clear" w:color="auto" w:fill="000000" w:themeFill="text1"/>
            <w:vAlign w:val="center"/>
          </w:tcPr>
          <w:p w14:paraId="65229390" w14:textId="77777777" w:rsidR="00421A5C" w:rsidRPr="00587A6C" w:rsidRDefault="00421A5C">
            <w:pPr>
              <w:spacing w:before="60" w:after="60"/>
              <w:jc w:val="center"/>
              <w:rPr>
                <w:rFonts w:ascii="Calibri" w:hAnsi="Calibri" w:cs="Calibri"/>
                <w:b/>
                <w:sz w:val="16"/>
                <w:szCs w:val="16"/>
              </w:rPr>
            </w:pPr>
            <w:r w:rsidRPr="00587A6C">
              <w:rPr>
                <w:rFonts w:ascii="Calibri" w:hAnsi="Calibri" w:cs="Calibri"/>
                <w:b/>
                <w:sz w:val="16"/>
                <w:szCs w:val="16"/>
              </w:rPr>
              <w:t>No</w:t>
            </w:r>
          </w:p>
        </w:tc>
        <w:tc>
          <w:tcPr>
            <w:tcW w:w="794" w:type="pct"/>
            <w:tcBorders>
              <w:bottom w:val="single" w:sz="4" w:space="0" w:color="auto"/>
            </w:tcBorders>
            <w:shd w:val="clear" w:color="auto" w:fill="000000" w:themeFill="text1"/>
            <w:vAlign w:val="center"/>
          </w:tcPr>
          <w:p w14:paraId="7A83E914" w14:textId="77777777" w:rsidR="00421A5C" w:rsidRPr="00587A6C" w:rsidRDefault="00421A5C">
            <w:pPr>
              <w:spacing w:before="60" w:after="60"/>
              <w:jc w:val="center"/>
              <w:rPr>
                <w:rFonts w:ascii="Calibri" w:hAnsi="Calibri" w:cs="Calibri"/>
                <w:b/>
                <w:sz w:val="16"/>
                <w:szCs w:val="16"/>
              </w:rPr>
            </w:pPr>
            <w:r w:rsidRPr="00587A6C">
              <w:rPr>
                <w:rFonts w:ascii="Calibri" w:hAnsi="Calibri" w:cs="Calibri"/>
                <w:b/>
                <w:sz w:val="16"/>
                <w:szCs w:val="16"/>
              </w:rPr>
              <w:t>Employee</w:t>
            </w:r>
          </w:p>
        </w:tc>
        <w:tc>
          <w:tcPr>
            <w:tcW w:w="2341" w:type="pct"/>
            <w:gridSpan w:val="4"/>
            <w:shd w:val="clear" w:color="auto" w:fill="000000" w:themeFill="text1"/>
            <w:vAlign w:val="center"/>
          </w:tcPr>
          <w:p w14:paraId="3191A871" w14:textId="77777777" w:rsidR="00421A5C" w:rsidRPr="00587A6C" w:rsidRDefault="00421A5C">
            <w:pPr>
              <w:spacing w:before="60" w:after="60"/>
              <w:jc w:val="center"/>
              <w:rPr>
                <w:rFonts w:ascii="Calibri" w:hAnsi="Calibri" w:cs="Calibri"/>
                <w:b/>
                <w:sz w:val="16"/>
                <w:szCs w:val="16"/>
              </w:rPr>
            </w:pPr>
            <w:r>
              <w:rPr>
                <w:rFonts w:ascii="Calibri" w:hAnsi="Calibri" w:cs="Calibri"/>
                <w:b/>
                <w:sz w:val="16"/>
                <w:szCs w:val="16"/>
              </w:rPr>
              <w:t>Contraventions</w:t>
            </w:r>
          </w:p>
        </w:tc>
        <w:tc>
          <w:tcPr>
            <w:tcW w:w="623" w:type="pct"/>
            <w:shd w:val="clear" w:color="auto" w:fill="000000" w:themeFill="text1"/>
            <w:vAlign w:val="center"/>
          </w:tcPr>
          <w:p w14:paraId="3BF7BA69" w14:textId="2A683053" w:rsidR="00421A5C" w:rsidRPr="00587A6C" w:rsidRDefault="00421A5C">
            <w:pPr>
              <w:spacing w:before="60" w:after="60"/>
              <w:jc w:val="center"/>
              <w:rPr>
                <w:rFonts w:ascii="Calibri" w:hAnsi="Calibri" w:cs="Calibri"/>
                <w:b/>
                <w:sz w:val="16"/>
                <w:szCs w:val="16"/>
              </w:rPr>
            </w:pPr>
            <w:r w:rsidRPr="00587A6C">
              <w:rPr>
                <w:rFonts w:ascii="Calibri" w:hAnsi="Calibri" w:cs="Calibri"/>
                <w:b/>
                <w:sz w:val="16"/>
                <w:szCs w:val="16"/>
              </w:rPr>
              <w:t>Total underpayment</w:t>
            </w:r>
            <w:r>
              <w:rPr>
                <w:rFonts w:ascii="Calibri" w:hAnsi="Calibri" w:cs="Calibri"/>
                <w:b/>
                <w:sz w:val="16"/>
                <w:szCs w:val="16"/>
              </w:rPr>
              <w:br/>
              <w:t>(excl interest and super)</w:t>
            </w:r>
          </w:p>
        </w:tc>
        <w:tc>
          <w:tcPr>
            <w:tcW w:w="527" w:type="pct"/>
            <w:shd w:val="clear" w:color="auto" w:fill="000000" w:themeFill="text1"/>
            <w:vAlign w:val="center"/>
          </w:tcPr>
          <w:p w14:paraId="29B7334D" w14:textId="77777777" w:rsidR="00421A5C" w:rsidRPr="00587A6C" w:rsidRDefault="00421A5C">
            <w:pPr>
              <w:spacing w:before="60" w:after="60"/>
              <w:jc w:val="center"/>
              <w:rPr>
                <w:rFonts w:ascii="Calibri" w:hAnsi="Calibri" w:cs="Calibri"/>
                <w:b/>
                <w:sz w:val="16"/>
                <w:szCs w:val="16"/>
              </w:rPr>
            </w:pPr>
            <w:r w:rsidRPr="00587A6C">
              <w:rPr>
                <w:rFonts w:ascii="Calibri" w:hAnsi="Calibri" w:cs="Calibri"/>
                <w:b/>
                <w:sz w:val="16"/>
                <w:szCs w:val="16"/>
              </w:rPr>
              <w:t>Interest</w:t>
            </w:r>
          </w:p>
        </w:tc>
        <w:tc>
          <w:tcPr>
            <w:tcW w:w="570" w:type="pct"/>
            <w:shd w:val="clear" w:color="auto" w:fill="000000" w:themeFill="text1"/>
            <w:vAlign w:val="center"/>
          </w:tcPr>
          <w:p w14:paraId="7437CCB0" w14:textId="77777777" w:rsidR="00421A5C" w:rsidRPr="00587A6C" w:rsidRDefault="00421A5C">
            <w:pPr>
              <w:spacing w:before="60" w:after="60"/>
              <w:ind w:right="34"/>
              <w:jc w:val="center"/>
              <w:rPr>
                <w:rFonts w:ascii="Calibri" w:hAnsi="Calibri" w:cs="Calibri"/>
                <w:b/>
                <w:sz w:val="16"/>
                <w:szCs w:val="16"/>
              </w:rPr>
            </w:pPr>
            <w:r>
              <w:rPr>
                <w:rFonts w:ascii="Calibri" w:hAnsi="Calibri" w:cs="Calibri"/>
                <w:b/>
                <w:sz w:val="16"/>
                <w:szCs w:val="16"/>
              </w:rPr>
              <w:t>Superannuation</w:t>
            </w:r>
          </w:p>
        </w:tc>
      </w:tr>
      <w:tr w:rsidR="00421A5C" w:rsidRPr="00587A6C" w14:paraId="4CC86F65" w14:textId="77777777" w:rsidTr="00986987">
        <w:tc>
          <w:tcPr>
            <w:tcW w:w="145" w:type="pct"/>
            <w:tcBorders>
              <w:top w:val="single" w:sz="4" w:space="0" w:color="auto"/>
              <w:left w:val="single" w:sz="4" w:space="0" w:color="auto"/>
              <w:bottom w:val="single" w:sz="4" w:space="0" w:color="auto"/>
              <w:right w:val="single" w:sz="4" w:space="0" w:color="auto"/>
            </w:tcBorders>
            <w:shd w:val="clear" w:color="auto" w:fill="C9C9C9" w:themeFill="accent3" w:themeFillTint="99"/>
          </w:tcPr>
          <w:p w14:paraId="66516026" w14:textId="77777777" w:rsidR="00421A5C" w:rsidRPr="00587A6C" w:rsidRDefault="00421A5C" w:rsidP="00BA0862">
            <w:pPr>
              <w:spacing w:before="60" w:after="60"/>
              <w:ind w:left="-113" w:right="-113"/>
              <w:rPr>
                <w:rFonts w:ascii="Calibri" w:hAnsi="Calibri" w:cs="Calibri"/>
                <w:sz w:val="16"/>
                <w:szCs w:val="16"/>
              </w:rPr>
            </w:pPr>
          </w:p>
        </w:tc>
        <w:tc>
          <w:tcPr>
            <w:tcW w:w="794" w:type="pct"/>
            <w:tcBorders>
              <w:top w:val="single" w:sz="4" w:space="0" w:color="auto"/>
              <w:left w:val="single" w:sz="4" w:space="0" w:color="auto"/>
              <w:bottom w:val="single" w:sz="4" w:space="0" w:color="auto"/>
              <w:right w:val="single" w:sz="4" w:space="0" w:color="auto"/>
            </w:tcBorders>
            <w:shd w:val="clear" w:color="auto" w:fill="C9C9C9" w:themeFill="accent3" w:themeFillTint="99"/>
          </w:tcPr>
          <w:p w14:paraId="5AE28053" w14:textId="77777777" w:rsidR="00421A5C" w:rsidRPr="00587A6C" w:rsidRDefault="00421A5C" w:rsidP="00BA0862">
            <w:pPr>
              <w:spacing w:before="60" w:after="60"/>
              <w:ind w:left="-113" w:right="-113"/>
              <w:rPr>
                <w:rFonts w:ascii="Calibri" w:hAnsi="Calibri" w:cs="Calibri"/>
                <w:sz w:val="16"/>
                <w:szCs w:val="16"/>
              </w:rPr>
            </w:pPr>
          </w:p>
        </w:tc>
        <w:tc>
          <w:tcPr>
            <w:tcW w:w="558" w:type="pct"/>
            <w:tcBorders>
              <w:left w:val="single" w:sz="4" w:space="0" w:color="auto"/>
              <w:right w:val="single" w:sz="4" w:space="0" w:color="auto"/>
            </w:tcBorders>
            <w:shd w:val="clear" w:color="auto" w:fill="C9C9C9" w:themeFill="accent3" w:themeFillTint="99"/>
          </w:tcPr>
          <w:p w14:paraId="3E61C6EB" w14:textId="11B253EB" w:rsidR="00421A5C" w:rsidRPr="008B682F" w:rsidRDefault="00421A5C" w:rsidP="00BA0862">
            <w:pPr>
              <w:spacing w:before="60" w:after="60"/>
              <w:ind w:left="-57" w:right="-57"/>
              <w:rPr>
                <w:rFonts w:ascii="Calibri" w:hAnsi="Calibri" w:cs="Calibri"/>
                <w:i/>
                <w:iCs/>
                <w:color w:val="FF0000"/>
                <w:sz w:val="16"/>
                <w:szCs w:val="16"/>
              </w:rPr>
            </w:pPr>
            <w:r w:rsidRPr="00A44AF5">
              <w:rPr>
                <w:rFonts w:ascii="Calibri" w:hAnsi="Calibri" w:cs="Calibri"/>
                <w:b/>
                <w:bCs/>
                <w:color w:val="FF0000"/>
                <w:sz w:val="16"/>
                <w:szCs w:val="16"/>
              </w:rPr>
              <w:t>7(a)</w:t>
            </w:r>
            <w:r>
              <w:rPr>
                <w:rFonts w:ascii="Calibri" w:hAnsi="Calibri" w:cs="Calibri"/>
                <w:b/>
                <w:bCs/>
                <w:color w:val="FF0000"/>
                <w:sz w:val="16"/>
                <w:szCs w:val="16"/>
              </w:rPr>
              <w:t xml:space="preserve"> Overtime for part-time employees working RDOs</w:t>
            </w:r>
          </w:p>
        </w:tc>
        <w:tc>
          <w:tcPr>
            <w:tcW w:w="558" w:type="pct"/>
            <w:tcBorders>
              <w:left w:val="single" w:sz="4" w:space="0" w:color="auto"/>
              <w:right w:val="single" w:sz="4" w:space="0" w:color="auto"/>
            </w:tcBorders>
            <w:shd w:val="clear" w:color="auto" w:fill="C9C9C9" w:themeFill="accent3" w:themeFillTint="99"/>
          </w:tcPr>
          <w:p w14:paraId="48190C3F" w14:textId="0F0884EE" w:rsidR="00421A5C" w:rsidRPr="00416A14" w:rsidRDefault="00421A5C" w:rsidP="00BA0862">
            <w:pPr>
              <w:spacing w:before="60" w:after="60"/>
              <w:ind w:left="-57" w:right="-57"/>
              <w:rPr>
                <w:rFonts w:ascii="Calibri" w:hAnsi="Calibri" w:cs="Calibri"/>
                <w:i/>
                <w:iCs/>
                <w:color w:val="FF0000"/>
                <w:sz w:val="16"/>
                <w:szCs w:val="16"/>
              </w:rPr>
            </w:pPr>
            <w:r>
              <w:rPr>
                <w:rFonts w:ascii="Calibri" w:hAnsi="Calibri" w:cs="Calibri"/>
                <w:b/>
                <w:bCs/>
                <w:color w:val="FF0000"/>
                <w:sz w:val="16"/>
                <w:szCs w:val="16"/>
              </w:rPr>
              <w:t xml:space="preserve">Overtime where employees had less than 8 or 10 hrs between shifts: </w:t>
            </w:r>
            <w:r w:rsidRPr="00350C16">
              <w:rPr>
                <w:rFonts w:ascii="Calibri" w:hAnsi="Calibri" w:cs="Calibri"/>
                <w:b/>
                <w:bCs/>
                <w:color w:val="FF0000"/>
                <w:sz w:val="16"/>
                <w:szCs w:val="16"/>
              </w:rPr>
              <w:t xml:space="preserve">7(b) </w:t>
            </w:r>
            <w:r>
              <w:rPr>
                <w:rFonts w:ascii="Calibri" w:hAnsi="Calibri" w:cs="Calibri"/>
                <w:b/>
                <w:bCs/>
                <w:color w:val="FF0000"/>
                <w:sz w:val="16"/>
                <w:szCs w:val="16"/>
              </w:rPr>
              <w:t xml:space="preserve"> and </w:t>
            </w:r>
            <w:r w:rsidRPr="00443B58">
              <w:rPr>
                <w:rFonts w:ascii="Calibri" w:hAnsi="Calibri" w:cs="Calibri"/>
                <w:b/>
                <w:bCs/>
                <w:iCs/>
                <w:color w:val="FF0000"/>
                <w:sz w:val="16"/>
                <w:szCs w:val="16"/>
              </w:rPr>
              <w:t>7(c)</w:t>
            </w:r>
          </w:p>
        </w:tc>
        <w:tc>
          <w:tcPr>
            <w:tcW w:w="611" w:type="pct"/>
            <w:tcBorders>
              <w:left w:val="single" w:sz="4" w:space="0" w:color="auto"/>
              <w:right w:val="single" w:sz="4" w:space="0" w:color="auto"/>
            </w:tcBorders>
            <w:shd w:val="clear" w:color="auto" w:fill="C9C9C9" w:themeFill="accent3" w:themeFillTint="99"/>
          </w:tcPr>
          <w:p w14:paraId="203C4423" w14:textId="77777777" w:rsidR="00421A5C" w:rsidRDefault="00421A5C" w:rsidP="0091493B">
            <w:pPr>
              <w:spacing w:before="60" w:after="60"/>
              <w:ind w:left="-57" w:right="-57"/>
              <w:rPr>
                <w:rFonts w:ascii="Calibri" w:hAnsi="Calibri" w:cs="Calibri"/>
                <w:b/>
                <w:bCs/>
                <w:iCs/>
                <w:color w:val="FF0000"/>
                <w:sz w:val="16"/>
                <w:szCs w:val="16"/>
              </w:rPr>
            </w:pPr>
            <w:r>
              <w:rPr>
                <w:rFonts w:ascii="Calibri" w:hAnsi="Calibri" w:cs="Calibri"/>
                <w:b/>
                <w:bCs/>
                <w:iCs/>
                <w:color w:val="FF0000"/>
                <w:sz w:val="16"/>
                <w:szCs w:val="16"/>
              </w:rPr>
              <w:t>Correction of penalty rates for:</w:t>
            </w:r>
          </w:p>
          <w:p w14:paraId="430EBF24" w14:textId="77777777" w:rsidR="00421A5C" w:rsidRPr="00BA3CD3" w:rsidRDefault="00421A5C" w:rsidP="0091493B">
            <w:pPr>
              <w:spacing w:before="60" w:after="60"/>
              <w:ind w:left="-57" w:right="-57"/>
              <w:rPr>
                <w:rFonts w:ascii="Calibri" w:hAnsi="Calibri" w:cs="Calibri"/>
                <w:i/>
                <w:iCs/>
                <w:color w:val="FF0000"/>
                <w:sz w:val="16"/>
                <w:szCs w:val="16"/>
              </w:rPr>
            </w:pPr>
            <w:r w:rsidRPr="00443B58">
              <w:rPr>
                <w:rFonts w:ascii="Calibri" w:hAnsi="Calibri" w:cs="Calibri"/>
                <w:b/>
                <w:bCs/>
                <w:iCs/>
                <w:color w:val="FF0000"/>
                <w:sz w:val="16"/>
                <w:szCs w:val="16"/>
              </w:rPr>
              <w:t>7(</w:t>
            </w:r>
            <w:r>
              <w:rPr>
                <w:rFonts w:ascii="Calibri" w:hAnsi="Calibri" w:cs="Calibri"/>
                <w:b/>
                <w:bCs/>
                <w:iCs/>
                <w:color w:val="FF0000"/>
                <w:sz w:val="16"/>
                <w:szCs w:val="16"/>
              </w:rPr>
              <w:t>d</w:t>
            </w:r>
            <w:r w:rsidRPr="00443B58">
              <w:rPr>
                <w:rFonts w:ascii="Calibri" w:hAnsi="Calibri" w:cs="Calibri"/>
                <w:b/>
                <w:bCs/>
                <w:iCs/>
                <w:color w:val="FF0000"/>
                <w:sz w:val="16"/>
                <w:szCs w:val="16"/>
              </w:rPr>
              <w:t>)</w:t>
            </w:r>
            <w:r>
              <w:rPr>
                <w:rFonts w:ascii="Calibri" w:hAnsi="Calibri" w:cs="Calibri"/>
                <w:b/>
                <w:bCs/>
                <w:iCs/>
                <w:color w:val="FF0000"/>
                <w:sz w:val="16"/>
                <w:szCs w:val="16"/>
              </w:rPr>
              <w:t xml:space="preserve"> Weekend penalties for nursing management</w:t>
            </w:r>
          </w:p>
          <w:p w14:paraId="27C7AC69" w14:textId="77777777" w:rsidR="00421A5C" w:rsidRPr="00DD1710" w:rsidRDefault="00421A5C" w:rsidP="0091493B">
            <w:pPr>
              <w:spacing w:before="60" w:after="60"/>
              <w:ind w:left="-57" w:right="-57"/>
              <w:rPr>
                <w:rFonts w:ascii="Calibri" w:hAnsi="Calibri" w:cs="Calibri"/>
                <w:b/>
                <w:bCs/>
                <w:iCs/>
                <w:color w:val="FF0000"/>
                <w:sz w:val="16"/>
                <w:szCs w:val="16"/>
              </w:rPr>
            </w:pPr>
            <w:r w:rsidRPr="00DD1710">
              <w:rPr>
                <w:rFonts w:ascii="Calibri" w:hAnsi="Calibri" w:cs="Calibri"/>
                <w:b/>
                <w:bCs/>
                <w:iCs/>
                <w:color w:val="FF0000"/>
                <w:sz w:val="16"/>
                <w:szCs w:val="16"/>
              </w:rPr>
              <w:t>7(e) work performed during sleepover shifts</w:t>
            </w:r>
          </w:p>
          <w:p w14:paraId="7B670E62" w14:textId="3FBF32D0" w:rsidR="00421A5C" w:rsidRPr="00587A6C" w:rsidRDefault="00421A5C" w:rsidP="0091493B">
            <w:pPr>
              <w:spacing w:before="60" w:after="60"/>
              <w:ind w:left="-57" w:right="-57"/>
              <w:rPr>
                <w:rFonts w:ascii="Calibri" w:hAnsi="Calibri" w:cs="Calibri"/>
                <w:color w:val="FF0000"/>
                <w:sz w:val="16"/>
                <w:szCs w:val="16"/>
              </w:rPr>
            </w:pPr>
            <w:r w:rsidRPr="00DD1710">
              <w:rPr>
                <w:rFonts w:ascii="Calibri" w:hAnsi="Calibri" w:cs="Calibri"/>
                <w:b/>
                <w:bCs/>
                <w:iCs/>
                <w:color w:val="FF0000"/>
                <w:sz w:val="16"/>
                <w:szCs w:val="16"/>
              </w:rPr>
              <w:t>7(f) Part-time shift penalties</w:t>
            </w:r>
          </w:p>
        </w:tc>
        <w:tc>
          <w:tcPr>
            <w:tcW w:w="613" w:type="pct"/>
            <w:tcBorders>
              <w:left w:val="single" w:sz="4" w:space="0" w:color="auto"/>
              <w:right w:val="single" w:sz="4" w:space="0" w:color="auto"/>
            </w:tcBorders>
            <w:shd w:val="clear" w:color="auto" w:fill="C9C9C9" w:themeFill="accent3" w:themeFillTint="99"/>
          </w:tcPr>
          <w:p w14:paraId="03F7B5CA" w14:textId="54F5728A" w:rsidR="00421A5C" w:rsidRPr="00587A6C" w:rsidRDefault="00421A5C" w:rsidP="00BA0862">
            <w:pPr>
              <w:spacing w:before="60" w:after="60"/>
              <w:ind w:left="-57" w:right="-57"/>
              <w:rPr>
                <w:rFonts w:ascii="Calibri" w:hAnsi="Calibri" w:cs="Calibri"/>
                <w:color w:val="FF0000"/>
                <w:sz w:val="16"/>
                <w:szCs w:val="16"/>
              </w:rPr>
            </w:pPr>
            <w:r w:rsidRPr="00DD1710">
              <w:rPr>
                <w:rFonts w:ascii="Calibri" w:hAnsi="Calibri" w:cs="Calibri"/>
                <w:b/>
                <w:bCs/>
                <w:iCs/>
                <w:color w:val="FF0000"/>
                <w:sz w:val="16"/>
                <w:szCs w:val="16"/>
              </w:rPr>
              <w:t>7(g) Shift worker annual leave</w:t>
            </w:r>
            <w:r w:rsidRPr="00443B58" w:rsidDel="0091493B">
              <w:rPr>
                <w:rFonts w:ascii="Calibri" w:hAnsi="Calibri" w:cs="Calibri"/>
                <w:b/>
                <w:bCs/>
                <w:iCs/>
                <w:color w:val="FF0000"/>
                <w:sz w:val="16"/>
                <w:szCs w:val="16"/>
              </w:rPr>
              <w:t xml:space="preserve"> </w:t>
            </w:r>
          </w:p>
        </w:tc>
        <w:tc>
          <w:tcPr>
            <w:tcW w:w="623" w:type="pct"/>
            <w:tcBorders>
              <w:left w:val="single" w:sz="4" w:space="0" w:color="auto"/>
            </w:tcBorders>
            <w:shd w:val="clear" w:color="auto" w:fill="C9C9C9" w:themeFill="accent3" w:themeFillTint="99"/>
          </w:tcPr>
          <w:p w14:paraId="5105C53F" w14:textId="3A34256E" w:rsidR="00421A5C" w:rsidRPr="00587A6C" w:rsidRDefault="00421A5C" w:rsidP="00BA0862">
            <w:pPr>
              <w:spacing w:before="60" w:after="60"/>
              <w:ind w:left="-57" w:right="-57"/>
              <w:rPr>
                <w:rFonts w:ascii="Calibri" w:hAnsi="Calibri" w:cs="Calibri"/>
                <w:sz w:val="16"/>
                <w:szCs w:val="16"/>
              </w:rPr>
            </w:pPr>
          </w:p>
        </w:tc>
        <w:tc>
          <w:tcPr>
            <w:tcW w:w="527" w:type="pct"/>
            <w:tcBorders>
              <w:left w:val="single" w:sz="4" w:space="0" w:color="auto"/>
            </w:tcBorders>
            <w:shd w:val="clear" w:color="auto" w:fill="C9C9C9" w:themeFill="accent3" w:themeFillTint="99"/>
          </w:tcPr>
          <w:p w14:paraId="656CEAEF" w14:textId="77777777" w:rsidR="00421A5C" w:rsidRPr="00587A6C" w:rsidRDefault="00421A5C" w:rsidP="00BA0862">
            <w:pPr>
              <w:spacing w:before="60" w:after="60"/>
              <w:ind w:left="-57" w:right="-57"/>
              <w:rPr>
                <w:rFonts w:ascii="Calibri" w:hAnsi="Calibri" w:cs="Calibri"/>
                <w:sz w:val="16"/>
                <w:szCs w:val="16"/>
              </w:rPr>
            </w:pPr>
          </w:p>
        </w:tc>
        <w:tc>
          <w:tcPr>
            <w:tcW w:w="570" w:type="pct"/>
            <w:tcBorders>
              <w:left w:val="single" w:sz="4" w:space="0" w:color="auto"/>
              <w:right w:val="single" w:sz="4" w:space="0" w:color="auto"/>
            </w:tcBorders>
            <w:shd w:val="clear" w:color="auto" w:fill="C9C9C9" w:themeFill="accent3" w:themeFillTint="99"/>
          </w:tcPr>
          <w:p w14:paraId="1E7DC5FE" w14:textId="77777777" w:rsidR="00421A5C" w:rsidRPr="00587A6C" w:rsidRDefault="00421A5C" w:rsidP="00BA0862">
            <w:pPr>
              <w:spacing w:before="60" w:after="60"/>
              <w:ind w:left="-57" w:right="-57"/>
              <w:rPr>
                <w:rFonts w:ascii="Calibri" w:hAnsi="Calibri" w:cs="Calibri"/>
                <w:sz w:val="16"/>
                <w:szCs w:val="16"/>
              </w:rPr>
            </w:pPr>
          </w:p>
        </w:tc>
      </w:tr>
      <w:tr w:rsidR="00421A5C" w:rsidRPr="00587A6C" w14:paraId="3FDC0BAA" w14:textId="77777777" w:rsidTr="00986987">
        <w:trPr>
          <w:trHeight w:val="1310"/>
        </w:trPr>
        <w:tc>
          <w:tcPr>
            <w:tcW w:w="145" w:type="pct"/>
            <w:tcBorders>
              <w:top w:val="single" w:sz="4" w:space="0" w:color="auto"/>
            </w:tcBorders>
          </w:tcPr>
          <w:p w14:paraId="40664F75" w14:textId="77777777" w:rsidR="00421A5C" w:rsidRPr="00587A6C" w:rsidRDefault="00421A5C">
            <w:pPr>
              <w:spacing w:before="60" w:after="60"/>
              <w:rPr>
                <w:rFonts w:ascii="Calibri" w:hAnsi="Calibri" w:cs="Calibri"/>
                <w:sz w:val="16"/>
                <w:szCs w:val="16"/>
              </w:rPr>
            </w:pPr>
            <w:r w:rsidRPr="00587A6C">
              <w:rPr>
                <w:rFonts w:ascii="Calibri" w:hAnsi="Calibri" w:cs="Calibri"/>
                <w:sz w:val="16"/>
                <w:szCs w:val="16"/>
              </w:rPr>
              <w:t>1.</w:t>
            </w:r>
          </w:p>
        </w:tc>
        <w:tc>
          <w:tcPr>
            <w:tcW w:w="794" w:type="pct"/>
            <w:tcBorders>
              <w:top w:val="single" w:sz="4" w:space="0" w:color="auto"/>
            </w:tcBorders>
          </w:tcPr>
          <w:p w14:paraId="30030635" w14:textId="77777777" w:rsidR="00421A5C" w:rsidRPr="00587A6C" w:rsidRDefault="00421A5C">
            <w:pPr>
              <w:spacing w:before="60" w:after="60"/>
              <w:rPr>
                <w:rFonts w:ascii="Calibri" w:hAnsi="Calibri" w:cs="Calibri"/>
                <w:sz w:val="16"/>
                <w:szCs w:val="16"/>
                <w:highlight w:val="yellow"/>
              </w:rPr>
            </w:pPr>
          </w:p>
        </w:tc>
        <w:tc>
          <w:tcPr>
            <w:tcW w:w="558" w:type="pct"/>
          </w:tcPr>
          <w:p w14:paraId="7F11FCC3" w14:textId="77777777" w:rsidR="00421A5C" w:rsidRPr="00587A6C" w:rsidRDefault="00421A5C">
            <w:pPr>
              <w:spacing w:before="60" w:after="60"/>
              <w:jc w:val="center"/>
              <w:rPr>
                <w:rFonts w:ascii="Calibri" w:hAnsi="Calibri" w:cs="Calibri"/>
                <w:sz w:val="16"/>
                <w:szCs w:val="16"/>
                <w:highlight w:val="yellow"/>
              </w:rPr>
            </w:pPr>
          </w:p>
        </w:tc>
        <w:tc>
          <w:tcPr>
            <w:tcW w:w="558" w:type="pct"/>
          </w:tcPr>
          <w:p w14:paraId="701AB90D" w14:textId="77777777" w:rsidR="00421A5C" w:rsidRPr="00587A6C" w:rsidRDefault="00421A5C">
            <w:pPr>
              <w:spacing w:before="60" w:after="60"/>
              <w:jc w:val="center"/>
              <w:rPr>
                <w:rFonts w:ascii="Calibri" w:hAnsi="Calibri" w:cs="Calibri"/>
                <w:sz w:val="16"/>
                <w:szCs w:val="16"/>
                <w:highlight w:val="yellow"/>
              </w:rPr>
            </w:pPr>
          </w:p>
        </w:tc>
        <w:tc>
          <w:tcPr>
            <w:tcW w:w="611" w:type="pct"/>
          </w:tcPr>
          <w:p w14:paraId="3A9D09F4" w14:textId="77777777" w:rsidR="00421A5C" w:rsidRPr="00587A6C" w:rsidRDefault="00421A5C">
            <w:pPr>
              <w:spacing w:before="60" w:after="60"/>
              <w:jc w:val="center"/>
              <w:rPr>
                <w:rFonts w:ascii="Calibri" w:hAnsi="Calibri" w:cs="Calibri"/>
                <w:sz w:val="16"/>
                <w:szCs w:val="16"/>
                <w:highlight w:val="yellow"/>
              </w:rPr>
            </w:pPr>
          </w:p>
        </w:tc>
        <w:tc>
          <w:tcPr>
            <w:tcW w:w="613" w:type="pct"/>
          </w:tcPr>
          <w:p w14:paraId="4C3A1D6F" w14:textId="22A1F768" w:rsidR="00421A5C" w:rsidRPr="00587A6C" w:rsidRDefault="00421A5C">
            <w:pPr>
              <w:spacing w:before="60" w:after="60"/>
              <w:jc w:val="center"/>
              <w:rPr>
                <w:rFonts w:ascii="Calibri" w:hAnsi="Calibri" w:cs="Calibri"/>
                <w:sz w:val="16"/>
                <w:szCs w:val="16"/>
                <w:highlight w:val="yellow"/>
              </w:rPr>
            </w:pPr>
          </w:p>
        </w:tc>
        <w:tc>
          <w:tcPr>
            <w:tcW w:w="623" w:type="pct"/>
            <w:vAlign w:val="center"/>
          </w:tcPr>
          <w:p w14:paraId="6C8812F3" w14:textId="1CD5F698" w:rsidR="00421A5C" w:rsidRPr="00587A6C" w:rsidRDefault="00421A5C">
            <w:pPr>
              <w:spacing w:before="60" w:after="60"/>
              <w:jc w:val="center"/>
              <w:rPr>
                <w:rFonts w:ascii="Calibri" w:hAnsi="Calibri" w:cs="Calibri"/>
                <w:sz w:val="16"/>
                <w:szCs w:val="16"/>
                <w:highlight w:val="yellow"/>
              </w:rPr>
            </w:pPr>
          </w:p>
        </w:tc>
        <w:tc>
          <w:tcPr>
            <w:tcW w:w="527" w:type="pct"/>
          </w:tcPr>
          <w:p w14:paraId="3B4BD622" w14:textId="77777777" w:rsidR="00421A5C" w:rsidRPr="00587A6C" w:rsidRDefault="00421A5C">
            <w:pPr>
              <w:spacing w:before="60" w:after="60"/>
              <w:jc w:val="center"/>
              <w:rPr>
                <w:rFonts w:ascii="Calibri" w:hAnsi="Calibri" w:cs="Calibri"/>
                <w:sz w:val="16"/>
                <w:szCs w:val="16"/>
                <w:highlight w:val="yellow"/>
              </w:rPr>
            </w:pPr>
          </w:p>
        </w:tc>
        <w:tc>
          <w:tcPr>
            <w:tcW w:w="570" w:type="pct"/>
          </w:tcPr>
          <w:p w14:paraId="6762B8E1" w14:textId="77777777" w:rsidR="00421A5C" w:rsidRPr="00587A6C" w:rsidRDefault="00421A5C">
            <w:pPr>
              <w:spacing w:before="60" w:after="60"/>
              <w:jc w:val="center"/>
              <w:rPr>
                <w:rFonts w:ascii="Calibri" w:hAnsi="Calibri" w:cs="Calibri"/>
                <w:sz w:val="16"/>
                <w:szCs w:val="16"/>
                <w:highlight w:val="yellow"/>
              </w:rPr>
            </w:pPr>
          </w:p>
        </w:tc>
      </w:tr>
      <w:tr w:rsidR="00421A5C" w:rsidRPr="00587A6C" w14:paraId="3AEE711A" w14:textId="77777777" w:rsidTr="00986987">
        <w:trPr>
          <w:trHeight w:val="910"/>
        </w:trPr>
        <w:tc>
          <w:tcPr>
            <w:tcW w:w="145" w:type="pct"/>
          </w:tcPr>
          <w:p w14:paraId="77B84C13" w14:textId="77777777" w:rsidR="00421A5C" w:rsidRPr="00587A6C" w:rsidRDefault="00421A5C">
            <w:pPr>
              <w:spacing w:before="60" w:after="60"/>
              <w:rPr>
                <w:rFonts w:ascii="Calibri" w:hAnsi="Calibri" w:cs="Calibri"/>
                <w:sz w:val="16"/>
                <w:szCs w:val="16"/>
              </w:rPr>
            </w:pPr>
            <w:r w:rsidRPr="00587A6C">
              <w:rPr>
                <w:rFonts w:ascii="Calibri" w:hAnsi="Calibri" w:cs="Calibri"/>
                <w:sz w:val="16"/>
                <w:szCs w:val="16"/>
              </w:rPr>
              <w:t xml:space="preserve">2. </w:t>
            </w:r>
          </w:p>
        </w:tc>
        <w:tc>
          <w:tcPr>
            <w:tcW w:w="794" w:type="pct"/>
          </w:tcPr>
          <w:p w14:paraId="744B7481" w14:textId="77777777" w:rsidR="00421A5C" w:rsidRPr="00587A6C" w:rsidRDefault="00421A5C">
            <w:pPr>
              <w:spacing w:before="60" w:after="60"/>
              <w:rPr>
                <w:rFonts w:ascii="Calibri" w:hAnsi="Calibri" w:cs="Calibri"/>
                <w:sz w:val="16"/>
                <w:szCs w:val="16"/>
                <w:highlight w:val="yellow"/>
              </w:rPr>
            </w:pPr>
          </w:p>
        </w:tc>
        <w:tc>
          <w:tcPr>
            <w:tcW w:w="558" w:type="pct"/>
          </w:tcPr>
          <w:p w14:paraId="0DC15F98" w14:textId="77777777" w:rsidR="00421A5C" w:rsidRPr="00587A6C" w:rsidRDefault="00421A5C">
            <w:pPr>
              <w:spacing w:before="60" w:after="60"/>
              <w:jc w:val="center"/>
              <w:rPr>
                <w:rFonts w:ascii="Calibri" w:hAnsi="Calibri" w:cs="Calibri"/>
                <w:sz w:val="16"/>
                <w:szCs w:val="16"/>
                <w:highlight w:val="yellow"/>
              </w:rPr>
            </w:pPr>
          </w:p>
        </w:tc>
        <w:tc>
          <w:tcPr>
            <w:tcW w:w="558" w:type="pct"/>
          </w:tcPr>
          <w:p w14:paraId="4E7CFEE5" w14:textId="77777777" w:rsidR="00421A5C" w:rsidRPr="00587A6C" w:rsidRDefault="00421A5C">
            <w:pPr>
              <w:spacing w:before="60" w:after="60"/>
              <w:jc w:val="center"/>
              <w:rPr>
                <w:rFonts w:ascii="Calibri" w:hAnsi="Calibri" w:cs="Calibri"/>
                <w:sz w:val="16"/>
                <w:szCs w:val="16"/>
                <w:highlight w:val="yellow"/>
              </w:rPr>
            </w:pPr>
          </w:p>
        </w:tc>
        <w:tc>
          <w:tcPr>
            <w:tcW w:w="611" w:type="pct"/>
          </w:tcPr>
          <w:p w14:paraId="6DEFC693" w14:textId="77777777" w:rsidR="00421A5C" w:rsidRPr="00587A6C" w:rsidRDefault="00421A5C">
            <w:pPr>
              <w:spacing w:before="60" w:after="60"/>
              <w:jc w:val="center"/>
              <w:rPr>
                <w:rFonts w:ascii="Calibri" w:hAnsi="Calibri" w:cs="Calibri"/>
                <w:sz w:val="16"/>
                <w:szCs w:val="16"/>
                <w:highlight w:val="yellow"/>
              </w:rPr>
            </w:pPr>
          </w:p>
        </w:tc>
        <w:tc>
          <w:tcPr>
            <w:tcW w:w="613" w:type="pct"/>
          </w:tcPr>
          <w:p w14:paraId="2C4B6545" w14:textId="5772E609" w:rsidR="00421A5C" w:rsidRPr="00587A6C" w:rsidRDefault="00421A5C">
            <w:pPr>
              <w:spacing w:before="60" w:after="60"/>
              <w:jc w:val="center"/>
              <w:rPr>
                <w:rFonts w:ascii="Calibri" w:hAnsi="Calibri" w:cs="Calibri"/>
                <w:sz w:val="16"/>
                <w:szCs w:val="16"/>
                <w:highlight w:val="yellow"/>
              </w:rPr>
            </w:pPr>
          </w:p>
        </w:tc>
        <w:tc>
          <w:tcPr>
            <w:tcW w:w="623" w:type="pct"/>
            <w:vAlign w:val="center"/>
          </w:tcPr>
          <w:p w14:paraId="6378C5E1" w14:textId="63CDC7C7" w:rsidR="00421A5C" w:rsidRPr="00587A6C" w:rsidRDefault="00421A5C">
            <w:pPr>
              <w:spacing w:before="60" w:after="60"/>
              <w:jc w:val="center"/>
              <w:rPr>
                <w:rFonts w:ascii="Calibri" w:hAnsi="Calibri" w:cs="Calibri"/>
                <w:sz w:val="16"/>
                <w:szCs w:val="16"/>
                <w:highlight w:val="yellow"/>
              </w:rPr>
            </w:pPr>
          </w:p>
        </w:tc>
        <w:tc>
          <w:tcPr>
            <w:tcW w:w="527" w:type="pct"/>
          </w:tcPr>
          <w:p w14:paraId="2B4C4353" w14:textId="77777777" w:rsidR="00421A5C" w:rsidRPr="00587A6C" w:rsidRDefault="00421A5C">
            <w:pPr>
              <w:spacing w:before="60" w:after="60"/>
              <w:jc w:val="center"/>
              <w:rPr>
                <w:rFonts w:ascii="Calibri" w:hAnsi="Calibri" w:cs="Calibri"/>
                <w:sz w:val="16"/>
                <w:szCs w:val="16"/>
                <w:highlight w:val="yellow"/>
              </w:rPr>
            </w:pPr>
          </w:p>
        </w:tc>
        <w:tc>
          <w:tcPr>
            <w:tcW w:w="570" w:type="pct"/>
          </w:tcPr>
          <w:p w14:paraId="27BF80ED" w14:textId="77777777" w:rsidR="00421A5C" w:rsidRPr="00587A6C" w:rsidRDefault="00421A5C">
            <w:pPr>
              <w:spacing w:before="60" w:after="60"/>
              <w:jc w:val="center"/>
              <w:rPr>
                <w:rFonts w:ascii="Calibri" w:hAnsi="Calibri" w:cs="Calibri"/>
                <w:sz w:val="16"/>
                <w:szCs w:val="16"/>
                <w:highlight w:val="yellow"/>
              </w:rPr>
            </w:pPr>
          </w:p>
        </w:tc>
      </w:tr>
    </w:tbl>
    <w:p w14:paraId="26417FCB" w14:textId="77777777" w:rsidR="008B682F" w:rsidRDefault="008B682F" w:rsidP="00A73433">
      <w:pPr>
        <w:spacing w:after="160" w:line="259" w:lineRule="auto"/>
        <w:rPr>
          <w:rFonts w:asciiTheme="minorHAnsi" w:hAnsiTheme="minorHAnsi" w:cstheme="minorHAnsi"/>
          <w:b/>
          <w:sz w:val="24"/>
          <w:szCs w:val="24"/>
        </w:rPr>
      </w:pPr>
    </w:p>
    <w:p w14:paraId="1E1BB0EF" w14:textId="77777777" w:rsidR="00B653D0" w:rsidRDefault="00B653D0" w:rsidP="00A73433">
      <w:pPr>
        <w:spacing w:after="160" w:line="259" w:lineRule="auto"/>
        <w:rPr>
          <w:rFonts w:asciiTheme="minorHAnsi" w:hAnsiTheme="minorHAnsi" w:cstheme="minorHAnsi"/>
          <w:b/>
          <w:sz w:val="24"/>
          <w:szCs w:val="24"/>
        </w:rPr>
      </w:pPr>
    </w:p>
    <w:p w14:paraId="754F0854" w14:textId="44810EF6" w:rsidR="00B653D0" w:rsidRDefault="00B653D0" w:rsidP="00B653D0">
      <w:pPr>
        <w:spacing w:after="160" w:line="259" w:lineRule="auto"/>
        <w:jc w:val="center"/>
        <w:rPr>
          <w:rFonts w:asciiTheme="minorHAnsi" w:hAnsiTheme="minorHAnsi" w:cstheme="minorHAnsi"/>
          <w:b/>
          <w:sz w:val="24"/>
          <w:szCs w:val="24"/>
        </w:rPr>
        <w:sectPr w:rsidR="00B653D0" w:rsidSect="00A73433">
          <w:pgSz w:w="16838" w:h="11906" w:orient="landscape" w:code="9"/>
          <w:pgMar w:top="1440" w:right="1440" w:bottom="1440" w:left="1440" w:header="284" w:footer="663" w:gutter="0"/>
          <w:cols w:space="708"/>
          <w:docGrid w:linePitch="360"/>
        </w:sectPr>
      </w:pPr>
      <w:r>
        <w:rPr>
          <w:rFonts w:asciiTheme="minorHAnsi" w:hAnsiTheme="minorHAnsi" w:cstheme="minorHAnsi"/>
          <w:b/>
          <w:sz w:val="24"/>
          <w:szCs w:val="24"/>
        </w:rPr>
        <w:t>See attached</w:t>
      </w:r>
    </w:p>
    <w:bookmarkEnd w:id="29"/>
    <w:p w14:paraId="73FF85D5" w14:textId="2839227B" w:rsidR="002E19EF" w:rsidRPr="00C37FE4" w:rsidRDefault="002B242A" w:rsidP="002E19EF">
      <w:pPr>
        <w:widowControl w:val="0"/>
        <w:tabs>
          <w:tab w:val="right" w:pos="9072"/>
        </w:tabs>
        <w:spacing w:after="240"/>
        <w:outlineLvl w:val="1"/>
        <w:rPr>
          <w:rFonts w:asciiTheme="minorHAnsi" w:hAnsiTheme="minorHAnsi" w:cstheme="minorHAnsi"/>
          <w:b/>
          <w:sz w:val="24"/>
          <w:szCs w:val="24"/>
        </w:rPr>
      </w:pPr>
      <w:r>
        <w:rPr>
          <w:rFonts w:asciiTheme="minorHAnsi" w:hAnsiTheme="minorHAnsi" w:cstheme="minorHAnsi"/>
          <w:b/>
          <w:sz w:val="24"/>
          <w:szCs w:val="24"/>
        </w:rPr>
        <w:lastRenderedPageBreak/>
        <w:t xml:space="preserve"> </w:t>
      </w:r>
      <w:bookmarkStart w:id="30" w:name="_Hlk121213319"/>
      <w:r w:rsidR="00EF5860">
        <w:rPr>
          <w:rFonts w:asciiTheme="minorHAnsi" w:hAnsiTheme="minorHAnsi" w:cstheme="minorHAnsi"/>
          <w:b/>
          <w:sz w:val="24"/>
          <w:szCs w:val="24"/>
        </w:rPr>
        <w:t xml:space="preserve">Attachment A - </w:t>
      </w:r>
      <w:r>
        <w:rPr>
          <w:rFonts w:asciiTheme="minorHAnsi" w:hAnsiTheme="minorHAnsi" w:cstheme="minorHAnsi"/>
          <w:b/>
          <w:sz w:val="24"/>
          <w:szCs w:val="24"/>
        </w:rPr>
        <w:t>Notification</w:t>
      </w:r>
      <w:r w:rsidR="00D3569A" w:rsidRPr="00C37FE4">
        <w:rPr>
          <w:rFonts w:asciiTheme="minorHAnsi" w:hAnsiTheme="minorHAnsi" w:cstheme="minorHAnsi"/>
          <w:b/>
          <w:sz w:val="24"/>
          <w:szCs w:val="24"/>
        </w:rPr>
        <w:t xml:space="preserve"> to employees</w:t>
      </w:r>
    </w:p>
    <w:p w14:paraId="2CBE3E62" w14:textId="188BBFA8" w:rsidR="002E19EF" w:rsidRPr="00C37FE4" w:rsidRDefault="002E19EF" w:rsidP="002E19EF">
      <w:pPr>
        <w:widowControl w:val="0"/>
        <w:spacing w:after="240"/>
        <w:jc w:val="both"/>
        <w:rPr>
          <w:rFonts w:asciiTheme="minorHAnsi" w:hAnsiTheme="minorHAnsi" w:cstheme="minorHAnsi"/>
          <w:b/>
          <w:spacing w:val="10"/>
          <w:sz w:val="24"/>
          <w:szCs w:val="24"/>
        </w:rPr>
      </w:pPr>
    </w:p>
    <w:p w14:paraId="12488FF7" w14:textId="77777777" w:rsidR="00701487" w:rsidRPr="00C37FE4" w:rsidRDefault="00701487" w:rsidP="00701487">
      <w:pPr>
        <w:pStyle w:val="BodyText"/>
        <w:spacing w:before="116"/>
        <w:rPr>
          <w:rFonts w:asciiTheme="minorHAnsi" w:hAnsiTheme="minorHAnsi" w:cstheme="minorHAnsi"/>
          <w:sz w:val="24"/>
          <w:szCs w:val="24"/>
        </w:rPr>
      </w:pPr>
      <w:r w:rsidRPr="00C37FE4">
        <w:rPr>
          <w:rFonts w:asciiTheme="minorHAnsi" w:hAnsiTheme="minorHAnsi" w:cstheme="minorHAnsi"/>
          <w:sz w:val="24"/>
          <w:szCs w:val="24"/>
        </w:rPr>
        <w:t>Dear &lt;insert name &gt;</w:t>
      </w:r>
    </w:p>
    <w:p w14:paraId="04C7C03D" w14:textId="77777777" w:rsidR="00701487" w:rsidRPr="00C37FE4" w:rsidRDefault="00701487" w:rsidP="00701487">
      <w:pPr>
        <w:pStyle w:val="BodyText"/>
        <w:spacing w:before="116"/>
        <w:ind w:left="560"/>
        <w:rPr>
          <w:rFonts w:asciiTheme="minorHAnsi" w:hAnsiTheme="minorHAnsi" w:cstheme="minorHAnsi"/>
          <w:sz w:val="24"/>
          <w:szCs w:val="24"/>
        </w:rPr>
      </w:pPr>
    </w:p>
    <w:p w14:paraId="7E269EE7" w14:textId="5B4CD8B0" w:rsidR="00701487" w:rsidRPr="00C37FE4" w:rsidRDefault="00701487" w:rsidP="00701487">
      <w:pPr>
        <w:widowControl w:val="0"/>
        <w:jc w:val="both"/>
        <w:rPr>
          <w:rFonts w:asciiTheme="minorHAnsi" w:hAnsiTheme="minorHAnsi" w:cstheme="minorHAnsi"/>
          <w:sz w:val="24"/>
          <w:szCs w:val="24"/>
        </w:rPr>
      </w:pPr>
      <w:r w:rsidRPr="00C37FE4">
        <w:rPr>
          <w:rFonts w:asciiTheme="minorHAnsi" w:hAnsiTheme="minorHAnsi" w:cstheme="minorHAnsi"/>
          <w:sz w:val="24"/>
          <w:szCs w:val="24"/>
        </w:rPr>
        <w:t>As you may be aware</w:t>
      </w:r>
      <w:r>
        <w:rPr>
          <w:rFonts w:asciiTheme="minorHAnsi" w:hAnsiTheme="minorHAnsi" w:cstheme="minorHAnsi"/>
          <w:sz w:val="24"/>
          <w:szCs w:val="24"/>
        </w:rPr>
        <w:t xml:space="preserve"> from previous communications</w:t>
      </w:r>
      <w:r w:rsidRPr="00C37FE4">
        <w:rPr>
          <w:rFonts w:asciiTheme="minorHAnsi" w:hAnsiTheme="minorHAnsi" w:cstheme="minorHAnsi"/>
          <w:sz w:val="24"/>
          <w:szCs w:val="24"/>
        </w:rPr>
        <w:t xml:space="preserve">, </w:t>
      </w:r>
      <w:r>
        <w:rPr>
          <w:rFonts w:asciiTheme="minorHAnsi" w:hAnsiTheme="minorHAnsi" w:cstheme="minorHAnsi"/>
          <w:sz w:val="24"/>
          <w:szCs w:val="24"/>
        </w:rPr>
        <w:t>in 2021 while moving from one rostering system to another, RSL LifeCare</w:t>
      </w:r>
      <w:r w:rsidRPr="00C37FE4">
        <w:rPr>
          <w:rFonts w:asciiTheme="minorHAnsi" w:hAnsiTheme="minorHAnsi" w:cstheme="minorHAnsi"/>
          <w:sz w:val="24"/>
          <w:szCs w:val="24"/>
        </w:rPr>
        <w:t xml:space="preserve"> </w:t>
      </w:r>
      <w:r>
        <w:rPr>
          <w:rFonts w:asciiTheme="minorHAnsi" w:hAnsiTheme="minorHAnsi" w:cstheme="minorHAnsi"/>
          <w:sz w:val="24"/>
          <w:szCs w:val="24"/>
        </w:rPr>
        <w:t>identified certain payroll inaccuracies.  RSL Lifecare sel</w:t>
      </w:r>
      <w:r w:rsidR="00D82448">
        <w:rPr>
          <w:rFonts w:asciiTheme="minorHAnsi" w:hAnsiTheme="minorHAnsi" w:cstheme="minorHAnsi"/>
          <w:sz w:val="24"/>
          <w:szCs w:val="24"/>
        </w:rPr>
        <w:t>f</w:t>
      </w:r>
      <w:r>
        <w:rPr>
          <w:rFonts w:asciiTheme="minorHAnsi" w:hAnsiTheme="minorHAnsi" w:cstheme="minorHAnsi"/>
          <w:sz w:val="24"/>
          <w:szCs w:val="24"/>
        </w:rPr>
        <w:t xml:space="preserve">-reported these inaccuracies to the </w:t>
      </w:r>
      <w:r w:rsidRPr="00C37FE4">
        <w:rPr>
          <w:rFonts w:asciiTheme="minorHAnsi" w:hAnsiTheme="minorHAnsi" w:cstheme="minorHAnsi"/>
          <w:sz w:val="24"/>
          <w:szCs w:val="24"/>
        </w:rPr>
        <w:t>Fair Work Ombudsman (</w:t>
      </w:r>
      <w:r w:rsidRPr="00C37FE4">
        <w:rPr>
          <w:rFonts w:asciiTheme="minorHAnsi" w:hAnsiTheme="minorHAnsi" w:cstheme="minorHAnsi"/>
          <w:b/>
          <w:sz w:val="24"/>
          <w:szCs w:val="24"/>
        </w:rPr>
        <w:t>FWO</w:t>
      </w:r>
      <w:r w:rsidR="00D82448" w:rsidRPr="00C37FE4">
        <w:rPr>
          <w:rFonts w:asciiTheme="minorHAnsi" w:hAnsiTheme="minorHAnsi" w:cstheme="minorHAnsi"/>
          <w:sz w:val="24"/>
          <w:szCs w:val="24"/>
        </w:rPr>
        <w:t>)</w:t>
      </w:r>
      <w:r w:rsidR="00D82448">
        <w:rPr>
          <w:rFonts w:asciiTheme="minorHAnsi" w:hAnsiTheme="minorHAnsi" w:cstheme="minorHAnsi"/>
          <w:sz w:val="24"/>
          <w:szCs w:val="24"/>
        </w:rPr>
        <w:t xml:space="preserve"> and</w:t>
      </w:r>
      <w:r>
        <w:rPr>
          <w:rFonts w:asciiTheme="minorHAnsi" w:hAnsiTheme="minorHAnsi" w:cstheme="minorHAnsi"/>
          <w:sz w:val="24"/>
          <w:szCs w:val="24"/>
        </w:rPr>
        <w:t xml:space="preserve"> has agreed</w:t>
      </w:r>
      <w:r w:rsidRPr="00C37FE4">
        <w:rPr>
          <w:rFonts w:asciiTheme="minorHAnsi" w:hAnsiTheme="minorHAnsi" w:cstheme="minorHAnsi"/>
          <w:b/>
          <w:sz w:val="24"/>
          <w:szCs w:val="24"/>
        </w:rPr>
        <w:t xml:space="preserve"> </w:t>
      </w:r>
      <w:r w:rsidRPr="00C37FE4">
        <w:rPr>
          <w:rFonts w:asciiTheme="minorHAnsi" w:hAnsiTheme="minorHAnsi" w:cstheme="minorHAnsi"/>
          <w:sz w:val="24"/>
          <w:szCs w:val="24"/>
        </w:rPr>
        <w:t>that it contravened</w:t>
      </w:r>
      <w:r>
        <w:rPr>
          <w:rFonts w:asciiTheme="minorHAnsi" w:hAnsiTheme="minorHAnsi" w:cstheme="minorHAnsi"/>
          <w:sz w:val="24"/>
          <w:szCs w:val="24"/>
        </w:rPr>
        <w:t xml:space="preserve"> s 50 of</w:t>
      </w:r>
      <w:r w:rsidRPr="00C37FE4">
        <w:rPr>
          <w:rFonts w:asciiTheme="minorHAnsi" w:hAnsiTheme="minorHAnsi" w:cstheme="minorHAnsi"/>
          <w:sz w:val="24"/>
          <w:szCs w:val="24"/>
        </w:rPr>
        <w:t xml:space="preserve"> the </w:t>
      </w:r>
      <w:r w:rsidRPr="00C37FE4">
        <w:rPr>
          <w:rFonts w:asciiTheme="minorHAnsi" w:hAnsiTheme="minorHAnsi" w:cstheme="minorHAnsi"/>
          <w:i/>
          <w:sz w:val="24"/>
          <w:szCs w:val="24"/>
        </w:rPr>
        <w:t>Fair Work Act 2009</w:t>
      </w:r>
      <w:r w:rsidRPr="00C37FE4">
        <w:rPr>
          <w:rFonts w:asciiTheme="minorHAnsi" w:hAnsiTheme="minorHAnsi" w:cstheme="minorHAnsi"/>
          <w:sz w:val="24"/>
          <w:szCs w:val="24"/>
        </w:rPr>
        <w:t xml:space="preserve"> (Cth) by failing to </w:t>
      </w:r>
      <w:r>
        <w:rPr>
          <w:rFonts w:asciiTheme="minorHAnsi" w:hAnsiTheme="minorHAnsi" w:cstheme="minorHAnsi"/>
          <w:sz w:val="24"/>
          <w:szCs w:val="24"/>
        </w:rPr>
        <w:t xml:space="preserve">comply with overtime, penalty rate, sleepover and annual leave provisions of </w:t>
      </w:r>
      <w:r w:rsidRPr="00416A14">
        <w:rPr>
          <w:rFonts w:asciiTheme="minorHAnsi" w:hAnsiTheme="minorHAnsi" w:cstheme="minorHAnsi"/>
          <w:sz w:val="24"/>
          <w:szCs w:val="24"/>
        </w:rPr>
        <w:t xml:space="preserve">the </w:t>
      </w:r>
      <w:r w:rsidRPr="00416A14">
        <w:rPr>
          <w:rFonts w:asciiTheme="minorHAnsi" w:hAnsiTheme="minorHAnsi" w:cstheme="minorHAnsi"/>
          <w:i/>
          <w:sz w:val="24"/>
          <w:szCs w:val="24"/>
        </w:rPr>
        <w:t xml:space="preserve">RSL </w:t>
      </w:r>
      <w:r>
        <w:rPr>
          <w:rFonts w:asciiTheme="minorHAnsi" w:hAnsiTheme="minorHAnsi" w:cstheme="minorHAnsi"/>
          <w:i/>
          <w:sz w:val="24"/>
          <w:szCs w:val="24"/>
        </w:rPr>
        <w:t>LifeCare</w:t>
      </w:r>
      <w:r w:rsidRPr="00416A14">
        <w:rPr>
          <w:rFonts w:asciiTheme="minorHAnsi" w:hAnsiTheme="minorHAnsi" w:cstheme="minorHAnsi"/>
          <w:i/>
          <w:sz w:val="24"/>
          <w:szCs w:val="24"/>
        </w:rPr>
        <w:t>, NSWNMA and HSU NSW Enterprise Agreement 2017 – 2020</w:t>
      </w:r>
      <w:r w:rsidRPr="00416A14">
        <w:rPr>
          <w:rFonts w:asciiTheme="minorHAnsi" w:hAnsiTheme="minorHAnsi" w:cstheme="minorHAnsi"/>
          <w:sz w:val="24"/>
          <w:szCs w:val="24"/>
        </w:rPr>
        <w:t xml:space="preserve"> and the </w:t>
      </w:r>
      <w:r w:rsidRPr="00416A14">
        <w:rPr>
          <w:rFonts w:asciiTheme="minorHAnsi" w:hAnsiTheme="minorHAnsi" w:cstheme="minorHAnsi"/>
          <w:i/>
          <w:sz w:val="24"/>
          <w:szCs w:val="24"/>
        </w:rPr>
        <w:t xml:space="preserve">RSL </w:t>
      </w:r>
      <w:r>
        <w:rPr>
          <w:rFonts w:asciiTheme="minorHAnsi" w:hAnsiTheme="minorHAnsi" w:cstheme="minorHAnsi"/>
          <w:i/>
          <w:sz w:val="24"/>
          <w:szCs w:val="24"/>
        </w:rPr>
        <w:t>LifeCare</w:t>
      </w:r>
      <w:r w:rsidRPr="00416A14">
        <w:rPr>
          <w:rFonts w:asciiTheme="minorHAnsi" w:hAnsiTheme="minorHAnsi" w:cstheme="minorHAnsi"/>
          <w:i/>
          <w:sz w:val="24"/>
          <w:szCs w:val="24"/>
        </w:rPr>
        <w:t xml:space="preserve"> (ACT) Enterprise Agreement 2017 – 2020 </w:t>
      </w:r>
      <w:r>
        <w:rPr>
          <w:rFonts w:asciiTheme="minorHAnsi" w:hAnsiTheme="minorHAnsi" w:cstheme="minorHAnsi"/>
          <w:sz w:val="24"/>
          <w:szCs w:val="24"/>
        </w:rPr>
        <w:t xml:space="preserve">and their predecessor agreements between </w:t>
      </w:r>
      <w:r w:rsidRPr="00416A14">
        <w:rPr>
          <w:rFonts w:asciiTheme="minorHAnsi" w:hAnsiTheme="minorHAnsi" w:cstheme="minorHAnsi"/>
          <w:sz w:val="24"/>
          <w:szCs w:val="24"/>
        </w:rPr>
        <w:t xml:space="preserve">1 November 2010 </w:t>
      </w:r>
      <w:r>
        <w:rPr>
          <w:rFonts w:asciiTheme="minorHAnsi" w:hAnsiTheme="minorHAnsi" w:cstheme="minorHAnsi"/>
          <w:sz w:val="24"/>
          <w:szCs w:val="24"/>
        </w:rPr>
        <w:t>and</w:t>
      </w:r>
      <w:r w:rsidRPr="00416A14">
        <w:rPr>
          <w:rFonts w:asciiTheme="minorHAnsi" w:hAnsiTheme="minorHAnsi" w:cstheme="minorHAnsi"/>
          <w:sz w:val="24"/>
          <w:szCs w:val="24"/>
        </w:rPr>
        <w:t xml:space="preserve"> 28 February 2021</w:t>
      </w:r>
      <w:r w:rsidRPr="00C37FE4">
        <w:rPr>
          <w:rFonts w:asciiTheme="minorHAnsi" w:hAnsiTheme="minorHAnsi" w:cstheme="minorHAnsi"/>
          <w:sz w:val="24"/>
          <w:szCs w:val="24"/>
        </w:rPr>
        <w:t>.</w:t>
      </w:r>
    </w:p>
    <w:p w14:paraId="2AAAED58" w14:textId="77777777" w:rsidR="00701487" w:rsidRDefault="00701487" w:rsidP="00701487">
      <w:pPr>
        <w:widowControl w:val="0"/>
        <w:jc w:val="both"/>
        <w:rPr>
          <w:rFonts w:asciiTheme="minorHAnsi" w:hAnsiTheme="minorHAnsi" w:cstheme="minorHAnsi"/>
          <w:sz w:val="24"/>
          <w:szCs w:val="24"/>
        </w:rPr>
      </w:pPr>
    </w:p>
    <w:p w14:paraId="7A601252" w14:textId="77777777" w:rsidR="00701487" w:rsidRPr="00DC6490" w:rsidRDefault="00701487" w:rsidP="00701487">
      <w:pPr>
        <w:widowControl w:val="0"/>
        <w:jc w:val="both"/>
        <w:rPr>
          <w:rFonts w:asciiTheme="minorHAnsi" w:eastAsia="Arial" w:hAnsiTheme="minorHAnsi" w:cstheme="minorHAnsi"/>
          <w:sz w:val="24"/>
          <w:szCs w:val="24"/>
          <w:lang w:eastAsia="en-AU" w:bidi="en-AU"/>
        </w:rPr>
      </w:pPr>
      <w:r>
        <w:rPr>
          <w:rFonts w:asciiTheme="minorHAnsi" w:hAnsiTheme="minorHAnsi" w:cstheme="minorHAnsi"/>
          <w:sz w:val="24"/>
          <w:szCs w:val="24"/>
        </w:rPr>
        <w:t>Since identifying the inaccuracies, RSL LifeCare has undertaken an extensive process to ensure that all staff affected have been identified and notified.  We are pleased to confirm that we have completed the process of paying back shortfall amounts, plus interest payments, to all affected current staff and to all affected former staff who could be located.   As per the attached FWO Media Release, to complete the remediation process, o</w:t>
      </w:r>
      <w:r w:rsidRPr="000673A8">
        <w:rPr>
          <w:rFonts w:asciiTheme="minorHAnsi" w:hAnsiTheme="minorHAnsi" w:cstheme="minorHAnsi"/>
          <w:sz w:val="24"/>
          <w:szCs w:val="24"/>
        </w:rPr>
        <w:t>n</w:t>
      </w:r>
      <w:r w:rsidRPr="000673A8">
        <w:rPr>
          <w:rFonts w:asciiTheme="minorHAnsi" w:hAnsiTheme="minorHAnsi" w:cstheme="minorHAnsi"/>
          <w:sz w:val="24"/>
          <w:szCs w:val="24"/>
          <w:highlight w:val="yellow"/>
        </w:rPr>
        <w:t xml:space="preserve"> xx 2022</w:t>
      </w:r>
      <w:r w:rsidRPr="000673A8">
        <w:rPr>
          <w:rFonts w:asciiTheme="minorHAnsi" w:hAnsiTheme="minorHAnsi" w:cstheme="minorHAnsi"/>
          <w:sz w:val="24"/>
          <w:szCs w:val="24"/>
        </w:rPr>
        <w:t xml:space="preserve">, RSL </w:t>
      </w:r>
      <w:r>
        <w:rPr>
          <w:rFonts w:asciiTheme="minorHAnsi" w:hAnsiTheme="minorHAnsi" w:cstheme="minorHAnsi"/>
          <w:sz w:val="24"/>
          <w:szCs w:val="24"/>
        </w:rPr>
        <w:t>LifeCare</w:t>
      </w:r>
      <w:r w:rsidRPr="000673A8">
        <w:rPr>
          <w:rFonts w:asciiTheme="minorHAnsi" w:hAnsiTheme="minorHAnsi" w:cstheme="minorHAnsi"/>
          <w:sz w:val="24"/>
          <w:szCs w:val="24"/>
        </w:rPr>
        <w:t xml:space="preserve"> </w:t>
      </w:r>
      <w:r w:rsidRPr="00DC6490">
        <w:rPr>
          <w:rFonts w:asciiTheme="minorHAnsi" w:eastAsia="Arial" w:hAnsiTheme="minorHAnsi" w:cstheme="minorHAnsi"/>
          <w:sz w:val="24"/>
          <w:szCs w:val="24"/>
          <w:lang w:eastAsia="en-AU" w:bidi="en-AU"/>
        </w:rPr>
        <w:t xml:space="preserve">entered into an Enforceable Undertaking with the FWO, a copy of which is available at </w:t>
      </w:r>
      <w:hyperlink r:id="rId15" w:history="1">
        <w:r w:rsidRPr="00DC6490">
          <w:rPr>
            <w:rStyle w:val="Hyperlink"/>
            <w:rFonts w:asciiTheme="minorHAnsi" w:eastAsia="Arial" w:hAnsiTheme="minorHAnsi" w:cstheme="minorHAnsi"/>
            <w:sz w:val="24"/>
            <w:szCs w:val="24"/>
            <w:lang w:eastAsia="en-AU" w:bidi="en-AU"/>
          </w:rPr>
          <w:t>www.fairwork.gov.au</w:t>
        </w:r>
      </w:hyperlink>
      <w:r>
        <w:rPr>
          <w:rFonts w:asciiTheme="minorHAnsi" w:eastAsia="Arial" w:hAnsiTheme="minorHAnsi" w:cstheme="minorHAnsi"/>
          <w:sz w:val="24"/>
          <w:szCs w:val="24"/>
          <w:lang w:eastAsia="en-AU" w:bidi="en-AU"/>
        </w:rPr>
        <w:t xml:space="preserve">. </w:t>
      </w:r>
      <w:r w:rsidRPr="00DC6490">
        <w:rPr>
          <w:rFonts w:asciiTheme="minorHAnsi" w:eastAsia="Arial" w:hAnsiTheme="minorHAnsi" w:cstheme="minorHAnsi"/>
          <w:sz w:val="24"/>
          <w:szCs w:val="24"/>
          <w:lang w:eastAsia="en-AU" w:bidi="en-AU"/>
        </w:rPr>
        <w:t>As part of the Enforceable Undertaking, we have committed to a number of measures to ensure future compliance with Commonwealth workplace relations laws.</w:t>
      </w:r>
    </w:p>
    <w:p w14:paraId="52ABCD52" w14:textId="77777777" w:rsidR="00701487" w:rsidRPr="00C37FE4" w:rsidRDefault="00701487" w:rsidP="00701487">
      <w:pPr>
        <w:widowControl w:val="0"/>
        <w:jc w:val="both"/>
        <w:rPr>
          <w:rFonts w:asciiTheme="minorHAnsi" w:hAnsiTheme="minorHAnsi" w:cstheme="minorHAnsi"/>
          <w:sz w:val="24"/>
          <w:szCs w:val="24"/>
        </w:rPr>
      </w:pPr>
    </w:p>
    <w:p w14:paraId="23F0B49B" w14:textId="77777777" w:rsidR="00701487" w:rsidRPr="00C37FE4" w:rsidRDefault="00701487" w:rsidP="00701487">
      <w:pPr>
        <w:widowControl w:val="0"/>
        <w:jc w:val="both"/>
        <w:rPr>
          <w:rFonts w:asciiTheme="minorHAnsi" w:hAnsiTheme="minorHAnsi" w:cstheme="minorHAnsi"/>
          <w:sz w:val="24"/>
          <w:szCs w:val="24"/>
        </w:rPr>
      </w:pPr>
      <w:r w:rsidRPr="00C37FE4">
        <w:rPr>
          <w:rFonts w:asciiTheme="minorHAnsi" w:hAnsiTheme="minorHAnsi" w:cstheme="minorHAnsi"/>
          <w:sz w:val="24"/>
          <w:szCs w:val="24"/>
        </w:rPr>
        <w:t xml:space="preserve">Should you wish to discuss your concerns directly with </w:t>
      </w:r>
      <w:r>
        <w:rPr>
          <w:rFonts w:asciiTheme="minorHAnsi" w:hAnsiTheme="minorHAnsi" w:cstheme="minorHAnsi"/>
          <w:sz w:val="24"/>
          <w:szCs w:val="24"/>
        </w:rPr>
        <w:t>RSL LifeCare</w:t>
      </w:r>
      <w:r w:rsidRPr="00BF5061">
        <w:rPr>
          <w:rFonts w:asciiTheme="minorHAnsi" w:hAnsiTheme="minorHAnsi"/>
          <w:sz w:val="24"/>
        </w:rPr>
        <w:t xml:space="preserve"> </w:t>
      </w:r>
      <w:r w:rsidRPr="00C37FE4">
        <w:rPr>
          <w:rFonts w:asciiTheme="minorHAnsi" w:hAnsiTheme="minorHAnsi" w:cstheme="minorHAnsi"/>
          <w:sz w:val="24"/>
          <w:szCs w:val="24"/>
        </w:rPr>
        <w:t xml:space="preserve">you can contact our enquiry line on </w:t>
      </w:r>
      <w:r w:rsidRPr="00187DEE">
        <w:rPr>
          <w:rFonts w:asciiTheme="minorHAnsi" w:hAnsiTheme="minorHAnsi" w:cstheme="minorHAnsi"/>
          <w:sz w:val="24"/>
          <w:szCs w:val="24"/>
          <w:highlight w:val="yellow"/>
        </w:rPr>
        <w:t>insert telephone number</w:t>
      </w:r>
      <w:r>
        <w:rPr>
          <w:rFonts w:asciiTheme="minorHAnsi" w:hAnsiTheme="minorHAnsi" w:cstheme="minorHAnsi"/>
          <w:sz w:val="24"/>
          <w:szCs w:val="24"/>
        </w:rPr>
        <w:t xml:space="preserve">. </w:t>
      </w:r>
      <w:r w:rsidRPr="00C37FE4">
        <w:rPr>
          <w:rFonts w:asciiTheme="minorHAnsi" w:hAnsiTheme="minorHAnsi" w:cstheme="minorHAnsi"/>
          <w:sz w:val="24"/>
          <w:szCs w:val="24"/>
        </w:rPr>
        <w:t xml:space="preserve">We will make every attempt to resolve your enquiry within 30 days of receiving it and commit to maintaining open communication with you about the progress of your enquiry. </w:t>
      </w:r>
    </w:p>
    <w:p w14:paraId="644D74C6" w14:textId="77777777" w:rsidR="00701487" w:rsidRPr="00C37FE4" w:rsidRDefault="00701487" w:rsidP="00701487">
      <w:pPr>
        <w:widowControl w:val="0"/>
        <w:jc w:val="both"/>
        <w:rPr>
          <w:rFonts w:asciiTheme="minorHAnsi" w:hAnsiTheme="minorHAnsi" w:cstheme="minorHAnsi"/>
          <w:sz w:val="24"/>
          <w:szCs w:val="24"/>
        </w:rPr>
      </w:pPr>
    </w:p>
    <w:p w14:paraId="0A85C14D" w14:textId="77777777" w:rsidR="00701487" w:rsidRPr="00C37FE4" w:rsidRDefault="00701487" w:rsidP="00701487">
      <w:pPr>
        <w:pStyle w:val="BodyText"/>
        <w:jc w:val="both"/>
        <w:rPr>
          <w:rFonts w:asciiTheme="minorHAnsi" w:eastAsiaTheme="minorHAnsi" w:hAnsiTheme="minorHAnsi" w:cstheme="minorHAnsi"/>
          <w:sz w:val="24"/>
          <w:szCs w:val="24"/>
          <w:lang w:eastAsia="en-US" w:bidi="ar-SA"/>
        </w:rPr>
      </w:pPr>
      <w:r w:rsidRPr="00C37FE4">
        <w:rPr>
          <w:rFonts w:asciiTheme="minorHAnsi" w:eastAsiaTheme="minorHAnsi" w:hAnsiTheme="minorHAnsi" w:cstheme="minorHAnsi"/>
          <w:sz w:val="24"/>
          <w:szCs w:val="24"/>
          <w:lang w:eastAsia="en-US" w:bidi="ar-SA"/>
        </w:rPr>
        <w:t xml:space="preserve">Alternatively, anyone can contact the FWO via </w:t>
      </w:r>
      <w:hyperlink r:id="rId16" w:history="1">
        <w:r w:rsidRPr="00C37FE4">
          <w:rPr>
            <w:rStyle w:val="Hyperlink"/>
            <w:rFonts w:asciiTheme="minorHAnsi" w:eastAsiaTheme="minorHAnsi" w:hAnsiTheme="minorHAnsi" w:cstheme="minorHAnsi"/>
            <w:sz w:val="24"/>
            <w:szCs w:val="24"/>
            <w:lang w:eastAsia="en-US" w:bidi="ar-SA"/>
          </w:rPr>
          <w:t>www.fairwork.gov.au</w:t>
        </w:r>
      </w:hyperlink>
      <w:r w:rsidRPr="00C37FE4">
        <w:rPr>
          <w:rFonts w:asciiTheme="minorHAnsi" w:eastAsiaTheme="minorHAnsi" w:hAnsiTheme="minorHAnsi" w:cstheme="minorHAnsi"/>
          <w:sz w:val="24"/>
          <w:szCs w:val="24"/>
          <w:lang w:eastAsia="en-US" w:bidi="ar-SA"/>
        </w:rPr>
        <w:t xml:space="preserve"> or on 13 13 94.</w:t>
      </w:r>
    </w:p>
    <w:p w14:paraId="485553A1" w14:textId="77777777" w:rsidR="00701487" w:rsidRPr="00C37FE4" w:rsidRDefault="00701487" w:rsidP="00701487">
      <w:pPr>
        <w:pStyle w:val="BodyText"/>
        <w:jc w:val="both"/>
        <w:rPr>
          <w:rFonts w:asciiTheme="minorHAnsi" w:eastAsiaTheme="minorHAnsi" w:hAnsiTheme="minorHAnsi" w:cstheme="minorHAnsi"/>
          <w:sz w:val="24"/>
          <w:szCs w:val="24"/>
          <w:lang w:eastAsia="en-US" w:bidi="ar-SA"/>
        </w:rPr>
      </w:pPr>
    </w:p>
    <w:p w14:paraId="0C762B39" w14:textId="77777777" w:rsidR="00701487" w:rsidRPr="00C37FE4" w:rsidRDefault="00701487" w:rsidP="00701487">
      <w:pPr>
        <w:pStyle w:val="BodyText"/>
        <w:ind w:right="718"/>
        <w:jc w:val="both"/>
        <w:rPr>
          <w:rFonts w:asciiTheme="minorHAnsi" w:eastAsiaTheme="minorHAnsi" w:hAnsiTheme="minorHAnsi" w:cstheme="minorHAnsi"/>
          <w:sz w:val="24"/>
          <w:szCs w:val="24"/>
          <w:lang w:eastAsia="en-US" w:bidi="ar-SA"/>
        </w:rPr>
      </w:pPr>
      <w:r>
        <w:rPr>
          <w:rFonts w:asciiTheme="minorHAnsi" w:hAnsiTheme="minorHAnsi" w:cstheme="minorHAnsi"/>
          <w:sz w:val="24"/>
          <w:szCs w:val="24"/>
        </w:rPr>
        <w:t>RSL LifeCare</w:t>
      </w:r>
      <w:r w:rsidRPr="00C37FE4">
        <w:rPr>
          <w:rFonts w:asciiTheme="minorHAnsi" w:hAnsiTheme="minorHAnsi" w:cstheme="minorHAnsi"/>
          <w:sz w:val="24"/>
          <w:szCs w:val="24"/>
        </w:rPr>
        <w:t xml:space="preserve"> </w:t>
      </w:r>
      <w:r>
        <w:rPr>
          <w:rFonts w:asciiTheme="minorHAnsi" w:hAnsiTheme="minorHAnsi" w:cstheme="minorHAnsi"/>
          <w:sz w:val="24"/>
          <w:szCs w:val="24"/>
        </w:rPr>
        <w:t xml:space="preserve">again </w:t>
      </w:r>
      <w:r w:rsidRPr="00C37FE4">
        <w:rPr>
          <w:rFonts w:asciiTheme="minorHAnsi" w:eastAsiaTheme="minorHAnsi" w:hAnsiTheme="minorHAnsi" w:cstheme="minorHAnsi"/>
          <w:sz w:val="24"/>
          <w:szCs w:val="24"/>
          <w:lang w:eastAsia="en-US" w:bidi="ar-SA"/>
        </w:rPr>
        <w:t xml:space="preserve">expresses its sincere regret and apologises to you for </w:t>
      </w:r>
      <w:r>
        <w:rPr>
          <w:rFonts w:asciiTheme="minorHAnsi" w:eastAsiaTheme="minorHAnsi" w:hAnsiTheme="minorHAnsi" w:cstheme="minorHAnsi"/>
          <w:sz w:val="24"/>
          <w:szCs w:val="24"/>
          <w:lang w:eastAsia="en-US" w:bidi="ar-SA"/>
        </w:rPr>
        <w:t>these payroll inaccuracies, please know that we have since fixed all payroll irregularities.</w:t>
      </w:r>
    </w:p>
    <w:p w14:paraId="2C64D41E" w14:textId="77777777" w:rsidR="00701487" w:rsidRPr="00C37FE4" w:rsidRDefault="00701487" w:rsidP="00701487">
      <w:pPr>
        <w:pStyle w:val="BodyText"/>
        <w:spacing w:before="5"/>
        <w:rPr>
          <w:rFonts w:asciiTheme="minorHAnsi" w:eastAsiaTheme="minorHAnsi" w:hAnsiTheme="minorHAnsi" w:cstheme="minorHAnsi"/>
          <w:sz w:val="24"/>
          <w:szCs w:val="24"/>
          <w:lang w:eastAsia="en-US" w:bidi="ar-SA"/>
        </w:rPr>
      </w:pPr>
    </w:p>
    <w:p w14:paraId="332A5565" w14:textId="77777777" w:rsidR="00701487" w:rsidRPr="00C37FE4" w:rsidRDefault="00701487" w:rsidP="00701487">
      <w:pPr>
        <w:pStyle w:val="BodyText"/>
        <w:rPr>
          <w:rFonts w:asciiTheme="minorHAnsi" w:eastAsiaTheme="minorHAnsi" w:hAnsiTheme="minorHAnsi" w:cstheme="minorHAnsi"/>
          <w:sz w:val="24"/>
          <w:szCs w:val="24"/>
          <w:lang w:eastAsia="en-US" w:bidi="ar-SA"/>
        </w:rPr>
      </w:pPr>
      <w:r w:rsidRPr="00C37FE4">
        <w:rPr>
          <w:rFonts w:asciiTheme="minorHAnsi" w:eastAsiaTheme="minorHAnsi" w:hAnsiTheme="minorHAnsi" w:cstheme="minorHAnsi"/>
          <w:sz w:val="24"/>
          <w:szCs w:val="24"/>
          <w:lang w:eastAsia="en-US" w:bidi="ar-SA"/>
        </w:rPr>
        <w:t>Yours sincerely</w:t>
      </w:r>
    </w:p>
    <w:p w14:paraId="7A1ADD01" w14:textId="77777777" w:rsidR="00701487" w:rsidRPr="00C37FE4" w:rsidRDefault="00701487" w:rsidP="00701487">
      <w:pPr>
        <w:pStyle w:val="BodyText"/>
        <w:spacing w:before="9"/>
        <w:rPr>
          <w:rFonts w:asciiTheme="minorHAnsi" w:eastAsiaTheme="minorHAnsi" w:hAnsiTheme="minorHAnsi" w:cstheme="minorHAnsi"/>
          <w:sz w:val="24"/>
          <w:szCs w:val="24"/>
          <w:lang w:eastAsia="en-US" w:bidi="ar-SA"/>
        </w:rPr>
      </w:pPr>
    </w:p>
    <w:p w14:paraId="739D5CFB" w14:textId="77777777" w:rsidR="00701487" w:rsidRPr="00C37FE4" w:rsidRDefault="00701487" w:rsidP="00701487">
      <w:pPr>
        <w:pStyle w:val="BodyText"/>
        <w:spacing w:before="9"/>
        <w:rPr>
          <w:rFonts w:asciiTheme="minorHAnsi" w:eastAsiaTheme="minorHAnsi" w:hAnsiTheme="minorHAnsi" w:cstheme="minorHAnsi"/>
          <w:sz w:val="24"/>
          <w:szCs w:val="24"/>
          <w:lang w:eastAsia="en-US" w:bidi="ar-SA"/>
        </w:rPr>
      </w:pPr>
    </w:p>
    <w:p w14:paraId="7704FF7E" w14:textId="77777777" w:rsidR="00701487" w:rsidRPr="00C37FE4" w:rsidRDefault="00701487" w:rsidP="00701487">
      <w:pPr>
        <w:pStyle w:val="BodyText"/>
        <w:spacing w:before="9"/>
        <w:rPr>
          <w:rFonts w:asciiTheme="minorHAnsi" w:eastAsiaTheme="minorHAnsi" w:hAnsiTheme="minorHAnsi" w:cstheme="minorHAnsi"/>
          <w:sz w:val="24"/>
          <w:szCs w:val="24"/>
          <w:lang w:eastAsia="en-US" w:bidi="ar-SA"/>
        </w:rPr>
      </w:pPr>
    </w:p>
    <w:p w14:paraId="15CA7DC9" w14:textId="77777777" w:rsidR="00701487" w:rsidRPr="00D44982" w:rsidRDefault="00701487" w:rsidP="00701487">
      <w:pPr>
        <w:pStyle w:val="Heading3"/>
        <w:numPr>
          <w:ilvl w:val="0"/>
          <w:numId w:val="0"/>
        </w:numPr>
        <w:spacing w:before="1"/>
        <w:ind w:hanging="160"/>
        <w:rPr>
          <w:rFonts w:asciiTheme="minorHAnsi" w:hAnsiTheme="minorHAnsi" w:cstheme="minorHAnsi"/>
          <w:b w:val="0"/>
          <w:spacing w:val="10"/>
          <w:sz w:val="24"/>
          <w:szCs w:val="24"/>
        </w:rPr>
      </w:pPr>
      <w:r w:rsidRPr="004F4E87">
        <w:rPr>
          <w:rFonts w:asciiTheme="minorHAnsi" w:eastAsiaTheme="minorHAnsi" w:hAnsiTheme="minorHAnsi" w:cstheme="minorHAnsi"/>
          <w:b w:val="0"/>
          <w:color w:val="auto"/>
          <w:sz w:val="24"/>
          <w:szCs w:val="24"/>
          <w:highlight w:val="yellow"/>
        </w:rPr>
        <w:t>&lt;Employer name&gt;</w:t>
      </w:r>
    </w:p>
    <w:bookmarkEnd w:id="30"/>
    <w:p w14:paraId="62352C8F" w14:textId="77777777" w:rsidR="002E19EF" w:rsidRPr="003F2E07" w:rsidRDefault="002E19EF" w:rsidP="00A73433">
      <w:pPr>
        <w:widowControl w:val="0"/>
        <w:spacing w:after="240"/>
        <w:jc w:val="both"/>
        <w:rPr>
          <w:rFonts w:asciiTheme="minorHAnsi" w:hAnsiTheme="minorHAnsi" w:cstheme="minorHAnsi"/>
          <w:spacing w:val="10"/>
          <w:sz w:val="24"/>
          <w:szCs w:val="24"/>
        </w:rPr>
      </w:pPr>
    </w:p>
    <w:sectPr w:rsidR="002E19EF" w:rsidRPr="003F2E07" w:rsidSect="00A73433">
      <w:pgSz w:w="11906" w:h="16838" w:code="9"/>
      <w:pgMar w:top="1440" w:right="1440" w:bottom="1440" w:left="1440" w:header="284" w:footer="6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7611A" w14:textId="77777777" w:rsidR="00121BFF" w:rsidRDefault="00121BFF">
      <w:r>
        <w:separator/>
      </w:r>
    </w:p>
  </w:endnote>
  <w:endnote w:type="continuationSeparator" w:id="0">
    <w:p w14:paraId="2015482D" w14:textId="77777777" w:rsidR="00121BFF" w:rsidRDefault="00121BFF">
      <w:r>
        <w:continuationSeparator/>
      </w:r>
    </w:p>
  </w:endnote>
  <w:endnote w:type="continuationNotice" w:id="1">
    <w:p w14:paraId="729268D0" w14:textId="77777777" w:rsidR="00121BFF" w:rsidRDefault="00121B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HelveticaNeue-Light">
    <w:altName w:val="Helvetica Neue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544F" w14:textId="77777777" w:rsidR="001436D2" w:rsidRDefault="001436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0C2E5" w14:textId="07F1539E" w:rsidR="008D2D60" w:rsidRDefault="00121BFF">
    <w:pPr>
      <w:pStyle w:val="Footer"/>
      <w:jc w:val="right"/>
    </w:pPr>
    <w:sdt>
      <w:sdtPr>
        <w:id w:val="1433011904"/>
        <w:docPartObj>
          <w:docPartGallery w:val="Page Numbers (Bottom of Page)"/>
          <w:docPartUnique/>
        </w:docPartObj>
      </w:sdtPr>
      <w:sdtEndPr/>
      <w:sdtContent>
        <w:sdt>
          <w:sdtPr>
            <w:id w:val="860082579"/>
            <w:docPartObj>
              <w:docPartGallery w:val="Page Numbers (Top of Page)"/>
              <w:docPartUnique/>
            </w:docPartObj>
          </w:sdtPr>
          <w:sdtEndPr/>
          <w:sdtContent>
            <w:r w:rsidR="008D2D60" w:rsidRPr="00E07B74">
              <w:rPr>
                <w:sz w:val="20"/>
              </w:rPr>
              <w:t xml:space="preserve"> </w:t>
            </w:r>
            <w:r w:rsidR="008D2D60" w:rsidRPr="00E07B74">
              <w:rPr>
                <w:rFonts w:ascii="Calibri" w:hAnsi="Calibri" w:cs="Calibri"/>
                <w:sz w:val="20"/>
              </w:rPr>
              <w:t xml:space="preserve">Page </w:t>
            </w:r>
            <w:r w:rsidR="008D2D60" w:rsidRPr="00E07B74">
              <w:rPr>
                <w:rFonts w:ascii="Calibri" w:hAnsi="Calibri" w:cs="Calibri"/>
                <w:b/>
                <w:bCs/>
                <w:sz w:val="20"/>
              </w:rPr>
              <w:fldChar w:fldCharType="begin"/>
            </w:r>
            <w:r w:rsidR="008D2D60" w:rsidRPr="00E07B74">
              <w:rPr>
                <w:rFonts w:ascii="Calibri" w:hAnsi="Calibri" w:cs="Calibri"/>
                <w:b/>
                <w:bCs/>
                <w:sz w:val="20"/>
              </w:rPr>
              <w:instrText xml:space="preserve"> PAGE </w:instrText>
            </w:r>
            <w:r w:rsidR="008D2D60" w:rsidRPr="00E07B74">
              <w:rPr>
                <w:rFonts w:ascii="Calibri" w:hAnsi="Calibri" w:cs="Calibri"/>
                <w:b/>
                <w:bCs/>
                <w:sz w:val="20"/>
              </w:rPr>
              <w:fldChar w:fldCharType="separate"/>
            </w:r>
            <w:r w:rsidR="008D2D60" w:rsidRPr="00E07B74">
              <w:rPr>
                <w:rFonts w:ascii="Calibri" w:hAnsi="Calibri" w:cs="Calibri"/>
                <w:b/>
                <w:bCs/>
                <w:noProof/>
                <w:sz w:val="20"/>
              </w:rPr>
              <w:t>2</w:t>
            </w:r>
            <w:r w:rsidR="008D2D60" w:rsidRPr="00E07B74">
              <w:rPr>
                <w:rFonts w:ascii="Calibri" w:hAnsi="Calibri" w:cs="Calibri"/>
                <w:b/>
                <w:bCs/>
                <w:sz w:val="20"/>
              </w:rPr>
              <w:fldChar w:fldCharType="end"/>
            </w:r>
            <w:r w:rsidR="008D2D60" w:rsidRPr="00E07B74">
              <w:rPr>
                <w:rFonts w:ascii="Calibri" w:hAnsi="Calibri" w:cs="Calibri"/>
                <w:sz w:val="20"/>
              </w:rPr>
              <w:t xml:space="preserve"> of </w:t>
            </w:r>
            <w:r w:rsidR="008D2D60" w:rsidRPr="00E07B74">
              <w:rPr>
                <w:rFonts w:ascii="Calibri" w:hAnsi="Calibri" w:cs="Calibri"/>
                <w:b/>
                <w:bCs/>
                <w:sz w:val="20"/>
              </w:rPr>
              <w:fldChar w:fldCharType="begin"/>
            </w:r>
            <w:r w:rsidR="008D2D60" w:rsidRPr="00E07B74">
              <w:rPr>
                <w:rFonts w:ascii="Calibri" w:hAnsi="Calibri" w:cs="Calibri"/>
                <w:b/>
                <w:bCs/>
                <w:sz w:val="20"/>
              </w:rPr>
              <w:instrText xml:space="preserve"> NUMPAGES  </w:instrText>
            </w:r>
            <w:r w:rsidR="008D2D60" w:rsidRPr="00E07B74">
              <w:rPr>
                <w:rFonts w:ascii="Calibri" w:hAnsi="Calibri" w:cs="Calibri"/>
                <w:b/>
                <w:bCs/>
                <w:sz w:val="20"/>
              </w:rPr>
              <w:fldChar w:fldCharType="separate"/>
            </w:r>
            <w:r w:rsidR="008D2D60" w:rsidRPr="00E07B74">
              <w:rPr>
                <w:rFonts w:ascii="Calibri" w:hAnsi="Calibri" w:cs="Calibri"/>
                <w:b/>
                <w:bCs/>
                <w:noProof/>
                <w:sz w:val="20"/>
              </w:rPr>
              <w:t>27</w:t>
            </w:r>
            <w:r w:rsidR="008D2D60" w:rsidRPr="00E07B74">
              <w:rPr>
                <w:rFonts w:ascii="Calibri" w:hAnsi="Calibri" w:cs="Calibri"/>
                <w:b/>
                <w:bCs/>
                <w:sz w:val="20"/>
              </w:rPr>
              <w:fldChar w:fldCharType="end"/>
            </w:r>
          </w:sdtContent>
        </w:sdt>
      </w:sdtContent>
    </w:sdt>
  </w:p>
  <w:p w14:paraId="02CDF69E" w14:textId="5129DF14" w:rsidR="008D2D60" w:rsidRDefault="008D2D60" w:rsidP="00467CE7">
    <w:pPr>
      <w:pStyle w:val="Foo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37F32" w14:textId="6C8645C6" w:rsidR="008D2D60" w:rsidRDefault="008D2D60" w:rsidP="00C37FE4">
    <w:pPr>
      <w:pStyle w:val="Footer"/>
    </w:pPr>
    <w:r>
      <w:rPr>
        <w:noProof/>
        <w:lang w:eastAsia="en-AU"/>
      </w:rPr>
      <mc:AlternateContent>
        <mc:Choice Requires="wps">
          <w:drawing>
            <wp:anchor distT="0" distB="0" distL="114300" distR="114300" simplePos="0" relativeHeight="251658241" behindDoc="0" locked="0" layoutInCell="1" allowOverlap="1" wp14:anchorId="2517760F" wp14:editId="379D1359">
              <wp:simplePos x="0" y="0"/>
              <wp:positionH relativeFrom="rightMargin">
                <wp:posOffset>0</wp:posOffset>
              </wp:positionH>
              <wp:positionV relativeFrom="paragraph">
                <wp:posOffset>121920</wp:posOffset>
              </wp:positionV>
              <wp:extent cx="882015" cy="882015"/>
              <wp:effectExtent l="0" t="0" r="0" b="0"/>
              <wp:wrapNone/>
              <wp:docPr id="4" name="Right Triangle 4"/>
              <wp:cNvGraphicFramePr/>
              <a:graphic xmlns:a="http://schemas.openxmlformats.org/drawingml/2006/main">
                <a:graphicData uri="http://schemas.microsoft.com/office/word/2010/wordprocessingShape">
                  <wps:wsp>
                    <wps:cNvSpPr/>
                    <wps:spPr>
                      <a:xfrm flipH="1">
                        <a:off x="0" y="0"/>
                        <a:ext cx="882015" cy="882015"/>
                      </a:xfrm>
                      <a:prstGeom prst="rtTriangle">
                        <a:avLst/>
                      </a:prstGeom>
                      <a:solidFill>
                        <a:srgbClr val="9BCBEB">
                          <a:alpha val="3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AEFE871" id="_x0000_t6" coordsize="21600,21600" o:spt="6" path="m,l,21600r21600,xe">
              <v:stroke joinstyle="miter"/>
              <v:path gradientshapeok="t" o:connecttype="custom" o:connectlocs="0,0;0,10800;0,21600;10800,21600;21600,21600;10800,10800" textboxrect="1800,12600,12600,19800"/>
            </v:shapetype>
            <v:shape id="Right Triangle 4" o:spid="_x0000_s1026" type="#_x0000_t6" style="position:absolute;margin-left:0;margin-top:9.6pt;width:69.45pt;height:69.45pt;flip:x;z-index:251658241;visibility:visible;mso-wrap-style:square;mso-wrap-distance-left:9pt;mso-wrap-distance-top:0;mso-wrap-distance-right:9pt;mso-wrap-distance-bottom:0;mso-position-horizontal:absolute;mso-position-horizontal-relative:righ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" fillcolor="#9bcbeb" stroked="f" strokeweight="1pt">
              <v:fill opacity="19789f"/>
              <w10:wrap anchorx="margin"/>
            </v:shape>
          </w:pict>
        </mc:Fallback>
      </mc:AlternateContent>
    </w:r>
  </w:p>
  <w:p w14:paraId="00338712" w14:textId="7E807F94" w:rsidR="008D2D60" w:rsidRDefault="008D2D60" w:rsidP="00C37FE4">
    <w:pPr>
      <w:pStyle w:val="Footer"/>
    </w:pPr>
    <w:r>
      <w:rPr>
        <w:noProof/>
        <w:lang w:eastAsia="en-AU"/>
      </w:rPr>
      <mc:AlternateContent>
        <mc:Choice Requires="wps">
          <w:drawing>
            <wp:anchor distT="0" distB="0" distL="114300" distR="114300" simplePos="0" relativeHeight="251658242" behindDoc="0" locked="0" layoutInCell="1" allowOverlap="1" wp14:anchorId="26C87B18" wp14:editId="74270FDF">
              <wp:simplePos x="0" y="0"/>
              <wp:positionH relativeFrom="column">
                <wp:posOffset>0</wp:posOffset>
              </wp:positionH>
              <wp:positionV relativeFrom="paragraph">
                <wp:posOffset>0</wp:posOffset>
              </wp:positionV>
              <wp:extent cx="3369945" cy="0"/>
              <wp:effectExtent l="0" t="0" r="20955" b="19050"/>
              <wp:wrapNone/>
              <wp:docPr id="11" name="Straight Connector 11"/>
              <wp:cNvGraphicFramePr/>
              <a:graphic xmlns:a="http://schemas.openxmlformats.org/drawingml/2006/main">
                <a:graphicData uri="http://schemas.microsoft.com/office/word/2010/wordprocessingShape">
                  <wps:wsp>
                    <wps:cNvCnPr/>
                    <wps:spPr>
                      <a:xfrm>
                        <a:off x="0" y="0"/>
                        <a:ext cx="3369945" cy="0"/>
                      </a:xfrm>
                      <a:prstGeom prst="line">
                        <a:avLst/>
                      </a:prstGeom>
                      <a:ln w="12700">
                        <a:solidFill>
                          <a:srgbClr val="FFB81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9A077E" id="Straight Connector 11"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0,0" to="265.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" strokecolor="#ffb81c" strokeweight="1pt">
              <v:stroke joinstyle="miter"/>
            </v:line>
          </w:pict>
        </mc:Fallback>
      </mc:AlternateContent>
    </w:r>
  </w:p>
  <w:p w14:paraId="53D17236" w14:textId="635E6A09" w:rsidR="008D2D60" w:rsidRPr="0037437F" w:rsidRDefault="008D2D60" w:rsidP="0037437F">
    <w:pPr>
      <w:pStyle w:val="Footer"/>
      <w:rPr>
        <w:color w:val="1B365D"/>
      </w:rPr>
    </w:pPr>
    <w:r w:rsidRPr="00192D8E">
      <w:rPr>
        <w:rFonts w:cs="Calibri"/>
        <w:color w:val="1B365D"/>
      </w:rPr>
      <w:t xml:space="preserve">www.fairwork.gov.au | </w:t>
    </w:r>
    <w:r w:rsidRPr="0037437F">
      <w:rPr>
        <w:color w:val="1B365D"/>
      </w:rPr>
      <w:t>Fair Work Infoline</w:t>
    </w:r>
    <w:r w:rsidRPr="00192D8E">
      <w:rPr>
        <w:rFonts w:cs="Calibri"/>
        <w:color w:val="1B365D"/>
      </w:rPr>
      <w:t>:</w:t>
    </w:r>
    <w:r w:rsidRPr="0037437F">
      <w:rPr>
        <w:color w:val="1B365D"/>
      </w:rPr>
      <w:t xml:space="preserve"> 13 13 94</w:t>
    </w:r>
    <w:r w:rsidRPr="00192D8E">
      <w:rPr>
        <w:rFonts w:cs="Calibri"/>
        <w:color w:val="1B365D"/>
      </w:rPr>
      <w:t xml:space="preserve"> | </w:t>
    </w:r>
    <w:r w:rsidRPr="0037437F">
      <w:rPr>
        <w:color w:val="1B365D"/>
      </w:rPr>
      <w:t xml:space="preserve">ABN: 43 884 </w:t>
    </w:r>
    <w:r w:rsidR="00133F4F">
      <w:rPr>
        <w:color w:val="1B365D"/>
      </w:rPr>
      <w:t xml:space="preserve">188 </w:t>
    </w:r>
    <w:r w:rsidRPr="0037437F">
      <w:rPr>
        <w:color w:val="1B365D"/>
      </w:rPr>
      <w:t>232</w:t>
    </w:r>
    <w:bookmarkStart w:id="26" w:name="FIRSTPAGEFOOTERSPECBEGIN1"/>
    <w:bookmarkEnd w:id="26"/>
    <w:r w:rsidR="000221C1" w:rsidRPr="000221C1">
      <w:rPr>
        <w:rFonts w:ascii="Times New Roman" w:hAnsi="Times New Roman"/>
        <w:i/>
        <w:sz w:val="12"/>
      </w:rPr>
      <w:t xml:space="preserve"> </w:t>
    </w:r>
    <w:bookmarkStart w:id="27" w:name="FIRSTPAGEFOOTERSPECEND1"/>
    <w:bookmarkEnd w:id="2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063B3" w14:textId="77777777" w:rsidR="00121BFF" w:rsidRDefault="00121BFF">
      <w:r>
        <w:separator/>
      </w:r>
    </w:p>
  </w:footnote>
  <w:footnote w:type="continuationSeparator" w:id="0">
    <w:p w14:paraId="026BADB6" w14:textId="77777777" w:rsidR="00121BFF" w:rsidRDefault="00121BFF">
      <w:r>
        <w:continuationSeparator/>
      </w:r>
    </w:p>
  </w:footnote>
  <w:footnote w:type="continuationNotice" w:id="1">
    <w:p w14:paraId="61ABEE54" w14:textId="77777777" w:rsidR="00121BFF" w:rsidRDefault="00121B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80DB7" w14:textId="77777777" w:rsidR="001436D2" w:rsidRDefault="001436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CA8CE" w14:textId="77777777" w:rsidR="001436D2" w:rsidRDefault="001436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93323" w14:textId="1B786535" w:rsidR="008D2D60" w:rsidRPr="006615E0" w:rsidRDefault="008D2D60" w:rsidP="002C23C8">
    <w:pPr>
      <w:tabs>
        <w:tab w:val="center" w:pos="4820"/>
        <w:tab w:val="right" w:pos="9639"/>
      </w:tabs>
      <w:ind w:left="-851"/>
      <w:rPr>
        <w:rFonts w:cs="HelveticaNeue-Light"/>
        <w:color w:val="000000"/>
        <w:sz w:val="32"/>
        <w:szCs w:val="44"/>
      </w:rPr>
    </w:pPr>
    <w:r>
      <w:rPr>
        <w:noProof/>
        <w:lang w:eastAsia="en-AU"/>
      </w:rPr>
      <mc:AlternateContent>
        <mc:Choice Requires="wpg">
          <w:drawing>
            <wp:anchor distT="0" distB="0" distL="114300" distR="114300" simplePos="0" relativeHeight="251658240" behindDoc="0" locked="0" layoutInCell="1" allowOverlap="1" wp14:anchorId="00A7549B" wp14:editId="1075D49C">
              <wp:simplePos x="0" y="0"/>
              <wp:positionH relativeFrom="page">
                <wp:align>right</wp:align>
              </wp:positionH>
              <wp:positionV relativeFrom="paragraph">
                <wp:posOffset>-181610</wp:posOffset>
              </wp:positionV>
              <wp:extent cx="7548880" cy="1031240"/>
              <wp:effectExtent l="0" t="0" r="0" b="0"/>
              <wp:wrapNone/>
              <wp:docPr id="1" name="Group 1"/>
              <wp:cNvGraphicFramePr/>
              <a:graphic xmlns:a="http://schemas.openxmlformats.org/drawingml/2006/main">
                <a:graphicData uri="http://schemas.microsoft.com/office/word/2010/wordprocessingGroup">
                  <wpg:wgp>
                    <wpg:cNvGrpSpPr/>
                    <wpg:grpSpPr>
                      <a:xfrm>
                        <a:off x="0" y="0"/>
                        <a:ext cx="7548880" cy="1031240"/>
                        <a:chOff x="0" y="0"/>
                        <a:chExt cx="7548880" cy="1031240"/>
                      </a:xfrm>
                    </wpg:grpSpPr>
                    <wps:wsp>
                      <wps:cNvPr id="3" name="Rectangle 3"/>
                      <wps:cNvSpPr/>
                      <wps:spPr>
                        <a:xfrm>
                          <a:off x="0" y="0"/>
                          <a:ext cx="7548880" cy="1031240"/>
                        </a:xfrm>
                        <a:prstGeom prst="rect">
                          <a:avLst/>
                        </a:prstGeom>
                        <a:solidFill>
                          <a:srgbClr val="1B36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318977" y="276447"/>
                          <a:ext cx="2971165" cy="541655"/>
                        </a:xfrm>
                        <a:prstGeom prst="rect">
                          <a:avLst/>
                        </a:prstGeom>
                        <a:noFill/>
                        <a:ln>
                          <a:noFill/>
                        </a:ln>
                        <a:effectLst/>
                      </pic:spPr>
                    </pic:pic>
                  </wpg:wgp>
                </a:graphicData>
              </a:graphic>
            </wp:anchor>
          </w:drawing>
        </mc:Choice>
        <mc:Fallback>
          <w:pict>
            <v:group w14:anchorId="7E1B223A" id="Group 1" o:spid="_x0000_s1026" style="position:absolute;margin-left:543.2pt;margin-top:-14.3pt;width:594.4pt;height:81.2pt;z-index:251658240;mso-position-horizontal:right;mso-position-horizontal-relative:page" coordsize="75488,103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">
              <v:rect id="Rectangle 3" o:spid="_x0000_s1027" style="position:absolute;width:75488;height:103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" fillcolor="#1b365d"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left:3189;top:2764;width:29712;height:5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">
                <v:imagedata r:id="rId2" o:title=""/>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C3AB7"/>
    <w:multiLevelType w:val="hybridMultilevel"/>
    <w:tmpl w:val="9042A9CC"/>
    <w:lvl w:ilvl="0" w:tplc="F2D8F6AC">
      <w:start w:val="1"/>
      <w:numFmt w:val="lowerLetter"/>
      <w:lvlText w:val="(%1)"/>
      <w:lvlJc w:val="left"/>
      <w:pPr>
        <w:ind w:left="1794" w:hanging="360"/>
      </w:pPr>
      <w:rPr>
        <w:rFonts w:asciiTheme="minorHAnsi" w:eastAsia="Times New Roman"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BF1738"/>
    <w:multiLevelType w:val="hybridMultilevel"/>
    <w:tmpl w:val="010685D0"/>
    <w:lvl w:ilvl="0" w:tplc="0C09000F">
      <w:start w:val="1"/>
      <w:numFmt w:val="decimal"/>
      <w:lvlText w:val="%1."/>
      <w:lvlJc w:val="left"/>
      <w:pPr>
        <w:ind w:left="720" w:hanging="360"/>
      </w:pPr>
      <w:rPr>
        <w:rFonts w:hint="default"/>
      </w:rPr>
    </w:lvl>
    <w:lvl w:ilvl="1" w:tplc="4F746582">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F70120"/>
    <w:multiLevelType w:val="hybridMultilevel"/>
    <w:tmpl w:val="908A773C"/>
    <w:lvl w:ilvl="0" w:tplc="D054DBFA">
      <w:start w:val="1"/>
      <w:numFmt w:val="lowerLetter"/>
      <w:lvlText w:val="(%1)"/>
      <w:lvlJc w:val="left"/>
      <w:pPr>
        <w:ind w:left="1854" w:hanging="360"/>
      </w:pPr>
      <w:rPr>
        <w:rFonts w:hint="default"/>
      </w:rPr>
    </w:lvl>
    <w:lvl w:ilvl="1" w:tplc="0C090019">
      <w:start w:val="1"/>
      <w:numFmt w:val="lowerLetter"/>
      <w:lvlText w:val="%2."/>
      <w:lvlJc w:val="left"/>
      <w:pPr>
        <w:ind w:left="2574" w:hanging="360"/>
      </w:pPr>
    </w:lvl>
    <w:lvl w:ilvl="2" w:tplc="0C09001B">
      <w:start w:val="1"/>
      <w:numFmt w:val="lowerRoman"/>
      <w:lvlText w:val="%3."/>
      <w:lvlJc w:val="right"/>
      <w:pPr>
        <w:ind w:left="3294" w:hanging="180"/>
      </w:pPr>
    </w:lvl>
    <w:lvl w:ilvl="3" w:tplc="0C09000F">
      <w:start w:val="1"/>
      <w:numFmt w:val="decimal"/>
      <w:lvlText w:val="%4."/>
      <w:lvlJc w:val="left"/>
      <w:pPr>
        <w:ind w:left="4014" w:hanging="360"/>
      </w:pPr>
    </w:lvl>
    <w:lvl w:ilvl="4" w:tplc="0C090019">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3" w15:restartNumberingAfterBreak="0">
    <w:nsid w:val="138A47C4"/>
    <w:multiLevelType w:val="hybridMultilevel"/>
    <w:tmpl w:val="93442E24"/>
    <w:lvl w:ilvl="0" w:tplc="6DA4C09A">
      <w:start w:val="1"/>
      <w:numFmt w:val="lowerLetter"/>
      <w:lvlText w:val="(%1)"/>
      <w:lvlJc w:val="left"/>
      <w:pPr>
        <w:ind w:left="927" w:hanging="360"/>
      </w:pPr>
      <w:rPr>
        <w:rFonts w:asciiTheme="minorHAnsi" w:eastAsia="Times New Roman" w:hAnsiTheme="minorHAnsi" w:cstheme="minorHAnsi"/>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14D26230"/>
    <w:multiLevelType w:val="hybridMultilevel"/>
    <w:tmpl w:val="538C7478"/>
    <w:lvl w:ilvl="0" w:tplc="0C09000F">
      <w:start w:val="1"/>
      <w:numFmt w:val="decimal"/>
      <w:lvlText w:val="%1."/>
      <w:lvlJc w:val="left"/>
      <w:pPr>
        <w:ind w:left="720" w:hanging="360"/>
      </w:pPr>
      <w:rPr>
        <w:rFonts w:hint="default"/>
      </w:rPr>
    </w:lvl>
    <w:lvl w:ilvl="1" w:tplc="4F746582">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5EB19A5"/>
    <w:multiLevelType w:val="hybridMultilevel"/>
    <w:tmpl w:val="1EC4B9EE"/>
    <w:lvl w:ilvl="0" w:tplc="02A838B8">
      <w:start w:val="1"/>
      <w:numFmt w:val="lowerRoman"/>
      <w:lvlText w:val="(%1)"/>
      <w:lvlJc w:val="left"/>
      <w:pPr>
        <w:ind w:left="18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6394261"/>
    <w:multiLevelType w:val="hybridMultilevel"/>
    <w:tmpl w:val="D17639FA"/>
    <w:lvl w:ilvl="0" w:tplc="DAFCA54E">
      <w:start w:val="1"/>
      <w:numFmt w:val="lowerLetter"/>
      <w:lvlText w:val="(%1)"/>
      <w:lvlJc w:val="left"/>
      <w:pPr>
        <w:ind w:left="1080" w:hanging="360"/>
      </w:pPr>
      <w:rPr>
        <w:rFonts w:hint="default"/>
      </w:rPr>
    </w:lvl>
    <w:lvl w:ilvl="1" w:tplc="02A838B8">
      <w:start w:val="1"/>
      <w:numFmt w:val="lowerRoman"/>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17F9588D"/>
    <w:multiLevelType w:val="hybridMultilevel"/>
    <w:tmpl w:val="45ECE18E"/>
    <w:lvl w:ilvl="0" w:tplc="C8A29672">
      <w:start w:val="1"/>
      <w:numFmt w:val="lowerLetter"/>
      <w:lvlText w:val="%1)"/>
      <w:lvlJc w:val="left"/>
      <w:pPr>
        <w:ind w:left="1074" w:hanging="360"/>
      </w:pPr>
      <w:rPr>
        <w:b w:val="0"/>
      </w:rPr>
    </w:lvl>
    <w:lvl w:ilvl="1" w:tplc="F2D8F6AC">
      <w:start w:val="1"/>
      <w:numFmt w:val="lowerLetter"/>
      <w:lvlText w:val="(%2)"/>
      <w:lvlJc w:val="left"/>
      <w:pPr>
        <w:ind w:left="1794" w:hanging="360"/>
      </w:pPr>
      <w:rPr>
        <w:rFonts w:asciiTheme="minorHAnsi" w:eastAsia="Times New Roman" w:hAnsiTheme="minorHAnsi" w:cstheme="minorHAnsi" w:hint="default"/>
      </w:rPr>
    </w:lvl>
    <w:lvl w:ilvl="2" w:tplc="02A838B8">
      <w:start w:val="1"/>
      <w:numFmt w:val="lowerRoman"/>
      <w:lvlText w:val="(%3)"/>
      <w:lvlJc w:val="left"/>
      <w:pPr>
        <w:ind w:left="2514" w:hanging="180"/>
      </w:pPr>
      <w:rPr>
        <w:rFonts w:hint="default"/>
      </w:rPr>
    </w:lvl>
    <w:lvl w:ilvl="3" w:tplc="C8A61BE8">
      <w:start w:val="1"/>
      <w:numFmt w:val="lowerRoman"/>
      <w:lvlText w:val="(%4)"/>
      <w:lvlJc w:val="left"/>
      <w:pPr>
        <w:ind w:left="3669" w:hanging="795"/>
      </w:pPr>
      <w:rPr>
        <w:rFonts w:asciiTheme="minorHAnsi" w:eastAsia="Times New Roman" w:hAnsiTheme="minorHAnsi" w:cstheme="minorHAnsi"/>
      </w:rPr>
    </w:lvl>
    <w:lvl w:ilvl="4" w:tplc="0C090019">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8" w15:restartNumberingAfterBreak="0">
    <w:nsid w:val="1A3E03D9"/>
    <w:multiLevelType w:val="hybridMultilevel"/>
    <w:tmpl w:val="CFB62974"/>
    <w:lvl w:ilvl="0" w:tplc="4F74658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E833BFD"/>
    <w:multiLevelType w:val="multilevel"/>
    <w:tmpl w:val="DE02731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1ECC33A9"/>
    <w:multiLevelType w:val="multilevel"/>
    <w:tmpl w:val="C32E5AAE"/>
    <w:lvl w:ilvl="0">
      <w:start w:val="1"/>
      <w:numFmt w:val="decimal"/>
      <w:pStyle w:val="TableNumberedList1"/>
      <w:lvlText w:val="%1)"/>
      <w:lvlJc w:val="left"/>
      <w:pPr>
        <w:tabs>
          <w:tab w:val="num" w:pos="283"/>
        </w:tabs>
        <w:ind w:left="283" w:hanging="283"/>
      </w:pPr>
    </w:lvl>
    <w:lvl w:ilvl="1">
      <w:start w:val="1"/>
      <w:numFmt w:val="decimal"/>
      <w:pStyle w:val="TableNumberedList11"/>
      <w:lvlText w:val="%2)"/>
      <w:lvlJc w:val="left"/>
      <w:pPr>
        <w:tabs>
          <w:tab w:val="num" w:pos="283"/>
        </w:tabs>
        <w:ind w:left="283" w:hanging="283"/>
      </w:pPr>
    </w:lvl>
    <w:lvl w:ilvl="2">
      <w:start w:val="1"/>
      <w:numFmt w:val="decimal"/>
      <w:pStyle w:val="TableNumberedList12"/>
      <w:lvlText w:val="%3)"/>
      <w:lvlJc w:val="left"/>
      <w:pPr>
        <w:tabs>
          <w:tab w:val="num" w:pos="567"/>
        </w:tabs>
        <w:ind w:left="567" w:hanging="284"/>
      </w:pPr>
    </w:lvl>
    <w:lvl w:ilvl="3">
      <w:start w:val="1"/>
      <w:numFmt w:val="decimal"/>
      <w:pStyle w:val="TableNumberedList13"/>
      <w:lvlText w:val="%4)"/>
      <w:lvlJc w:val="left"/>
      <w:pPr>
        <w:tabs>
          <w:tab w:val="num" w:pos="850"/>
        </w:tabs>
        <w:ind w:left="850" w:hanging="283"/>
      </w:pPr>
    </w:lvl>
    <w:lvl w:ilvl="4">
      <w:start w:val="1"/>
      <w:numFmt w:val="decimal"/>
      <w:pStyle w:val="TableNumberedList14"/>
      <w:lvlText w:val="%5)"/>
      <w:lvlJc w:val="left"/>
      <w:pPr>
        <w:tabs>
          <w:tab w:val="num" w:pos="1134"/>
        </w:tabs>
        <w:ind w:left="1134" w:hanging="284"/>
      </w:pPr>
    </w:lvl>
    <w:lvl w:ilvl="5">
      <w:start w:val="1"/>
      <w:numFmt w:val="decimal"/>
      <w:pStyle w:val="TableNumberedList15"/>
      <w:lvlText w:val="%6)"/>
      <w:lvlJc w:val="left"/>
      <w:pPr>
        <w:tabs>
          <w:tab w:val="num" w:pos="1417"/>
        </w:tabs>
        <w:ind w:left="1417" w:hanging="283"/>
      </w:pPr>
    </w:lvl>
    <w:lvl w:ilvl="6">
      <w:start w:val="1"/>
      <w:numFmt w:val="decimal"/>
      <w:pStyle w:val="TableNumberedList16"/>
      <w:lvlText w:val="%7)"/>
      <w:lvlJc w:val="left"/>
      <w:pPr>
        <w:tabs>
          <w:tab w:val="num" w:pos="1701"/>
        </w:tabs>
        <w:ind w:left="1701" w:hanging="284"/>
      </w:pPr>
    </w:lvl>
    <w:lvl w:ilvl="7">
      <w:start w:val="1"/>
      <w:numFmt w:val="decimal"/>
      <w:pStyle w:val="TableNumberedList17"/>
      <w:lvlText w:val="%8)"/>
      <w:lvlJc w:val="left"/>
      <w:pPr>
        <w:tabs>
          <w:tab w:val="num" w:pos="1984"/>
        </w:tabs>
        <w:ind w:left="1984" w:hanging="283"/>
      </w:pPr>
    </w:lvl>
    <w:lvl w:ilvl="8">
      <w:start w:val="1"/>
      <w:numFmt w:val="decimal"/>
      <w:pStyle w:val="TableNumberedList18"/>
      <w:lvlText w:val="%9)"/>
      <w:lvlJc w:val="left"/>
      <w:pPr>
        <w:tabs>
          <w:tab w:val="num" w:pos="2268"/>
        </w:tabs>
        <w:ind w:left="2268" w:hanging="284"/>
      </w:pPr>
    </w:lvl>
  </w:abstractNum>
  <w:abstractNum w:abstractNumId="11" w15:restartNumberingAfterBreak="0">
    <w:nsid w:val="268D289A"/>
    <w:multiLevelType w:val="hybridMultilevel"/>
    <w:tmpl w:val="D7A8CF76"/>
    <w:lvl w:ilvl="0" w:tplc="0C09000F">
      <w:start w:val="1"/>
      <w:numFmt w:val="decimal"/>
      <w:lvlText w:val="%1."/>
      <w:lvlJc w:val="left"/>
      <w:pPr>
        <w:ind w:left="720" w:hanging="360"/>
      </w:pPr>
      <w:rPr>
        <w:rFonts w:hint="default"/>
      </w:rPr>
    </w:lvl>
    <w:lvl w:ilvl="1" w:tplc="68CA64C2">
      <w:start w:val="1"/>
      <w:numFmt w:val="lowerLetter"/>
      <w:lvlText w:val="(%2)"/>
      <w:lvlJc w:val="left"/>
      <w:pPr>
        <w:ind w:left="1440" w:hanging="360"/>
      </w:pPr>
      <w:rPr>
        <w:rFonts w:ascii="Calibri" w:eastAsia="Times New Roman" w:hAnsi="Calibri" w:cs="Calibri"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AA3789A"/>
    <w:multiLevelType w:val="hybridMultilevel"/>
    <w:tmpl w:val="C82CF4C8"/>
    <w:lvl w:ilvl="0" w:tplc="259E73C8">
      <w:start w:val="1"/>
      <w:numFmt w:val="bullet"/>
      <w:pStyle w:val="Dotpoin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0273BC"/>
    <w:multiLevelType w:val="multilevel"/>
    <w:tmpl w:val="3D567748"/>
    <w:lvl w:ilvl="0">
      <w:start w:val="12"/>
      <w:numFmt w:val="decimal"/>
      <w:lvlText w:val="%1."/>
      <w:lvlJc w:val="left"/>
      <w:pPr>
        <w:ind w:left="567" w:hanging="567"/>
      </w:pPr>
      <w:rPr>
        <w:rFonts w:ascii="Calibri" w:eastAsia="Times New Roman" w:hAnsi="Calibri" w:cs="Arial" w:hint="default"/>
      </w:rPr>
    </w:lvl>
    <w:lvl w:ilvl="1">
      <w:start w:val="1"/>
      <w:numFmt w:val="lowerLetter"/>
      <w:lvlText w:val="(%2)"/>
      <w:lvlJc w:val="left"/>
      <w:pPr>
        <w:ind w:left="1134" w:hanging="567"/>
      </w:pPr>
      <w:rPr>
        <w:rFonts w:hint="default"/>
      </w:rPr>
    </w:lvl>
    <w:lvl w:ilvl="2">
      <w:start w:val="1"/>
      <w:numFmt w:val="lowerLetter"/>
      <w:lvlText w:val="(%3)"/>
      <w:lvlJc w:val="left"/>
      <w:pPr>
        <w:ind w:left="1701" w:hanging="567"/>
      </w:pPr>
      <w:rPr>
        <w:rFonts w:asciiTheme="minorHAnsi" w:eastAsia="Times New Roman" w:hAnsiTheme="minorHAnsi" w:cstheme="minorHAnsi"/>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F0639A8"/>
    <w:multiLevelType w:val="multilevel"/>
    <w:tmpl w:val="CAB061FA"/>
    <w:lvl w:ilvl="0">
      <w:start w:val="12"/>
      <w:numFmt w:val="decimal"/>
      <w:lvlText w:val="%1."/>
      <w:lvlJc w:val="left"/>
      <w:pPr>
        <w:ind w:left="567" w:hanging="567"/>
      </w:pPr>
      <w:rPr>
        <w:rFonts w:ascii="Calibri" w:eastAsia="Times New Roman" w:hAnsi="Calibri" w:cs="Arial" w:hint="default"/>
      </w:rPr>
    </w:lvl>
    <w:lvl w:ilvl="1">
      <w:start w:val="1"/>
      <w:numFmt w:val="lowerLetter"/>
      <w:lvlText w:val="(%2)"/>
      <w:lvlJc w:val="left"/>
      <w:pPr>
        <w:ind w:left="1134" w:hanging="567"/>
      </w:pPr>
      <w:rPr>
        <w:rFonts w:hint="default"/>
      </w:rPr>
    </w:lvl>
    <w:lvl w:ilvl="2">
      <w:start w:val="1"/>
      <w:numFmt w:val="lowerLetter"/>
      <w:lvlText w:val="(%3)"/>
      <w:lvlJc w:val="left"/>
      <w:pPr>
        <w:ind w:left="1701" w:hanging="567"/>
      </w:pPr>
      <w:rPr>
        <w:rFonts w:asciiTheme="minorHAnsi" w:eastAsia="Times New Roman" w:hAnsiTheme="minorHAnsi" w:cstheme="minorHAnsi"/>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FB57E5A"/>
    <w:multiLevelType w:val="hybridMultilevel"/>
    <w:tmpl w:val="9042A9CC"/>
    <w:lvl w:ilvl="0" w:tplc="F2D8F6AC">
      <w:start w:val="1"/>
      <w:numFmt w:val="lowerLetter"/>
      <w:lvlText w:val="(%1)"/>
      <w:lvlJc w:val="left"/>
      <w:pPr>
        <w:ind w:left="1794" w:hanging="360"/>
      </w:pPr>
      <w:rPr>
        <w:rFonts w:asciiTheme="minorHAnsi" w:eastAsia="Times New Roman"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328327D"/>
    <w:multiLevelType w:val="hybridMultilevel"/>
    <w:tmpl w:val="EB6422A4"/>
    <w:lvl w:ilvl="0" w:tplc="C8A29672">
      <w:start w:val="1"/>
      <w:numFmt w:val="lowerLetter"/>
      <w:lvlText w:val="%1)"/>
      <w:lvlJc w:val="left"/>
      <w:pPr>
        <w:ind w:left="1074" w:hanging="360"/>
      </w:pPr>
      <w:rPr>
        <w:b w:val="0"/>
      </w:rPr>
    </w:lvl>
    <w:lvl w:ilvl="1" w:tplc="F2D8F6AC">
      <w:start w:val="1"/>
      <w:numFmt w:val="lowerLetter"/>
      <w:lvlText w:val="(%2)"/>
      <w:lvlJc w:val="left"/>
      <w:pPr>
        <w:ind w:left="1794" w:hanging="360"/>
      </w:pPr>
      <w:rPr>
        <w:rFonts w:asciiTheme="minorHAnsi" w:eastAsia="Times New Roman" w:hAnsiTheme="minorHAnsi" w:cstheme="minorHAnsi" w:hint="default"/>
      </w:rPr>
    </w:lvl>
    <w:lvl w:ilvl="2" w:tplc="D97274B0">
      <w:start w:val="1"/>
      <w:numFmt w:val="lowerRoman"/>
      <w:lvlText w:val="(%3)"/>
      <w:lvlJc w:val="right"/>
      <w:pPr>
        <w:ind w:left="2514" w:hanging="180"/>
      </w:pPr>
      <w:rPr>
        <w:rFonts w:ascii="Arial" w:eastAsia="Times New Roman" w:hAnsi="Arial" w:cs="Arial"/>
      </w:rPr>
    </w:lvl>
    <w:lvl w:ilvl="3" w:tplc="C8A61BE8">
      <w:start w:val="1"/>
      <w:numFmt w:val="lowerRoman"/>
      <w:lvlText w:val="(%4)"/>
      <w:lvlJc w:val="left"/>
      <w:pPr>
        <w:ind w:left="3669" w:hanging="795"/>
      </w:pPr>
      <w:rPr>
        <w:rFonts w:asciiTheme="minorHAnsi" w:eastAsia="Times New Roman" w:hAnsiTheme="minorHAnsi" w:cstheme="minorHAnsi"/>
      </w:r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17" w15:restartNumberingAfterBreak="0">
    <w:nsid w:val="36E35E70"/>
    <w:multiLevelType w:val="multilevel"/>
    <w:tmpl w:val="CAB061FA"/>
    <w:lvl w:ilvl="0">
      <w:start w:val="12"/>
      <w:numFmt w:val="decimal"/>
      <w:lvlText w:val="%1."/>
      <w:lvlJc w:val="left"/>
      <w:pPr>
        <w:ind w:left="567" w:hanging="567"/>
      </w:pPr>
      <w:rPr>
        <w:rFonts w:ascii="Calibri" w:eastAsia="Times New Roman" w:hAnsi="Calibri" w:cs="Arial" w:hint="default"/>
      </w:rPr>
    </w:lvl>
    <w:lvl w:ilvl="1">
      <w:start w:val="1"/>
      <w:numFmt w:val="lowerLetter"/>
      <w:lvlText w:val="(%2)"/>
      <w:lvlJc w:val="left"/>
      <w:pPr>
        <w:ind w:left="1134" w:hanging="567"/>
      </w:pPr>
      <w:rPr>
        <w:rFonts w:hint="default"/>
      </w:rPr>
    </w:lvl>
    <w:lvl w:ilvl="2">
      <w:start w:val="1"/>
      <w:numFmt w:val="lowerLetter"/>
      <w:lvlText w:val="(%3)"/>
      <w:lvlJc w:val="left"/>
      <w:pPr>
        <w:ind w:left="1701" w:hanging="567"/>
      </w:pPr>
      <w:rPr>
        <w:rFonts w:asciiTheme="minorHAnsi" w:eastAsia="Times New Roman" w:hAnsiTheme="minorHAnsi" w:cstheme="minorHAnsi"/>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9704DCC"/>
    <w:multiLevelType w:val="multilevel"/>
    <w:tmpl w:val="3EEC2CE2"/>
    <w:lvl w:ilvl="0">
      <w:start w:val="1"/>
      <w:numFmt w:val="upperLetter"/>
      <w:pStyle w:val="FWOheaderlevel1"/>
      <w:lvlText w:val="%1."/>
      <w:lvlJc w:val="left"/>
      <w:pPr>
        <w:ind w:left="567" w:hanging="567"/>
      </w:pPr>
      <w:rPr>
        <w:rFonts w:hint="default"/>
      </w:rPr>
    </w:lvl>
    <w:lvl w:ilvl="1">
      <w:start w:val="1"/>
      <w:numFmt w:val="decimal"/>
      <w:lvlRestart w:val="0"/>
      <w:pStyle w:val="FWOparagraphlevel1"/>
      <w:lvlText w:val="%2."/>
      <w:lvlJc w:val="left"/>
      <w:pPr>
        <w:ind w:left="567" w:hanging="567"/>
      </w:pPr>
      <w:rPr>
        <w:rFonts w:hint="default"/>
        <w:b w:val="0"/>
        <w:sz w:val="22"/>
        <w:szCs w:val="22"/>
      </w:rPr>
    </w:lvl>
    <w:lvl w:ilvl="2">
      <w:start w:val="1"/>
      <w:numFmt w:val="lowerLetter"/>
      <w:pStyle w:val="FWOparagraphlevel2"/>
      <w:lvlText w:val="(%3)"/>
      <w:lvlJc w:val="left"/>
      <w:pPr>
        <w:ind w:left="1134" w:hanging="567"/>
      </w:pPr>
      <w:rPr>
        <w:rFonts w:hint="default"/>
        <w:b w:val="0"/>
        <w:i w:val="0"/>
      </w:rPr>
    </w:lvl>
    <w:lvl w:ilvl="3">
      <w:start w:val="1"/>
      <w:numFmt w:val="lowerRoman"/>
      <w:pStyle w:val="FWOparagraphlevel3"/>
      <w:lvlText w:val="(%4)"/>
      <w:lvlJc w:val="left"/>
      <w:pPr>
        <w:ind w:left="1560" w:hanging="567"/>
      </w:pPr>
      <w:rPr>
        <w:rFonts w:hint="default"/>
        <w:i w:val="0"/>
      </w:rPr>
    </w:lvl>
    <w:lvl w:ilvl="4">
      <w:start w:val="1"/>
      <w:numFmt w:val="upperLetter"/>
      <w:pStyle w:val="FWOparagraphlevel4"/>
      <w:lvlText w:val="(%5)"/>
      <w:lvlJc w:val="left"/>
      <w:pPr>
        <w:ind w:left="2411" w:hanging="567"/>
      </w:pPr>
      <w:rPr>
        <w:rFonts w:ascii="Arial" w:eastAsia="Calibri" w:hAnsi="Arial" w:cs="Arial"/>
      </w:rPr>
    </w:lvl>
    <w:lvl w:ilvl="5">
      <w:start w:val="1"/>
      <w:numFmt w:val="none"/>
      <w:isLgl/>
      <w:lvlText w:val="(I)"/>
      <w:lvlJc w:val="left"/>
      <w:pPr>
        <w:ind w:left="3402" w:hanging="567"/>
      </w:pPr>
      <w:rPr>
        <w:rFonts w:hint="default"/>
      </w:rPr>
    </w:lvl>
    <w:lvl w:ilvl="6">
      <w:start w:val="1"/>
      <w:numFmt w:val="decimal"/>
      <w:isLgl/>
      <w:lvlText w:val="%1.%2.%3.%4.%5.%6.%7"/>
      <w:lvlJc w:val="left"/>
      <w:pPr>
        <w:ind w:left="3969" w:hanging="567"/>
      </w:pPr>
      <w:rPr>
        <w:rFonts w:hint="default"/>
      </w:rPr>
    </w:lvl>
    <w:lvl w:ilvl="7">
      <w:start w:val="1"/>
      <w:numFmt w:val="decimal"/>
      <w:isLgl/>
      <w:lvlText w:val="%1.%2.%3.%4.%5.%6.%7.%8"/>
      <w:lvlJc w:val="left"/>
      <w:pPr>
        <w:ind w:left="4536" w:hanging="567"/>
      </w:pPr>
      <w:rPr>
        <w:rFonts w:hint="default"/>
      </w:rPr>
    </w:lvl>
    <w:lvl w:ilvl="8">
      <w:start w:val="1"/>
      <w:numFmt w:val="decimal"/>
      <w:isLgl/>
      <w:lvlText w:val="%1.%2.%3.%4.%5.%6.%7.%8.%9"/>
      <w:lvlJc w:val="left"/>
      <w:pPr>
        <w:ind w:left="5103" w:hanging="567"/>
      </w:pPr>
      <w:rPr>
        <w:rFonts w:hint="default"/>
      </w:rPr>
    </w:lvl>
  </w:abstractNum>
  <w:abstractNum w:abstractNumId="19" w15:restartNumberingAfterBreak="0">
    <w:nsid w:val="3ADB1528"/>
    <w:multiLevelType w:val="hybridMultilevel"/>
    <w:tmpl w:val="9042A9CC"/>
    <w:lvl w:ilvl="0" w:tplc="F2D8F6AC">
      <w:start w:val="1"/>
      <w:numFmt w:val="lowerLetter"/>
      <w:lvlText w:val="(%1)"/>
      <w:lvlJc w:val="left"/>
      <w:pPr>
        <w:ind w:left="1794" w:hanging="360"/>
      </w:pPr>
      <w:rPr>
        <w:rFonts w:asciiTheme="minorHAnsi" w:eastAsia="Times New Roman"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E4D5153"/>
    <w:multiLevelType w:val="hybridMultilevel"/>
    <w:tmpl w:val="F5CE92A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8EC3A68"/>
    <w:multiLevelType w:val="hybridMultilevel"/>
    <w:tmpl w:val="D4F206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DB531B"/>
    <w:multiLevelType w:val="hybridMultilevel"/>
    <w:tmpl w:val="E76A655A"/>
    <w:lvl w:ilvl="0" w:tplc="02A838B8">
      <w:start w:val="1"/>
      <w:numFmt w:val="lowerRoman"/>
      <w:lvlText w:val="(%1)"/>
      <w:lvlJc w:val="left"/>
      <w:pPr>
        <w:ind w:left="2514"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8FC1307"/>
    <w:multiLevelType w:val="hybridMultilevel"/>
    <w:tmpl w:val="3EACB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93D4A09"/>
    <w:multiLevelType w:val="hybridMultilevel"/>
    <w:tmpl w:val="4B1001EE"/>
    <w:lvl w:ilvl="0" w:tplc="F2D8F6AC">
      <w:start w:val="1"/>
      <w:numFmt w:val="lowerLetter"/>
      <w:lvlText w:val="(%1)"/>
      <w:lvlJc w:val="left"/>
      <w:pPr>
        <w:ind w:left="1794" w:hanging="360"/>
      </w:pPr>
      <w:rPr>
        <w:rFonts w:asciiTheme="minorHAnsi" w:eastAsia="Times New Roman"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B313BE6"/>
    <w:multiLevelType w:val="hybridMultilevel"/>
    <w:tmpl w:val="39189F76"/>
    <w:lvl w:ilvl="0" w:tplc="4F746582">
      <w:start w:val="1"/>
      <w:numFmt w:val="lowerLetter"/>
      <w:lvlText w:val="(%1)"/>
      <w:lvlJc w:val="left"/>
      <w:pPr>
        <w:ind w:left="720" w:hanging="360"/>
      </w:pPr>
      <w:rPr>
        <w:rFonts w:hint="default"/>
      </w:rPr>
    </w:lvl>
    <w:lvl w:ilvl="1" w:tplc="4F746582">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5443DFA"/>
    <w:multiLevelType w:val="hybridMultilevel"/>
    <w:tmpl w:val="D17639FA"/>
    <w:lvl w:ilvl="0" w:tplc="DAFCA54E">
      <w:start w:val="1"/>
      <w:numFmt w:val="lowerLetter"/>
      <w:lvlText w:val="(%1)"/>
      <w:lvlJc w:val="left"/>
      <w:pPr>
        <w:ind w:left="1080" w:hanging="360"/>
      </w:pPr>
      <w:rPr>
        <w:rFonts w:hint="default"/>
      </w:rPr>
    </w:lvl>
    <w:lvl w:ilvl="1" w:tplc="02A838B8">
      <w:start w:val="1"/>
      <w:numFmt w:val="lowerRoman"/>
      <w:lvlText w:val="(%2)"/>
      <w:lvlJc w:val="left"/>
      <w:pPr>
        <w:ind w:left="1800" w:hanging="360"/>
      </w:pPr>
      <w:rPr>
        <w:rFonts w:hint="default"/>
      </w:r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67894D70"/>
    <w:multiLevelType w:val="multilevel"/>
    <w:tmpl w:val="3D567748"/>
    <w:lvl w:ilvl="0">
      <w:start w:val="12"/>
      <w:numFmt w:val="decimal"/>
      <w:lvlText w:val="%1."/>
      <w:lvlJc w:val="left"/>
      <w:pPr>
        <w:ind w:left="567" w:hanging="567"/>
      </w:pPr>
      <w:rPr>
        <w:rFonts w:ascii="Calibri" w:eastAsia="Times New Roman" w:hAnsi="Calibri" w:cs="Arial" w:hint="default"/>
      </w:rPr>
    </w:lvl>
    <w:lvl w:ilvl="1">
      <w:start w:val="1"/>
      <w:numFmt w:val="lowerLetter"/>
      <w:lvlText w:val="(%2)"/>
      <w:lvlJc w:val="left"/>
      <w:pPr>
        <w:ind w:left="1134" w:hanging="567"/>
      </w:pPr>
      <w:rPr>
        <w:rFonts w:hint="default"/>
      </w:rPr>
    </w:lvl>
    <w:lvl w:ilvl="2">
      <w:start w:val="1"/>
      <w:numFmt w:val="lowerLetter"/>
      <w:lvlText w:val="(%3)"/>
      <w:lvlJc w:val="left"/>
      <w:pPr>
        <w:ind w:left="1701" w:hanging="567"/>
      </w:pPr>
      <w:rPr>
        <w:rFonts w:asciiTheme="minorHAnsi" w:eastAsia="Times New Roman" w:hAnsiTheme="minorHAnsi" w:cstheme="minorHAnsi"/>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8473DC1"/>
    <w:multiLevelType w:val="hybridMultilevel"/>
    <w:tmpl w:val="D92E54EA"/>
    <w:lvl w:ilvl="0" w:tplc="EC145C1A">
      <w:start w:val="1"/>
      <w:numFmt w:val="bullet"/>
      <w:pStyle w:val="Dotpointtable"/>
      <w:lvlText w:val=""/>
      <w:lvlJc w:val="left"/>
      <w:pPr>
        <w:tabs>
          <w:tab w:val="num" w:pos="595"/>
        </w:tabs>
        <w:ind w:left="595" w:hanging="283"/>
      </w:pPr>
      <w:rPr>
        <w:rFonts w:ascii="Symbol" w:hAnsi="Symbol" w:hint="default"/>
      </w:rPr>
    </w:lvl>
    <w:lvl w:ilvl="1" w:tplc="0C090003" w:tentative="1">
      <w:start w:val="1"/>
      <w:numFmt w:val="bullet"/>
      <w:lvlText w:val="o"/>
      <w:lvlJc w:val="left"/>
      <w:pPr>
        <w:tabs>
          <w:tab w:val="num" w:pos="1468"/>
        </w:tabs>
        <w:ind w:left="1468" w:hanging="360"/>
      </w:pPr>
      <w:rPr>
        <w:rFonts w:ascii="Courier New" w:hAnsi="Courier New" w:cs="Courier New" w:hint="default"/>
      </w:rPr>
    </w:lvl>
    <w:lvl w:ilvl="2" w:tplc="0C090005" w:tentative="1">
      <w:start w:val="1"/>
      <w:numFmt w:val="bullet"/>
      <w:lvlText w:val=""/>
      <w:lvlJc w:val="left"/>
      <w:pPr>
        <w:tabs>
          <w:tab w:val="num" w:pos="2188"/>
        </w:tabs>
        <w:ind w:left="2188" w:hanging="360"/>
      </w:pPr>
      <w:rPr>
        <w:rFonts w:ascii="Wingdings" w:hAnsi="Wingdings" w:hint="default"/>
      </w:rPr>
    </w:lvl>
    <w:lvl w:ilvl="3" w:tplc="0C090001" w:tentative="1">
      <w:start w:val="1"/>
      <w:numFmt w:val="bullet"/>
      <w:lvlText w:val=""/>
      <w:lvlJc w:val="left"/>
      <w:pPr>
        <w:tabs>
          <w:tab w:val="num" w:pos="2908"/>
        </w:tabs>
        <w:ind w:left="2908" w:hanging="360"/>
      </w:pPr>
      <w:rPr>
        <w:rFonts w:ascii="Symbol" w:hAnsi="Symbol" w:hint="default"/>
      </w:rPr>
    </w:lvl>
    <w:lvl w:ilvl="4" w:tplc="0C090003" w:tentative="1">
      <w:start w:val="1"/>
      <w:numFmt w:val="bullet"/>
      <w:lvlText w:val="o"/>
      <w:lvlJc w:val="left"/>
      <w:pPr>
        <w:tabs>
          <w:tab w:val="num" w:pos="3628"/>
        </w:tabs>
        <w:ind w:left="3628" w:hanging="360"/>
      </w:pPr>
      <w:rPr>
        <w:rFonts w:ascii="Courier New" w:hAnsi="Courier New" w:cs="Courier New" w:hint="default"/>
      </w:rPr>
    </w:lvl>
    <w:lvl w:ilvl="5" w:tplc="0C090005" w:tentative="1">
      <w:start w:val="1"/>
      <w:numFmt w:val="bullet"/>
      <w:lvlText w:val=""/>
      <w:lvlJc w:val="left"/>
      <w:pPr>
        <w:tabs>
          <w:tab w:val="num" w:pos="4348"/>
        </w:tabs>
        <w:ind w:left="4348" w:hanging="360"/>
      </w:pPr>
      <w:rPr>
        <w:rFonts w:ascii="Wingdings" w:hAnsi="Wingdings" w:hint="default"/>
      </w:rPr>
    </w:lvl>
    <w:lvl w:ilvl="6" w:tplc="0C090001" w:tentative="1">
      <w:start w:val="1"/>
      <w:numFmt w:val="bullet"/>
      <w:lvlText w:val=""/>
      <w:lvlJc w:val="left"/>
      <w:pPr>
        <w:tabs>
          <w:tab w:val="num" w:pos="5068"/>
        </w:tabs>
        <w:ind w:left="5068" w:hanging="360"/>
      </w:pPr>
      <w:rPr>
        <w:rFonts w:ascii="Symbol" w:hAnsi="Symbol" w:hint="default"/>
      </w:rPr>
    </w:lvl>
    <w:lvl w:ilvl="7" w:tplc="0C090003" w:tentative="1">
      <w:start w:val="1"/>
      <w:numFmt w:val="bullet"/>
      <w:lvlText w:val="o"/>
      <w:lvlJc w:val="left"/>
      <w:pPr>
        <w:tabs>
          <w:tab w:val="num" w:pos="5788"/>
        </w:tabs>
        <w:ind w:left="5788" w:hanging="360"/>
      </w:pPr>
      <w:rPr>
        <w:rFonts w:ascii="Courier New" w:hAnsi="Courier New" w:cs="Courier New" w:hint="default"/>
      </w:rPr>
    </w:lvl>
    <w:lvl w:ilvl="8" w:tplc="0C090005" w:tentative="1">
      <w:start w:val="1"/>
      <w:numFmt w:val="bullet"/>
      <w:lvlText w:val=""/>
      <w:lvlJc w:val="left"/>
      <w:pPr>
        <w:tabs>
          <w:tab w:val="num" w:pos="6508"/>
        </w:tabs>
        <w:ind w:left="6508" w:hanging="360"/>
      </w:pPr>
      <w:rPr>
        <w:rFonts w:ascii="Wingdings" w:hAnsi="Wingdings" w:hint="default"/>
      </w:rPr>
    </w:lvl>
  </w:abstractNum>
  <w:abstractNum w:abstractNumId="29" w15:restartNumberingAfterBreak="0">
    <w:nsid w:val="6B562315"/>
    <w:multiLevelType w:val="multilevel"/>
    <w:tmpl w:val="38A0DB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719D58B3"/>
    <w:multiLevelType w:val="hybridMultilevel"/>
    <w:tmpl w:val="93442E24"/>
    <w:lvl w:ilvl="0" w:tplc="6DA4C09A">
      <w:start w:val="1"/>
      <w:numFmt w:val="lowerLetter"/>
      <w:lvlText w:val="(%1)"/>
      <w:lvlJc w:val="left"/>
      <w:pPr>
        <w:ind w:left="927" w:hanging="360"/>
      </w:pPr>
      <w:rPr>
        <w:rFonts w:asciiTheme="minorHAnsi" w:eastAsia="Times New Roman" w:hAnsiTheme="minorHAnsi" w:cstheme="minorHAnsi"/>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1" w15:restartNumberingAfterBreak="0">
    <w:nsid w:val="71D2527B"/>
    <w:multiLevelType w:val="multilevel"/>
    <w:tmpl w:val="CAB061FA"/>
    <w:lvl w:ilvl="0">
      <w:start w:val="12"/>
      <w:numFmt w:val="decimal"/>
      <w:lvlText w:val="%1."/>
      <w:lvlJc w:val="left"/>
      <w:pPr>
        <w:ind w:left="567" w:hanging="567"/>
      </w:pPr>
      <w:rPr>
        <w:rFonts w:ascii="Calibri" w:eastAsia="Times New Roman" w:hAnsi="Calibri" w:cs="Arial" w:hint="default"/>
      </w:rPr>
    </w:lvl>
    <w:lvl w:ilvl="1">
      <w:start w:val="1"/>
      <w:numFmt w:val="lowerLetter"/>
      <w:lvlText w:val="(%2)"/>
      <w:lvlJc w:val="left"/>
      <w:pPr>
        <w:ind w:left="1134" w:hanging="567"/>
      </w:pPr>
      <w:rPr>
        <w:rFonts w:hint="default"/>
      </w:rPr>
    </w:lvl>
    <w:lvl w:ilvl="2">
      <w:start w:val="1"/>
      <w:numFmt w:val="lowerLetter"/>
      <w:lvlText w:val="(%3)"/>
      <w:lvlJc w:val="left"/>
      <w:pPr>
        <w:ind w:left="1701" w:hanging="567"/>
      </w:pPr>
      <w:rPr>
        <w:rFonts w:asciiTheme="minorHAnsi" w:eastAsia="Times New Roman" w:hAnsiTheme="minorHAnsi" w:cstheme="minorHAnsi"/>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72683EE7"/>
    <w:multiLevelType w:val="hybridMultilevel"/>
    <w:tmpl w:val="93442E24"/>
    <w:lvl w:ilvl="0" w:tplc="6DA4C09A">
      <w:start w:val="1"/>
      <w:numFmt w:val="lowerLetter"/>
      <w:lvlText w:val="(%1)"/>
      <w:lvlJc w:val="left"/>
      <w:pPr>
        <w:ind w:left="927" w:hanging="360"/>
      </w:pPr>
      <w:rPr>
        <w:rFonts w:asciiTheme="minorHAnsi" w:eastAsia="Times New Roman" w:hAnsiTheme="minorHAnsi" w:cstheme="minorHAnsi"/>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3" w15:restartNumberingAfterBreak="0">
    <w:nsid w:val="72741C30"/>
    <w:multiLevelType w:val="multilevel"/>
    <w:tmpl w:val="CAB061FA"/>
    <w:lvl w:ilvl="0">
      <w:start w:val="12"/>
      <w:numFmt w:val="decimal"/>
      <w:lvlText w:val="%1."/>
      <w:lvlJc w:val="left"/>
      <w:pPr>
        <w:ind w:left="567" w:hanging="567"/>
      </w:pPr>
      <w:rPr>
        <w:rFonts w:ascii="Calibri" w:eastAsia="Times New Roman" w:hAnsi="Calibri" w:cs="Arial" w:hint="default"/>
      </w:rPr>
    </w:lvl>
    <w:lvl w:ilvl="1">
      <w:start w:val="1"/>
      <w:numFmt w:val="lowerLetter"/>
      <w:lvlText w:val="(%2)"/>
      <w:lvlJc w:val="left"/>
      <w:pPr>
        <w:ind w:left="1134" w:hanging="567"/>
      </w:pPr>
      <w:rPr>
        <w:rFonts w:hint="default"/>
      </w:rPr>
    </w:lvl>
    <w:lvl w:ilvl="2">
      <w:start w:val="1"/>
      <w:numFmt w:val="lowerLetter"/>
      <w:lvlText w:val="(%3)"/>
      <w:lvlJc w:val="left"/>
      <w:pPr>
        <w:ind w:left="1701" w:hanging="567"/>
      </w:pPr>
      <w:rPr>
        <w:rFonts w:asciiTheme="minorHAnsi" w:eastAsia="Times New Roman" w:hAnsiTheme="minorHAnsi" w:cstheme="minorHAnsi"/>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73CE73C6"/>
    <w:multiLevelType w:val="hybridMultilevel"/>
    <w:tmpl w:val="9042A9CC"/>
    <w:lvl w:ilvl="0" w:tplc="F2D8F6AC">
      <w:start w:val="1"/>
      <w:numFmt w:val="lowerLetter"/>
      <w:lvlText w:val="(%1)"/>
      <w:lvlJc w:val="left"/>
      <w:pPr>
        <w:ind w:left="1794" w:hanging="360"/>
      </w:pPr>
      <w:rPr>
        <w:rFonts w:asciiTheme="minorHAnsi" w:eastAsia="Times New Roman"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71C4F1B"/>
    <w:multiLevelType w:val="hybridMultilevel"/>
    <w:tmpl w:val="39B411C2"/>
    <w:lvl w:ilvl="0" w:tplc="0C09000F">
      <w:start w:val="1"/>
      <w:numFmt w:val="bullet"/>
      <w:lvlText w:val=""/>
      <w:lvlJc w:val="left"/>
      <w:pPr>
        <w:tabs>
          <w:tab w:val="num" w:pos="567"/>
        </w:tabs>
        <w:ind w:left="567" w:hanging="283"/>
      </w:pPr>
      <w:rPr>
        <w:rFonts w:ascii="Symbol" w:hAnsi="Symbol" w:hint="default"/>
      </w:rPr>
    </w:lvl>
    <w:lvl w:ilvl="1" w:tplc="6D8E5254">
      <w:start w:val="1"/>
      <w:numFmt w:val="bullet"/>
      <w:pStyle w:val="Dotpoint2"/>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924DA1"/>
    <w:multiLevelType w:val="hybridMultilevel"/>
    <w:tmpl w:val="E76A655A"/>
    <w:lvl w:ilvl="0" w:tplc="02A838B8">
      <w:start w:val="1"/>
      <w:numFmt w:val="lowerRoman"/>
      <w:lvlText w:val="(%1)"/>
      <w:lvlJc w:val="left"/>
      <w:pPr>
        <w:ind w:left="2514"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DA31F3E"/>
    <w:multiLevelType w:val="hybridMultilevel"/>
    <w:tmpl w:val="0FF0E902"/>
    <w:lvl w:ilvl="0" w:tplc="7526A7F6">
      <w:start w:val="1"/>
      <w:numFmt w:val="decimal"/>
      <w:pStyle w:val="EUParagraphLevel1"/>
      <w:lvlText w:val="%1."/>
      <w:lvlJc w:val="left"/>
      <w:pPr>
        <w:ind w:left="720" w:hanging="360"/>
      </w:pPr>
      <w:rPr>
        <w:rFonts w:hint="default"/>
        <w:color w:val="auto"/>
      </w:rPr>
    </w:lvl>
    <w:lvl w:ilvl="1" w:tplc="44A830A8">
      <w:start w:val="1"/>
      <w:numFmt w:val="lowerLetter"/>
      <w:pStyle w:val="EUParagraphLevel2"/>
      <w:lvlText w:val="(%2)"/>
      <w:lvlJc w:val="right"/>
      <w:pPr>
        <w:ind w:left="1440" w:hanging="360"/>
      </w:pPr>
      <w:rPr>
        <w:rFonts w:ascii="Calibri" w:eastAsia="Times New Roman" w:hAnsi="Calibri" w:cs="Calibri" w:hint="default"/>
        <w:color w:val="auto"/>
      </w:rPr>
    </w:lvl>
    <w:lvl w:ilvl="2" w:tplc="908EFA1C">
      <w:start w:val="1"/>
      <w:numFmt w:val="lowerRoman"/>
      <w:pStyle w:val="EUParagraphLevel3"/>
      <w:lvlText w:val="(%3)"/>
      <w:lvlJc w:val="right"/>
      <w:pPr>
        <w:ind w:left="2160" w:hanging="180"/>
      </w:pPr>
      <w:rPr>
        <w:rFonts w:asciiTheme="minorHAnsi" w:eastAsia="Times New Roman" w:hAnsiTheme="minorHAnsi" w:cstheme="minorHAnsi" w:hint="default"/>
        <w:i w:val="0"/>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2"/>
  </w:num>
  <w:num w:numId="2">
    <w:abstractNumId w:val="35"/>
  </w:num>
  <w:num w:numId="3">
    <w:abstractNumId w:val="28"/>
  </w:num>
  <w:num w:numId="4">
    <w:abstractNumId w:val="9"/>
  </w:num>
  <w:num w:numId="5">
    <w:abstractNumId w:val="37"/>
  </w:num>
  <w:num w:numId="6">
    <w:abstractNumId w:val="18"/>
  </w:num>
  <w:num w:numId="7">
    <w:abstractNumId w:val="16"/>
  </w:num>
  <w:num w:numId="8">
    <w:abstractNumId w:val="33"/>
  </w:num>
  <w:num w:numId="9">
    <w:abstractNumId w:val="23"/>
  </w:num>
  <w:num w:numId="10">
    <w:abstractNumId w:val="11"/>
  </w:num>
  <w:num w:numId="11">
    <w:abstractNumId w:val="7"/>
  </w:num>
  <w:num w:numId="12">
    <w:abstractNumId w:val="34"/>
  </w:num>
  <w:num w:numId="13">
    <w:abstractNumId w:val="15"/>
  </w:num>
  <w:num w:numId="14">
    <w:abstractNumId w:val="0"/>
  </w:num>
  <w:num w:numId="15">
    <w:abstractNumId w:val="19"/>
  </w:num>
  <w:num w:numId="16">
    <w:abstractNumId w:val="24"/>
  </w:num>
  <w:num w:numId="17">
    <w:abstractNumId w:val="22"/>
  </w:num>
  <w:num w:numId="18">
    <w:abstractNumId w:val="36"/>
  </w:num>
  <w:num w:numId="19">
    <w:abstractNumId w:val="4"/>
  </w:num>
  <w:num w:numId="20">
    <w:abstractNumId w:val="8"/>
  </w:num>
  <w:num w:numId="21">
    <w:abstractNumId w:val="26"/>
  </w:num>
  <w:num w:numId="22">
    <w:abstractNumId w:val="32"/>
  </w:num>
  <w:num w:numId="23">
    <w:abstractNumId w:val="6"/>
  </w:num>
  <w:num w:numId="24">
    <w:abstractNumId w:val="3"/>
  </w:num>
  <w:num w:numId="25">
    <w:abstractNumId w:val="13"/>
  </w:num>
  <w:num w:numId="26">
    <w:abstractNumId w:val="1"/>
  </w:num>
  <w:num w:numId="27">
    <w:abstractNumId w:val="5"/>
  </w:num>
  <w:num w:numId="28">
    <w:abstractNumId w:val="14"/>
  </w:num>
  <w:num w:numId="29">
    <w:abstractNumId w:val="25"/>
  </w:num>
  <w:num w:numId="30">
    <w:abstractNumId w:val="30"/>
  </w:num>
  <w:num w:numId="31">
    <w:abstractNumId w:val="31"/>
  </w:num>
  <w:num w:numId="32">
    <w:abstractNumId w:val="27"/>
  </w:num>
  <w:num w:numId="33">
    <w:abstractNumId w:val="2"/>
    <w:lvlOverride w:ilvl="0">
      <w:startOverride w:val="1"/>
    </w:lvlOverride>
  </w:num>
  <w:num w:numId="34">
    <w:abstractNumId w:val="17"/>
  </w:num>
  <w:num w:numId="35">
    <w:abstractNumId w:val="10"/>
  </w:num>
  <w:num w:numId="36">
    <w:abstractNumId w:val="21"/>
  </w:num>
  <w:num w:numId="37">
    <w:abstractNumId w:val="20"/>
  </w:num>
  <w:num w:numId="38">
    <w:abstractNumId w:val="29"/>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num>
  <w:num w:numId="44">
    <w:abstractNumId w:val="37"/>
    <w:lvlOverride w:ilvl="0">
      <w:startOverride w:val="1"/>
    </w:lvlOverride>
  </w:num>
  <w:num w:numId="45">
    <w:abstractNumId w:val="26"/>
    <w:lvlOverride w:ilvl="0">
      <w:startOverride w:val="1"/>
    </w:lvlOverride>
    <w:lvlOverride w:ilvl="1">
      <w:startOverride w:val="1"/>
    </w:lvlOverride>
    <w:lvlOverride w:ilvl="2">
      <w:startOverride w:val="4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 w:val="656806257.01"/>
  </w:docVars>
  <w:rsids>
    <w:rsidRoot w:val="00C84D19"/>
    <w:rsid w:val="00000578"/>
    <w:rsid w:val="00001664"/>
    <w:rsid w:val="00002205"/>
    <w:rsid w:val="000039A9"/>
    <w:rsid w:val="00006FC6"/>
    <w:rsid w:val="00012063"/>
    <w:rsid w:val="00012136"/>
    <w:rsid w:val="00015436"/>
    <w:rsid w:val="00020DD6"/>
    <w:rsid w:val="00021202"/>
    <w:rsid w:val="000221C1"/>
    <w:rsid w:val="0002310C"/>
    <w:rsid w:val="000259D2"/>
    <w:rsid w:val="00025A58"/>
    <w:rsid w:val="00027730"/>
    <w:rsid w:val="00027E42"/>
    <w:rsid w:val="00030CB2"/>
    <w:rsid w:val="00030D20"/>
    <w:rsid w:val="000311AA"/>
    <w:rsid w:val="000330E9"/>
    <w:rsid w:val="0003481E"/>
    <w:rsid w:val="00037E3F"/>
    <w:rsid w:val="000464C8"/>
    <w:rsid w:val="00050104"/>
    <w:rsid w:val="00054C75"/>
    <w:rsid w:val="0005607A"/>
    <w:rsid w:val="00061BC1"/>
    <w:rsid w:val="00061BCD"/>
    <w:rsid w:val="00070B2A"/>
    <w:rsid w:val="00074357"/>
    <w:rsid w:val="00077F18"/>
    <w:rsid w:val="00085DD1"/>
    <w:rsid w:val="00090B88"/>
    <w:rsid w:val="00090E73"/>
    <w:rsid w:val="00091B43"/>
    <w:rsid w:val="00091CB3"/>
    <w:rsid w:val="00097EFE"/>
    <w:rsid w:val="000A0688"/>
    <w:rsid w:val="000A120F"/>
    <w:rsid w:val="000A4985"/>
    <w:rsid w:val="000B14BB"/>
    <w:rsid w:val="000B2BE6"/>
    <w:rsid w:val="000B3B38"/>
    <w:rsid w:val="000B4F7C"/>
    <w:rsid w:val="000B78B2"/>
    <w:rsid w:val="000C1FFD"/>
    <w:rsid w:val="000C4308"/>
    <w:rsid w:val="000C586B"/>
    <w:rsid w:val="000C64EF"/>
    <w:rsid w:val="000C707E"/>
    <w:rsid w:val="000C76C3"/>
    <w:rsid w:val="000D0824"/>
    <w:rsid w:val="000D137F"/>
    <w:rsid w:val="000D28BB"/>
    <w:rsid w:val="000D3FB6"/>
    <w:rsid w:val="000E1DD3"/>
    <w:rsid w:val="000E534C"/>
    <w:rsid w:val="000E5C1B"/>
    <w:rsid w:val="000E64CD"/>
    <w:rsid w:val="000F3281"/>
    <w:rsid w:val="000F4514"/>
    <w:rsid w:val="000F5826"/>
    <w:rsid w:val="000F75FC"/>
    <w:rsid w:val="00101FAE"/>
    <w:rsid w:val="001046DE"/>
    <w:rsid w:val="00104863"/>
    <w:rsid w:val="00104D0D"/>
    <w:rsid w:val="001055C5"/>
    <w:rsid w:val="00106CFB"/>
    <w:rsid w:val="00107FC9"/>
    <w:rsid w:val="00110454"/>
    <w:rsid w:val="001129BB"/>
    <w:rsid w:val="001157B4"/>
    <w:rsid w:val="00115CE5"/>
    <w:rsid w:val="00115E6D"/>
    <w:rsid w:val="0011691D"/>
    <w:rsid w:val="00116F74"/>
    <w:rsid w:val="00117FCB"/>
    <w:rsid w:val="0012116A"/>
    <w:rsid w:val="001211FD"/>
    <w:rsid w:val="00121BFF"/>
    <w:rsid w:val="00122879"/>
    <w:rsid w:val="0012418E"/>
    <w:rsid w:val="00124461"/>
    <w:rsid w:val="001305FF"/>
    <w:rsid w:val="00132EBC"/>
    <w:rsid w:val="00133F4F"/>
    <w:rsid w:val="00135A77"/>
    <w:rsid w:val="001370E1"/>
    <w:rsid w:val="00137205"/>
    <w:rsid w:val="001424EC"/>
    <w:rsid w:val="001426ED"/>
    <w:rsid w:val="00142A6C"/>
    <w:rsid w:val="001436D2"/>
    <w:rsid w:val="0015448B"/>
    <w:rsid w:val="00160104"/>
    <w:rsid w:val="00161490"/>
    <w:rsid w:val="0016271C"/>
    <w:rsid w:val="0016428C"/>
    <w:rsid w:val="00164CDD"/>
    <w:rsid w:val="0016516F"/>
    <w:rsid w:val="00167F66"/>
    <w:rsid w:val="00170DA3"/>
    <w:rsid w:val="00171014"/>
    <w:rsid w:val="00172E35"/>
    <w:rsid w:val="00173042"/>
    <w:rsid w:val="001730B2"/>
    <w:rsid w:val="0017461C"/>
    <w:rsid w:val="00176F14"/>
    <w:rsid w:val="00177803"/>
    <w:rsid w:val="00181D65"/>
    <w:rsid w:val="00181FD9"/>
    <w:rsid w:val="0018202E"/>
    <w:rsid w:val="0018299D"/>
    <w:rsid w:val="00183AF8"/>
    <w:rsid w:val="001846D6"/>
    <w:rsid w:val="001852FA"/>
    <w:rsid w:val="00192521"/>
    <w:rsid w:val="0019697D"/>
    <w:rsid w:val="00197B60"/>
    <w:rsid w:val="001A079D"/>
    <w:rsid w:val="001A1034"/>
    <w:rsid w:val="001A2837"/>
    <w:rsid w:val="001A371A"/>
    <w:rsid w:val="001A7B6A"/>
    <w:rsid w:val="001A7DC8"/>
    <w:rsid w:val="001A7F38"/>
    <w:rsid w:val="001B0D8E"/>
    <w:rsid w:val="001B3A7E"/>
    <w:rsid w:val="001B5A31"/>
    <w:rsid w:val="001B7FD9"/>
    <w:rsid w:val="001C3EC5"/>
    <w:rsid w:val="001C77F9"/>
    <w:rsid w:val="001D4705"/>
    <w:rsid w:val="001D5A9A"/>
    <w:rsid w:val="001D726E"/>
    <w:rsid w:val="001E14F3"/>
    <w:rsid w:val="001E1CC2"/>
    <w:rsid w:val="001E236F"/>
    <w:rsid w:val="001E249B"/>
    <w:rsid w:val="001E39A3"/>
    <w:rsid w:val="001E4D18"/>
    <w:rsid w:val="001E504F"/>
    <w:rsid w:val="001E5360"/>
    <w:rsid w:val="001E681D"/>
    <w:rsid w:val="001E7847"/>
    <w:rsid w:val="001F2183"/>
    <w:rsid w:val="001F2432"/>
    <w:rsid w:val="001F2B17"/>
    <w:rsid w:val="001F2BAD"/>
    <w:rsid w:val="001F3CD5"/>
    <w:rsid w:val="001F40D7"/>
    <w:rsid w:val="001F468E"/>
    <w:rsid w:val="0020021F"/>
    <w:rsid w:val="002003CA"/>
    <w:rsid w:val="0020135A"/>
    <w:rsid w:val="00202E3A"/>
    <w:rsid w:val="00205EA0"/>
    <w:rsid w:val="00206379"/>
    <w:rsid w:val="0020753A"/>
    <w:rsid w:val="00211076"/>
    <w:rsid w:val="00213872"/>
    <w:rsid w:val="002143BB"/>
    <w:rsid w:val="00214902"/>
    <w:rsid w:val="00214A70"/>
    <w:rsid w:val="002153EB"/>
    <w:rsid w:val="002154D9"/>
    <w:rsid w:val="002159FF"/>
    <w:rsid w:val="00216361"/>
    <w:rsid w:val="00223057"/>
    <w:rsid w:val="00224467"/>
    <w:rsid w:val="002244E4"/>
    <w:rsid w:val="00226BDA"/>
    <w:rsid w:val="0023077C"/>
    <w:rsid w:val="00237487"/>
    <w:rsid w:val="00237D51"/>
    <w:rsid w:val="00242C91"/>
    <w:rsid w:val="00243707"/>
    <w:rsid w:val="00245A50"/>
    <w:rsid w:val="00245D1A"/>
    <w:rsid w:val="00245DF5"/>
    <w:rsid w:val="00246D59"/>
    <w:rsid w:val="00247024"/>
    <w:rsid w:val="002505DF"/>
    <w:rsid w:val="0025136D"/>
    <w:rsid w:val="00251BF3"/>
    <w:rsid w:val="00253EA9"/>
    <w:rsid w:val="00254FB4"/>
    <w:rsid w:val="00255410"/>
    <w:rsid w:val="00255A7F"/>
    <w:rsid w:val="00256C64"/>
    <w:rsid w:val="00260FFF"/>
    <w:rsid w:val="002643B1"/>
    <w:rsid w:val="002643CD"/>
    <w:rsid w:val="002664C9"/>
    <w:rsid w:val="00266B4D"/>
    <w:rsid w:val="0027116C"/>
    <w:rsid w:val="00273C98"/>
    <w:rsid w:val="00273CD7"/>
    <w:rsid w:val="0027402F"/>
    <w:rsid w:val="002761DB"/>
    <w:rsid w:val="00276F1E"/>
    <w:rsid w:val="00281100"/>
    <w:rsid w:val="00282052"/>
    <w:rsid w:val="0028224C"/>
    <w:rsid w:val="00283A6F"/>
    <w:rsid w:val="00284F2D"/>
    <w:rsid w:val="0028503A"/>
    <w:rsid w:val="0029119A"/>
    <w:rsid w:val="0029318F"/>
    <w:rsid w:val="002952F3"/>
    <w:rsid w:val="00297144"/>
    <w:rsid w:val="00297803"/>
    <w:rsid w:val="002A27CD"/>
    <w:rsid w:val="002A3128"/>
    <w:rsid w:val="002B242A"/>
    <w:rsid w:val="002B6E69"/>
    <w:rsid w:val="002C0307"/>
    <w:rsid w:val="002C03DE"/>
    <w:rsid w:val="002C0F9F"/>
    <w:rsid w:val="002C23C8"/>
    <w:rsid w:val="002C48A8"/>
    <w:rsid w:val="002D1270"/>
    <w:rsid w:val="002D1F67"/>
    <w:rsid w:val="002D203F"/>
    <w:rsid w:val="002D24B5"/>
    <w:rsid w:val="002D3662"/>
    <w:rsid w:val="002D658A"/>
    <w:rsid w:val="002D69A2"/>
    <w:rsid w:val="002D7E68"/>
    <w:rsid w:val="002E06D5"/>
    <w:rsid w:val="002E19EF"/>
    <w:rsid w:val="002E2476"/>
    <w:rsid w:val="002E35D8"/>
    <w:rsid w:val="002E4336"/>
    <w:rsid w:val="002E5450"/>
    <w:rsid w:val="002E6369"/>
    <w:rsid w:val="002E688A"/>
    <w:rsid w:val="002E7B66"/>
    <w:rsid w:val="002F0273"/>
    <w:rsid w:val="00300632"/>
    <w:rsid w:val="00304204"/>
    <w:rsid w:val="00311295"/>
    <w:rsid w:val="00311B21"/>
    <w:rsid w:val="00312A5B"/>
    <w:rsid w:val="00312D37"/>
    <w:rsid w:val="0031390A"/>
    <w:rsid w:val="00313FAF"/>
    <w:rsid w:val="00314682"/>
    <w:rsid w:val="003146F2"/>
    <w:rsid w:val="00316422"/>
    <w:rsid w:val="00317CB1"/>
    <w:rsid w:val="00322B85"/>
    <w:rsid w:val="003233C3"/>
    <w:rsid w:val="00323A53"/>
    <w:rsid w:val="00324339"/>
    <w:rsid w:val="003243C0"/>
    <w:rsid w:val="00324BF7"/>
    <w:rsid w:val="00326224"/>
    <w:rsid w:val="00326FDB"/>
    <w:rsid w:val="00333213"/>
    <w:rsid w:val="00334AED"/>
    <w:rsid w:val="00340167"/>
    <w:rsid w:val="00341E68"/>
    <w:rsid w:val="0034231A"/>
    <w:rsid w:val="00346201"/>
    <w:rsid w:val="003468F4"/>
    <w:rsid w:val="00350B0B"/>
    <w:rsid w:val="00351ECC"/>
    <w:rsid w:val="00352612"/>
    <w:rsid w:val="00352890"/>
    <w:rsid w:val="0035581D"/>
    <w:rsid w:val="00355B41"/>
    <w:rsid w:val="00356FFC"/>
    <w:rsid w:val="003627F6"/>
    <w:rsid w:val="00362B6B"/>
    <w:rsid w:val="00362BB1"/>
    <w:rsid w:val="00365A14"/>
    <w:rsid w:val="003676D9"/>
    <w:rsid w:val="00367865"/>
    <w:rsid w:val="00370CBC"/>
    <w:rsid w:val="00372BF8"/>
    <w:rsid w:val="003734D4"/>
    <w:rsid w:val="0037437F"/>
    <w:rsid w:val="0037447E"/>
    <w:rsid w:val="00375245"/>
    <w:rsid w:val="0037537B"/>
    <w:rsid w:val="0037650D"/>
    <w:rsid w:val="00376A2C"/>
    <w:rsid w:val="00377324"/>
    <w:rsid w:val="0037738B"/>
    <w:rsid w:val="00381D1B"/>
    <w:rsid w:val="003823A1"/>
    <w:rsid w:val="00382C57"/>
    <w:rsid w:val="003837D0"/>
    <w:rsid w:val="003906A2"/>
    <w:rsid w:val="00392832"/>
    <w:rsid w:val="00394E1F"/>
    <w:rsid w:val="0039555F"/>
    <w:rsid w:val="00396EB0"/>
    <w:rsid w:val="003A1273"/>
    <w:rsid w:val="003A2744"/>
    <w:rsid w:val="003A4F96"/>
    <w:rsid w:val="003B6BD3"/>
    <w:rsid w:val="003B6FFD"/>
    <w:rsid w:val="003B769E"/>
    <w:rsid w:val="003B7CA5"/>
    <w:rsid w:val="003C0EDA"/>
    <w:rsid w:val="003C12C0"/>
    <w:rsid w:val="003C1409"/>
    <w:rsid w:val="003C1CC7"/>
    <w:rsid w:val="003C2B29"/>
    <w:rsid w:val="003C3D52"/>
    <w:rsid w:val="003C5CF9"/>
    <w:rsid w:val="003C6330"/>
    <w:rsid w:val="003C750F"/>
    <w:rsid w:val="003D0CA4"/>
    <w:rsid w:val="003D15D5"/>
    <w:rsid w:val="003D1F97"/>
    <w:rsid w:val="003D2379"/>
    <w:rsid w:val="003D2BCC"/>
    <w:rsid w:val="003D31F8"/>
    <w:rsid w:val="003D593A"/>
    <w:rsid w:val="003D5EA8"/>
    <w:rsid w:val="003D5EFB"/>
    <w:rsid w:val="003D7534"/>
    <w:rsid w:val="003E0764"/>
    <w:rsid w:val="003E3A0E"/>
    <w:rsid w:val="003E5498"/>
    <w:rsid w:val="003E7772"/>
    <w:rsid w:val="003E7A5C"/>
    <w:rsid w:val="003F1F66"/>
    <w:rsid w:val="003F2C23"/>
    <w:rsid w:val="003F2E07"/>
    <w:rsid w:val="003F4E2F"/>
    <w:rsid w:val="003F50FF"/>
    <w:rsid w:val="003F54EE"/>
    <w:rsid w:val="003F6C67"/>
    <w:rsid w:val="00400415"/>
    <w:rsid w:val="00403151"/>
    <w:rsid w:val="00405B21"/>
    <w:rsid w:val="00406261"/>
    <w:rsid w:val="00410257"/>
    <w:rsid w:val="00413078"/>
    <w:rsid w:val="00416A14"/>
    <w:rsid w:val="00421A53"/>
    <w:rsid w:val="00421A5C"/>
    <w:rsid w:val="00430E6D"/>
    <w:rsid w:val="004311C7"/>
    <w:rsid w:val="004376D9"/>
    <w:rsid w:val="00440547"/>
    <w:rsid w:val="00441567"/>
    <w:rsid w:val="00444114"/>
    <w:rsid w:val="004447EC"/>
    <w:rsid w:val="004466CA"/>
    <w:rsid w:val="00446FC6"/>
    <w:rsid w:val="00452E1B"/>
    <w:rsid w:val="00453691"/>
    <w:rsid w:val="0045375F"/>
    <w:rsid w:val="00453946"/>
    <w:rsid w:val="00455BE5"/>
    <w:rsid w:val="0045624F"/>
    <w:rsid w:val="0045691D"/>
    <w:rsid w:val="00457452"/>
    <w:rsid w:val="0046643C"/>
    <w:rsid w:val="00467257"/>
    <w:rsid w:val="00467CE7"/>
    <w:rsid w:val="00467D5B"/>
    <w:rsid w:val="00471CDF"/>
    <w:rsid w:val="00471F0A"/>
    <w:rsid w:val="00472274"/>
    <w:rsid w:val="00473FD1"/>
    <w:rsid w:val="00474002"/>
    <w:rsid w:val="0047441B"/>
    <w:rsid w:val="00476B84"/>
    <w:rsid w:val="004774C3"/>
    <w:rsid w:val="004834CA"/>
    <w:rsid w:val="00485531"/>
    <w:rsid w:val="004914D2"/>
    <w:rsid w:val="004963AD"/>
    <w:rsid w:val="00496E47"/>
    <w:rsid w:val="00496F7E"/>
    <w:rsid w:val="004A1336"/>
    <w:rsid w:val="004A2B16"/>
    <w:rsid w:val="004A2E64"/>
    <w:rsid w:val="004A49CE"/>
    <w:rsid w:val="004A4AE0"/>
    <w:rsid w:val="004A6939"/>
    <w:rsid w:val="004B0000"/>
    <w:rsid w:val="004B1E89"/>
    <w:rsid w:val="004B21B2"/>
    <w:rsid w:val="004B2570"/>
    <w:rsid w:val="004B3AB8"/>
    <w:rsid w:val="004B4A42"/>
    <w:rsid w:val="004B734A"/>
    <w:rsid w:val="004C2C13"/>
    <w:rsid w:val="004C6A55"/>
    <w:rsid w:val="004D15E4"/>
    <w:rsid w:val="004D39C0"/>
    <w:rsid w:val="004D4785"/>
    <w:rsid w:val="004D5A74"/>
    <w:rsid w:val="004D5D8D"/>
    <w:rsid w:val="004D61A4"/>
    <w:rsid w:val="004E2894"/>
    <w:rsid w:val="004E411B"/>
    <w:rsid w:val="004E67ED"/>
    <w:rsid w:val="004E74F7"/>
    <w:rsid w:val="004E7DCC"/>
    <w:rsid w:val="004F171B"/>
    <w:rsid w:val="004F28FA"/>
    <w:rsid w:val="004F2DA1"/>
    <w:rsid w:val="004F3485"/>
    <w:rsid w:val="004F5CEE"/>
    <w:rsid w:val="004F737F"/>
    <w:rsid w:val="005009DB"/>
    <w:rsid w:val="0050278D"/>
    <w:rsid w:val="0050314A"/>
    <w:rsid w:val="00505C2C"/>
    <w:rsid w:val="00505CA0"/>
    <w:rsid w:val="0050753E"/>
    <w:rsid w:val="00507B8D"/>
    <w:rsid w:val="00512E62"/>
    <w:rsid w:val="00516BD6"/>
    <w:rsid w:val="00520C86"/>
    <w:rsid w:val="00522110"/>
    <w:rsid w:val="0052224B"/>
    <w:rsid w:val="00522597"/>
    <w:rsid w:val="00527069"/>
    <w:rsid w:val="005313EA"/>
    <w:rsid w:val="00531EFB"/>
    <w:rsid w:val="005333A2"/>
    <w:rsid w:val="005369CC"/>
    <w:rsid w:val="00537F06"/>
    <w:rsid w:val="005404E8"/>
    <w:rsid w:val="00540EE9"/>
    <w:rsid w:val="00542E4A"/>
    <w:rsid w:val="00551C3D"/>
    <w:rsid w:val="00551DD1"/>
    <w:rsid w:val="005560CF"/>
    <w:rsid w:val="00557D82"/>
    <w:rsid w:val="00565564"/>
    <w:rsid w:val="005678AF"/>
    <w:rsid w:val="00571463"/>
    <w:rsid w:val="005723F3"/>
    <w:rsid w:val="00573DBB"/>
    <w:rsid w:val="00575CC5"/>
    <w:rsid w:val="00582AB0"/>
    <w:rsid w:val="005830B6"/>
    <w:rsid w:val="0059237E"/>
    <w:rsid w:val="0059308E"/>
    <w:rsid w:val="00594388"/>
    <w:rsid w:val="00595089"/>
    <w:rsid w:val="005A233E"/>
    <w:rsid w:val="005A3BD4"/>
    <w:rsid w:val="005A681D"/>
    <w:rsid w:val="005A68E7"/>
    <w:rsid w:val="005B1207"/>
    <w:rsid w:val="005B7BA2"/>
    <w:rsid w:val="005C1DA8"/>
    <w:rsid w:val="005C225A"/>
    <w:rsid w:val="005C44C8"/>
    <w:rsid w:val="005C6129"/>
    <w:rsid w:val="005C6BA7"/>
    <w:rsid w:val="005D1012"/>
    <w:rsid w:val="005D1535"/>
    <w:rsid w:val="005D25CF"/>
    <w:rsid w:val="005D32BD"/>
    <w:rsid w:val="005D48DB"/>
    <w:rsid w:val="005D4CED"/>
    <w:rsid w:val="005D5139"/>
    <w:rsid w:val="005D7691"/>
    <w:rsid w:val="005E0FAE"/>
    <w:rsid w:val="005E15BB"/>
    <w:rsid w:val="005E4ABD"/>
    <w:rsid w:val="005E67E4"/>
    <w:rsid w:val="005F00E7"/>
    <w:rsid w:val="005F09DA"/>
    <w:rsid w:val="005F191F"/>
    <w:rsid w:val="005F4211"/>
    <w:rsid w:val="005F45DF"/>
    <w:rsid w:val="005F47F6"/>
    <w:rsid w:val="005F48BD"/>
    <w:rsid w:val="005F5B84"/>
    <w:rsid w:val="005F6D92"/>
    <w:rsid w:val="005F75B4"/>
    <w:rsid w:val="00603129"/>
    <w:rsid w:val="00603F59"/>
    <w:rsid w:val="006052E3"/>
    <w:rsid w:val="0060594F"/>
    <w:rsid w:val="0060621C"/>
    <w:rsid w:val="00611174"/>
    <w:rsid w:val="0061147E"/>
    <w:rsid w:val="00616A27"/>
    <w:rsid w:val="00616F92"/>
    <w:rsid w:val="0062120C"/>
    <w:rsid w:val="00623212"/>
    <w:rsid w:val="00624FE3"/>
    <w:rsid w:val="006267E0"/>
    <w:rsid w:val="00627350"/>
    <w:rsid w:val="00630DBC"/>
    <w:rsid w:val="00634B4A"/>
    <w:rsid w:val="006406AC"/>
    <w:rsid w:val="00641718"/>
    <w:rsid w:val="00641E9E"/>
    <w:rsid w:val="006423B3"/>
    <w:rsid w:val="00642416"/>
    <w:rsid w:val="006468F5"/>
    <w:rsid w:val="00647790"/>
    <w:rsid w:val="006504D1"/>
    <w:rsid w:val="0065151E"/>
    <w:rsid w:val="00651A98"/>
    <w:rsid w:val="00652155"/>
    <w:rsid w:val="00653A7D"/>
    <w:rsid w:val="00655DC8"/>
    <w:rsid w:val="006626A4"/>
    <w:rsid w:val="0066293C"/>
    <w:rsid w:val="006646DD"/>
    <w:rsid w:val="006647B2"/>
    <w:rsid w:val="0066484B"/>
    <w:rsid w:val="00666C68"/>
    <w:rsid w:val="00666D6F"/>
    <w:rsid w:val="006711DF"/>
    <w:rsid w:val="00677118"/>
    <w:rsid w:val="00677743"/>
    <w:rsid w:val="0068407A"/>
    <w:rsid w:val="00684DB8"/>
    <w:rsid w:val="0068541F"/>
    <w:rsid w:val="0068645C"/>
    <w:rsid w:val="006945CF"/>
    <w:rsid w:val="006977C5"/>
    <w:rsid w:val="006A0881"/>
    <w:rsid w:val="006A0887"/>
    <w:rsid w:val="006A106B"/>
    <w:rsid w:val="006A5BCA"/>
    <w:rsid w:val="006B2918"/>
    <w:rsid w:val="006B2D63"/>
    <w:rsid w:val="006B30C4"/>
    <w:rsid w:val="006B4D7D"/>
    <w:rsid w:val="006B507F"/>
    <w:rsid w:val="006B561E"/>
    <w:rsid w:val="006B5AF1"/>
    <w:rsid w:val="006B7677"/>
    <w:rsid w:val="006B7B89"/>
    <w:rsid w:val="006C08ED"/>
    <w:rsid w:val="006C3851"/>
    <w:rsid w:val="006C6DCC"/>
    <w:rsid w:val="006D4C39"/>
    <w:rsid w:val="006D4D4F"/>
    <w:rsid w:val="006D52DB"/>
    <w:rsid w:val="006D5F9D"/>
    <w:rsid w:val="006D7D38"/>
    <w:rsid w:val="006E1462"/>
    <w:rsid w:val="006E308A"/>
    <w:rsid w:val="006E45D3"/>
    <w:rsid w:val="006F0EF2"/>
    <w:rsid w:val="006F662A"/>
    <w:rsid w:val="006F6AA5"/>
    <w:rsid w:val="006F77D0"/>
    <w:rsid w:val="00701487"/>
    <w:rsid w:val="00711835"/>
    <w:rsid w:val="00716A98"/>
    <w:rsid w:val="00717052"/>
    <w:rsid w:val="00720665"/>
    <w:rsid w:val="00721194"/>
    <w:rsid w:val="00721F34"/>
    <w:rsid w:val="00722683"/>
    <w:rsid w:val="00724FAE"/>
    <w:rsid w:val="00730F39"/>
    <w:rsid w:val="00731D09"/>
    <w:rsid w:val="00736718"/>
    <w:rsid w:val="00736BE1"/>
    <w:rsid w:val="00741163"/>
    <w:rsid w:val="00744769"/>
    <w:rsid w:val="00746E58"/>
    <w:rsid w:val="0075077F"/>
    <w:rsid w:val="007510EA"/>
    <w:rsid w:val="00754AAD"/>
    <w:rsid w:val="0076113F"/>
    <w:rsid w:val="00761C74"/>
    <w:rsid w:val="00761FC2"/>
    <w:rsid w:val="00762672"/>
    <w:rsid w:val="00766746"/>
    <w:rsid w:val="00767464"/>
    <w:rsid w:val="00767B62"/>
    <w:rsid w:val="00776CDB"/>
    <w:rsid w:val="00786700"/>
    <w:rsid w:val="007874FA"/>
    <w:rsid w:val="007925E0"/>
    <w:rsid w:val="00795D47"/>
    <w:rsid w:val="00795D9E"/>
    <w:rsid w:val="00796087"/>
    <w:rsid w:val="00797619"/>
    <w:rsid w:val="007A0E0E"/>
    <w:rsid w:val="007A3127"/>
    <w:rsid w:val="007A62F8"/>
    <w:rsid w:val="007A6C94"/>
    <w:rsid w:val="007A7197"/>
    <w:rsid w:val="007A75EC"/>
    <w:rsid w:val="007B0F5C"/>
    <w:rsid w:val="007B2C1B"/>
    <w:rsid w:val="007B2CD4"/>
    <w:rsid w:val="007B3179"/>
    <w:rsid w:val="007B3F41"/>
    <w:rsid w:val="007B4CF5"/>
    <w:rsid w:val="007B7B1C"/>
    <w:rsid w:val="007C1D26"/>
    <w:rsid w:val="007C4C93"/>
    <w:rsid w:val="007C681E"/>
    <w:rsid w:val="007D0231"/>
    <w:rsid w:val="007D19B5"/>
    <w:rsid w:val="007D7579"/>
    <w:rsid w:val="007E13EA"/>
    <w:rsid w:val="007E2693"/>
    <w:rsid w:val="007E56BA"/>
    <w:rsid w:val="007E7466"/>
    <w:rsid w:val="007E7A66"/>
    <w:rsid w:val="007E7AA8"/>
    <w:rsid w:val="007F0312"/>
    <w:rsid w:val="007F03DD"/>
    <w:rsid w:val="007F0D97"/>
    <w:rsid w:val="007F19EC"/>
    <w:rsid w:val="007F3752"/>
    <w:rsid w:val="007F4282"/>
    <w:rsid w:val="007F65A5"/>
    <w:rsid w:val="007F7E39"/>
    <w:rsid w:val="00802E15"/>
    <w:rsid w:val="008043DA"/>
    <w:rsid w:val="00804795"/>
    <w:rsid w:val="00804E38"/>
    <w:rsid w:val="0080591B"/>
    <w:rsid w:val="00810B91"/>
    <w:rsid w:val="00811013"/>
    <w:rsid w:val="0081596F"/>
    <w:rsid w:val="0082401A"/>
    <w:rsid w:val="00825B19"/>
    <w:rsid w:val="00831D54"/>
    <w:rsid w:val="00833A7C"/>
    <w:rsid w:val="008343A3"/>
    <w:rsid w:val="0083512E"/>
    <w:rsid w:val="008351D5"/>
    <w:rsid w:val="008405B2"/>
    <w:rsid w:val="0084351D"/>
    <w:rsid w:val="00845F13"/>
    <w:rsid w:val="0085130E"/>
    <w:rsid w:val="008523E9"/>
    <w:rsid w:val="00852B3F"/>
    <w:rsid w:val="00856526"/>
    <w:rsid w:val="00857A4C"/>
    <w:rsid w:val="008637A0"/>
    <w:rsid w:val="008639A9"/>
    <w:rsid w:val="00864362"/>
    <w:rsid w:val="00864A3D"/>
    <w:rsid w:val="00870931"/>
    <w:rsid w:val="00872B8C"/>
    <w:rsid w:val="00872C53"/>
    <w:rsid w:val="008733BD"/>
    <w:rsid w:val="0087464C"/>
    <w:rsid w:val="00875523"/>
    <w:rsid w:val="008763D5"/>
    <w:rsid w:val="00876904"/>
    <w:rsid w:val="00876FC8"/>
    <w:rsid w:val="00877783"/>
    <w:rsid w:val="00877BDD"/>
    <w:rsid w:val="00880DB4"/>
    <w:rsid w:val="008860FB"/>
    <w:rsid w:val="00887BD5"/>
    <w:rsid w:val="008911A3"/>
    <w:rsid w:val="0089170A"/>
    <w:rsid w:val="00895A78"/>
    <w:rsid w:val="008965AD"/>
    <w:rsid w:val="00897102"/>
    <w:rsid w:val="0089733A"/>
    <w:rsid w:val="008A3FB4"/>
    <w:rsid w:val="008A478F"/>
    <w:rsid w:val="008B016E"/>
    <w:rsid w:val="008B2FBA"/>
    <w:rsid w:val="008B658A"/>
    <w:rsid w:val="008B682F"/>
    <w:rsid w:val="008C3236"/>
    <w:rsid w:val="008C3E34"/>
    <w:rsid w:val="008C547D"/>
    <w:rsid w:val="008C6C04"/>
    <w:rsid w:val="008D0C87"/>
    <w:rsid w:val="008D2D60"/>
    <w:rsid w:val="008D3B57"/>
    <w:rsid w:val="008D3D3C"/>
    <w:rsid w:val="008D47F1"/>
    <w:rsid w:val="008D5709"/>
    <w:rsid w:val="008D6572"/>
    <w:rsid w:val="008E08D6"/>
    <w:rsid w:val="008E09AE"/>
    <w:rsid w:val="008E314D"/>
    <w:rsid w:val="008E3A0D"/>
    <w:rsid w:val="008E4AA1"/>
    <w:rsid w:val="008F0B87"/>
    <w:rsid w:val="008F0D8D"/>
    <w:rsid w:val="008F1117"/>
    <w:rsid w:val="008F4311"/>
    <w:rsid w:val="008F5BF6"/>
    <w:rsid w:val="008F78C7"/>
    <w:rsid w:val="0090741E"/>
    <w:rsid w:val="00911987"/>
    <w:rsid w:val="0091493B"/>
    <w:rsid w:val="00914992"/>
    <w:rsid w:val="009166F0"/>
    <w:rsid w:val="00917ECA"/>
    <w:rsid w:val="00924B26"/>
    <w:rsid w:val="009259A7"/>
    <w:rsid w:val="009265CE"/>
    <w:rsid w:val="00926606"/>
    <w:rsid w:val="009310C0"/>
    <w:rsid w:val="00931304"/>
    <w:rsid w:val="009316FA"/>
    <w:rsid w:val="00931FDD"/>
    <w:rsid w:val="00933AC1"/>
    <w:rsid w:val="0093662A"/>
    <w:rsid w:val="00936D82"/>
    <w:rsid w:val="00937102"/>
    <w:rsid w:val="0093744E"/>
    <w:rsid w:val="00937CE9"/>
    <w:rsid w:val="00941772"/>
    <w:rsid w:val="009454DD"/>
    <w:rsid w:val="009462C4"/>
    <w:rsid w:val="009472B0"/>
    <w:rsid w:val="0095164B"/>
    <w:rsid w:val="009532DE"/>
    <w:rsid w:val="00954821"/>
    <w:rsid w:val="00956A94"/>
    <w:rsid w:val="00957723"/>
    <w:rsid w:val="00960D75"/>
    <w:rsid w:val="00964A93"/>
    <w:rsid w:val="0096575F"/>
    <w:rsid w:val="00966FD7"/>
    <w:rsid w:val="0096712F"/>
    <w:rsid w:val="00971A55"/>
    <w:rsid w:val="00974045"/>
    <w:rsid w:val="009745B6"/>
    <w:rsid w:val="00975F6C"/>
    <w:rsid w:val="0098177E"/>
    <w:rsid w:val="00985252"/>
    <w:rsid w:val="00986987"/>
    <w:rsid w:val="00987A21"/>
    <w:rsid w:val="00990C5B"/>
    <w:rsid w:val="009916B0"/>
    <w:rsid w:val="00992CAD"/>
    <w:rsid w:val="009930DE"/>
    <w:rsid w:val="009936F8"/>
    <w:rsid w:val="009A1596"/>
    <w:rsid w:val="009A1AD8"/>
    <w:rsid w:val="009A2AAC"/>
    <w:rsid w:val="009A3562"/>
    <w:rsid w:val="009A6157"/>
    <w:rsid w:val="009A6D91"/>
    <w:rsid w:val="009B1D69"/>
    <w:rsid w:val="009B2D17"/>
    <w:rsid w:val="009B548B"/>
    <w:rsid w:val="009C07C3"/>
    <w:rsid w:val="009C092F"/>
    <w:rsid w:val="009C63B1"/>
    <w:rsid w:val="009C6B6D"/>
    <w:rsid w:val="009D0B5B"/>
    <w:rsid w:val="009D0CEE"/>
    <w:rsid w:val="009D1B87"/>
    <w:rsid w:val="009D280D"/>
    <w:rsid w:val="009D5A16"/>
    <w:rsid w:val="009D6838"/>
    <w:rsid w:val="009E2F42"/>
    <w:rsid w:val="009E3033"/>
    <w:rsid w:val="009E40A3"/>
    <w:rsid w:val="009E4EBB"/>
    <w:rsid w:val="009F1A6F"/>
    <w:rsid w:val="009F1D33"/>
    <w:rsid w:val="009F2026"/>
    <w:rsid w:val="009F37D1"/>
    <w:rsid w:val="009F3B04"/>
    <w:rsid w:val="009F406A"/>
    <w:rsid w:val="009F4F0F"/>
    <w:rsid w:val="009F68FE"/>
    <w:rsid w:val="009F6CC4"/>
    <w:rsid w:val="00A018B6"/>
    <w:rsid w:val="00A03040"/>
    <w:rsid w:val="00A034BD"/>
    <w:rsid w:val="00A04E49"/>
    <w:rsid w:val="00A12EC5"/>
    <w:rsid w:val="00A145F5"/>
    <w:rsid w:val="00A14C97"/>
    <w:rsid w:val="00A17825"/>
    <w:rsid w:val="00A20B26"/>
    <w:rsid w:val="00A2180E"/>
    <w:rsid w:val="00A21925"/>
    <w:rsid w:val="00A2256D"/>
    <w:rsid w:val="00A2544A"/>
    <w:rsid w:val="00A27487"/>
    <w:rsid w:val="00A30F58"/>
    <w:rsid w:val="00A31E40"/>
    <w:rsid w:val="00A3416B"/>
    <w:rsid w:val="00A341D5"/>
    <w:rsid w:val="00A3442E"/>
    <w:rsid w:val="00A37E19"/>
    <w:rsid w:val="00A415F3"/>
    <w:rsid w:val="00A416A2"/>
    <w:rsid w:val="00A423F6"/>
    <w:rsid w:val="00A432A1"/>
    <w:rsid w:val="00A44338"/>
    <w:rsid w:val="00A45B7B"/>
    <w:rsid w:val="00A47989"/>
    <w:rsid w:val="00A51E4B"/>
    <w:rsid w:val="00A52298"/>
    <w:rsid w:val="00A549A0"/>
    <w:rsid w:val="00A54AE0"/>
    <w:rsid w:val="00A62780"/>
    <w:rsid w:val="00A62C91"/>
    <w:rsid w:val="00A62D99"/>
    <w:rsid w:val="00A634D8"/>
    <w:rsid w:val="00A65A11"/>
    <w:rsid w:val="00A65F0C"/>
    <w:rsid w:val="00A674E1"/>
    <w:rsid w:val="00A67D3F"/>
    <w:rsid w:val="00A70B9B"/>
    <w:rsid w:val="00A72FEB"/>
    <w:rsid w:val="00A73433"/>
    <w:rsid w:val="00A73C73"/>
    <w:rsid w:val="00A75519"/>
    <w:rsid w:val="00A77FBF"/>
    <w:rsid w:val="00A833E2"/>
    <w:rsid w:val="00A8381D"/>
    <w:rsid w:val="00A8413D"/>
    <w:rsid w:val="00A84BDF"/>
    <w:rsid w:val="00A84E01"/>
    <w:rsid w:val="00A85736"/>
    <w:rsid w:val="00A8787E"/>
    <w:rsid w:val="00A908F3"/>
    <w:rsid w:val="00A91FA5"/>
    <w:rsid w:val="00A92338"/>
    <w:rsid w:val="00A9500C"/>
    <w:rsid w:val="00A97965"/>
    <w:rsid w:val="00AA11D5"/>
    <w:rsid w:val="00AA15F6"/>
    <w:rsid w:val="00AA2D5D"/>
    <w:rsid w:val="00AA487A"/>
    <w:rsid w:val="00AA6B84"/>
    <w:rsid w:val="00AA7253"/>
    <w:rsid w:val="00AA73A3"/>
    <w:rsid w:val="00AA7756"/>
    <w:rsid w:val="00AB3966"/>
    <w:rsid w:val="00AB3E06"/>
    <w:rsid w:val="00AB5062"/>
    <w:rsid w:val="00AB5B92"/>
    <w:rsid w:val="00AB6287"/>
    <w:rsid w:val="00AB6E9C"/>
    <w:rsid w:val="00AB7586"/>
    <w:rsid w:val="00AC0471"/>
    <w:rsid w:val="00AC2021"/>
    <w:rsid w:val="00AC3617"/>
    <w:rsid w:val="00AC40D9"/>
    <w:rsid w:val="00AC563F"/>
    <w:rsid w:val="00AC6A7D"/>
    <w:rsid w:val="00AC7897"/>
    <w:rsid w:val="00AD060E"/>
    <w:rsid w:val="00AD0E3D"/>
    <w:rsid w:val="00AD342F"/>
    <w:rsid w:val="00AD3A9A"/>
    <w:rsid w:val="00AD6DEC"/>
    <w:rsid w:val="00AD728C"/>
    <w:rsid w:val="00AF480F"/>
    <w:rsid w:val="00AF4862"/>
    <w:rsid w:val="00B00A71"/>
    <w:rsid w:val="00B02E50"/>
    <w:rsid w:val="00B07F5E"/>
    <w:rsid w:val="00B10F12"/>
    <w:rsid w:val="00B10F1E"/>
    <w:rsid w:val="00B130FA"/>
    <w:rsid w:val="00B1348A"/>
    <w:rsid w:val="00B13AA9"/>
    <w:rsid w:val="00B16F3E"/>
    <w:rsid w:val="00B17A8F"/>
    <w:rsid w:val="00B17B39"/>
    <w:rsid w:val="00B21E12"/>
    <w:rsid w:val="00B22E3A"/>
    <w:rsid w:val="00B30A61"/>
    <w:rsid w:val="00B32922"/>
    <w:rsid w:val="00B3312D"/>
    <w:rsid w:val="00B347ED"/>
    <w:rsid w:val="00B373E4"/>
    <w:rsid w:val="00B400D3"/>
    <w:rsid w:val="00B41B41"/>
    <w:rsid w:val="00B4219A"/>
    <w:rsid w:val="00B42FF1"/>
    <w:rsid w:val="00B4653D"/>
    <w:rsid w:val="00B47B9A"/>
    <w:rsid w:val="00B52C93"/>
    <w:rsid w:val="00B53F8C"/>
    <w:rsid w:val="00B54397"/>
    <w:rsid w:val="00B61414"/>
    <w:rsid w:val="00B61614"/>
    <w:rsid w:val="00B6376E"/>
    <w:rsid w:val="00B63FA1"/>
    <w:rsid w:val="00B64DB9"/>
    <w:rsid w:val="00B651D3"/>
    <w:rsid w:val="00B653D0"/>
    <w:rsid w:val="00B65AC2"/>
    <w:rsid w:val="00B679BA"/>
    <w:rsid w:val="00B70661"/>
    <w:rsid w:val="00B71374"/>
    <w:rsid w:val="00B72748"/>
    <w:rsid w:val="00B73021"/>
    <w:rsid w:val="00B80574"/>
    <w:rsid w:val="00B80E59"/>
    <w:rsid w:val="00B81805"/>
    <w:rsid w:val="00B83F9A"/>
    <w:rsid w:val="00B84513"/>
    <w:rsid w:val="00B84A9C"/>
    <w:rsid w:val="00B85DCB"/>
    <w:rsid w:val="00B877E5"/>
    <w:rsid w:val="00B90E5E"/>
    <w:rsid w:val="00B92139"/>
    <w:rsid w:val="00B9543D"/>
    <w:rsid w:val="00B95AE5"/>
    <w:rsid w:val="00B95F7D"/>
    <w:rsid w:val="00BA0862"/>
    <w:rsid w:val="00BA2D71"/>
    <w:rsid w:val="00BA3CD3"/>
    <w:rsid w:val="00BA69AB"/>
    <w:rsid w:val="00BA736B"/>
    <w:rsid w:val="00BB0B80"/>
    <w:rsid w:val="00BB4331"/>
    <w:rsid w:val="00BB59A0"/>
    <w:rsid w:val="00BB6A59"/>
    <w:rsid w:val="00BB7B09"/>
    <w:rsid w:val="00BC59BD"/>
    <w:rsid w:val="00BC5F78"/>
    <w:rsid w:val="00BD3D0B"/>
    <w:rsid w:val="00BD4AC4"/>
    <w:rsid w:val="00BD7279"/>
    <w:rsid w:val="00BD7A15"/>
    <w:rsid w:val="00BE0ECF"/>
    <w:rsid w:val="00BE4C5E"/>
    <w:rsid w:val="00BE6666"/>
    <w:rsid w:val="00BE77DE"/>
    <w:rsid w:val="00BF01CF"/>
    <w:rsid w:val="00BF0A08"/>
    <w:rsid w:val="00BF0E88"/>
    <w:rsid w:val="00BF5061"/>
    <w:rsid w:val="00BF5B08"/>
    <w:rsid w:val="00C03C6F"/>
    <w:rsid w:val="00C05EFA"/>
    <w:rsid w:val="00C12BCA"/>
    <w:rsid w:val="00C16D67"/>
    <w:rsid w:val="00C1797A"/>
    <w:rsid w:val="00C2252C"/>
    <w:rsid w:val="00C2391C"/>
    <w:rsid w:val="00C2580B"/>
    <w:rsid w:val="00C3000E"/>
    <w:rsid w:val="00C3166E"/>
    <w:rsid w:val="00C31E1C"/>
    <w:rsid w:val="00C35ECD"/>
    <w:rsid w:val="00C36740"/>
    <w:rsid w:val="00C37FE4"/>
    <w:rsid w:val="00C408C4"/>
    <w:rsid w:val="00C415D3"/>
    <w:rsid w:val="00C43931"/>
    <w:rsid w:val="00C44619"/>
    <w:rsid w:val="00C451E8"/>
    <w:rsid w:val="00C46380"/>
    <w:rsid w:val="00C4674D"/>
    <w:rsid w:val="00C5220B"/>
    <w:rsid w:val="00C52546"/>
    <w:rsid w:val="00C55F36"/>
    <w:rsid w:val="00C57DC1"/>
    <w:rsid w:val="00C609A6"/>
    <w:rsid w:val="00C6557C"/>
    <w:rsid w:val="00C708AB"/>
    <w:rsid w:val="00C746EA"/>
    <w:rsid w:val="00C77BE2"/>
    <w:rsid w:val="00C81C98"/>
    <w:rsid w:val="00C81F12"/>
    <w:rsid w:val="00C838B7"/>
    <w:rsid w:val="00C84D19"/>
    <w:rsid w:val="00C85728"/>
    <w:rsid w:val="00C85A6B"/>
    <w:rsid w:val="00C87D32"/>
    <w:rsid w:val="00C91EDC"/>
    <w:rsid w:val="00C92BD9"/>
    <w:rsid w:val="00C93477"/>
    <w:rsid w:val="00C9394B"/>
    <w:rsid w:val="00C95ED8"/>
    <w:rsid w:val="00C96DD8"/>
    <w:rsid w:val="00C96EB8"/>
    <w:rsid w:val="00CA241C"/>
    <w:rsid w:val="00CA696F"/>
    <w:rsid w:val="00CB0D2F"/>
    <w:rsid w:val="00CB108B"/>
    <w:rsid w:val="00CB5BE5"/>
    <w:rsid w:val="00CB63FD"/>
    <w:rsid w:val="00CB683F"/>
    <w:rsid w:val="00CC1A5D"/>
    <w:rsid w:val="00CC1B4B"/>
    <w:rsid w:val="00CC1FA6"/>
    <w:rsid w:val="00CC5A2E"/>
    <w:rsid w:val="00CC7D0A"/>
    <w:rsid w:val="00CD051B"/>
    <w:rsid w:val="00CD09EB"/>
    <w:rsid w:val="00CD2369"/>
    <w:rsid w:val="00CD3457"/>
    <w:rsid w:val="00CD3B73"/>
    <w:rsid w:val="00CD4134"/>
    <w:rsid w:val="00CD690A"/>
    <w:rsid w:val="00CE61CF"/>
    <w:rsid w:val="00CF0632"/>
    <w:rsid w:val="00CF3A59"/>
    <w:rsid w:val="00D002C0"/>
    <w:rsid w:val="00D01EBE"/>
    <w:rsid w:val="00D02224"/>
    <w:rsid w:val="00D0272B"/>
    <w:rsid w:val="00D03CC7"/>
    <w:rsid w:val="00D04063"/>
    <w:rsid w:val="00D0426F"/>
    <w:rsid w:val="00D04AE9"/>
    <w:rsid w:val="00D04F55"/>
    <w:rsid w:val="00D0565A"/>
    <w:rsid w:val="00D079E1"/>
    <w:rsid w:val="00D10081"/>
    <w:rsid w:val="00D10757"/>
    <w:rsid w:val="00D136F4"/>
    <w:rsid w:val="00D15928"/>
    <w:rsid w:val="00D17C3C"/>
    <w:rsid w:val="00D22748"/>
    <w:rsid w:val="00D2384F"/>
    <w:rsid w:val="00D2664C"/>
    <w:rsid w:val="00D27993"/>
    <w:rsid w:val="00D30695"/>
    <w:rsid w:val="00D354DC"/>
    <w:rsid w:val="00D3569A"/>
    <w:rsid w:val="00D36003"/>
    <w:rsid w:val="00D36017"/>
    <w:rsid w:val="00D402F9"/>
    <w:rsid w:val="00D40444"/>
    <w:rsid w:val="00D404B7"/>
    <w:rsid w:val="00D43086"/>
    <w:rsid w:val="00D43BDB"/>
    <w:rsid w:val="00D44982"/>
    <w:rsid w:val="00D46EFF"/>
    <w:rsid w:val="00D47261"/>
    <w:rsid w:val="00D50464"/>
    <w:rsid w:val="00D5406E"/>
    <w:rsid w:val="00D55132"/>
    <w:rsid w:val="00D55FD2"/>
    <w:rsid w:val="00D6183F"/>
    <w:rsid w:val="00D61906"/>
    <w:rsid w:val="00D63072"/>
    <w:rsid w:val="00D64099"/>
    <w:rsid w:val="00D6633D"/>
    <w:rsid w:val="00D66A0C"/>
    <w:rsid w:val="00D7418C"/>
    <w:rsid w:val="00D7430F"/>
    <w:rsid w:val="00D75DA4"/>
    <w:rsid w:val="00D764AA"/>
    <w:rsid w:val="00D764E3"/>
    <w:rsid w:val="00D769A1"/>
    <w:rsid w:val="00D77051"/>
    <w:rsid w:val="00D81D68"/>
    <w:rsid w:val="00D82448"/>
    <w:rsid w:val="00D84428"/>
    <w:rsid w:val="00D8642D"/>
    <w:rsid w:val="00D87B07"/>
    <w:rsid w:val="00D90A83"/>
    <w:rsid w:val="00D915CD"/>
    <w:rsid w:val="00D9404E"/>
    <w:rsid w:val="00D969E8"/>
    <w:rsid w:val="00DA1B72"/>
    <w:rsid w:val="00DA23A0"/>
    <w:rsid w:val="00DA2684"/>
    <w:rsid w:val="00DA57D9"/>
    <w:rsid w:val="00DA790E"/>
    <w:rsid w:val="00DB13AA"/>
    <w:rsid w:val="00DB3FBE"/>
    <w:rsid w:val="00DB798F"/>
    <w:rsid w:val="00DB7D47"/>
    <w:rsid w:val="00DC2E83"/>
    <w:rsid w:val="00DC4BD3"/>
    <w:rsid w:val="00DC5F3A"/>
    <w:rsid w:val="00DC64DC"/>
    <w:rsid w:val="00DC6D1B"/>
    <w:rsid w:val="00DC7A58"/>
    <w:rsid w:val="00DD14D2"/>
    <w:rsid w:val="00DD23B8"/>
    <w:rsid w:val="00DD5E8C"/>
    <w:rsid w:val="00DE04A4"/>
    <w:rsid w:val="00DE054F"/>
    <w:rsid w:val="00DE5BCA"/>
    <w:rsid w:val="00DE5F91"/>
    <w:rsid w:val="00DE6284"/>
    <w:rsid w:val="00DE7984"/>
    <w:rsid w:val="00DF60F2"/>
    <w:rsid w:val="00E0172C"/>
    <w:rsid w:val="00E052D7"/>
    <w:rsid w:val="00E05B93"/>
    <w:rsid w:val="00E05EA3"/>
    <w:rsid w:val="00E06938"/>
    <w:rsid w:val="00E07B74"/>
    <w:rsid w:val="00E10F05"/>
    <w:rsid w:val="00E1137C"/>
    <w:rsid w:val="00E117AA"/>
    <w:rsid w:val="00E12B60"/>
    <w:rsid w:val="00E14A5E"/>
    <w:rsid w:val="00E14E7A"/>
    <w:rsid w:val="00E17AEB"/>
    <w:rsid w:val="00E20A59"/>
    <w:rsid w:val="00E23EF9"/>
    <w:rsid w:val="00E303C7"/>
    <w:rsid w:val="00E30838"/>
    <w:rsid w:val="00E30E27"/>
    <w:rsid w:val="00E365DD"/>
    <w:rsid w:val="00E412A6"/>
    <w:rsid w:val="00E4158F"/>
    <w:rsid w:val="00E42FF6"/>
    <w:rsid w:val="00E46739"/>
    <w:rsid w:val="00E55CAB"/>
    <w:rsid w:val="00E60B5E"/>
    <w:rsid w:val="00E61D3F"/>
    <w:rsid w:val="00E632D4"/>
    <w:rsid w:val="00E6334D"/>
    <w:rsid w:val="00E636D4"/>
    <w:rsid w:val="00E644C3"/>
    <w:rsid w:val="00E648E7"/>
    <w:rsid w:val="00E65AB9"/>
    <w:rsid w:val="00E67A0E"/>
    <w:rsid w:val="00E67EED"/>
    <w:rsid w:val="00E7050A"/>
    <w:rsid w:val="00E70AFE"/>
    <w:rsid w:val="00E756C6"/>
    <w:rsid w:val="00E7664A"/>
    <w:rsid w:val="00E86A86"/>
    <w:rsid w:val="00E87C5F"/>
    <w:rsid w:val="00E90924"/>
    <w:rsid w:val="00E90BEA"/>
    <w:rsid w:val="00E90F12"/>
    <w:rsid w:val="00E914F5"/>
    <w:rsid w:val="00E93FE2"/>
    <w:rsid w:val="00EA1512"/>
    <w:rsid w:val="00EA2BC2"/>
    <w:rsid w:val="00EA3B91"/>
    <w:rsid w:val="00EA48F9"/>
    <w:rsid w:val="00EA6A3F"/>
    <w:rsid w:val="00EB1926"/>
    <w:rsid w:val="00EB1E74"/>
    <w:rsid w:val="00EB50C3"/>
    <w:rsid w:val="00EB6F87"/>
    <w:rsid w:val="00EC23CB"/>
    <w:rsid w:val="00EC26BF"/>
    <w:rsid w:val="00EC32FF"/>
    <w:rsid w:val="00ED0183"/>
    <w:rsid w:val="00ED24F9"/>
    <w:rsid w:val="00ED2EC1"/>
    <w:rsid w:val="00ED3456"/>
    <w:rsid w:val="00ED3527"/>
    <w:rsid w:val="00ED401F"/>
    <w:rsid w:val="00ED54BD"/>
    <w:rsid w:val="00ED674F"/>
    <w:rsid w:val="00ED6E34"/>
    <w:rsid w:val="00ED788E"/>
    <w:rsid w:val="00ED7B7A"/>
    <w:rsid w:val="00EE1504"/>
    <w:rsid w:val="00EE19CD"/>
    <w:rsid w:val="00EE41A3"/>
    <w:rsid w:val="00EE6F8E"/>
    <w:rsid w:val="00EE78D3"/>
    <w:rsid w:val="00EF0101"/>
    <w:rsid w:val="00EF086F"/>
    <w:rsid w:val="00EF45D9"/>
    <w:rsid w:val="00EF5265"/>
    <w:rsid w:val="00EF5860"/>
    <w:rsid w:val="00F00445"/>
    <w:rsid w:val="00F01563"/>
    <w:rsid w:val="00F025B5"/>
    <w:rsid w:val="00F05E4D"/>
    <w:rsid w:val="00F06081"/>
    <w:rsid w:val="00F06291"/>
    <w:rsid w:val="00F06C61"/>
    <w:rsid w:val="00F07D86"/>
    <w:rsid w:val="00F10F27"/>
    <w:rsid w:val="00F1104C"/>
    <w:rsid w:val="00F13325"/>
    <w:rsid w:val="00F20787"/>
    <w:rsid w:val="00F20F4D"/>
    <w:rsid w:val="00F23C9F"/>
    <w:rsid w:val="00F24E58"/>
    <w:rsid w:val="00F26DD0"/>
    <w:rsid w:val="00F30770"/>
    <w:rsid w:val="00F3182A"/>
    <w:rsid w:val="00F338CE"/>
    <w:rsid w:val="00F33A80"/>
    <w:rsid w:val="00F37804"/>
    <w:rsid w:val="00F402E6"/>
    <w:rsid w:val="00F41FD8"/>
    <w:rsid w:val="00F43B31"/>
    <w:rsid w:val="00F45976"/>
    <w:rsid w:val="00F46C83"/>
    <w:rsid w:val="00F50C81"/>
    <w:rsid w:val="00F51A3D"/>
    <w:rsid w:val="00F52A23"/>
    <w:rsid w:val="00F5569D"/>
    <w:rsid w:val="00F63B65"/>
    <w:rsid w:val="00F65FA7"/>
    <w:rsid w:val="00F670E5"/>
    <w:rsid w:val="00F75108"/>
    <w:rsid w:val="00F767EA"/>
    <w:rsid w:val="00F769C3"/>
    <w:rsid w:val="00F772B0"/>
    <w:rsid w:val="00F77A76"/>
    <w:rsid w:val="00F77DCB"/>
    <w:rsid w:val="00F80E73"/>
    <w:rsid w:val="00F82B79"/>
    <w:rsid w:val="00F82CAC"/>
    <w:rsid w:val="00F909F1"/>
    <w:rsid w:val="00F918D5"/>
    <w:rsid w:val="00F93B77"/>
    <w:rsid w:val="00F945F2"/>
    <w:rsid w:val="00F95302"/>
    <w:rsid w:val="00FA08C9"/>
    <w:rsid w:val="00FA16A7"/>
    <w:rsid w:val="00FA1D7D"/>
    <w:rsid w:val="00FA2448"/>
    <w:rsid w:val="00FA516B"/>
    <w:rsid w:val="00FA60A9"/>
    <w:rsid w:val="00FB06A8"/>
    <w:rsid w:val="00FB2835"/>
    <w:rsid w:val="00FB2E28"/>
    <w:rsid w:val="00FB3401"/>
    <w:rsid w:val="00FB4716"/>
    <w:rsid w:val="00FB6B84"/>
    <w:rsid w:val="00FB6F03"/>
    <w:rsid w:val="00FC020C"/>
    <w:rsid w:val="00FC2BDF"/>
    <w:rsid w:val="00FC412B"/>
    <w:rsid w:val="00FC6927"/>
    <w:rsid w:val="00FD2272"/>
    <w:rsid w:val="00FD2A6D"/>
    <w:rsid w:val="00FD47BB"/>
    <w:rsid w:val="00FD64A6"/>
    <w:rsid w:val="00FE2010"/>
    <w:rsid w:val="00FE614E"/>
    <w:rsid w:val="00FF186C"/>
    <w:rsid w:val="00FF23E7"/>
    <w:rsid w:val="00FF2623"/>
    <w:rsid w:val="00FF270D"/>
    <w:rsid w:val="00FF369D"/>
    <w:rsid w:val="00FF3BAC"/>
    <w:rsid w:val="00FF4A32"/>
    <w:rsid w:val="00FF559D"/>
    <w:rsid w:val="00FF5D26"/>
    <w:rsid w:val="00FF6279"/>
    <w:rsid w:val="00FF6A26"/>
    <w:rsid w:val="00FF6D11"/>
    <w:rsid w:val="0D1832A2"/>
    <w:rsid w:val="2CCD36BC"/>
    <w:rsid w:val="415B9E81"/>
    <w:rsid w:val="4966B066"/>
    <w:rsid w:val="4B744362"/>
    <w:rsid w:val="6A6CFC13"/>
    <w:rsid w:val="6B79D0D7"/>
    <w:rsid w:val="728091FB"/>
    <w:rsid w:val="770E8A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CA7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D19"/>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C84D19"/>
    <w:pPr>
      <w:numPr>
        <w:numId w:val="4"/>
      </w:numPr>
      <w:autoSpaceDE w:val="0"/>
      <w:autoSpaceDN w:val="0"/>
      <w:adjustRightInd w:val="0"/>
      <w:spacing w:before="360"/>
      <w:ind w:left="709" w:hanging="709"/>
      <w:outlineLvl w:val="0"/>
    </w:pPr>
    <w:rPr>
      <w:rFonts w:cs="Arial"/>
      <w:b/>
      <w:color w:val="000000"/>
      <w:sz w:val="32"/>
    </w:rPr>
  </w:style>
  <w:style w:type="paragraph" w:styleId="Heading2">
    <w:name w:val="heading 2"/>
    <w:basedOn w:val="Normal"/>
    <w:next w:val="Normal"/>
    <w:link w:val="Heading2Char"/>
    <w:qFormat/>
    <w:rsid w:val="00C84D19"/>
    <w:pPr>
      <w:numPr>
        <w:ilvl w:val="1"/>
        <w:numId w:val="4"/>
      </w:numPr>
      <w:autoSpaceDE w:val="0"/>
      <w:autoSpaceDN w:val="0"/>
      <w:adjustRightInd w:val="0"/>
      <w:ind w:left="709" w:hanging="709"/>
      <w:outlineLvl w:val="1"/>
    </w:pPr>
    <w:rPr>
      <w:rFonts w:cs="Arial"/>
      <w:b/>
      <w:color w:val="000000"/>
      <w:sz w:val="26"/>
      <w:szCs w:val="26"/>
    </w:rPr>
  </w:style>
  <w:style w:type="paragraph" w:styleId="Heading3">
    <w:name w:val="heading 3"/>
    <w:basedOn w:val="Normal"/>
    <w:next w:val="Normal"/>
    <w:link w:val="Heading3Char"/>
    <w:qFormat/>
    <w:rsid w:val="00C84D19"/>
    <w:pPr>
      <w:numPr>
        <w:ilvl w:val="2"/>
        <w:numId w:val="4"/>
      </w:numPr>
      <w:autoSpaceDE w:val="0"/>
      <w:autoSpaceDN w:val="0"/>
      <w:adjustRightInd w:val="0"/>
      <w:outlineLvl w:val="2"/>
    </w:pPr>
    <w:rPr>
      <w:rFonts w:cs="Arial"/>
      <w:b/>
      <w:color w:val="000000"/>
    </w:rPr>
  </w:style>
  <w:style w:type="paragraph" w:styleId="Heading4">
    <w:name w:val="heading 4"/>
    <w:basedOn w:val="Normal"/>
    <w:next w:val="Normal"/>
    <w:link w:val="Heading4Char"/>
    <w:semiHidden/>
    <w:unhideWhenUsed/>
    <w:qFormat/>
    <w:rsid w:val="00C84D19"/>
    <w:pPr>
      <w:keepNext/>
      <w:numPr>
        <w:ilvl w:val="3"/>
        <w:numId w:val="4"/>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C84D19"/>
    <w:pPr>
      <w:numPr>
        <w:ilvl w:val="4"/>
        <w:numId w:val="4"/>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C84D19"/>
    <w:pPr>
      <w:numPr>
        <w:ilvl w:val="5"/>
        <w:numId w:val="4"/>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C84D19"/>
    <w:pPr>
      <w:numPr>
        <w:ilvl w:val="6"/>
        <w:numId w:val="4"/>
      </w:numPr>
      <w:spacing w:before="240" w:after="60"/>
      <w:outlineLvl w:val="6"/>
    </w:pPr>
    <w:rPr>
      <w:rFonts w:ascii="Calibri" w:hAnsi="Calibri"/>
      <w:sz w:val="24"/>
    </w:rPr>
  </w:style>
  <w:style w:type="paragraph" w:styleId="Heading8">
    <w:name w:val="heading 8"/>
    <w:basedOn w:val="Normal"/>
    <w:next w:val="Normal"/>
    <w:link w:val="Heading8Char"/>
    <w:semiHidden/>
    <w:unhideWhenUsed/>
    <w:qFormat/>
    <w:rsid w:val="00C84D19"/>
    <w:pPr>
      <w:numPr>
        <w:ilvl w:val="7"/>
        <w:numId w:val="4"/>
      </w:numPr>
      <w:spacing w:before="240" w:after="60"/>
      <w:outlineLvl w:val="7"/>
    </w:pPr>
    <w:rPr>
      <w:rFonts w:ascii="Calibri" w:hAnsi="Calibri"/>
      <w:i/>
      <w:iCs/>
      <w:sz w:val="24"/>
    </w:rPr>
  </w:style>
  <w:style w:type="paragraph" w:styleId="Heading9">
    <w:name w:val="heading 9"/>
    <w:basedOn w:val="Normal"/>
    <w:next w:val="Normal"/>
    <w:link w:val="Heading9Char"/>
    <w:semiHidden/>
    <w:unhideWhenUsed/>
    <w:qFormat/>
    <w:rsid w:val="00C84D19"/>
    <w:pPr>
      <w:numPr>
        <w:ilvl w:val="8"/>
        <w:numId w:val="4"/>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4D19"/>
    <w:rPr>
      <w:rFonts w:ascii="Arial" w:eastAsia="Times New Roman" w:hAnsi="Arial" w:cs="Arial"/>
      <w:b/>
      <w:color w:val="000000"/>
      <w:sz w:val="32"/>
      <w:szCs w:val="20"/>
    </w:rPr>
  </w:style>
  <w:style w:type="character" w:customStyle="1" w:styleId="Heading2Char">
    <w:name w:val="Heading 2 Char"/>
    <w:basedOn w:val="DefaultParagraphFont"/>
    <w:link w:val="Heading2"/>
    <w:rsid w:val="00C84D19"/>
    <w:rPr>
      <w:rFonts w:ascii="Arial" w:eastAsia="Times New Roman" w:hAnsi="Arial" w:cs="Arial"/>
      <w:b/>
      <w:color w:val="000000"/>
      <w:sz w:val="26"/>
      <w:szCs w:val="26"/>
    </w:rPr>
  </w:style>
  <w:style w:type="character" w:customStyle="1" w:styleId="Heading3Char">
    <w:name w:val="Heading 3 Char"/>
    <w:basedOn w:val="DefaultParagraphFont"/>
    <w:link w:val="Heading3"/>
    <w:rsid w:val="00C84D19"/>
    <w:rPr>
      <w:rFonts w:ascii="Arial" w:eastAsia="Times New Roman" w:hAnsi="Arial" w:cs="Arial"/>
      <w:b/>
      <w:color w:val="000000"/>
      <w:szCs w:val="20"/>
    </w:rPr>
  </w:style>
  <w:style w:type="character" w:customStyle="1" w:styleId="Heading4Char">
    <w:name w:val="Heading 4 Char"/>
    <w:basedOn w:val="DefaultParagraphFont"/>
    <w:link w:val="Heading4"/>
    <w:semiHidden/>
    <w:rsid w:val="00C84D19"/>
    <w:rPr>
      <w:rFonts w:ascii="Calibri" w:eastAsia="Times New Roman" w:hAnsi="Calibri" w:cs="Times New Roman"/>
      <w:b/>
      <w:bCs/>
      <w:sz w:val="28"/>
      <w:szCs w:val="28"/>
    </w:rPr>
  </w:style>
  <w:style w:type="character" w:customStyle="1" w:styleId="Heading5Char">
    <w:name w:val="Heading 5 Char"/>
    <w:basedOn w:val="DefaultParagraphFont"/>
    <w:link w:val="Heading5"/>
    <w:semiHidden/>
    <w:rsid w:val="00C84D19"/>
    <w:rPr>
      <w:rFonts w:ascii="Calibri" w:eastAsia="Times New Roman" w:hAnsi="Calibri" w:cs="Times New Roman"/>
      <w:b/>
      <w:bCs/>
      <w:i/>
      <w:iCs/>
      <w:sz w:val="26"/>
      <w:szCs w:val="26"/>
    </w:rPr>
  </w:style>
  <w:style w:type="character" w:customStyle="1" w:styleId="Heading6Char">
    <w:name w:val="Heading 6 Char"/>
    <w:basedOn w:val="DefaultParagraphFont"/>
    <w:link w:val="Heading6"/>
    <w:semiHidden/>
    <w:rsid w:val="00C84D19"/>
    <w:rPr>
      <w:rFonts w:ascii="Calibri" w:eastAsia="Times New Roman" w:hAnsi="Calibri" w:cs="Times New Roman"/>
      <w:b/>
      <w:bCs/>
    </w:rPr>
  </w:style>
  <w:style w:type="character" w:customStyle="1" w:styleId="Heading7Char">
    <w:name w:val="Heading 7 Char"/>
    <w:basedOn w:val="DefaultParagraphFont"/>
    <w:link w:val="Heading7"/>
    <w:semiHidden/>
    <w:rsid w:val="00C84D19"/>
    <w:rPr>
      <w:rFonts w:ascii="Calibri" w:eastAsia="Times New Roman" w:hAnsi="Calibri" w:cs="Times New Roman"/>
      <w:sz w:val="24"/>
      <w:szCs w:val="20"/>
    </w:rPr>
  </w:style>
  <w:style w:type="character" w:customStyle="1" w:styleId="Heading8Char">
    <w:name w:val="Heading 8 Char"/>
    <w:basedOn w:val="DefaultParagraphFont"/>
    <w:link w:val="Heading8"/>
    <w:semiHidden/>
    <w:rsid w:val="00C84D19"/>
    <w:rPr>
      <w:rFonts w:ascii="Calibri" w:eastAsia="Times New Roman" w:hAnsi="Calibri" w:cs="Times New Roman"/>
      <w:i/>
      <w:iCs/>
      <w:sz w:val="24"/>
      <w:szCs w:val="20"/>
    </w:rPr>
  </w:style>
  <w:style w:type="character" w:customStyle="1" w:styleId="Heading9Char">
    <w:name w:val="Heading 9 Char"/>
    <w:basedOn w:val="DefaultParagraphFont"/>
    <w:link w:val="Heading9"/>
    <w:semiHidden/>
    <w:rsid w:val="00C84D19"/>
    <w:rPr>
      <w:rFonts w:ascii="Cambria" w:eastAsia="Times New Roman" w:hAnsi="Cambria" w:cs="Times New Roman"/>
    </w:rPr>
  </w:style>
  <w:style w:type="paragraph" w:styleId="Header">
    <w:name w:val="header"/>
    <w:basedOn w:val="Normal"/>
    <w:link w:val="HeaderChar"/>
    <w:rsid w:val="00C84D19"/>
    <w:pPr>
      <w:tabs>
        <w:tab w:val="center" w:pos="4153"/>
        <w:tab w:val="right" w:pos="8306"/>
      </w:tabs>
    </w:pPr>
  </w:style>
  <w:style w:type="character" w:customStyle="1" w:styleId="HeaderChar">
    <w:name w:val="Header Char"/>
    <w:basedOn w:val="DefaultParagraphFont"/>
    <w:link w:val="Header"/>
    <w:rsid w:val="00C84D19"/>
    <w:rPr>
      <w:rFonts w:ascii="Arial" w:eastAsia="Times New Roman" w:hAnsi="Arial" w:cs="Times New Roman"/>
      <w:szCs w:val="20"/>
    </w:rPr>
  </w:style>
  <w:style w:type="paragraph" w:styleId="Footer">
    <w:name w:val="footer"/>
    <w:basedOn w:val="Normal"/>
    <w:link w:val="FooterChar"/>
    <w:uiPriority w:val="99"/>
    <w:rsid w:val="00C84D19"/>
    <w:pPr>
      <w:tabs>
        <w:tab w:val="center" w:pos="4153"/>
        <w:tab w:val="right" w:pos="8306"/>
      </w:tabs>
    </w:pPr>
  </w:style>
  <w:style w:type="character" w:customStyle="1" w:styleId="FooterChar">
    <w:name w:val="Footer Char"/>
    <w:basedOn w:val="DefaultParagraphFont"/>
    <w:link w:val="Footer"/>
    <w:uiPriority w:val="99"/>
    <w:rsid w:val="00C84D19"/>
    <w:rPr>
      <w:rFonts w:ascii="Arial" w:eastAsia="Times New Roman" w:hAnsi="Arial" w:cs="Times New Roman"/>
      <w:szCs w:val="20"/>
    </w:rPr>
  </w:style>
  <w:style w:type="paragraph" w:customStyle="1" w:styleId="Dotpoint">
    <w:name w:val="Dotpoint"/>
    <w:basedOn w:val="Normal"/>
    <w:link w:val="DotpointCharChar"/>
    <w:rsid w:val="00C84D19"/>
    <w:pPr>
      <w:numPr>
        <w:numId w:val="1"/>
      </w:numPr>
      <w:tabs>
        <w:tab w:val="clear" w:pos="720"/>
        <w:tab w:val="num" w:pos="360"/>
        <w:tab w:val="left" w:pos="1134"/>
        <w:tab w:val="left" w:pos="1701"/>
        <w:tab w:val="left" w:pos="2552"/>
      </w:tabs>
      <w:ind w:left="1134" w:hanging="425"/>
    </w:pPr>
    <w:rPr>
      <w:rFonts w:cs="Arial"/>
      <w:bCs/>
      <w:szCs w:val="28"/>
    </w:rPr>
  </w:style>
  <w:style w:type="paragraph" w:customStyle="1" w:styleId="Dotpoint2">
    <w:name w:val="Dotpoint #2"/>
    <w:basedOn w:val="Normal"/>
    <w:rsid w:val="00C84D19"/>
    <w:pPr>
      <w:numPr>
        <w:ilvl w:val="1"/>
        <w:numId w:val="2"/>
      </w:numPr>
      <w:tabs>
        <w:tab w:val="clear" w:pos="1440"/>
        <w:tab w:val="num" w:pos="360"/>
      </w:tabs>
      <w:spacing w:before="60" w:after="60"/>
      <w:ind w:left="0" w:firstLine="0"/>
    </w:pPr>
    <w:rPr>
      <w:sz w:val="18"/>
    </w:rPr>
  </w:style>
  <w:style w:type="character" w:styleId="Hyperlink">
    <w:name w:val="Hyperlink"/>
    <w:uiPriority w:val="99"/>
    <w:rsid w:val="00C84D19"/>
    <w:rPr>
      <w:rFonts w:cs="Times New Roman"/>
      <w:color w:val="0000FF"/>
      <w:u w:val="single"/>
    </w:rPr>
  </w:style>
  <w:style w:type="paragraph" w:customStyle="1" w:styleId="Dotpointtable">
    <w:name w:val="Dotpoint table"/>
    <w:basedOn w:val="Normal"/>
    <w:rsid w:val="00C84D19"/>
    <w:pPr>
      <w:numPr>
        <w:numId w:val="3"/>
      </w:numPr>
      <w:spacing w:before="60" w:after="60"/>
    </w:pPr>
    <w:rPr>
      <w:rFonts w:cs="Arial"/>
      <w:bCs/>
      <w:sz w:val="18"/>
      <w:szCs w:val="28"/>
    </w:rPr>
  </w:style>
  <w:style w:type="paragraph" w:styleId="DocumentMap">
    <w:name w:val="Document Map"/>
    <w:basedOn w:val="Normal"/>
    <w:link w:val="DocumentMapChar"/>
    <w:semiHidden/>
    <w:rsid w:val="00C84D19"/>
    <w:pPr>
      <w:shd w:val="clear" w:color="auto" w:fill="000080"/>
    </w:pPr>
    <w:rPr>
      <w:rFonts w:ascii="Tahoma" w:hAnsi="Tahoma" w:cs="Tahoma"/>
    </w:rPr>
  </w:style>
  <w:style w:type="character" w:customStyle="1" w:styleId="DocumentMapChar">
    <w:name w:val="Document Map Char"/>
    <w:basedOn w:val="DefaultParagraphFont"/>
    <w:link w:val="DocumentMap"/>
    <w:semiHidden/>
    <w:rsid w:val="00C84D19"/>
    <w:rPr>
      <w:rFonts w:ascii="Tahoma" w:eastAsia="Times New Roman" w:hAnsi="Tahoma" w:cs="Tahoma"/>
      <w:szCs w:val="20"/>
      <w:shd w:val="clear" w:color="auto" w:fill="000080"/>
    </w:rPr>
  </w:style>
  <w:style w:type="paragraph" w:customStyle="1" w:styleId="TableText">
    <w:name w:val="TableText"/>
    <w:basedOn w:val="Normal"/>
    <w:rsid w:val="00C84D19"/>
    <w:pPr>
      <w:spacing w:before="40" w:after="40"/>
    </w:pPr>
  </w:style>
  <w:style w:type="character" w:customStyle="1" w:styleId="DotpointCharChar">
    <w:name w:val="Dotpoint Char Char"/>
    <w:link w:val="Dotpoint"/>
    <w:rsid w:val="00C84D19"/>
    <w:rPr>
      <w:rFonts w:ascii="Arial" w:eastAsia="Times New Roman" w:hAnsi="Arial" w:cs="Arial"/>
      <w:bCs/>
      <w:szCs w:val="28"/>
    </w:rPr>
  </w:style>
  <w:style w:type="character" w:styleId="FollowedHyperlink">
    <w:name w:val="FollowedHyperlink"/>
    <w:rsid w:val="00C84D19"/>
    <w:rPr>
      <w:color w:val="800080"/>
      <w:u w:val="single"/>
    </w:rPr>
  </w:style>
  <w:style w:type="paragraph" w:styleId="ListParagraph">
    <w:name w:val="List Paragraph"/>
    <w:aliases w:val="Brief List Paragraph 1,DDM Gen Text,List Paragraph1,List Paragraph11,Recommendation,Body Numbering,L,Numbered paragraph,CV text,Table text,F5 List Paragraph,Dot pt,List Paragraph111,Medium Grid 1 - Accent 21,Numbered Paragraph,Bullets"/>
    <w:basedOn w:val="Normal"/>
    <w:link w:val="ListParagraphChar"/>
    <w:uiPriority w:val="34"/>
    <w:qFormat/>
    <w:rsid w:val="00C84D19"/>
    <w:pPr>
      <w:ind w:left="720"/>
      <w:contextualSpacing/>
    </w:pPr>
    <w:rPr>
      <w:rFonts w:ascii="Calibri" w:hAnsi="Calibri" w:cs="Calibri"/>
      <w:sz w:val="24"/>
    </w:rPr>
  </w:style>
  <w:style w:type="table" w:styleId="TableGrid">
    <w:name w:val="Table Grid"/>
    <w:basedOn w:val="TableNormal"/>
    <w:uiPriority w:val="39"/>
    <w:rsid w:val="00C84D19"/>
    <w:pPr>
      <w:spacing w:after="0" w:line="240" w:lineRule="auto"/>
    </w:pPr>
    <w:rPr>
      <w:rFonts w:ascii="Calibri" w:eastAsia="Times New Roman" w:hAnsi="Calibri" w:cs="Calibri"/>
      <w:sz w:val="24"/>
      <w:szCs w:val="24"/>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ims1">
    <w:name w:val="claims1"/>
    <w:basedOn w:val="Normal"/>
    <w:link w:val="claims1Char"/>
    <w:rsid w:val="00C84D19"/>
    <w:pPr>
      <w:widowControl w:val="0"/>
      <w:snapToGrid w:val="0"/>
      <w:jc w:val="center"/>
    </w:pPr>
    <w:rPr>
      <w:rFonts w:ascii="Times New Roman" w:hAnsi="Times New Roman" w:cs="Arial"/>
      <w:b/>
      <w:sz w:val="28"/>
      <w:szCs w:val="28"/>
      <w:lang w:val="en-US"/>
    </w:rPr>
  </w:style>
  <w:style w:type="paragraph" w:customStyle="1" w:styleId="DEWR16">
    <w:name w:val="DEWR16"/>
    <w:basedOn w:val="Normal"/>
    <w:rsid w:val="00C84D19"/>
    <w:pPr>
      <w:widowControl w:val="0"/>
      <w:snapToGrid w:val="0"/>
      <w:spacing w:after="240"/>
    </w:pPr>
    <w:rPr>
      <w:rFonts w:ascii="Times New Roman" w:hAnsi="Times New Roman"/>
      <w:sz w:val="24"/>
      <w:lang w:val="en-US"/>
    </w:rPr>
  </w:style>
  <w:style w:type="paragraph" w:customStyle="1" w:styleId="DEWR18">
    <w:name w:val="DEWR18"/>
    <w:basedOn w:val="Normal"/>
    <w:rsid w:val="00C84D19"/>
    <w:pPr>
      <w:widowControl w:val="0"/>
      <w:snapToGrid w:val="0"/>
      <w:spacing w:after="240"/>
    </w:pPr>
    <w:rPr>
      <w:rFonts w:ascii="Times New Roman" w:hAnsi="Times New Roman"/>
      <w:sz w:val="24"/>
      <w:lang w:val="en-US"/>
    </w:rPr>
  </w:style>
  <w:style w:type="character" w:customStyle="1" w:styleId="claims1Char">
    <w:name w:val="claims1 Char"/>
    <w:link w:val="claims1"/>
    <w:rsid w:val="00C84D19"/>
    <w:rPr>
      <w:rFonts w:ascii="Times New Roman" w:eastAsia="Times New Roman" w:hAnsi="Times New Roman" w:cs="Arial"/>
      <w:b/>
      <w:sz w:val="28"/>
      <w:szCs w:val="28"/>
      <w:lang w:val="en-US"/>
    </w:rPr>
  </w:style>
  <w:style w:type="paragraph" w:styleId="BalloonText">
    <w:name w:val="Balloon Text"/>
    <w:basedOn w:val="Normal"/>
    <w:link w:val="BalloonTextChar"/>
    <w:rsid w:val="00C84D19"/>
    <w:rPr>
      <w:rFonts w:ascii="Tahoma" w:hAnsi="Tahoma" w:cs="Tahoma"/>
      <w:sz w:val="16"/>
      <w:szCs w:val="16"/>
    </w:rPr>
  </w:style>
  <w:style w:type="character" w:customStyle="1" w:styleId="BalloonTextChar">
    <w:name w:val="Balloon Text Char"/>
    <w:basedOn w:val="DefaultParagraphFont"/>
    <w:link w:val="BalloonText"/>
    <w:rsid w:val="00C84D19"/>
    <w:rPr>
      <w:rFonts w:ascii="Tahoma" w:eastAsia="Times New Roman" w:hAnsi="Tahoma" w:cs="Tahoma"/>
      <w:sz w:val="16"/>
      <w:szCs w:val="16"/>
    </w:rPr>
  </w:style>
  <w:style w:type="paragraph" w:customStyle="1" w:styleId="Headersub">
    <w:name w:val="Header sub"/>
    <w:basedOn w:val="Normal"/>
    <w:rsid w:val="00C84D19"/>
    <w:pPr>
      <w:spacing w:after="1240"/>
    </w:pPr>
    <w:rPr>
      <w:sz w:val="36"/>
    </w:rPr>
  </w:style>
  <w:style w:type="paragraph" w:customStyle="1" w:styleId="FWOheaderlevel1">
    <w:name w:val="FWO header level 1"/>
    <w:basedOn w:val="Normal"/>
    <w:qFormat/>
    <w:rsid w:val="00C84D19"/>
    <w:pPr>
      <w:keepNext/>
      <w:numPr>
        <w:numId w:val="6"/>
      </w:numPr>
      <w:spacing w:after="120" w:line="360" w:lineRule="auto"/>
      <w:contextualSpacing/>
    </w:pPr>
    <w:rPr>
      <w:rFonts w:ascii="Arial Bold" w:eastAsia="Calibri" w:hAnsi="Arial Bold"/>
      <w:b/>
      <w:bCs/>
      <w:caps/>
      <w:szCs w:val="22"/>
    </w:rPr>
  </w:style>
  <w:style w:type="paragraph" w:customStyle="1" w:styleId="FWOparagraphlevel1">
    <w:name w:val="FWO paragraph level 1"/>
    <w:basedOn w:val="Normal"/>
    <w:qFormat/>
    <w:rsid w:val="00C84D19"/>
    <w:pPr>
      <w:numPr>
        <w:ilvl w:val="1"/>
        <w:numId w:val="6"/>
      </w:numPr>
      <w:spacing w:after="120" w:line="360" w:lineRule="auto"/>
    </w:pPr>
    <w:rPr>
      <w:rFonts w:eastAsia="Calibri" w:cs="Arial"/>
      <w:szCs w:val="22"/>
    </w:rPr>
  </w:style>
  <w:style w:type="paragraph" w:customStyle="1" w:styleId="FWOparagraphlevel2">
    <w:name w:val="FWO paragraph level 2"/>
    <w:basedOn w:val="Normal"/>
    <w:qFormat/>
    <w:rsid w:val="00C84D19"/>
    <w:pPr>
      <w:numPr>
        <w:ilvl w:val="2"/>
        <w:numId w:val="6"/>
      </w:numPr>
      <w:tabs>
        <w:tab w:val="left" w:pos="1134"/>
      </w:tabs>
      <w:spacing w:before="120" w:after="120" w:line="360" w:lineRule="auto"/>
    </w:pPr>
    <w:rPr>
      <w:rFonts w:eastAsia="Calibri" w:cs="Arial"/>
      <w:szCs w:val="22"/>
    </w:rPr>
  </w:style>
  <w:style w:type="paragraph" w:customStyle="1" w:styleId="FWOparagraphlevel3">
    <w:name w:val="FWO paragraph level 3"/>
    <w:basedOn w:val="Normal"/>
    <w:qFormat/>
    <w:rsid w:val="00C84D19"/>
    <w:pPr>
      <w:numPr>
        <w:ilvl w:val="3"/>
        <w:numId w:val="6"/>
      </w:numPr>
      <w:tabs>
        <w:tab w:val="left" w:pos="1701"/>
      </w:tabs>
      <w:spacing w:before="120" w:after="120" w:line="360" w:lineRule="auto"/>
      <w:ind w:left="1701"/>
    </w:pPr>
    <w:rPr>
      <w:rFonts w:eastAsia="Calibri" w:cs="Arial"/>
      <w:szCs w:val="22"/>
    </w:rPr>
  </w:style>
  <w:style w:type="paragraph" w:customStyle="1" w:styleId="FWOparagraphlevel4">
    <w:name w:val="FWO paragraph level 4"/>
    <w:basedOn w:val="Normal"/>
    <w:qFormat/>
    <w:rsid w:val="00C84D19"/>
    <w:pPr>
      <w:numPr>
        <w:ilvl w:val="4"/>
        <w:numId w:val="6"/>
      </w:numPr>
      <w:tabs>
        <w:tab w:val="left" w:pos="2268"/>
      </w:tabs>
      <w:spacing w:before="120" w:after="120" w:line="360" w:lineRule="auto"/>
    </w:pPr>
    <w:rPr>
      <w:rFonts w:eastAsia="Calibri" w:cs="Arial"/>
      <w:szCs w:val="22"/>
    </w:rPr>
  </w:style>
  <w:style w:type="character" w:styleId="CommentReference">
    <w:name w:val="annotation reference"/>
    <w:basedOn w:val="DefaultParagraphFont"/>
    <w:rsid w:val="00C84D19"/>
    <w:rPr>
      <w:sz w:val="16"/>
      <w:szCs w:val="16"/>
    </w:rPr>
  </w:style>
  <w:style w:type="paragraph" w:styleId="CommentText">
    <w:name w:val="annotation text"/>
    <w:basedOn w:val="Normal"/>
    <w:link w:val="CommentTextChar"/>
    <w:rsid w:val="00C84D19"/>
    <w:rPr>
      <w:sz w:val="20"/>
    </w:rPr>
  </w:style>
  <w:style w:type="character" w:customStyle="1" w:styleId="CommentTextChar">
    <w:name w:val="Comment Text Char"/>
    <w:basedOn w:val="DefaultParagraphFont"/>
    <w:link w:val="CommentText"/>
    <w:rsid w:val="00C84D19"/>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C84D19"/>
    <w:rPr>
      <w:b/>
      <w:bCs/>
    </w:rPr>
  </w:style>
  <w:style w:type="character" w:customStyle="1" w:styleId="CommentSubjectChar">
    <w:name w:val="Comment Subject Char"/>
    <w:basedOn w:val="CommentTextChar"/>
    <w:link w:val="CommentSubject"/>
    <w:rsid w:val="00C84D19"/>
    <w:rPr>
      <w:rFonts w:ascii="Arial" w:eastAsia="Times New Roman" w:hAnsi="Arial" w:cs="Times New Roman"/>
      <w:b/>
      <w:bCs/>
      <w:sz w:val="20"/>
      <w:szCs w:val="20"/>
    </w:rPr>
  </w:style>
  <w:style w:type="character" w:customStyle="1" w:styleId="ListParagraphChar">
    <w:name w:val="List Paragraph Char"/>
    <w:aliases w:val="Brief List Paragraph 1 Char,DDM Gen Text Char,List Paragraph1 Char,List Paragraph11 Char,Recommendation Char,Body Numbering Char,L Char,Numbered paragraph Char,CV text Char,Table text Char,F5 List Paragraph Char,Dot pt Char"/>
    <w:basedOn w:val="DefaultParagraphFont"/>
    <w:link w:val="ListParagraph"/>
    <w:uiPriority w:val="34"/>
    <w:locked/>
    <w:rsid w:val="00C84D19"/>
    <w:rPr>
      <w:rFonts w:ascii="Calibri" w:eastAsia="Times New Roman" w:hAnsi="Calibri" w:cs="Calibri"/>
      <w:sz w:val="24"/>
      <w:szCs w:val="20"/>
    </w:rPr>
  </w:style>
  <w:style w:type="table" w:customStyle="1" w:styleId="TableGrid1">
    <w:name w:val="Table Grid1"/>
    <w:basedOn w:val="TableNormal"/>
    <w:next w:val="TableGrid"/>
    <w:uiPriority w:val="39"/>
    <w:rsid w:val="00C84D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11174"/>
    <w:rPr>
      <w:color w:val="808080"/>
    </w:rPr>
  </w:style>
  <w:style w:type="paragraph" w:styleId="BodyText">
    <w:name w:val="Body Text"/>
    <w:basedOn w:val="Normal"/>
    <w:link w:val="BodyTextChar"/>
    <w:uiPriority w:val="1"/>
    <w:unhideWhenUsed/>
    <w:qFormat/>
    <w:rsid w:val="00DC2E83"/>
    <w:pPr>
      <w:widowControl w:val="0"/>
      <w:autoSpaceDE w:val="0"/>
      <w:autoSpaceDN w:val="0"/>
    </w:pPr>
    <w:rPr>
      <w:rFonts w:eastAsia="Arial" w:cs="Arial"/>
      <w:szCs w:val="22"/>
      <w:lang w:eastAsia="en-AU" w:bidi="en-AU"/>
    </w:rPr>
  </w:style>
  <w:style w:type="character" w:customStyle="1" w:styleId="BodyTextChar">
    <w:name w:val="Body Text Char"/>
    <w:basedOn w:val="DefaultParagraphFont"/>
    <w:link w:val="BodyText"/>
    <w:uiPriority w:val="1"/>
    <w:rsid w:val="00DC2E83"/>
    <w:rPr>
      <w:rFonts w:ascii="Arial" w:eastAsia="Arial" w:hAnsi="Arial" w:cs="Arial"/>
      <w:lang w:eastAsia="en-AU" w:bidi="en-AU"/>
    </w:rPr>
  </w:style>
  <w:style w:type="paragraph" w:styleId="Revision">
    <w:name w:val="Revision"/>
    <w:hidden/>
    <w:uiPriority w:val="99"/>
    <w:semiHidden/>
    <w:rsid w:val="006E45D3"/>
    <w:pPr>
      <w:spacing w:after="0" w:line="240" w:lineRule="auto"/>
    </w:pPr>
    <w:rPr>
      <w:rFonts w:ascii="Arial" w:eastAsia="Times New Roman" w:hAnsi="Arial" w:cs="Times New Roman"/>
      <w:szCs w:val="20"/>
    </w:rPr>
  </w:style>
  <w:style w:type="paragraph" w:customStyle="1" w:styleId="Default">
    <w:name w:val="Default"/>
    <w:rsid w:val="005F48BD"/>
    <w:pPr>
      <w:autoSpaceDE w:val="0"/>
      <w:autoSpaceDN w:val="0"/>
      <w:adjustRightInd w:val="0"/>
      <w:spacing w:after="0" w:line="240" w:lineRule="auto"/>
    </w:pPr>
    <w:rPr>
      <w:rFonts w:ascii="Calibri" w:hAnsi="Calibri" w:cs="Calibri"/>
      <w:color w:val="000000"/>
      <w:sz w:val="24"/>
      <w:szCs w:val="24"/>
    </w:rPr>
  </w:style>
  <w:style w:type="paragraph" w:customStyle="1" w:styleId="PlainParagraph">
    <w:name w:val="Plain Paragraph"/>
    <w:aliases w:val="PP"/>
    <w:basedOn w:val="Normal"/>
    <w:link w:val="PlainParagraphChar"/>
    <w:qFormat/>
    <w:rsid w:val="00C37FE4"/>
    <w:pPr>
      <w:spacing w:before="140" w:after="140" w:line="280" w:lineRule="atLeast"/>
    </w:pPr>
    <w:rPr>
      <w:rFonts w:cs="Arial"/>
      <w:szCs w:val="22"/>
      <w:lang w:eastAsia="en-AU"/>
    </w:rPr>
  </w:style>
  <w:style w:type="paragraph" w:customStyle="1" w:styleId="TableNumberedList1">
    <w:name w:val="Table: Numbered List: 1)"/>
    <w:basedOn w:val="Normal"/>
    <w:uiPriority w:val="12"/>
    <w:semiHidden/>
    <w:rsid w:val="00C37FE4"/>
    <w:pPr>
      <w:numPr>
        <w:numId w:val="35"/>
      </w:numPr>
      <w:spacing w:after="60" w:line="240" w:lineRule="atLeast"/>
    </w:pPr>
    <w:rPr>
      <w:rFonts w:cs="Arial"/>
      <w:sz w:val="20"/>
      <w:szCs w:val="22"/>
      <w:lang w:eastAsia="en-AU"/>
    </w:rPr>
  </w:style>
  <w:style w:type="paragraph" w:customStyle="1" w:styleId="TableNumberedList11">
    <w:name w:val="Table: Numbered List: 1) 1"/>
    <w:basedOn w:val="Normal"/>
    <w:uiPriority w:val="12"/>
    <w:rsid w:val="00C37FE4"/>
    <w:pPr>
      <w:numPr>
        <w:ilvl w:val="1"/>
        <w:numId w:val="35"/>
      </w:numPr>
      <w:spacing w:after="60" w:line="240" w:lineRule="atLeast"/>
    </w:pPr>
    <w:rPr>
      <w:rFonts w:cs="Arial"/>
      <w:sz w:val="20"/>
      <w:szCs w:val="22"/>
      <w:lang w:eastAsia="en-AU"/>
    </w:rPr>
  </w:style>
  <w:style w:type="paragraph" w:customStyle="1" w:styleId="TableNumberedList12">
    <w:name w:val="Table: Numbered List: 1) 2"/>
    <w:basedOn w:val="Normal"/>
    <w:uiPriority w:val="12"/>
    <w:semiHidden/>
    <w:rsid w:val="00C37FE4"/>
    <w:pPr>
      <w:numPr>
        <w:ilvl w:val="2"/>
        <w:numId w:val="35"/>
      </w:numPr>
      <w:spacing w:after="60" w:line="240" w:lineRule="atLeast"/>
    </w:pPr>
    <w:rPr>
      <w:rFonts w:cs="Arial"/>
      <w:sz w:val="20"/>
      <w:szCs w:val="22"/>
      <w:lang w:eastAsia="en-AU"/>
    </w:rPr>
  </w:style>
  <w:style w:type="paragraph" w:customStyle="1" w:styleId="TableNumberedList13">
    <w:name w:val="Table: Numbered List: 1) 3"/>
    <w:basedOn w:val="Normal"/>
    <w:uiPriority w:val="12"/>
    <w:semiHidden/>
    <w:rsid w:val="00C37FE4"/>
    <w:pPr>
      <w:numPr>
        <w:ilvl w:val="3"/>
        <w:numId w:val="35"/>
      </w:numPr>
      <w:spacing w:after="60" w:line="240" w:lineRule="atLeast"/>
    </w:pPr>
    <w:rPr>
      <w:rFonts w:cs="Arial"/>
      <w:sz w:val="20"/>
      <w:szCs w:val="22"/>
      <w:lang w:eastAsia="en-AU"/>
    </w:rPr>
  </w:style>
  <w:style w:type="paragraph" w:customStyle="1" w:styleId="TableNumberedList14">
    <w:name w:val="Table: Numbered List: 1) 4"/>
    <w:basedOn w:val="Normal"/>
    <w:uiPriority w:val="12"/>
    <w:semiHidden/>
    <w:rsid w:val="00C37FE4"/>
    <w:pPr>
      <w:numPr>
        <w:ilvl w:val="4"/>
        <w:numId w:val="35"/>
      </w:numPr>
      <w:spacing w:after="60" w:line="240" w:lineRule="atLeast"/>
    </w:pPr>
    <w:rPr>
      <w:rFonts w:cs="Arial"/>
      <w:sz w:val="20"/>
      <w:szCs w:val="22"/>
      <w:lang w:eastAsia="en-AU"/>
    </w:rPr>
  </w:style>
  <w:style w:type="paragraph" w:customStyle="1" w:styleId="TableNumberedList15">
    <w:name w:val="Table: Numbered List: 1) 5"/>
    <w:basedOn w:val="Normal"/>
    <w:uiPriority w:val="12"/>
    <w:semiHidden/>
    <w:rsid w:val="00C37FE4"/>
    <w:pPr>
      <w:numPr>
        <w:ilvl w:val="5"/>
        <w:numId w:val="35"/>
      </w:numPr>
      <w:spacing w:after="60" w:line="240" w:lineRule="atLeast"/>
    </w:pPr>
    <w:rPr>
      <w:rFonts w:cs="Arial"/>
      <w:sz w:val="20"/>
      <w:szCs w:val="22"/>
      <w:lang w:eastAsia="en-AU"/>
    </w:rPr>
  </w:style>
  <w:style w:type="paragraph" w:customStyle="1" w:styleId="TableNumberedList16">
    <w:name w:val="Table: Numbered List: 1) 6"/>
    <w:basedOn w:val="Normal"/>
    <w:uiPriority w:val="12"/>
    <w:semiHidden/>
    <w:rsid w:val="00C37FE4"/>
    <w:pPr>
      <w:numPr>
        <w:ilvl w:val="6"/>
        <w:numId w:val="35"/>
      </w:numPr>
      <w:spacing w:after="60" w:line="240" w:lineRule="atLeast"/>
    </w:pPr>
    <w:rPr>
      <w:rFonts w:cs="Arial"/>
      <w:sz w:val="20"/>
      <w:szCs w:val="22"/>
      <w:lang w:eastAsia="en-AU"/>
    </w:rPr>
  </w:style>
  <w:style w:type="paragraph" w:customStyle="1" w:styleId="TableNumberedList17">
    <w:name w:val="Table: Numbered List: 1) 7"/>
    <w:basedOn w:val="Normal"/>
    <w:uiPriority w:val="12"/>
    <w:semiHidden/>
    <w:rsid w:val="00C37FE4"/>
    <w:pPr>
      <w:numPr>
        <w:ilvl w:val="7"/>
        <w:numId w:val="35"/>
      </w:numPr>
      <w:spacing w:after="60" w:line="240" w:lineRule="atLeast"/>
    </w:pPr>
    <w:rPr>
      <w:rFonts w:cs="Arial"/>
      <w:sz w:val="20"/>
      <w:szCs w:val="22"/>
      <w:lang w:eastAsia="en-AU"/>
    </w:rPr>
  </w:style>
  <w:style w:type="paragraph" w:customStyle="1" w:styleId="TableNumberedList18">
    <w:name w:val="Table: Numbered List: 1) 8"/>
    <w:basedOn w:val="Normal"/>
    <w:uiPriority w:val="12"/>
    <w:semiHidden/>
    <w:rsid w:val="00C37FE4"/>
    <w:pPr>
      <w:numPr>
        <w:ilvl w:val="8"/>
        <w:numId w:val="35"/>
      </w:numPr>
      <w:spacing w:after="60" w:line="240" w:lineRule="atLeast"/>
    </w:pPr>
    <w:rPr>
      <w:rFonts w:cs="Arial"/>
      <w:sz w:val="20"/>
      <w:szCs w:val="22"/>
      <w:lang w:eastAsia="en-AU"/>
    </w:rPr>
  </w:style>
  <w:style w:type="character" w:customStyle="1" w:styleId="PlainParagraphChar">
    <w:name w:val="Plain Paragraph Char"/>
    <w:aliases w:val="PP Char"/>
    <w:basedOn w:val="DefaultParagraphFont"/>
    <w:link w:val="PlainParagraph"/>
    <w:rsid w:val="00C37FE4"/>
    <w:rPr>
      <w:rFonts w:ascii="Arial" w:eastAsia="Times New Roman" w:hAnsi="Arial" w:cs="Arial"/>
      <w:lang w:eastAsia="en-AU"/>
    </w:rPr>
  </w:style>
  <w:style w:type="paragraph" w:customStyle="1" w:styleId="EUParagraphLevel1">
    <w:name w:val="EU Paragraph Level 1"/>
    <w:basedOn w:val="ListParagraph"/>
    <w:qFormat/>
    <w:rsid w:val="008733BD"/>
    <w:pPr>
      <w:widowControl w:val="0"/>
      <w:numPr>
        <w:numId w:val="5"/>
      </w:numPr>
      <w:spacing w:before="120" w:after="120" w:line="360" w:lineRule="auto"/>
      <w:contextualSpacing w:val="0"/>
      <w:jc w:val="both"/>
    </w:pPr>
    <w:rPr>
      <w:rFonts w:cs="Arial"/>
      <w:szCs w:val="22"/>
    </w:rPr>
  </w:style>
  <w:style w:type="paragraph" w:customStyle="1" w:styleId="EUParagraphLevel2">
    <w:name w:val="EU Paragraph Level 2"/>
    <w:basedOn w:val="EUParagraphLevel1"/>
    <w:qFormat/>
    <w:rsid w:val="008733BD"/>
    <w:pPr>
      <w:numPr>
        <w:ilvl w:val="1"/>
      </w:numPr>
      <w:ind w:left="1134" w:hanging="283"/>
    </w:pPr>
    <w:rPr>
      <w:rFonts w:asciiTheme="minorHAnsi" w:hAnsiTheme="minorHAnsi" w:cstheme="minorHAnsi"/>
      <w:szCs w:val="24"/>
    </w:rPr>
  </w:style>
  <w:style w:type="paragraph" w:customStyle="1" w:styleId="EUParagraphLevel3">
    <w:name w:val="EU Paragraph Level 3"/>
    <w:basedOn w:val="EUParagraphLevel2"/>
    <w:qFormat/>
    <w:rsid w:val="008733BD"/>
    <w:pPr>
      <w:numPr>
        <w:ilvl w:val="2"/>
      </w:numPr>
      <w:ind w:left="1701" w:hanging="425"/>
    </w:pPr>
    <w:rPr>
      <w:rFonts w:cs="Arial"/>
      <w:szCs w:val="22"/>
    </w:rPr>
  </w:style>
  <w:style w:type="paragraph" w:customStyle="1" w:styleId="EUHeading1">
    <w:name w:val="EU Heading 1"/>
    <w:basedOn w:val="Normal"/>
    <w:qFormat/>
    <w:rsid w:val="008733BD"/>
    <w:pPr>
      <w:keepNext/>
      <w:widowControl w:val="0"/>
      <w:spacing w:after="120" w:line="360" w:lineRule="auto"/>
    </w:pPr>
    <w:rPr>
      <w:rFonts w:asciiTheme="minorHAnsi" w:hAnsiTheme="minorHAnsi" w:cstheme="minorHAnsi"/>
      <w:b/>
      <w:sz w:val="24"/>
      <w:szCs w:val="24"/>
    </w:rPr>
  </w:style>
  <w:style w:type="paragraph" w:customStyle="1" w:styleId="EUHeading2">
    <w:name w:val="EU Heading 2"/>
    <w:basedOn w:val="Normal"/>
    <w:qFormat/>
    <w:rsid w:val="008733BD"/>
    <w:pPr>
      <w:keepNext/>
      <w:widowControl w:val="0"/>
      <w:spacing w:after="120" w:line="360" w:lineRule="auto"/>
    </w:pPr>
    <w:rPr>
      <w:rFonts w:asciiTheme="minorHAnsi" w:hAnsiTheme="minorHAnsi" w:cstheme="minorHAnsi"/>
      <w:b/>
      <w:sz w:val="24"/>
      <w:szCs w:val="24"/>
    </w:rPr>
  </w:style>
  <w:style w:type="paragraph" w:customStyle="1" w:styleId="EUHeading3">
    <w:name w:val="EU Heading 3"/>
    <w:basedOn w:val="Normal"/>
    <w:qFormat/>
    <w:rsid w:val="008733BD"/>
    <w:pPr>
      <w:keepNext/>
      <w:widowControl w:val="0"/>
      <w:spacing w:before="120" w:after="120" w:line="360" w:lineRule="auto"/>
      <w:jc w:val="both"/>
    </w:pPr>
    <w:rPr>
      <w:rFonts w:asciiTheme="minorHAnsi" w:hAnsiTheme="minorHAnsi"/>
      <w:sz w:val="24"/>
      <w:szCs w:val="24"/>
      <w:u w:val="single"/>
    </w:rPr>
  </w:style>
  <w:style w:type="table" w:customStyle="1" w:styleId="TableGrid11">
    <w:name w:val="Table Grid11"/>
    <w:basedOn w:val="TableNormal"/>
    <w:next w:val="TableGrid"/>
    <w:uiPriority w:val="39"/>
    <w:rsid w:val="00CB683F"/>
    <w:pPr>
      <w:spacing w:after="0" w:line="240" w:lineRule="auto"/>
    </w:pPr>
    <w:rPr>
      <w:rFonts w:ascii="Calibri" w:eastAsia="Times New Roman" w:hAnsi="Calibri" w:cs="Calibri"/>
      <w:sz w:val="24"/>
      <w:szCs w:val="24"/>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49582">
      <w:bodyDiv w:val="1"/>
      <w:marLeft w:val="0"/>
      <w:marRight w:val="0"/>
      <w:marTop w:val="0"/>
      <w:marBottom w:val="0"/>
      <w:divBdr>
        <w:top w:val="none" w:sz="0" w:space="0" w:color="auto"/>
        <w:left w:val="none" w:sz="0" w:space="0" w:color="auto"/>
        <w:bottom w:val="none" w:sz="0" w:space="0" w:color="auto"/>
        <w:right w:val="none" w:sz="0" w:space="0" w:color="auto"/>
      </w:divBdr>
    </w:div>
    <w:div w:id="214200155">
      <w:bodyDiv w:val="1"/>
      <w:marLeft w:val="0"/>
      <w:marRight w:val="0"/>
      <w:marTop w:val="0"/>
      <w:marBottom w:val="0"/>
      <w:divBdr>
        <w:top w:val="none" w:sz="0" w:space="0" w:color="auto"/>
        <w:left w:val="none" w:sz="0" w:space="0" w:color="auto"/>
        <w:bottom w:val="none" w:sz="0" w:space="0" w:color="auto"/>
        <w:right w:val="none" w:sz="0" w:space="0" w:color="auto"/>
      </w:divBdr>
    </w:div>
    <w:div w:id="402719259">
      <w:bodyDiv w:val="1"/>
      <w:marLeft w:val="0"/>
      <w:marRight w:val="0"/>
      <w:marTop w:val="0"/>
      <w:marBottom w:val="0"/>
      <w:divBdr>
        <w:top w:val="none" w:sz="0" w:space="0" w:color="auto"/>
        <w:left w:val="none" w:sz="0" w:space="0" w:color="auto"/>
        <w:bottom w:val="none" w:sz="0" w:space="0" w:color="auto"/>
        <w:right w:val="none" w:sz="0" w:space="0" w:color="auto"/>
      </w:divBdr>
    </w:div>
    <w:div w:id="408387469">
      <w:bodyDiv w:val="1"/>
      <w:marLeft w:val="0"/>
      <w:marRight w:val="0"/>
      <w:marTop w:val="0"/>
      <w:marBottom w:val="0"/>
      <w:divBdr>
        <w:top w:val="none" w:sz="0" w:space="0" w:color="auto"/>
        <w:left w:val="none" w:sz="0" w:space="0" w:color="auto"/>
        <w:bottom w:val="none" w:sz="0" w:space="0" w:color="auto"/>
        <w:right w:val="none" w:sz="0" w:space="0" w:color="auto"/>
      </w:divBdr>
    </w:div>
    <w:div w:id="457991309">
      <w:bodyDiv w:val="1"/>
      <w:marLeft w:val="0"/>
      <w:marRight w:val="0"/>
      <w:marTop w:val="0"/>
      <w:marBottom w:val="0"/>
      <w:divBdr>
        <w:top w:val="none" w:sz="0" w:space="0" w:color="auto"/>
        <w:left w:val="none" w:sz="0" w:space="0" w:color="auto"/>
        <w:bottom w:val="none" w:sz="0" w:space="0" w:color="auto"/>
        <w:right w:val="none" w:sz="0" w:space="0" w:color="auto"/>
      </w:divBdr>
    </w:div>
    <w:div w:id="602307086">
      <w:bodyDiv w:val="1"/>
      <w:marLeft w:val="0"/>
      <w:marRight w:val="0"/>
      <w:marTop w:val="0"/>
      <w:marBottom w:val="0"/>
      <w:divBdr>
        <w:top w:val="none" w:sz="0" w:space="0" w:color="auto"/>
        <w:left w:val="none" w:sz="0" w:space="0" w:color="auto"/>
        <w:bottom w:val="none" w:sz="0" w:space="0" w:color="auto"/>
        <w:right w:val="none" w:sz="0" w:space="0" w:color="auto"/>
      </w:divBdr>
    </w:div>
    <w:div w:id="732585491">
      <w:bodyDiv w:val="1"/>
      <w:marLeft w:val="0"/>
      <w:marRight w:val="0"/>
      <w:marTop w:val="0"/>
      <w:marBottom w:val="0"/>
      <w:divBdr>
        <w:top w:val="none" w:sz="0" w:space="0" w:color="auto"/>
        <w:left w:val="none" w:sz="0" w:space="0" w:color="auto"/>
        <w:bottom w:val="none" w:sz="0" w:space="0" w:color="auto"/>
        <w:right w:val="none" w:sz="0" w:space="0" w:color="auto"/>
      </w:divBdr>
    </w:div>
    <w:div w:id="746810272">
      <w:bodyDiv w:val="1"/>
      <w:marLeft w:val="0"/>
      <w:marRight w:val="0"/>
      <w:marTop w:val="0"/>
      <w:marBottom w:val="0"/>
      <w:divBdr>
        <w:top w:val="none" w:sz="0" w:space="0" w:color="auto"/>
        <w:left w:val="none" w:sz="0" w:space="0" w:color="auto"/>
        <w:bottom w:val="none" w:sz="0" w:space="0" w:color="auto"/>
        <w:right w:val="none" w:sz="0" w:space="0" w:color="auto"/>
      </w:divBdr>
    </w:div>
    <w:div w:id="778452098">
      <w:bodyDiv w:val="1"/>
      <w:marLeft w:val="0"/>
      <w:marRight w:val="0"/>
      <w:marTop w:val="0"/>
      <w:marBottom w:val="0"/>
      <w:divBdr>
        <w:top w:val="none" w:sz="0" w:space="0" w:color="auto"/>
        <w:left w:val="none" w:sz="0" w:space="0" w:color="auto"/>
        <w:bottom w:val="none" w:sz="0" w:space="0" w:color="auto"/>
        <w:right w:val="none" w:sz="0" w:space="0" w:color="auto"/>
      </w:divBdr>
    </w:div>
    <w:div w:id="818962219">
      <w:bodyDiv w:val="1"/>
      <w:marLeft w:val="0"/>
      <w:marRight w:val="0"/>
      <w:marTop w:val="0"/>
      <w:marBottom w:val="0"/>
      <w:divBdr>
        <w:top w:val="none" w:sz="0" w:space="0" w:color="auto"/>
        <w:left w:val="none" w:sz="0" w:space="0" w:color="auto"/>
        <w:bottom w:val="none" w:sz="0" w:space="0" w:color="auto"/>
        <w:right w:val="none" w:sz="0" w:space="0" w:color="auto"/>
      </w:divBdr>
    </w:div>
    <w:div w:id="899366288">
      <w:bodyDiv w:val="1"/>
      <w:marLeft w:val="0"/>
      <w:marRight w:val="0"/>
      <w:marTop w:val="0"/>
      <w:marBottom w:val="0"/>
      <w:divBdr>
        <w:top w:val="none" w:sz="0" w:space="0" w:color="auto"/>
        <w:left w:val="none" w:sz="0" w:space="0" w:color="auto"/>
        <w:bottom w:val="none" w:sz="0" w:space="0" w:color="auto"/>
        <w:right w:val="none" w:sz="0" w:space="0" w:color="auto"/>
      </w:divBdr>
    </w:div>
    <w:div w:id="971324165">
      <w:bodyDiv w:val="1"/>
      <w:marLeft w:val="0"/>
      <w:marRight w:val="0"/>
      <w:marTop w:val="0"/>
      <w:marBottom w:val="0"/>
      <w:divBdr>
        <w:top w:val="none" w:sz="0" w:space="0" w:color="auto"/>
        <w:left w:val="none" w:sz="0" w:space="0" w:color="auto"/>
        <w:bottom w:val="none" w:sz="0" w:space="0" w:color="auto"/>
        <w:right w:val="none" w:sz="0" w:space="0" w:color="auto"/>
      </w:divBdr>
    </w:div>
    <w:div w:id="1258901620">
      <w:bodyDiv w:val="1"/>
      <w:marLeft w:val="0"/>
      <w:marRight w:val="0"/>
      <w:marTop w:val="0"/>
      <w:marBottom w:val="0"/>
      <w:divBdr>
        <w:top w:val="none" w:sz="0" w:space="0" w:color="auto"/>
        <w:left w:val="none" w:sz="0" w:space="0" w:color="auto"/>
        <w:bottom w:val="none" w:sz="0" w:space="0" w:color="auto"/>
        <w:right w:val="none" w:sz="0" w:space="0" w:color="auto"/>
      </w:divBdr>
    </w:div>
    <w:div w:id="1269972007">
      <w:bodyDiv w:val="1"/>
      <w:marLeft w:val="0"/>
      <w:marRight w:val="0"/>
      <w:marTop w:val="0"/>
      <w:marBottom w:val="0"/>
      <w:divBdr>
        <w:top w:val="none" w:sz="0" w:space="0" w:color="auto"/>
        <w:left w:val="none" w:sz="0" w:space="0" w:color="auto"/>
        <w:bottom w:val="none" w:sz="0" w:space="0" w:color="auto"/>
        <w:right w:val="none" w:sz="0" w:space="0" w:color="auto"/>
      </w:divBdr>
    </w:div>
    <w:div w:id="1504592030">
      <w:bodyDiv w:val="1"/>
      <w:marLeft w:val="0"/>
      <w:marRight w:val="0"/>
      <w:marTop w:val="0"/>
      <w:marBottom w:val="0"/>
      <w:divBdr>
        <w:top w:val="none" w:sz="0" w:space="0" w:color="auto"/>
        <w:left w:val="none" w:sz="0" w:space="0" w:color="auto"/>
        <w:bottom w:val="none" w:sz="0" w:space="0" w:color="auto"/>
        <w:right w:val="none" w:sz="0" w:space="0" w:color="auto"/>
      </w:divBdr>
    </w:div>
    <w:div w:id="1542136596">
      <w:bodyDiv w:val="1"/>
      <w:marLeft w:val="0"/>
      <w:marRight w:val="0"/>
      <w:marTop w:val="0"/>
      <w:marBottom w:val="0"/>
      <w:divBdr>
        <w:top w:val="none" w:sz="0" w:space="0" w:color="auto"/>
        <w:left w:val="none" w:sz="0" w:space="0" w:color="auto"/>
        <w:bottom w:val="none" w:sz="0" w:space="0" w:color="auto"/>
        <w:right w:val="none" w:sz="0" w:space="0" w:color="auto"/>
      </w:divBdr>
    </w:div>
    <w:div w:id="1900675464">
      <w:bodyDiv w:val="1"/>
      <w:marLeft w:val="0"/>
      <w:marRight w:val="0"/>
      <w:marTop w:val="0"/>
      <w:marBottom w:val="0"/>
      <w:divBdr>
        <w:top w:val="none" w:sz="0" w:space="0" w:color="auto"/>
        <w:left w:val="none" w:sz="0" w:space="0" w:color="auto"/>
        <w:bottom w:val="none" w:sz="0" w:space="0" w:color="auto"/>
        <w:right w:val="none" w:sz="0" w:space="0" w:color="auto"/>
      </w:divBdr>
    </w:div>
    <w:div w:id="213682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irwork.gov.au"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fairwork.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fairwork.gov.au"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71735-6CC8-4404-B164-30B77F99E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4010</Words>
  <Characters>22860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26817</CharactersWithSpaces>
  <SharedDoc>false</SharedDoc>
  <HyperlinkBase/>
  <HLinks>
    <vt:vector size="6" baseType="variant">
      <vt:variant>
        <vt:i4>3866679</vt:i4>
      </vt:variant>
      <vt:variant>
        <vt:i4>42</vt:i4>
      </vt:variant>
      <vt:variant>
        <vt:i4>0</vt:i4>
      </vt:variant>
      <vt:variant>
        <vt:i4>5</vt:i4>
      </vt:variant>
      <vt:variant>
        <vt:lpwstr>http://www.fairwork.gov.au/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2022-12-13T03:52:00Z</dcterms:created>
  <dcterms:modified xsi:type="dcterms:W3CDTF">2022-12-13T03:53:00Z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2022-12-13T03:53:10Z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9f108a9c-682c-4d74-82ae-0a9d029c9244</vt:lpwstr>
  </property>
  <property fmtid="{D5CDD505-2E9C-101B-9397-08002B2CF9AE}" pid="8" name="MSIP_Label_79d889eb-932f-4752-8739-64d25806ef64_ContentBits">
    <vt:lpwstr>0</vt:lpwstr>
  </property>
</Properties>
</file>