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B164" w14:textId="75A9AA60" w:rsidR="003952ED" w:rsidRPr="002501AC" w:rsidRDefault="00163D10" w:rsidP="00163D10">
      <w:pPr>
        <w:pStyle w:val="CoverReportTitle"/>
        <w:rPr>
          <w:sz w:val="80"/>
          <w:szCs w:val="80"/>
        </w:rPr>
      </w:pPr>
      <w:r w:rsidRPr="00163D10">
        <w:t>FWO Privacy Management Plan</w:t>
      </w:r>
      <w:r>
        <w:t xml:space="preserve"> </w:t>
      </w:r>
      <w:r w:rsidR="001F79BA">
        <w:t>2022-2024</w:t>
      </w:r>
    </w:p>
    <w:p w14:paraId="21F033CE" w14:textId="77777777" w:rsidR="002501AC" w:rsidRDefault="002501AC" w:rsidP="002501AC">
      <w:pPr>
        <w:ind w:left="1134" w:right="567"/>
      </w:pPr>
    </w:p>
    <w:p w14:paraId="17001DA9" w14:textId="078A3BA9" w:rsidR="00BF0029" w:rsidRPr="009C4EEF" w:rsidRDefault="00BF0029" w:rsidP="002501AC">
      <w:pPr>
        <w:ind w:left="1134" w:right="567"/>
      </w:pPr>
      <w:r w:rsidRPr="009C4EEF">
        <w:t xml:space="preserve">Version </w:t>
      </w:r>
      <w:r w:rsidR="00AF775D">
        <w:t>1.</w:t>
      </w:r>
      <w:r w:rsidR="001D5369">
        <w:t>1</w:t>
      </w:r>
    </w:p>
    <w:p w14:paraId="7A7E9C3B" w14:textId="14F4A93D" w:rsidR="00BF0029" w:rsidRPr="009C4EEF" w:rsidRDefault="00CB79B2" w:rsidP="002501AC">
      <w:pPr>
        <w:ind w:left="1134" w:right="567"/>
      </w:pPr>
      <w:r>
        <w:t>July 2022</w:t>
      </w:r>
    </w:p>
    <w:p w14:paraId="663C7A58" w14:textId="77777777" w:rsidR="001F20C3" w:rsidRPr="009C4EEF" w:rsidRDefault="009629F3" w:rsidP="002501AC">
      <w:pPr>
        <w:ind w:left="1134" w:right="567"/>
      </w:pPr>
      <w:r w:rsidRPr="009C4EEF">
        <w:t>©</w:t>
      </w:r>
      <w:r w:rsidR="00CC7FFE" w:rsidRPr="009C4EEF">
        <w:t xml:space="preserve"> </w:t>
      </w:r>
      <w:r w:rsidRPr="009C4EEF">
        <w:t>Commonwealth of Australia, 201</w:t>
      </w:r>
      <w:r w:rsidR="00205DBE" w:rsidRPr="009C4EEF">
        <w:t>4</w:t>
      </w:r>
      <w:r w:rsidR="001F20C3" w:rsidRPr="009C4EEF">
        <w:br w:type="page"/>
      </w:r>
    </w:p>
    <w:p w14:paraId="392E6600" w14:textId="77777777" w:rsidR="00BF0029" w:rsidRPr="009C4EEF" w:rsidRDefault="00BF0029" w:rsidP="00BF0029">
      <w:pPr>
        <w:pStyle w:val="Header"/>
      </w:pPr>
      <w:r w:rsidRPr="009C4EEF">
        <w:lastRenderedPageBreak/>
        <w:tab/>
        <w:t>Document Management</w:t>
      </w:r>
      <w:r w:rsidRPr="009C4EEF">
        <w:tab/>
      </w:r>
    </w:p>
    <w:p w14:paraId="440BD448" w14:textId="77777777" w:rsidR="00BF0029" w:rsidRPr="009C4EEF" w:rsidRDefault="00BF0029" w:rsidP="00BF0029">
      <w:pPr>
        <w:pStyle w:val="Header"/>
      </w:pPr>
      <w:r w:rsidRPr="009C4EEF">
        <w:t>Version History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2268"/>
        <w:gridCol w:w="4819"/>
      </w:tblGrid>
      <w:tr w:rsidR="009C4EEF" w:rsidRPr="009C4EEF" w14:paraId="75834477" w14:textId="77777777" w:rsidTr="009C4EEF">
        <w:trPr>
          <w:tblHeader/>
        </w:trPr>
        <w:tc>
          <w:tcPr>
            <w:tcW w:w="1134" w:type="dxa"/>
            <w:shd w:val="clear" w:color="auto" w:fill="FDD26E"/>
          </w:tcPr>
          <w:p w14:paraId="14DBB689" w14:textId="77777777" w:rsidR="00BF0029" w:rsidRPr="009C4EEF" w:rsidRDefault="00BF0029" w:rsidP="00C545B2">
            <w:pPr>
              <w:pStyle w:val="Tabletextheading"/>
            </w:pPr>
            <w:r w:rsidRPr="009C4EEF">
              <w:t>Version</w:t>
            </w:r>
          </w:p>
        </w:tc>
        <w:tc>
          <w:tcPr>
            <w:tcW w:w="1418" w:type="dxa"/>
            <w:shd w:val="clear" w:color="auto" w:fill="FDD26E"/>
          </w:tcPr>
          <w:p w14:paraId="4BF65A38" w14:textId="77777777" w:rsidR="00BF0029" w:rsidRPr="009C4EEF" w:rsidRDefault="00BF0029" w:rsidP="00C545B2">
            <w:pPr>
              <w:pStyle w:val="Tabletextheading"/>
            </w:pPr>
            <w:r w:rsidRPr="009C4EEF">
              <w:t>Date</w:t>
            </w:r>
          </w:p>
        </w:tc>
        <w:tc>
          <w:tcPr>
            <w:tcW w:w="2268" w:type="dxa"/>
            <w:shd w:val="clear" w:color="auto" w:fill="FDD26E"/>
          </w:tcPr>
          <w:p w14:paraId="44EFF5E1" w14:textId="77777777" w:rsidR="00BF0029" w:rsidRPr="009C4EEF" w:rsidRDefault="00BF0029" w:rsidP="00C545B2">
            <w:pPr>
              <w:pStyle w:val="Tabletextheading"/>
            </w:pPr>
            <w:r w:rsidRPr="009C4EEF">
              <w:t>Author</w:t>
            </w:r>
          </w:p>
        </w:tc>
        <w:tc>
          <w:tcPr>
            <w:tcW w:w="4819" w:type="dxa"/>
            <w:shd w:val="clear" w:color="auto" w:fill="FDD26E"/>
          </w:tcPr>
          <w:p w14:paraId="44B882EB" w14:textId="77777777" w:rsidR="00BF0029" w:rsidRPr="009C4EEF" w:rsidRDefault="00BF0029" w:rsidP="00C545B2">
            <w:pPr>
              <w:pStyle w:val="Tabletextheading"/>
            </w:pPr>
            <w:r w:rsidRPr="009C4EEF">
              <w:t>Revision Comments</w:t>
            </w:r>
          </w:p>
        </w:tc>
      </w:tr>
      <w:tr w:rsidR="009C4EEF" w:rsidRPr="009C4EEF" w14:paraId="73EA7828" w14:textId="77777777" w:rsidTr="00C545B2">
        <w:tc>
          <w:tcPr>
            <w:tcW w:w="1134" w:type="dxa"/>
          </w:tcPr>
          <w:p w14:paraId="47E673EE" w14:textId="77777777" w:rsidR="00BF0029" w:rsidRPr="009C4EEF" w:rsidRDefault="00BF0029" w:rsidP="00C545B2">
            <w:r w:rsidRPr="009C4EEF">
              <w:t>V0.1</w:t>
            </w:r>
          </w:p>
        </w:tc>
        <w:tc>
          <w:tcPr>
            <w:tcW w:w="1418" w:type="dxa"/>
          </w:tcPr>
          <w:p w14:paraId="6EFA3E1C" w14:textId="71F62442" w:rsidR="00BF0029" w:rsidRPr="009C4EEF" w:rsidRDefault="00CB79B2" w:rsidP="00C545B2">
            <w:r>
              <w:t>20072022</w:t>
            </w:r>
          </w:p>
        </w:tc>
        <w:tc>
          <w:tcPr>
            <w:tcW w:w="2268" w:type="dxa"/>
          </w:tcPr>
          <w:p w14:paraId="112DB169" w14:textId="26A32A7A" w:rsidR="00BF0029" w:rsidRPr="009C4EEF" w:rsidRDefault="00BF0029" w:rsidP="00C545B2"/>
        </w:tc>
        <w:tc>
          <w:tcPr>
            <w:tcW w:w="4819" w:type="dxa"/>
          </w:tcPr>
          <w:p w14:paraId="20FBB8BA" w14:textId="77777777" w:rsidR="00BF0029" w:rsidRPr="009C4EEF" w:rsidRDefault="00BF0029" w:rsidP="00C545B2">
            <w:r w:rsidRPr="009C4EEF">
              <w:t>Initial Draft</w:t>
            </w:r>
          </w:p>
        </w:tc>
      </w:tr>
      <w:tr w:rsidR="009C4EEF" w:rsidRPr="009C4EEF" w14:paraId="2359EBF2" w14:textId="77777777" w:rsidTr="00C545B2">
        <w:tc>
          <w:tcPr>
            <w:tcW w:w="1134" w:type="dxa"/>
          </w:tcPr>
          <w:p w14:paraId="05108667" w14:textId="07956F88" w:rsidR="00BF0029" w:rsidRPr="009C4EEF" w:rsidRDefault="00AF775D" w:rsidP="00C545B2">
            <w:r>
              <w:t>V1.0</w:t>
            </w:r>
          </w:p>
        </w:tc>
        <w:tc>
          <w:tcPr>
            <w:tcW w:w="1418" w:type="dxa"/>
          </w:tcPr>
          <w:p w14:paraId="6600D83C" w14:textId="3B236DF4" w:rsidR="00BF0029" w:rsidRPr="009C4EEF" w:rsidRDefault="00AF775D" w:rsidP="00C545B2">
            <w:r>
              <w:t>26072022</w:t>
            </w:r>
          </w:p>
        </w:tc>
        <w:tc>
          <w:tcPr>
            <w:tcW w:w="2268" w:type="dxa"/>
          </w:tcPr>
          <w:p w14:paraId="49746630" w14:textId="5CA1419E" w:rsidR="00BF0029" w:rsidRPr="009C4EEF" w:rsidRDefault="00BF0029" w:rsidP="00C545B2"/>
        </w:tc>
        <w:tc>
          <w:tcPr>
            <w:tcW w:w="4819" w:type="dxa"/>
          </w:tcPr>
          <w:p w14:paraId="11812AF6" w14:textId="79F5E655" w:rsidR="00BF0029" w:rsidRPr="009C4EEF" w:rsidRDefault="00AF775D" w:rsidP="00C545B2">
            <w:r>
              <w:t>Final version for submission to Accountability Sub-Committee</w:t>
            </w:r>
          </w:p>
        </w:tc>
      </w:tr>
      <w:tr w:rsidR="009C4EEF" w:rsidRPr="009C4EEF" w14:paraId="72FC54C7" w14:textId="77777777" w:rsidTr="00C545B2">
        <w:tc>
          <w:tcPr>
            <w:tcW w:w="1134" w:type="dxa"/>
          </w:tcPr>
          <w:p w14:paraId="4BBD6ED1" w14:textId="0FBF1F1D" w:rsidR="00BF0029" w:rsidRPr="009C4EEF" w:rsidRDefault="001D5369" w:rsidP="00C545B2">
            <w:r>
              <w:t>V1.1</w:t>
            </w:r>
          </w:p>
        </w:tc>
        <w:tc>
          <w:tcPr>
            <w:tcW w:w="1418" w:type="dxa"/>
          </w:tcPr>
          <w:p w14:paraId="3D5121D7" w14:textId="37923645" w:rsidR="00BF0029" w:rsidRPr="009C4EEF" w:rsidRDefault="001D5369" w:rsidP="00C545B2">
            <w:r>
              <w:t>09092022</w:t>
            </w:r>
          </w:p>
        </w:tc>
        <w:tc>
          <w:tcPr>
            <w:tcW w:w="2268" w:type="dxa"/>
          </w:tcPr>
          <w:p w14:paraId="6C8C0DBE" w14:textId="77777777" w:rsidR="00BF0029" w:rsidRPr="009C4EEF" w:rsidRDefault="00BF0029" w:rsidP="00C545B2"/>
        </w:tc>
        <w:tc>
          <w:tcPr>
            <w:tcW w:w="4819" w:type="dxa"/>
          </w:tcPr>
          <w:p w14:paraId="53F82DA7" w14:textId="259C86ED" w:rsidR="00BF0029" w:rsidRPr="009C4EEF" w:rsidRDefault="001D5369" w:rsidP="00C545B2">
            <w:r>
              <w:t>Version for publication</w:t>
            </w:r>
          </w:p>
        </w:tc>
      </w:tr>
    </w:tbl>
    <w:p w14:paraId="554D52D3" w14:textId="77777777" w:rsidR="00BF0029" w:rsidRPr="009C4EEF" w:rsidRDefault="00BF0029" w:rsidP="00BF0029"/>
    <w:p w14:paraId="126F3E4C" w14:textId="77777777" w:rsidR="00BF0029" w:rsidRPr="009C4EEF" w:rsidRDefault="00BF0029" w:rsidP="00BF0029">
      <w:r w:rsidRPr="009C4EEF">
        <w:t>Approvals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gridCol w:w="1842"/>
      </w:tblGrid>
      <w:tr w:rsidR="009C4EEF" w:rsidRPr="009C4EEF" w14:paraId="5C7B2CE6" w14:textId="77777777" w:rsidTr="009C4EEF">
        <w:trPr>
          <w:tblHeader/>
        </w:trPr>
        <w:tc>
          <w:tcPr>
            <w:tcW w:w="2268" w:type="dxa"/>
            <w:shd w:val="clear" w:color="auto" w:fill="FDD26E"/>
          </w:tcPr>
          <w:p w14:paraId="50B5B4B0" w14:textId="77777777" w:rsidR="00BF0029" w:rsidRPr="009C4EEF" w:rsidRDefault="00BF0029" w:rsidP="00C545B2">
            <w:pPr>
              <w:pStyle w:val="Tabletextheading"/>
            </w:pPr>
            <w:r w:rsidRPr="009C4EEF">
              <w:t>Name</w:t>
            </w:r>
          </w:p>
        </w:tc>
        <w:tc>
          <w:tcPr>
            <w:tcW w:w="5529" w:type="dxa"/>
            <w:shd w:val="clear" w:color="auto" w:fill="FDD26E"/>
          </w:tcPr>
          <w:p w14:paraId="65E19DED" w14:textId="77777777" w:rsidR="00BF0029" w:rsidRPr="009C4EEF" w:rsidRDefault="00BF0029" w:rsidP="00C545B2">
            <w:pPr>
              <w:pStyle w:val="Tabletextheading"/>
            </w:pPr>
            <w:r w:rsidRPr="009C4EEF">
              <w:t>Role</w:t>
            </w:r>
          </w:p>
        </w:tc>
        <w:tc>
          <w:tcPr>
            <w:tcW w:w="1842" w:type="dxa"/>
            <w:shd w:val="clear" w:color="auto" w:fill="FDD26E"/>
          </w:tcPr>
          <w:p w14:paraId="1B746CB5" w14:textId="77777777" w:rsidR="00BF0029" w:rsidRPr="009C4EEF" w:rsidRDefault="00BF0029" w:rsidP="00C545B2">
            <w:pPr>
              <w:pStyle w:val="Tabletextheading"/>
            </w:pPr>
            <w:r w:rsidRPr="009C4EEF">
              <w:t>Date</w:t>
            </w:r>
          </w:p>
        </w:tc>
      </w:tr>
      <w:tr w:rsidR="009C4EEF" w:rsidRPr="009C4EEF" w14:paraId="719C80DB" w14:textId="77777777" w:rsidTr="00C545B2">
        <w:tc>
          <w:tcPr>
            <w:tcW w:w="2268" w:type="dxa"/>
          </w:tcPr>
          <w:p w14:paraId="7C7668E4" w14:textId="0C8EFC8E" w:rsidR="00BF0029" w:rsidRPr="009C4EEF" w:rsidRDefault="00BF0029" w:rsidP="00C545B2"/>
        </w:tc>
        <w:tc>
          <w:tcPr>
            <w:tcW w:w="5529" w:type="dxa"/>
          </w:tcPr>
          <w:p w14:paraId="65A2DDE6" w14:textId="3554AD74" w:rsidR="00BF0029" w:rsidRPr="009C4EEF" w:rsidRDefault="00BF0029" w:rsidP="00C545B2"/>
        </w:tc>
        <w:tc>
          <w:tcPr>
            <w:tcW w:w="1842" w:type="dxa"/>
          </w:tcPr>
          <w:p w14:paraId="3427B020" w14:textId="3073E3E2" w:rsidR="00BF0029" w:rsidRPr="009C4EEF" w:rsidRDefault="00BF0029" w:rsidP="00C545B2">
            <w:pPr>
              <w:jc w:val="center"/>
            </w:pPr>
          </w:p>
        </w:tc>
      </w:tr>
      <w:tr w:rsidR="009C4EEF" w:rsidRPr="009C4EEF" w14:paraId="432C4544" w14:textId="77777777" w:rsidTr="00C545B2">
        <w:tc>
          <w:tcPr>
            <w:tcW w:w="2268" w:type="dxa"/>
          </w:tcPr>
          <w:p w14:paraId="1C084B78" w14:textId="75437C97" w:rsidR="00BF0029" w:rsidRPr="009C4EEF" w:rsidRDefault="00BF0029" w:rsidP="00C545B2"/>
        </w:tc>
        <w:tc>
          <w:tcPr>
            <w:tcW w:w="5529" w:type="dxa"/>
          </w:tcPr>
          <w:p w14:paraId="05440274" w14:textId="647B9D04" w:rsidR="00BF0029" w:rsidRPr="009C4EEF" w:rsidRDefault="00BF0029" w:rsidP="00C545B2"/>
        </w:tc>
        <w:tc>
          <w:tcPr>
            <w:tcW w:w="1842" w:type="dxa"/>
          </w:tcPr>
          <w:p w14:paraId="1D1ED709" w14:textId="77777777" w:rsidR="00BF0029" w:rsidRPr="009C4EEF" w:rsidRDefault="00BF0029" w:rsidP="00C545B2">
            <w:pPr>
              <w:jc w:val="center"/>
            </w:pPr>
          </w:p>
        </w:tc>
      </w:tr>
      <w:tr w:rsidR="00CB79B2" w:rsidRPr="009C4EEF" w14:paraId="794BAABE" w14:textId="77777777" w:rsidTr="00C545B2">
        <w:tc>
          <w:tcPr>
            <w:tcW w:w="2268" w:type="dxa"/>
          </w:tcPr>
          <w:p w14:paraId="6B00A07B" w14:textId="390F9A67" w:rsidR="00CB79B2" w:rsidRDefault="00CB79B2" w:rsidP="00C545B2"/>
        </w:tc>
        <w:tc>
          <w:tcPr>
            <w:tcW w:w="5529" w:type="dxa"/>
          </w:tcPr>
          <w:p w14:paraId="12197710" w14:textId="77777777" w:rsidR="00CB79B2" w:rsidRDefault="00CB79B2" w:rsidP="00C545B2"/>
        </w:tc>
        <w:tc>
          <w:tcPr>
            <w:tcW w:w="1842" w:type="dxa"/>
          </w:tcPr>
          <w:p w14:paraId="75F95556" w14:textId="77777777" w:rsidR="00CB79B2" w:rsidRPr="009C4EEF" w:rsidRDefault="00CB79B2" w:rsidP="00C545B2">
            <w:pPr>
              <w:jc w:val="center"/>
            </w:pPr>
          </w:p>
        </w:tc>
      </w:tr>
    </w:tbl>
    <w:p w14:paraId="146A291B" w14:textId="77777777" w:rsidR="00BF0029" w:rsidRPr="009C4EEF" w:rsidRDefault="00BF0029" w:rsidP="00BF0029"/>
    <w:p w14:paraId="47B7BDC3" w14:textId="77777777" w:rsidR="00BF0029" w:rsidRPr="009C4EEF" w:rsidRDefault="00BF0029">
      <w:pPr>
        <w:spacing w:after="0" w:line="240" w:lineRule="auto"/>
        <w:rPr>
          <w:rFonts w:eastAsiaTheme="minorHAnsi" w:cs="Times New Roman"/>
          <w:szCs w:val="22"/>
          <w:lang w:eastAsia="en-AU"/>
        </w:rPr>
      </w:pPr>
      <w:r w:rsidRPr="009C4EEF">
        <w:rPr>
          <w:lang w:eastAsia="en-AU"/>
        </w:rPr>
        <w:br w:type="page"/>
      </w:r>
    </w:p>
    <w:p w14:paraId="6EF7AA38" w14:textId="77777777" w:rsidR="00BF0029" w:rsidRPr="009C4EEF" w:rsidRDefault="00BF0029" w:rsidP="00715E81">
      <w:pPr>
        <w:pStyle w:val="Heading1"/>
      </w:pPr>
      <w:bookmarkStart w:id="0" w:name="_Toc113630567"/>
      <w:r w:rsidRPr="009C4EEF">
        <w:lastRenderedPageBreak/>
        <w:t>Table of Contents</w:t>
      </w:r>
      <w:bookmarkEnd w:id="0"/>
    </w:p>
    <w:p w14:paraId="2E4A1204" w14:textId="77777777" w:rsidR="00BF0029" w:rsidRPr="009C4EEF" w:rsidRDefault="00BF0029" w:rsidP="00BF0029"/>
    <w:p w14:paraId="4815E999" w14:textId="51ADD905" w:rsidR="00CA0C30" w:rsidRDefault="00BF0029">
      <w:pPr>
        <w:pStyle w:val="TOC1"/>
        <w:rPr>
          <w:rFonts w:eastAsiaTheme="minorEastAsia" w:cstheme="minorBidi"/>
          <w:noProof/>
          <w:spacing w:val="0"/>
          <w:szCs w:val="22"/>
          <w:lang w:eastAsia="en-AU"/>
        </w:rPr>
      </w:pPr>
      <w:r w:rsidRPr="009C4EEF">
        <w:rPr>
          <w:b/>
        </w:rPr>
        <w:fldChar w:fldCharType="begin"/>
      </w:r>
      <w:r w:rsidRPr="009C4EEF">
        <w:rPr>
          <w:b/>
        </w:rPr>
        <w:instrText xml:space="preserve"> TOC \o "1-2" \h \z \u </w:instrText>
      </w:r>
      <w:r w:rsidRPr="009C4EEF">
        <w:rPr>
          <w:b/>
        </w:rPr>
        <w:fldChar w:fldCharType="separate"/>
      </w:r>
      <w:hyperlink w:anchor="_Toc113630567" w:history="1">
        <w:r w:rsidR="00CA0C30" w:rsidRPr="00FC42AB">
          <w:rPr>
            <w:rStyle w:val="Hyperlink"/>
            <w:noProof/>
          </w:rPr>
          <w:t>Table of Contents</w:t>
        </w:r>
        <w:r w:rsidR="00CA0C30">
          <w:rPr>
            <w:noProof/>
            <w:webHidden/>
          </w:rPr>
          <w:tab/>
        </w:r>
        <w:r w:rsidR="00CA0C30">
          <w:rPr>
            <w:noProof/>
            <w:webHidden/>
          </w:rPr>
          <w:fldChar w:fldCharType="begin"/>
        </w:r>
        <w:r w:rsidR="00CA0C30">
          <w:rPr>
            <w:noProof/>
            <w:webHidden/>
          </w:rPr>
          <w:instrText xml:space="preserve"> PAGEREF _Toc113630567 \h </w:instrText>
        </w:r>
        <w:r w:rsidR="00CA0C30">
          <w:rPr>
            <w:noProof/>
            <w:webHidden/>
          </w:rPr>
        </w:r>
        <w:r w:rsidR="00CA0C30">
          <w:rPr>
            <w:noProof/>
            <w:webHidden/>
          </w:rPr>
          <w:fldChar w:fldCharType="separate"/>
        </w:r>
        <w:r w:rsidR="00F162D7">
          <w:rPr>
            <w:noProof/>
            <w:webHidden/>
          </w:rPr>
          <w:t>3</w:t>
        </w:r>
        <w:r w:rsidR="00CA0C30">
          <w:rPr>
            <w:noProof/>
            <w:webHidden/>
          </w:rPr>
          <w:fldChar w:fldCharType="end"/>
        </w:r>
      </w:hyperlink>
    </w:p>
    <w:p w14:paraId="0BAF5FD6" w14:textId="36359BA4" w:rsidR="00CA0C30" w:rsidRDefault="000B6697">
      <w:pPr>
        <w:pStyle w:val="TOC1"/>
        <w:rPr>
          <w:rFonts w:eastAsiaTheme="minorEastAsia" w:cstheme="minorBidi"/>
          <w:noProof/>
          <w:spacing w:val="0"/>
          <w:szCs w:val="22"/>
          <w:lang w:eastAsia="en-AU"/>
        </w:rPr>
      </w:pPr>
      <w:hyperlink w:anchor="_Toc113630568" w:history="1">
        <w:r w:rsidR="00CA0C30" w:rsidRPr="00FC42AB">
          <w:rPr>
            <w:rStyle w:val="Hyperlink"/>
            <w:noProof/>
          </w:rPr>
          <w:t>Background</w:t>
        </w:r>
        <w:r w:rsidR="00CA0C30">
          <w:rPr>
            <w:noProof/>
            <w:webHidden/>
          </w:rPr>
          <w:tab/>
        </w:r>
        <w:r w:rsidR="00CA0C30">
          <w:rPr>
            <w:noProof/>
            <w:webHidden/>
          </w:rPr>
          <w:fldChar w:fldCharType="begin"/>
        </w:r>
        <w:r w:rsidR="00CA0C30">
          <w:rPr>
            <w:noProof/>
            <w:webHidden/>
          </w:rPr>
          <w:instrText xml:space="preserve"> PAGEREF _Toc113630568 \h </w:instrText>
        </w:r>
        <w:r w:rsidR="00CA0C30">
          <w:rPr>
            <w:noProof/>
            <w:webHidden/>
          </w:rPr>
        </w:r>
        <w:r w:rsidR="00CA0C30">
          <w:rPr>
            <w:noProof/>
            <w:webHidden/>
          </w:rPr>
          <w:fldChar w:fldCharType="separate"/>
        </w:r>
        <w:r w:rsidR="00F162D7">
          <w:rPr>
            <w:noProof/>
            <w:webHidden/>
          </w:rPr>
          <w:t>2</w:t>
        </w:r>
        <w:r w:rsidR="00CA0C30">
          <w:rPr>
            <w:noProof/>
            <w:webHidden/>
          </w:rPr>
          <w:fldChar w:fldCharType="end"/>
        </w:r>
      </w:hyperlink>
    </w:p>
    <w:p w14:paraId="61FC52A2" w14:textId="4F5A9BAE" w:rsidR="00CA0C30" w:rsidRDefault="000B6697">
      <w:pPr>
        <w:pStyle w:val="TOC2"/>
        <w:rPr>
          <w:rFonts w:eastAsiaTheme="minorEastAsia" w:cstheme="minorBidi"/>
          <w:noProof/>
          <w:szCs w:val="22"/>
          <w:lang w:eastAsia="en-AU"/>
        </w:rPr>
      </w:pPr>
      <w:hyperlink w:anchor="_Toc113630569" w:history="1">
        <w:r w:rsidR="00CA0C30" w:rsidRPr="00FC42AB">
          <w:rPr>
            <w:rStyle w:val="Hyperlink"/>
            <w:noProof/>
          </w:rPr>
          <w:t>What is a Privacy Management Plan?</w:t>
        </w:r>
        <w:r w:rsidR="00CA0C30">
          <w:rPr>
            <w:noProof/>
            <w:webHidden/>
          </w:rPr>
          <w:tab/>
        </w:r>
        <w:r w:rsidR="00CA0C30">
          <w:rPr>
            <w:noProof/>
            <w:webHidden/>
          </w:rPr>
          <w:fldChar w:fldCharType="begin"/>
        </w:r>
        <w:r w:rsidR="00CA0C30">
          <w:rPr>
            <w:noProof/>
            <w:webHidden/>
          </w:rPr>
          <w:instrText xml:space="preserve"> PAGEREF _Toc113630569 \h </w:instrText>
        </w:r>
        <w:r w:rsidR="00CA0C30">
          <w:rPr>
            <w:noProof/>
            <w:webHidden/>
          </w:rPr>
        </w:r>
        <w:r w:rsidR="00CA0C30">
          <w:rPr>
            <w:noProof/>
            <w:webHidden/>
          </w:rPr>
          <w:fldChar w:fldCharType="separate"/>
        </w:r>
        <w:r w:rsidR="00F162D7">
          <w:rPr>
            <w:noProof/>
            <w:webHidden/>
          </w:rPr>
          <w:t>2</w:t>
        </w:r>
        <w:r w:rsidR="00CA0C30">
          <w:rPr>
            <w:noProof/>
            <w:webHidden/>
          </w:rPr>
          <w:fldChar w:fldCharType="end"/>
        </w:r>
      </w:hyperlink>
    </w:p>
    <w:p w14:paraId="27FAEC0B" w14:textId="16BFD2BA" w:rsidR="00CA0C30" w:rsidRDefault="000B6697">
      <w:pPr>
        <w:pStyle w:val="TOC2"/>
        <w:rPr>
          <w:rFonts w:eastAsiaTheme="minorEastAsia" w:cstheme="minorBidi"/>
          <w:noProof/>
          <w:szCs w:val="22"/>
          <w:lang w:eastAsia="en-AU"/>
        </w:rPr>
      </w:pPr>
      <w:hyperlink w:anchor="_Toc113630570" w:history="1">
        <w:r w:rsidR="00CA0C30" w:rsidRPr="00FC42AB">
          <w:rPr>
            <w:rStyle w:val="Hyperlink"/>
            <w:noProof/>
          </w:rPr>
          <w:t>Privacy Risk Profile</w:t>
        </w:r>
        <w:r w:rsidR="00CA0C30">
          <w:rPr>
            <w:noProof/>
            <w:webHidden/>
          </w:rPr>
          <w:tab/>
        </w:r>
        <w:r w:rsidR="00CA0C30">
          <w:rPr>
            <w:noProof/>
            <w:webHidden/>
          </w:rPr>
          <w:fldChar w:fldCharType="begin"/>
        </w:r>
        <w:r w:rsidR="00CA0C30">
          <w:rPr>
            <w:noProof/>
            <w:webHidden/>
          </w:rPr>
          <w:instrText xml:space="preserve"> PAGEREF _Toc113630570 \h </w:instrText>
        </w:r>
        <w:r w:rsidR="00CA0C30">
          <w:rPr>
            <w:noProof/>
            <w:webHidden/>
          </w:rPr>
        </w:r>
        <w:r w:rsidR="00CA0C30">
          <w:rPr>
            <w:noProof/>
            <w:webHidden/>
          </w:rPr>
          <w:fldChar w:fldCharType="separate"/>
        </w:r>
        <w:r w:rsidR="00F162D7">
          <w:rPr>
            <w:noProof/>
            <w:webHidden/>
          </w:rPr>
          <w:t>2</w:t>
        </w:r>
        <w:r w:rsidR="00CA0C30">
          <w:rPr>
            <w:noProof/>
            <w:webHidden/>
          </w:rPr>
          <w:fldChar w:fldCharType="end"/>
        </w:r>
      </w:hyperlink>
    </w:p>
    <w:p w14:paraId="603E17A5" w14:textId="26D0EC35" w:rsidR="00CA0C30" w:rsidRDefault="000B6697">
      <w:pPr>
        <w:pStyle w:val="TOC2"/>
        <w:rPr>
          <w:rFonts w:eastAsiaTheme="minorEastAsia" w:cstheme="minorBidi"/>
          <w:noProof/>
          <w:szCs w:val="22"/>
          <w:lang w:eastAsia="en-AU"/>
        </w:rPr>
      </w:pPr>
      <w:hyperlink w:anchor="_Toc113630571" w:history="1">
        <w:r w:rsidR="00CA0C30" w:rsidRPr="00FC42AB">
          <w:rPr>
            <w:rStyle w:val="Hyperlink"/>
            <w:noProof/>
            <w:lang w:eastAsia="en-AU"/>
          </w:rPr>
          <w:t>Maturity Framework</w:t>
        </w:r>
        <w:r w:rsidR="00CA0C30">
          <w:rPr>
            <w:noProof/>
            <w:webHidden/>
          </w:rPr>
          <w:tab/>
        </w:r>
        <w:r w:rsidR="00CA0C30">
          <w:rPr>
            <w:noProof/>
            <w:webHidden/>
          </w:rPr>
          <w:fldChar w:fldCharType="begin"/>
        </w:r>
        <w:r w:rsidR="00CA0C30">
          <w:rPr>
            <w:noProof/>
            <w:webHidden/>
          </w:rPr>
          <w:instrText xml:space="preserve"> PAGEREF _Toc113630571 \h </w:instrText>
        </w:r>
        <w:r w:rsidR="00CA0C30">
          <w:rPr>
            <w:noProof/>
            <w:webHidden/>
          </w:rPr>
        </w:r>
        <w:r w:rsidR="00CA0C30">
          <w:rPr>
            <w:noProof/>
            <w:webHidden/>
          </w:rPr>
          <w:fldChar w:fldCharType="separate"/>
        </w:r>
        <w:r w:rsidR="00F162D7">
          <w:rPr>
            <w:noProof/>
            <w:webHidden/>
          </w:rPr>
          <w:t>4</w:t>
        </w:r>
        <w:r w:rsidR="00CA0C30">
          <w:rPr>
            <w:noProof/>
            <w:webHidden/>
          </w:rPr>
          <w:fldChar w:fldCharType="end"/>
        </w:r>
      </w:hyperlink>
    </w:p>
    <w:p w14:paraId="491DF0E1" w14:textId="4FE964B9" w:rsidR="00CA0C30" w:rsidRDefault="000B6697">
      <w:pPr>
        <w:pStyle w:val="TOC1"/>
        <w:rPr>
          <w:rFonts w:eastAsiaTheme="minorEastAsia" w:cstheme="minorBidi"/>
          <w:noProof/>
          <w:spacing w:val="0"/>
          <w:szCs w:val="22"/>
          <w:lang w:eastAsia="en-AU"/>
        </w:rPr>
      </w:pPr>
      <w:hyperlink w:anchor="_Toc113630572" w:history="1">
        <w:r w:rsidR="00CA0C30" w:rsidRPr="00FC42AB">
          <w:rPr>
            <w:rStyle w:val="Hyperlink"/>
            <w:noProof/>
          </w:rPr>
          <w:t>Privacy Maturity Assessment Outcomes</w:t>
        </w:r>
        <w:r w:rsidR="00CA0C30">
          <w:rPr>
            <w:noProof/>
            <w:webHidden/>
          </w:rPr>
          <w:tab/>
        </w:r>
        <w:r w:rsidR="00CA0C30">
          <w:rPr>
            <w:noProof/>
            <w:webHidden/>
          </w:rPr>
          <w:fldChar w:fldCharType="begin"/>
        </w:r>
        <w:r w:rsidR="00CA0C30">
          <w:rPr>
            <w:noProof/>
            <w:webHidden/>
          </w:rPr>
          <w:instrText xml:space="preserve"> PAGEREF _Toc113630572 \h </w:instrText>
        </w:r>
        <w:r w:rsidR="00CA0C30">
          <w:rPr>
            <w:noProof/>
            <w:webHidden/>
          </w:rPr>
        </w:r>
        <w:r w:rsidR="00CA0C30">
          <w:rPr>
            <w:noProof/>
            <w:webHidden/>
          </w:rPr>
          <w:fldChar w:fldCharType="separate"/>
        </w:r>
        <w:r w:rsidR="00F162D7">
          <w:rPr>
            <w:noProof/>
            <w:webHidden/>
          </w:rPr>
          <w:t>5</w:t>
        </w:r>
        <w:r w:rsidR="00CA0C30">
          <w:rPr>
            <w:noProof/>
            <w:webHidden/>
          </w:rPr>
          <w:fldChar w:fldCharType="end"/>
        </w:r>
      </w:hyperlink>
    </w:p>
    <w:p w14:paraId="1CAEBCB6" w14:textId="2971F4DC" w:rsidR="00CA0C30" w:rsidRDefault="000B6697">
      <w:pPr>
        <w:pStyle w:val="TOC1"/>
        <w:rPr>
          <w:rFonts w:eastAsiaTheme="minorEastAsia" w:cstheme="minorBidi"/>
          <w:noProof/>
          <w:spacing w:val="0"/>
          <w:szCs w:val="22"/>
          <w:lang w:eastAsia="en-AU"/>
        </w:rPr>
      </w:pPr>
      <w:hyperlink w:anchor="_Toc113630573" w:history="1">
        <w:r w:rsidR="00CA0C30" w:rsidRPr="00FC42AB">
          <w:rPr>
            <w:rStyle w:val="Hyperlink"/>
            <w:noProof/>
          </w:rPr>
          <w:t>Goals for improvement – privacy maturity actions</w:t>
        </w:r>
        <w:r w:rsidR="00CA0C30">
          <w:rPr>
            <w:noProof/>
            <w:webHidden/>
          </w:rPr>
          <w:tab/>
        </w:r>
        <w:r w:rsidR="00CA0C30">
          <w:rPr>
            <w:noProof/>
            <w:webHidden/>
          </w:rPr>
          <w:fldChar w:fldCharType="begin"/>
        </w:r>
        <w:r w:rsidR="00CA0C30">
          <w:rPr>
            <w:noProof/>
            <w:webHidden/>
          </w:rPr>
          <w:instrText xml:space="preserve"> PAGEREF _Toc113630573 \h </w:instrText>
        </w:r>
        <w:r w:rsidR="00CA0C30">
          <w:rPr>
            <w:noProof/>
            <w:webHidden/>
          </w:rPr>
        </w:r>
        <w:r w:rsidR="00CA0C30">
          <w:rPr>
            <w:noProof/>
            <w:webHidden/>
          </w:rPr>
          <w:fldChar w:fldCharType="separate"/>
        </w:r>
        <w:r w:rsidR="00F162D7">
          <w:rPr>
            <w:noProof/>
            <w:webHidden/>
          </w:rPr>
          <w:t>16</w:t>
        </w:r>
        <w:r w:rsidR="00CA0C30">
          <w:rPr>
            <w:noProof/>
            <w:webHidden/>
          </w:rPr>
          <w:fldChar w:fldCharType="end"/>
        </w:r>
      </w:hyperlink>
    </w:p>
    <w:p w14:paraId="67B9EEAA" w14:textId="768A44D7" w:rsidR="00BF0029" w:rsidRPr="009C4EEF" w:rsidRDefault="00BF0029" w:rsidP="00BF0029">
      <w:r w:rsidRPr="009C4EEF">
        <w:fldChar w:fldCharType="end"/>
      </w:r>
    </w:p>
    <w:p w14:paraId="06E551E3" w14:textId="77777777" w:rsidR="005A2905" w:rsidRDefault="005A2905" w:rsidP="00715E81">
      <w:pPr>
        <w:pStyle w:val="Heading1"/>
        <w:sectPr w:rsidR="005A2905" w:rsidSect="00B66976">
          <w:headerReference w:type="even" r:id="rId7"/>
          <w:headerReference w:type="default" r:id="rId8"/>
          <w:footerReference w:type="even" r:id="rId9"/>
          <w:footerReference w:type="default" r:id="rId10"/>
          <w:headerReference w:type="first" r:id="rId11"/>
          <w:footerReference w:type="first" r:id="rId12"/>
          <w:pgSz w:w="11907" w:h="16840" w:code="9"/>
          <w:pgMar w:top="1276" w:right="992" w:bottom="1440" w:left="1276" w:header="0" w:footer="431" w:gutter="0"/>
          <w:pgNumType w:start="1"/>
          <w:cols w:space="720"/>
          <w:titlePg/>
          <w:docGrid w:linePitch="326"/>
        </w:sectPr>
      </w:pPr>
    </w:p>
    <w:p w14:paraId="74A5AF9E" w14:textId="7B159AEC" w:rsidR="00BF0029" w:rsidRPr="009C4EEF" w:rsidRDefault="00AA1BEC" w:rsidP="00715E81">
      <w:pPr>
        <w:pStyle w:val="Heading1"/>
      </w:pPr>
      <w:bookmarkStart w:id="1" w:name="_Toc113630568"/>
      <w:r>
        <w:t>Background</w:t>
      </w:r>
      <w:bookmarkEnd w:id="1"/>
      <w:r w:rsidR="00BF0029" w:rsidRPr="009C4EEF">
        <w:tab/>
      </w:r>
    </w:p>
    <w:p w14:paraId="134F2481" w14:textId="0BA9D8D4" w:rsidR="00BF0029" w:rsidRPr="009C4EEF" w:rsidRDefault="003F3FF9" w:rsidP="00EB2EF8">
      <w:pPr>
        <w:pStyle w:val="Heading2"/>
      </w:pPr>
      <w:bookmarkStart w:id="2" w:name="_Toc113630569"/>
      <w:r>
        <w:t>What is a Privacy Management Plan?</w:t>
      </w:r>
      <w:bookmarkEnd w:id="2"/>
    </w:p>
    <w:p w14:paraId="43EA976E" w14:textId="77777777" w:rsidR="00284A9E" w:rsidRDefault="00284A9E" w:rsidP="00F62DA5">
      <w:pPr>
        <w:spacing w:before="120"/>
        <w:rPr>
          <w:rFonts w:ascii="Calibri" w:hAnsi="Calibri" w:cs="Times New Roman"/>
          <w:color w:val="000000"/>
          <w:szCs w:val="22"/>
          <w:lang w:eastAsia="en-AU"/>
        </w:rPr>
      </w:pPr>
      <w:bookmarkStart w:id="3" w:name="_Toc410822215"/>
      <w:r>
        <w:rPr>
          <w:rFonts w:ascii="Calibri" w:hAnsi="Calibri" w:cs="Times New Roman"/>
          <w:color w:val="000000"/>
          <w:lang w:eastAsia="en-AU"/>
        </w:rPr>
        <w:t>The Australian Government Agencies Privacy Code requires agencies to have a privacy management plan (PMP).</w:t>
      </w:r>
    </w:p>
    <w:p w14:paraId="19C0306E" w14:textId="37C1D199" w:rsidR="00284A9E" w:rsidRDefault="00284A9E" w:rsidP="00F62DA5">
      <w:pPr>
        <w:spacing w:before="120"/>
        <w:rPr>
          <w:rFonts w:ascii="Calibri" w:hAnsi="Calibri" w:cs="Times New Roman"/>
          <w:color w:val="000000"/>
          <w:lang w:eastAsia="en-AU"/>
        </w:rPr>
      </w:pPr>
      <w:r>
        <w:rPr>
          <w:rFonts w:ascii="Calibri" w:hAnsi="Calibri" w:cs="Times New Roman"/>
          <w:color w:val="000000"/>
          <w:lang w:eastAsia="en-AU"/>
        </w:rPr>
        <w:t>A PMP is a strategic planning document in which the Fair Work Ombudsman (the FWO):</w:t>
      </w:r>
    </w:p>
    <w:p w14:paraId="7D0E9ACA" w14:textId="01E80C37" w:rsidR="00284A9E" w:rsidRDefault="00284A9E" w:rsidP="0046710F">
      <w:pPr>
        <w:pStyle w:val="ListParagraph"/>
        <w:numPr>
          <w:ilvl w:val="0"/>
          <w:numId w:val="8"/>
        </w:numPr>
        <w:spacing w:before="120"/>
        <w:rPr>
          <w:rFonts w:ascii="Calibri" w:hAnsi="Calibri" w:cs="Times New Roman"/>
          <w:color w:val="000000"/>
          <w:lang w:eastAsia="en-AU"/>
        </w:rPr>
      </w:pPr>
      <w:r>
        <w:rPr>
          <w:rFonts w:ascii="Calibri" w:hAnsi="Calibri" w:cs="Times New Roman"/>
          <w:color w:val="000000"/>
          <w:lang w:eastAsia="en-AU"/>
        </w:rPr>
        <w:t>identifies its privacy goals and maturity targets, and</w:t>
      </w:r>
    </w:p>
    <w:p w14:paraId="34552561" w14:textId="77777777" w:rsidR="00284A9E" w:rsidRDefault="00284A9E" w:rsidP="0046710F">
      <w:pPr>
        <w:pStyle w:val="ListParagraph"/>
        <w:numPr>
          <w:ilvl w:val="0"/>
          <w:numId w:val="8"/>
        </w:numPr>
        <w:spacing w:before="120"/>
        <w:rPr>
          <w:rFonts w:ascii="Calibri" w:hAnsi="Calibri" w:cs="Times New Roman"/>
          <w:color w:val="000000"/>
          <w:lang w:eastAsia="en-AU"/>
        </w:rPr>
      </w:pPr>
      <w:r>
        <w:rPr>
          <w:rFonts w:ascii="Calibri" w:hAnsi="Calibri" w:cs="Times New Roman"/>
          <w:color w:val="000000"/>
          <w:lang w:eastAsia="en-AU"/>
        </w:rPr>
        <w:t>sets out how it will meet its compliance obligations under the Australian Privacy Principles.</w:t>
      </w:r>
    </w:p>
    <w:p w14:paraId="317A05C9" w14:textId="5B24AC96" w:rsidR="003F3FF9" w:rsidRDefault="00284A9E" w:rsidP="004D649E">
      <w:pPr>
        <w:pStyle w:val="Heading3"/>
        <w:spacing w:line="360" w:lineRule="auto"/>
      </w:pPr>
      <w:r w:rsidRPr="001F4111">
        <w:t xml:space="preserve">The </w:t>
      </w:r>
      <w:r w:rsidR="001F4111">
        <w:t>FWO</w:t>
      </w:r>
      <w:r w:rsidRPr="001F4111">
        <w:t xml:space="preserve"> developed this PMP with reference to the OAIC’s </w:t>
      </w:r>
      <w:r w:rsidRPr="001F4111">
        <w:rPr>
          <w:i/>
          <w:iCs/>
        </w:rPr>
        <w:t>Interactive PMP Explained</w:t>
      </w:r>
      <w:r w:rsidRPr="001F4111">
        <w:t xml:space="preserve"> resource for guidance on how it identified compliance gaps and opportunities to improve maturity.</w:t>
      </w:r>
    </w:p>
    <w:p w14:paraId="735D560B" w14:textId="3CEBA9AE" w:rsidR="00E12EAF" w:rsidRPr="00E12EAF" w:rsidRDefault="003653C2" w:rsidP="00F62DA5">
      <w:pPr>
        <w:rPr>
          <w:lang w:eastAsia="en-AU"/>
        </w:rPr>
      </w:pPr>
      <w:r>
        <w:rPr>
          <w:rFonts w:ascii="Calibri" w:hAnsi="Calibri" w:cs="Times New Roman"/>
          <w:color w:val="000000"/>
          <w:lang w:eastAsia="en-AU"/>
        </w:rPr>
        <w:t xml:space="preserve">This PMP builds on actions taken by the </w:t>
      </w:r>
      <w:r w:rsidR="00EF131A">
        <w:rPr>
          <w:rFonts w:ascii="Calibri" w:hAnsi="Calibri" w:cs="Times New Roman"/>
          <w:color w:val="000000"/>
          <w:lang w:eastAsia="en-AU"/>
        </w:rPr>
        <w:t>FWO</w:t>
      </w:r>
      <w:r>
        <w:rPr>
          <w:rFonts w:ascii="Calibri" w:hAnsi="Calibri" w:cs="Times New Roman"/>
          <w:color w:val="000000"/>
          <w:lang w:eastAsia="en-AU"/>
        </w:rPr>
        <w:t xml:space="preserve"> since the introduction of the Australian Government Agencies Privacy Code in 2018 to increase its privacy maturity and describes steps the </w:t>
      </w:r>
      <w:r w:rsidR="00EF131A">
        <w:rPr>
          <w:rFonts w:ascii="Calibri" w:hAnsi="Calibri" w:cs="Times New Roman"/>
          <w:color w:val="000000"/>
          <w:lang w:eastAsia="en-AU"/>
        </w:rPr>
        <w:t>FWO</w:t>
      </w:r>
      <w:r>
        <w:rPr>
          <w:rFonts w:ascii="Calibri" w:hAnsi="Calibri" w:cs="Times New Roman"/>
          <w:color w:val="000000"/>
          <w:lang w:eastAsia="en-AU"/>
        </w:rPr>
        <w:t xml:space="preserve"> should take to continue working towards its maturity targets. When reviewing its privacy performance, the </w:t>
      </w:r>
      <w:r w:rsidR="0077582F">
        <w:rPr>
          <w:rFonts w:ascii="Calibri" w:hAnsi="Calibri" w:cs="Times New Roman"/>
          <w:color w:val="000000"/>
          <w:lang w:eastAsia="en-AU"/>
        </w:rPr>
        <w:t xml:space="preserve">FWO </w:t>
      </w:r>
      <w:r>
        <w:rPr>
          <w:rFonts w:ascii="Calibri" w:hAnsi="Calibri" w:cs="Times New Roman"/>
          <w:color w:val="000000"/>
          <w:lang w:eastAsia="en-AU"/>
        </w:rPr>
        <w:t>will return to this PMP and use it to assess how well it has met and delivered its privacy targets.</w:t>
      </w:r>
    </w:p>
    <w:p w14:paraId="43F1D3D6" w14:textId="54B94AA7" w:rsidR="00E9316F" w:rsidRDefault="00E9316F" w:rsidP="00F62DA5">
      <w:pPr>
        <w:pStyle w:val="Heading2"/>
        <w:spacing w:line="360" w:lineRule="auto"/>
      </w:pPr>
      <w:bookmarkStart w:id="4" w:name="_Toc113630570"/>
      <w:r>
        <w:t>Privacy Risk Profile</w:t>
      </w:r>
      <w:bookmarkEnd w:id="4"/>
    </w:p>
    <w:p w14:paraId="7FBF8B1C" w14:textId="7CE787C1" w:rsidR="00FD6FCC" w:rsidRDefault="009C4C4F" w:rsidP="00F62DA5">
      <w:r>
        <w:t>When</w:t>
      </w:r>
      <w:r w:rsidR="00EF131A" w:rsidRPr="00276D13">
        <w:t xml:space="preserve"> preparing this PMP, the</w:t>
      </w:r>
      <w:r w:rsidR="00EF131A">
        <w:t xml:space="preserve"> </w:t>
      </w:r>
      <w:r w:rsidR="00B9773D">
        <w:t>FWO</w:t>
      </w:r>
      <w:r w:rsidR="00EF131A" w:rsidRPr="00276D13">
        <w:t xml:space="preserve"> considered various matters relevant to its privacy risk profile</w:t>
      </w:r>
      <w:r w:rsidR="00B9773D">
        <w:t xml:space="preserve"> and determined that it has a high </w:t>
      </w:r>
      <w:r w:rsidR="00B9773D" w:rsidRPr="00276D13">
        <w:t>privacy risk</w:t>
      </w:r>
      <w:r w:rsidR="00474464">
        <w:t>-</w:t>
      </w:r>
      <w:r w:rsidR="00B9773D" w:rsidRPr="00276D13">
        <w:t>profile</w:t>
      </w:r>
      <w:r w:rsidR="00B9773D" w:rsidRPr="00E97806">
        <w:t>.</w:t>
      </w:r>
      <w:r w:rsidR="00205F38">
        <w:t xml:space="preserve"> The FWO provides complex public services to individuals and handles </w:t>
      </w:r>
      <w:r w:rsidR="000D4768">
        <w:t>a significant amount of personal information.</w:t>
      </w:r>
      <w:r w:rsidR="008B3965">
        <w:t xml:space="preserve"> </w:t>
      </w:r>
      <w:r w:rsidR="00FD6FCC">
        <w:t xml:space="preserve">The table below </w:t>
      </w:r>
      <w:r w:rsidR="008B3965">
        <w:t>outlines the risk factors taken into consideration when determining the privacy risk profile of the FWO.</w:t>
      </w:r>
    </w:p>
    <w:tbl>
      <w:tblPr>
        <w:tblStyle w:val="TableGrid"/>
        <w:tblW w:w="0" w:type="auto"/>
        <w:tblLook w:val="04A0" w:firstRow="1" w:lastRow="0" w:firstColumn="1" w:lastColumn="0" w:noHBand="0" w:noVBand="1"/>
      </w:tblPr>
      <w:tblGrid>
        <w:gridCol w:w="4390"/>
        <w:gridCol w:w="9724"/>
      </w:tblGrid>
      <w:tr w:rsidR="00507595" w14:paraId="70D11171" w14:textId="77777777" w:rsidTr="0033303A">
        <w:trPr>
          <w:tblHeader/>
        </w:trPr>
        <w:tc>
          <w:tcPr>
            <w:tcW w:w="4390" w:type="dxa"/>
          </w:tcPr>
          <w:p w14:paraId="498FE964" w14:textId="72D8D9D7" w:rsidR="00507595" w:rsidRPr="00507595" w:rsidRDefault="00507595" w:rsidP="00B9773D">
            <w:pPr>
              <w:pStyle w:val="Heading3"/>
              <w:outlineLvl w:val="2"/>
              <w:rPr>
                <w:b/>
                <w:bCs w:val="0"/>
              </w:rPr>
            </w:pPr>
            <w:r w:rsidRPr="00507595">
              <w:rPr>
                <w:b/>
                <w:bCs w:val="0"/>
              </w:rPr>
              <w:t>Risk Factor</w:t>
            </w:r>
          </w:p>
        </w:tc>
        <w:tc>
          <w:tcPr>
            <w:tcW w:w="9724" w:type="dxa"/>
          </w:tcPr>
          <w:p w14:paraId="30F98E33" w14:textId="06D8CADC" w:rsidR="00507595" w:rsidRPr="00507595" w:rsidRDefault="00507595" w:rsidP="00B9773D">
            <w:pPr>
              <w:pStyle w:val="Heading3"/>
              <w:outlineLvl w:val="2"/>
              <w:rPr>
                <w:b/>
                <w:bCs w:val="0"/>
              </w:rPr>
            </w:pPr>
            <w:r w:rsidRPr="00507595">
              <w:rPr>
                <w:b/>
                <w:bCs w:val="0"/>
              </w:rPr>
              <w:t>Agency response</w:t>
            </w:r>
          </w:p>
        </w:tc>
      </w:tr>
      <w:tr w:rsidR="00507595" w14:paraId="4D03FCC2" w14:textId="77777777" w:rsidTr="0033303A">
        <w:trPr>
          <w:tblHeader/>
        </w:trPr>
        <w:tc>
          <w:tcPr>
            <w:tcW w:w="4390" w:type="dxa"/>
          </w:tcPr>
          <w:p w14:paraId="7C039443" w14:textId="5855131B" w:rsidR="00507595" w:rsidRDefault="00645490" w:rsidP="00B9773D">
            <w:pPr>
              <w:pStyle w:val="Heading3"/>
              <w:outlineLvl w:val="2"/>
            </w:pPr>
            <w:r>
              <w:t>Functions and activities</w:t>
            </w:r>
          </w:p>
        </w:tc>
        <w:tc>
          <w:tcPr>
            <w:tcW w:w="9724" w:type="dxa"/>
          </w:tcPr>
          <w:p w14:paraId="305BCE3E" w14:textId="4BDAF5E6" w:rsidR="00194C8F" w:rsidRPr="00194C8F" w:rsidRDefault="00B605A6" w:rsidP="00194C8F">
            <w:pPr>
              <w:pStyle w:val="Heading3"/>
              <w:outlineLvl w:val="2"/>
            </w:pPr>
            <w:r>
              <w:t xml:space="preserve">The </w:t>
            </w:r>
            <w:r w:rsidRPr="000977A8">
              <w:rPr>
                <w:i/>
                <w:iCs/>
              </w:rPr>
              <w:t>Fair Work Act 2009</w:t>
            </w:r>
            <w:r>
              <w:t xml:space="preserve"> sets out the </w:t>
            </w:r>
            <w:r w:rsidR="000977A8">
              <w:t xml:space="preserve">functions and responsibilities of the FWO. </w:t>
            </w:r>
            <w:r w:rsidR="00645490">
              <w:t xml:space="preserve"> </w:t>
            </w:r>
            <w:r w:rsidR="000977A8">
              <w:t>This includes pro</w:t>
            </w:r>
            <w:r w:rsidR="004154EA">
              <w:t xml:space="preserve">viding education, assistance, advice and guidance to employees and employers, outworkers, outworker entities and </w:t>
            </w:r>
            <w:r w:rsidR="001E2274">
              <w:t xml:space="preserve">organisations, promoting and monitoring compliance with workplace laws, inquiring into and investigating breaches of the Act, taking appropriate enforcement action and performing our statutory functions </w:t>
            </w:r>
            <w:r w:rsidR="00BB2EC8">
              <w:t>efficiently, effectively, economically and ethically.</w:t>
            </w:r>
          </w:p>
        </w:tc>
      </w:tr>
      <w:tr w:rsidR="00194C8F" w14:paraId="7EAEB2DB" w14:textId="77777777" w:rsidTr="0033303A">
        <w:trPr>
          <w:tblHeader/>
        </w:trPr>
        <w:tc>
          <w:tcPr>
            <w:tcW w:w="4390" w:type="dxa"/>
          </w:tcPr>
          <w:p w14:paraId="4816CE01" w14:textId="37E9CF11" w:rsidR="00194C8F" w:rsidRDefault="00194C8F" w:rsidP="00B9773D">
            <w:pPr>
              <w:pStyle w:val="Heading3"/>
              <w:outlineLvl w:val="2"/>
            </w:pPr>
            <w:r>
              <w:t>Privacy influence and trust</w:t>
            </w:r>
          </w:p>
        </w:tc>
        <w:tc>
          <w:tcPr>
            <w:tcW w:w="9724" w:type="dxa"/>
          </w:tcPr>
          <w:p w14:paraId="79852B49" w14:textId="77777777" w:rsidR="00EC0729" w:rsidRDefault="00194C8F" w:rsidP="002A5A27">
            <w:pPr>
              <w:pStyle w:val="xmsolistparagraph"/>
              <w:ind w:left="0"/>
              <w:rPr>
                <w:rFonts w:asciiTheme="minorHAnsi" w:eastAsia="Times New Roman" w:hAnsiTheme="minorHAnsi" w:cstheme="minorHAnsi"/>
              </w:rPr>
            </w:pPr>
            <w:r>
              <w:t xml:space="preserve">The FWO relies on the trust of employees and employers to achieve its purpose. </w:t>
            </w:r>
            <w:r w:rsidR="002A5A27">
              <w:rPr>
                <w:rFonts w:asciiTheme="minorHAnsi" w:eastAsia="Times New Roman" w:hAnsiTheme="minorHAnsi" w:cstheme="minorHAnsi"/>
              </w:rPr>
              <w:t xml:space="preserve">The role of the FWO is to promote compliance with Australian workplace relations laws by employees or employers through advice, education and (where necessary) enforcement, which necessarily includes investigation. </w:t>
            </w:r>
          </w:p>
          <w:p w14:paraId="4B98F3A0" w14:textId="79090E4D" w:rsidR="00EC0729" w:rsidRDefault="00EC0729" w:rsidP="002A5A27">
            <w:pPr>
              <w:pStyle w:val="xmsolistparagraph"/>
              <w:ind w:left="0"/>
              <w:rPr>
                <w:lang w:val="en-GB"/>
              </w:rPr>
            </w:pPr>
            <w:r>
              <w:rPr>
                <w:rFonts w:asciiTheme="minorHAnsi" w:eastAsia="Times New Roman" w:hAnsiTheme="minorHAnsi" w:cstheme="minorHAnsi"/>
              </w:rPr>
              <w:t xml:space="preserve">In </w:t>
            </w:r>
            <w:r w:rsidR="002A5A27">
              <w:rPr>
                <w:rFonts w:asciiTheme="minorHAnsi" w:eastAsia="Times New Roman" w:hAnsiTheme="minorHAnsi" w:cstheme="minorHAnsi"/>
              </w:rPr>
              <w:t>promot</w:t>
            </w:r>
            <w:r>
              <w:rPr>
                <w:rFonts w:asciiTheme="minorHAnsi" w:eastAsia="Times New Roman" w:hAnsiTheme="minorHAnsi" w:cstheme="minorHAnsi"/>
              </w:rPr>
              <w:t>ing</w:t>
            </w:r>
            <w:r w:rsidR="002A5A27">
              <w:rPr>
                <w:rFonts w:asciiTheme="minorHAnsi" w:eastAsia="Times New Roman" w:hAnsiTheme="minorHAnsi" w:cstheme="minorHAnsi"/>
              </w:rPr>
              <w:t xml:space="preserve"> cooperative workplace relations and compliance with the FW Act</w:t>
            </w:r>
            <w:r>
              <w:rPr>
                <w:rFonts w:asciiTheme="minorHAnsi" w:eastAsia="Times New Roman" w:hAnsiTheme="minorHAnsi" w:cstheme="minorHAnsi"/>
              </w:rPr>
              <w:t xml:space="preserve">, the FWO relies on the supply of information and cooperation from </w:t>
            </w:r>
            <w:r w:rsidR="002A5A27">
              <w:rPr>
                <w:rFonts w:asciiTheme="minorHAnsi" w:eastAsia="Times New Roman" w:hAnsiTheme="minorHAnsi" w:cstheme="minorHAnsi"/>
              </w:rPr>
              <w:t>employees and employers. Importantly, this includes encouraging parties to work with the FWO and to remedy breaches (as part of promoting cooperative workplace relations between employers and employees).</w:t>
            </w:r>
            <w:r w:rsidR="00703D99">
              <w:rPr>
                <w:lang w:val="en-GB"/>
              </w:rPr>
              <w:t xml:space="preserve"> </w:t>
            </w:r>
          </w:p>
          <w:p w14:paraId="2DE9D575" w14:textId="050C8C04" w:rsidR="00194C8F" w:rsidRDefault="00703D99" w:rsidP="00EC0729">
            <w:pPr>
              <w:pStyle w:val="xmsolistparagraph"/>
              <w:ind w:left="0"/>
            </w:pPr>
            <w:r>
              <w:rPr>
                <w:lang w:val="en-GB"/>
              </w:rPr>
              <w:t xml:space="preserve">Any </w:t>
            </w:r>
            <w:r w:rsidR="00EC0729">
              <w:rPr>
                <w:lang w:val="en-GB"/>
              </w:rPr>
              <w:t xml:space="preserve">loss of trust </w:t>
            </w:r>
            <w:r w:rsidR="00F72BCB">
              <w:rPr>
                <w:lang w:val="en-GB"/>
              </w:rPr>
              <w:t>and confidence</w:t>
            </w:r>
            <w:r w:rsidR="006525BD">
              <w:rPr>
                <w:lang w:val="en-GB"/>
              </w:rPr>
              <w:t xml:space="preserve"> </w:t>
            </w:r>
            <w:r w:rsidR="00DF08B3">
              <w:rPr>
                <w:lang w:val="en-GB"/>
              </w:rPr>
              <w:t>in the</w:t>
            </w:r>
            <w:r w:rsidR="00F72BCB">
              <w:rPr>
                <w:lang w:val="en-GB"/>
              </w:rPr>
              <w:t xml:space="preserve"> FWO </w:t>
            </w:r>
            <w:r w:rsidR="004022EC">
              <w:rPr>
                <w:lang w:val="en-GB"/>
              </w:rPr>
              <w:t>leading</w:t>
            </w:r>
            <w:r w:rsidR="00DF08B3">
              <w:rPr>
                <w:lang w:val="en-GB"/>
              </w:rPr>
              <w:t xml:space="preserve"> to a reduction in the types and quantity of information supplied </w:t>
            </w:r>
            <w:r w:rsidR="00124A69">
              <w:rPr>
                <w:lang w:val="en-GB"/>
              </w:rPr>
              <w:t>could</w:t>
            </w:r>
            <w:r w:rsidR="007D2432">
              <w:rPr>
                <w:lang w:val="en-GB"/>
              </w:rPr>
              <w:t xml:space="preserve"> reduce </w:t>
            </w:r>
            <w:r w:rsidRPr="00515EAC">
              <w:rPr>
                <w:lang w:val="en-GB"/>
              </w:rPr>
              <w:t>the ability of the FWO to detect and deal with issues of non-compliance</w:t>
            </w:r>
            <w:r w:rsidR="00EC0729">
              <w:rPr>
                <w:lang w:val="en-GB"/>
              </w:rPr>
              <w:t xml:space="preserve">. This </w:t>
            </w:r>
            <w:r w:rsidR="00AC441F">
              <w:rPr>
                <w:lang w:val="en-GB"/>
              </w:rPr>
              <w:t xml:space="preserve">could potentially </w:t>
            </w:r>
            <w:r w:rsidR="00124A69">
              <w:rPr>
                <w:lang w:val="en-GB"/>
              </w:rPr>
              <w:t>lead to an increase in the</w:t>
            </w:r>
            <w:r w:rsidRPr="00515EAC">
              <w:rPr>
                <w:lang w:val="en-GB"/>
              </w:rPr>
              <w:t xml:space="preserve"> costs of monitoring and enforcing compliance </w:t>
            </w:r>
            <w:r w:rsidR="00124A69">
              <w:rPr>
                <w:lang w:val="en-GB"/>
              </w:rPr>
              <w:t>as well as the FWO’s</w:t>
            </w:r>
            <w:r w:rsidRPr="00515EAC">
              <w:rPr>
                <w:lang w:val="en-GB"/>
              </w:rPr>
              <w:t xml:space="preserve"> ability to effectively and efficiently conduct its operations. </w:t>
            </w:r>
          </w:p>
        </w:tc>
      </w:tr>
      <w:tr w:rsidR="00F72BCB" w14:paraId="697443B1" w14:textId="77777777" w:rsidTr="0033303A">
        <w:trPr>
          <w:tblHeader/>
        </w:trPr>
        <w:tc>
          <w:tcPr>
            <w:tcW w:w="4390" w:type="dxa"/>
          </w:tcPr>
          <w:p w14:paraId="5205CBDC" w14:textId="30C2D1AB" w:rsidR="00F72BCB" w:rsidRDefault="0033303A" w:rsidP="00B9773D">
            <w:pPr>
              <w:pStyle w:val="Heading3"/>
              <w:outlineLvl w:val="2"/>
            </w:pPr>
            <w:r>
              <w:t>Amount of personal information handled</w:t>
            </w:r>
          </w:p>
        </w:tc>
        <w:tc>
          <w:tcPr>
            <w:tcW w:w="9724" w:type="dxa"/>
          </w:tcPr>
          <w:p w14:paraId="436A8B71" w14:textId="1D610E29" w:rsidR="00F72BCB" w:rsidRDefault="0033303A" w:rsidP="002A5A27">
            <w:pPr>
              <w:pStyle w:val="xmsolistparagraph"/>
              <w:ind w:left="0"/>
            </w:pPr>
            <w:r>
              <w:t>The FWO collects, handles and manages a large quantity of personal information provided by employees, employers and their legal representatives. Personal information is collected through online and phone enquiries, requests for assistance, investigation and litigation.</w:t>
            </w:r>
          </w:p>
        </w:tc>
      </w:tr>
      <w:tr w:rsidR="0033303A" w14:paraId="23F54F3C" w14:textId="77777777" w:rsidTr="0033303A">
        <w:trPr>
          <w:tblHeader/>
        </w:trPr>
        <w:tc>
          <w:tcPr>
            <w:tcW w:w="4390" w:type="dxa"/>
          </w:tcPr>
          <w:p w14:paraId="29814AE1" w14:textId="7266968D" w:rsidR="0033303A" w:rsidRDefault="0033303A" w:rsidP="00B9773D">
            <w:pPr>
              <w:pStyle w:val="Heading3"/>
              <w:outlineLvl w:val="2"/>
            </w:pPr>
            <w:r>
              <w:t>Sensitivity of personal information handled</w:t>
            </w:r>
          </w:p>
        </w:tc>
        <w:tc>
          <w:tcPr>
            <w:tcW w:w="9724" w:type="dxa"/>
          </w:tcPr>
          <w:p w14:paraId="60226E7B" w14:textId="1D10730D" w:rsidR="0033303A" w:rsidRDefault="0033303A" w:rsidP="002A5A27">
            <w:pPr>
              <w:pStyle w:val="xmsolistparagraph"/>
              <w:ind w:left="0"/>
            </w:pPr>
            <w:r>
              <w:t xml:space="preserve">The FWO </w:t>
            </w:r>
            <w:r w:rsidR="00E40A35">
              <w:t>may hold</w:t>
            </w:r>
            <w:r w:rsidR="00F62DA5">
              <w:t xml:space="preserve"> sensitive</w:t>
            </w:r>
            <w:r>
              <w:t xml:space="preserve"> information</w:t>
            </w:r>
            <w:r w:rsidR="00F62DA5">
              <w:t xml:space="preserve"> about individuals</w:t>
            </w:r>
            <w:r>
              <w:t xml:space="preserve"> including </w:t>
            </w:r>
            <w:r w:rsidR="0066543D">
              <w:t xml:space="preserve">information about an individual’s </w:t>
            </w:r>
            <w:r w:rsidR="00F62DA5">
              <w:t xml:space="preserve">employment rights and entitlements, </w:t>
            </w:r>
            <w:r w:rsidR="0066543D">
              <w:t>racial or ethnic origin</w:t>
            </w:r>
            <w:r w:rsidR="00C01126">
              <w:t xml:space="preserve">, trade </w:t>
            </w:r>
            <w:r w:rsidR="00F36D86">
              <w:t xml:space="preserve">union membership, sexual orientation </w:t>
            </w:r>
            <w:r w:rsidR="007E2BD2">
              <w:t xml:space="preserve">and health information. </w:t>
            </w:r>
            <w:r w:rsidR="00E40A35">
              <w:t>By exception, the</w:t>
            </w:r>
            <w:r w:rsidR="00AC441F">
              <w:t xml:space="preserve"> FWO may also </w:t>
            </w:r>
            <w:r w:rsidR="00E40A35">
              <w:t>hold information</w:t>
            </w:r>
            <w:r w:rsidR="00AC441F">
              <w:t xml:space="preserve"> related to </w:t>
            </w:r>
            <w:r w:rsidR="00112361">
              <w:t>alleged</w:t>
            </w:r>
            <w:r w:rsidR="00AC441F">
              <w:t xml:space="preserve"> criminal matters such as sexual harassment</w:t>
            </w:r>
            <w:r w:rsidR="003F1832">
              <w:t xml:space="preserve"> or bullying</w:t>
            </w:r>
            <w:r w:rsidR="00AC441F">
              <w:t xml:space="preserve"> in the workplace.</w:t>
            </w:r>
          </w:p>
        </w:tc>
      </w:tr>
    </w:tbl>
    <w:p w14:paraId="3F9BF5C4" w14:textId="77777777" w:rsidR="0033303A" w:rsidRDefault="0033303A" w:rsidP="00B9773D">
      <w:pPr>
        <w:spacing w:after="0" w:line="240" w:lineRule="auto"/>
        <w:rPr>
          <w:rFonts w:ascii="Calibri" w:hAnsi="Calibri" w:cs="Times New Roman"/>
          <w:color w:val="000000"/>
          <w:lang w:eastAsia="en-AU"/>
        </w:rPr>
      </w:pPr>
    </w:p>
    <w:p w14:paraId="1F93F9A2" w14:textId="77777777" w:rsidR="0033303A" w:rsidRDefault="0033303A" w:rsidP="00B9773D">
      <w:pPr>
        <w:spacing w:after="0" w:line="240" w:lineRule="auto"/>
        <w:rPr>
          <w:rFonts w:ascii="Calibri" w:hAnsi="Calibri" w:cs="Times New Roman"/>
          <w:color w:val="000000"/>
          <w:lang w:eastAsia="en-AU"/>
        </w:rPr>
      </w:pPr>
    </w:p>
    <w:bookmarkEnd w:id="3"/>
    <w:p w14:paraId="7A04A938" w14:textId="77777777" w:rsidR="00522664" w:rsidRDefault="00522664">
      <w:pPr>
        <w:spacing w:after="0" w:line="240" w:lineRule="auto"/>
        <w:rPr>
          <w:rFonts w:ascii="Calibri" w:hAnsi="Calibri"/>
          <w:b/>
          <w:color w:val="1B365D"/>
          <w:sz w:val="32"/>
          <w:lang w:eastAsia="en-AU"/>
        </w:rPr>
      </w:pPr>
      <w:r>
        <w:rPr>
          <w:lang w:eastAsia="en-AU"/>
        </w:rPr>
        <w:br w:type="page"/>
      </w:r>
    </w:p>
    <w:p w14:paraId="6769B1DF" w14:textId="5DA7F6A0" w:rsidR="000941D5" w:rsidRDefault="00187AEE" w:rsidP="00A47A51">
      <w:pPr>
        <w:pStyle w:val="Heading2"/>
        <w:rPr>
          <w:lang w:eastAsia="en-AU"/>
        </w:rPr>
      </w:pPr>
      <w:bookmarkStart w:id="5" w:name="_Toc113630571"/>
      <w:r>
        <w:rPr>
          <w:lang w:eastAsia="en-AU"/>
        </w:rPr>
        <w:t>Maturity Framework</w:t>
      </w:r>
      <w:bookmarkEnd w:id="5"/>
    </w:p>
    <w:p w14:paraId="52974381" w14:textId="440AB80D" w:rsidR="00A47A51" w:rsidRDefault="009A69CE" w:rsidP="00964151">
      <w:pPr>
        <w:rPr>
          <w:rFonts w:ascii="Calibri" w:hAnsi="Calibri" w:cs="Times New Roman"/>
          <w:color w:val="000000"/>
          <w:lang w:eastAsia="en-AU"/>
        </w:rPr>
      </w:pPr>
      <w:r w:rsidRPr="00F20528">
        <w:rPr>
          <w:rFonts w:ascii="Calibri" w:hAnsi="Calibri" w:cs="Times New Roman"/>
          <w:color w:val="000000"/>
          <w:lang w:eastAsia="en-AU"/>
        </w:rPr>
        <w:t xml:space="preserve">The Maturity Framework requires </w:t>
      </w:r>
      <w:r>
        <w:rPr>
          <w:rFonts w:ascii="Calibri" w:hAnsi="Calibri" w:cs="Times New Roman"/>
          <w:color w:val="000000"/>
          <w:lang w:eastAsia="en-AU"/>
        </w:rPr>
        <w:t xml:space="preserve">the </w:t>
      </w:r>
      <w:r w:rsidR="00522664">
        <w:rPr>
          <w:rFonts w:ascii="Calibri" w:hAnsi="Calibri" w:cs="Times New Roman"/>
          <w:color w:val="000000"/>
          <w:lang w:eastAsia="en-AU"/>
        </w:rPr>
        <w:t>FWO</w:t>
      </w:r>
      <w:r>
        <w:rPr>
          <w:rFonts w:ascii="Calibri" w:hAnsi="Calibri" w:cs="Times New Roman"/>
          <w:color w:val="000000"/>
          <w:lang w:eastAsia="en-AU"/>
        </w:rPr>
        <w:t xml:space="preserve"> </w:t>
      </w:r>
      <w:r w:rsidRPr="00F20528">
        <w:rPr>
          <w:rFonts w:ascii="Calibri" w:hAnsi="Calibri" w:cs="Times New Roman"/>
          <w:color w:val="000000"/>
          <w:lang w:eastAsia="en-AU"/>
        </w:rPr>
        <w:t xml:space="preserve">to assess </w:t>
      </w:r>
      <w:r>
        <w:rPr>
          <w:rFonts w:ascii="Calibri" w:hAnsi="Calibri" w:cs="Times New Roman"/>
          <w:color w:val="000000"/>
          <w:lang w:eastAsia="en-AU"/>
        </w:rPr>
        <w:t xml:space="preserve">its </w:t>
      </w:r>
      <w:r w:rsidRPr="00F20528">
        <w:rPr>
          <w:rFonts w:ascii="Calibri" w:hAnsi="Calibri" w:cs="Times New Roman"/>
          <w:color w:val="000000"/>
          <w:lang w:eastAsia="en-AU"/>
        </w:rPr>
        <w:t>maturity across four maturity levels. The maturity levels are shown in the following diagram:</w:t>
      </w:r>
    </w:p>
    <w:p w14:paraId="1C2A9CAE" w14:textId="77777777" w:rsidR="00522664" w:rsidRDefault="00522664" w:rsidP="00522664">
      <w:pPr>
        <w:rPr>
          <w:rFonts w:ascii="Times New Roman" w:hAnsi="Times New Roman" w:cs="Times New Roman"/>
          <w:sz w:val="24"/>
        </w:rPr>
      </w:pPr>
    </w:p>
    <w:p w14:paraId="29C97D41" w14:textId="77777777" w:rsidR="00522664" w:rsidRDefault="00522664" w:rsidP="00522664">
      <w:r>
        <w:rPr>
          <w:rFonts w:ascii="Times New Roman" w:hAnsi="Times New Roman" w:cs="Times New Roman"/>
          <w:noProof/>
          <w:sz w:val="20"/>
          <w:szCs w:val="20"/>
          <w:lang w:val="en-GB" w:eastAsia="en-GB"/>
        </w:rPr>
        <mc:AlternateContent>
          <mc:Choice Requires="wpg">
            <w:drawing>
              <wp:inline distT="0" distB="0" distL="0" distR="0" wp14:anchorId="1CC3DBA6" wp14:editId="20CE25A1">
                <wp:extent cx="5952490" cy="3225800"/>
                <wp:effectExtent l="0" t="0" r="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3225800"/>
                          <a:chOff x="0" y="0"/>
                          <a:chExt cx="9374" cy="5080"/>
                        </a:xfrm>
                      </wpg:grpSpPr>
                      <wps:wsp>
                        <wps:cNvPr id="4" name="Rectangle 4"/>
                        <wps:cNvSpPr>
                          <a:spLocks noChangeArrowheads="1"/>
                        </wps:cNvSpPr>
                        <wps:spPr bwMode="auto">
                          <a:xfrm>
                            <a:off x="0" y="0"/>
                            <a:ext cx="5120" cy="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7EC4" w14:textId="77777777" w:rsidR="00522664" w:rsidRDefault="00522664" w:rsidP="00522664">
                              <w:pPr>
                                <w:spacing w:after="0" w:line="5080" w:lineRule="atLeast"/>
                                <w:rPr>
                                  <w:rFonts w:ascii="Times New Roman" w:hAnsi="Times New Roman" w:cs="Times New Roman"/>
                                  <w:sz w:val="24"/>
                                </w:rPr>
                              </w:pPr>
                              <w:r>
                                <w:rPr>
                                  <w:rFonts w:ascii="Times New Roman" w:hAnsi="Times New Roman" w:cs="Times New Roman"/>
                                  <w:noProof/>
                                  <w:sz w:val="24"/>
                                  <w:lang w:val="en-GB" w:eastAsia="en-GB"/>
                                </w:rPr>
                                <w:drawing>
                                  <wp:inline distT="0" distB="0" distL="0" distR="0" wp14:anchorId="16FF1F08" wp14:editId="545628A2">
                                    <wp:extent cx="3238500" cy="3228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3228975"/>
                                            </a:xfrm>
                                            <a:prstGeom prst="rect">
                                              <a:avLst/>
                                            </a:prstGeom>
                                            <a:noFill/>
                                            <a:ln>
                                              <a:noFill/>
                                            </a:ln>
                                          </pic:spPr>
                                        </pic:pic>
                                      </a:graphicData>
                                    </a:graphic>
                                  </wp:inline>
                                </w:drawing>
                              </w:r>
                            </w:p>
                            <w:p w14:paraId="0534286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5" name="Freeform 4"/>
                        <wps:cNvSpPr>
                          <a:spLocks/>
                        </wps:cNvSpPr>
                        <wps:spPr bwMode="auto">
                          <a:xfrm>
                            <a:off x="3664" y="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8784" y="3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2F7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8890" y="4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A792"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4</w:t>
                              </w:r>
                              <w:r>
                                <w:rPr>
                                  <w:rFonts w:ascii="Times New Roman" w:hAnsi="Times New Roman" w:cs="Times New Roman"/>
                                  <w:noProof/>
                                  <w:sz w:val="24"/>
                                  <w:lang w:val="en-GB" w:eastAsia="en-GB"/>
                                </w:rPr>
                                <w:drawing>
                                  <wp:inline distT="0" distB="0" distL="0" distR="0" wp14:anchorId="704A1C03" wp14:editId="66219FAA">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256641EA"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0" name="Rectangle 10"/>
                        <wps:cNvSpPr>
                          <a:spLocks noChangeArrowheads="1"/>
                        </wps:cNvSpPr>
                        <wps:spPr bwMode="auto">
                          <a:xfrm>
                            <a:off x="5079" y="163"/>
                            <a:ext cx="3785"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3146" w14:textId="77777777" w:rsidR="00522664" w:rsidRPr="00F20528" w:rsidRDefault="00522664" w:rsidP="00522664">
                              <w:pPr>
                                <w:spacing w:after="0" w:line="240" w:lineRule="auto"/>
                                <w:rPr>
                                  <w:rFonts w:ascii="Times New Roman" w:hAnsi="Times New Roman" w:cs="Times New Roman"/>
                                  <w:b/>
                                  <w:sz w:val="16"/>
                                </w:rPr>
                              </w:pPr>
                              <w:r w:rsidRPr="00F20528">
                                <w:rPr>
                                  <w:rFonts w:ascii="Times New Roman" w:hAnsi="Times New Roman" w:cs="Times New Roman"/>
                                  <w:b/>
                                  <w:sz w:val="16"/>
                                </w:rPr>
                                <w:t>The leader takes an innovative approach to achieving privacy best practice.</w:t>
                              </w:r>
                            </w:p>
                            <w:p w14:paraId="502A0F37" w14:textId="77777777" w:rsidR="00522664" w:rsidRPr="00F20528" w:rsidRDefault="00522664" w:rsidP="00522664">
                              <w:pPr>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continuously improved. The leader helps others to innovate and achieve.</w:t>
                              </w:r>
                            </w:p>
                          </w:txbxContent>
                        </wps:txbx>
                        <wps:bodyPr rot="0" vert="horz" wrap="square" lIns="0" tIns="0" rIns="0" bIns="0" anchor="t" anchorCtr="0" upright="1">
                          <a:noAutofit/>
                        </wps:bodyPr>
                      </wps:wsp>
                      <wps:wsp>
                        <wps:cNvPr id="12" name="Freeform 8"/>
                        <wps:cNvSpPr>
                          <a:spLocks/>
                        </wps:cNvSpPr>
                        <wps:spPr bwMode="auto">
                          <a:xfrm>
                            <a:off x="3664" y="12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8784" y="15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8890" y="16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BCC6"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3</w:t>
                              </w:r>
                              <w:r>
                                <w:rPr>
                                  <w:rFonts w:ascii="Times New Roman" w:hAnsi="Times New Roman" w:cs="Times New Roman"/>
                                  <w:noProof/>
                                  <w:sz w:val="24"/>
                                  <w:lang w:val="en-GB" w:eastAsia="en-GB"/>
                                </w:rPr>
                                <w:drawing>
                                  <wp:inline distT="0" distB="0" distL="0" distR="0" wp14:anchorId="3AA8C42D" wp14:editId="777AB794">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570CFF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5" name="Rectangle 15"/>
                        <wps:cNvSpPr>
                          <a:spLocks noChangeArrowheads="1"/>
                        </wps:cNvSpPr>
                        <wps:spPr bwMode="auto">
                          <a:xfrm>
                            <a:off x="5084" y="1348"/>
                            <a:ext cx="367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A2A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culture is well developed and defined.</w:t>
                              </w:r>
                            </w:p>
                            <w:p w14:paraId="202A8EB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consistent, proactive, documented, integrated into broader organisational frameworks and measured.</w:t>
                              </w:r>
                            </w:p>
                          </w:txbxContent>
                        </wps:txbx>
                        <wps:bodyPr rot="0" vert="horz" wrap="square" lIns="0" tIns="0" rIns="0" bIns="0" anchor="t" anchorCtr="0" upright="1">
                          <a:noAutofit/>
                        </wps:bodyPr>
                      </wps:wsp>
                      <wps:wsp>
                        <wps:cNvPr id="16" name="Freeform 12"/>
                        <wps:cNvSpPr>
                          <a:spLocks/>
                        </wps:cNvSpPr>
                        <wps:spPr bwMode="auto">
                          <a:xfrm>
                            <a:off x="3664" y="24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
                        <wps:cNvSpPr>
                          <a:spLocks/>
                        </wps:cNvSpPr>
                        <wps:spPr bwMode="auto">
                          <a:xfrm>
                            <a:off x="8784" y="27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54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8890" y="28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614E"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2</w:t>
                              </w:r>
                              <w:r>
                                <w:rPr>
                                  <w:rFonts w:ascii="Times New Roman" w:hAnsi="Times New Roman" w:cs="Times New Roman"/>
                                  <w:noProof/>
                                  <w:sz w:val="24"/>
                                  <w:lang w:val="en-GB" w:eastAsia="en-GB"/>
                                </w:rPr>
                                <w:drawing>
                                  <wp:inline distT="0" distB="0" distL="0" distR="0" wp14:anchorId="7A9549DB" wp14:editId="4C3F6093">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E10AE5F"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9" name="Rectangle 19"/>
                        <wps:cNvSpPr>
                          <a:spLocks noChangeArrowheads="1"/>
                        </wps:cNvSpPr>
                        <wps:spPr bwMode="auto">
                          <a:xfrm>
                            <a:off x="5084" y="2576"/>
                            <a:ext cx="37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D7B9"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improving, with repeatable processes developing.</w:t>
                              </w:r>
                            </w:p>
                            <w:p w14:paraId="6F28926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more proactive and repeatable.</w:t>
                              </w:r>
                            </w:p>
                          </w:txbxContent>
                        </wps:txbx>
                        <wps:bodyPr rot="0" vert="horz" wrap="square" lIns="0" tIns="0" rIns="0" bIns="0" anchor="t" anchorCtr="0" upright="1">
                          <a:noAutofit/>
                        </wps:bodyPr>
                      </wps:wsp>
                      <wps:wsp>
                        <wps:cNvPr id="20" name="Freeform 16"/>
                        <wps:cNvSpPr>
                          <a:spLocks/>
                        </wps:cNvSpPr>
                        <wps:spPr bwMode="auto">
                          <a:xfrm>
                            <a:off x="3664" y="368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7"/>
                        <wps:cNvSpPr>
                          <a:spLocks/>
                        </wps:cNvSpPr>
                        <wps:spPr bwMode="auto">
                          <a:xfrm>
                            <a:off x="8784" y="392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A9D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8890" y="4027"/>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6EB7"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1</w:t>
                              </w:r>
                              <w:r>
                                <w:rPr>
                                  <w:rFonts w:ascii="Times New Roman" w:hAnsi="Times New Roman" w:cs="Times New Roman"/>
                                  <w:noProof/>
                                  <w:sz w:val="24"/>
                                  <w:lang w:val="en-GB" w:eastAsia="en-GB"/>
                                </w:rPr>
                                <w:drawing>
                                  <wp:inline distT="0" distB="0" distL="0" distR="0" wp14:anchorId="29563E24" wp14:editId="6C9AA239">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0CD946E4"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24" name="Rectangle 24"/>
                        <wps:cNvSpPr>
                          <a:spLocks noChangeArrowheads="1"/>
                        </wps:cNvSpPr>
                        <wps:spPr bwMode="auto">
                          <a:xfrm>
                            <a:off x="5059" y="3778"/>
                            <a:ext cx="3700"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58E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ad hoc and unpredictable.</w:t>
                              </w:r>
                            </w:p>
                            <w:p w14:paraId="6FB6251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reactive and inconsistent, relying on individual effort and heroics.</w:t>
                              </w:r>
                            </w:p>
                          </w:txbxContent>
                        </wps:txbx>
                        <wps:bodyPr rot="0" vert="horz" wrap="square" lIns="0" tIns="0" rIns="0" bIns="0" anchor="t" anchorCtr="0" upright="1">
                          <a:noAutofit/>
                        </wps:bodyPr>
                      </wps:wsp>
                    </wpg:wgp>
                  </a:graphicData>
                </a:graphic>
              </wp:inline>
            </w:drawing>
          </mc:Choice>
          <mc:Fallback>
            <w:pict>
              <v:group w14:anchorId="1CC3DBA6" id="Group 2" o:spid="_x0000_s1026" style="width:468.7pt;height:254pt;mso-position-horizontal-relative:char;mso-position-vertical-relative:line" coordsize="937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">
                <v:rect id="Rectangle 4" o:spid="_x0000_s1027" style="position:absolute;width:512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1487EC4" w14:textId="77777777" w:rsidR="00522664" w:rsidRDefault="00522664" w:rsidP="00522664">
                        <w:pPr>
                          <w:spacing w:after="0" w:line="5080" w:lineRule="atLeast"/>
                          <w:rPr>
                            <w:rFonts w:ascii="Times New Roman" w:hAnsi="Times New Roman" w:cs="Times New Roman"/>
                            <w:sz w:val="24"/>
                          </w:rPr>
                        </w:pPr>
                        <w:r>
                          <w:rPr>
                            <w:rFonts w:ascii="Times New Roman" w:hAnsi="Times New Roman" w:cs="Times New Roman"/>
                            <w:noProof/>
                            <w:sz w:val="24"/>
                            <w:lang w:val="en-GB" w:eastAsia="en-GB"/>
                          </w:rPr>
                          <w:drawing>
                            <wp:inline distT="0" distB="0" distL="0" distR="0" wp14:anchorId="16FF1F08" wp14:editId="545628A2">
                              <wp:extent cx="3238500" cy="3228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0" cy="3228975"/>
                                      </a:xfrm>
                                      <a:prstGeom prst="rect">
                                        <a:avLst/>
                                      </a:prstGeom>
                                      <a:noFill/>
                                      <a:ln>
                                        <a:noFill/>
                                      </a:ln>
                                    </pic:spPr>
                                  </pic:pic>
                                </a:graphicData>
                              </a:graphic>
                            </wp:inline>
                          </w:drawing>
                        </w:r>
                      </w:p>
                      <w:p w14:paraId="0534286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shape id="Freeform 4" o:spid="_x0000_s1028" style="position:absolute;left:3664;top: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" path="m5400,1120r-4840,l,560,560,,5400,r,1120xe" filled="f" strokeweight="1pt">
                  <v:path arrowok="t" o:connecttype="custom" o:connectlocs="5400,1120;560,1120;0,560;560,0;5400,0;5400,1120" o:connectangles="0,0,0,0,0,0"/>
                </v:shape>
                <v:shape id="Freeform 5" o:spid="_x0000_s1029" style="position:absolute;left:8784;top:3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2f75b5"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9" o:spid="_x0000_s1030" style="position:absolute;left:8890;top:4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61A792"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4</w:t>
                        </w:r>
                        <w:r>
                          <w:rPr>
                            <w:rFonts w:ascii="Times New Roman" w:hAnsi="Times New Roman" w:cs="Times New Roman"/>
                            <w:noProof/>
                            <w:sz w:val="24"/>
                            <w:lang w:val="en-GB" w:eastAsia="en-GB"/>
                          </w:rPr>
                          <w:drawing>
                            <wp:inline distT="0" distB="0" distL="0" distR="0" wp14:anchorId="704A1C03" wp14:editId="66219FAA">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256641EA"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0" o:spid="_x0000_s1031" style="position:absolute;left:5079;top:163;width:3785;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2F73146" w14:textId="77777777" w:rsidR="00522664" w:rsidRPr="00F20528" w:rsidRDefault="00522664" w:rsidP="00522664">
                        <w:pPr>
                          <w:spacing w:after="0" w:line="240" w:lineRule="auto"/>
                          <w:rPr>
                            <w:rFonts w:ascii="Times New Roman" w:hAnsi="Times New Roman" w:cs="Times New Roman"/>
                            <w:b/>
                            <w:sz w:val="16"/>
                          </w:rPr>
                        </w:pPr>
                        <w:r w:rsidRPr="00F20528">
                          <w:rPr>
                            <w:rFonts w:ascii="Times New Roman" w:hAnsi="Times New Roman" w:cs="Times New Roman"/>
                            <w:b/>
                            <w:sz w:val="16"/>
                          </w:rPr>
                          <w:t>The leader takes an innovative approach to achieving privacy best practice.</w:t>
                        </w:r>
                      </w:p>
                      <w:p w14:paraId="502A0F37" w14:textId="77777777" w:rsidR="00522664" w:rsidRPr="00F20528" w:rsidRDefault="00522664" w:rsidP="00522664">
                        <w:pPr>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continuously improved. The leader helps others to innovate and achieve.</w:t>
                        </w:r>
                      </w:p>
                    </w:txbxContent>
                  </v:textbox>
                </v:rect>
                <v:shape id="Freeform 8" o:spid="_x0000_s1032" style="position:absolute;left:3664;top:12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" path="m5400,1120r-4840,l,560,560,,5400,r,1120xe" filled="f" strokeweight="1pt">
                  <v:path arrowok="t" o:connecttype="custom" o:connectlocs="5400,1120;560,1120;0,560;560,0;5400,0;5400,1120" o:connectangles="0,0,0,0,0,0"/>
                </v:shape>
                <v:shape id="Freeform 9" o:spid="_x0000_s1033" style="position:absolute;left:8784;top:15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bdd7ee"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14" o:spid="_x0000_s1034" style="position:absolute;left:8890;top:16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0E2BCC6"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3</w:t>
                        </w:r>
                        <w:r>
                          <w:rPr>
                            <w:rFonts w:ascii="Times New Roman" w:hAnsi="Times New Roman" w:cs="Times New Roman"/>
                            <w:noProof/>
                            <w:sz w:val="24"/>
                            <w:lang w:val="en-GB" w:eastAsia="en-GB"/>
                          </w:rPr>
                          <w:drawing>
                            <wp:inline distT="0" distB="0" distL="0" distR="0" wp14:anchorId="3AA8C42D" wp14:editId="777AB794">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570CFF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5" o:spid="_x0000_s1035" style="position:absolute;left:5084;top:1348;width:3675;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9E1A2A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culture is well developed and defined.</w:t>
                        </w:r>
                      </w:p>
                      <w:p w14:paraId="202A8EB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consistent, proactive, documented, integrated into broader organisational frameworks and measured.</w:t>
                        </w:r>
                      </w:p>
                    </w:txbxContent>
                  </v:textbox>
                </v:rect>
                <v:shape id="Freeform 12" o:spid="_x0000_s1036" style="position:absolute;left:3664;top:24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" path="m5400,1120r-4840,l,560,560,,5400,r,1120xe" filled="f" strokeweight="1pt">
                  <v:path arrowok="t" o:connecttype="custom" o:connectlocs="5400,1120;560,1120;0,560;560,0;5400,0;5400,1120" o:connectangles="0,0,0,0,0,0"/>
                </v:shape>
                <v:shape id="Freeform 13" o:spid="_x0000_s1037" style="position:absolute;left:8784;top:27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548235"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18" o:spid="_x0000_s1038" style="position:absolute;left:8890;top:28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13B614E"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2</w:t>
                        </w:r>
                        <w:r>
                          <w:rPr>
                            <w:rFonts w:ascii="Times New Roman" w:hAnsi="Times New Roman" w:cs="Times New Roman"/>
                            <w:noProof/>
                            <w:sz w:val="24"/>
                            <w:lang w:val="en-GB" w:eastAsia="en-GB"/>
                          </w:rPr>
                          <w:drawing>
                            <wp:inline distT="0" distB="0" distL="0" distR="0" wp14:anchorId="7A9549DB" wp14:editId="4C3F6093">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E10AE5F"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9" o:spid="_x0000_s1039" style="position:absolute;left:5084;top:2576;width:370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668D7B9"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improving, with repeatable processes developing.</w:t>
                        </w:r>
                      </w:p>
                      <w:p w14:paraId="6F28926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more proactive and repeatable.</w:t>
                        </w:r>
                      </w:p>
                    </w:txbxContent>
                  </v:textbox>
                </v:rect>
                <v:shape id="Freeform 16" o:spid="_x0000_s1040" style="position:absolute;left:3664;top:368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" path="m5400,1120r-4840,l,560,560,,5400,r,1120xe" filled="f" strokeweight="1pt">
                  <v:path arrowok="t" o:connecttype="custom" o:connectlocs="5400,1120;560,1120;0,560;560,0;5400,0;5400,1120" o:connectangles="0,0,0,0,0,0"/>
                </v:shape>
                <v:shape id="Freeform 17" o:spid="_x0000_s1041" style="position:absolute;left:8784;top:392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a9d08e"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23" o:spid="_x0000_s1042" style="position:absolute;left:8890;top:4027;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8B96EB7"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1</w:t>
                        </w:r>
                        <w:r>
                          <w:rPr>
                            <w:rFonts w:ascii="Times New Roman" w:hAnsi="Times New Roman" w:cs="Times New Roman"/>
                            <w:noProof/>
                            <w:sz w:val="24"/>
                            <w:lang w:val="en-GB" w:eastAsia="en-GB"/>
                          </w:rPr>
                          <w:drawing>
                            <wp:inline distT="0" distB="0" distL="0" distR="0" wp14:anchorId="29563E24" wp14:editId="6C9AA239">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0CD946E4"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24" o:spid="_x0000_s1043" style="position:absolute;left:5059;top:3778;width:370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34E58E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ad hoc and unpredictable.</w:t>
                        </w:r>
                      </w:p>
                      <w:p w14:paraId="6FB6251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reactive and inconsistent, relying on individual effort and heroics.</w:t>
                        </w:r>
                      </w:p>
                    </w:txbxContent>
                  </v:textbox>
                </v:rect>
                <w10:anchorlock/>
              </v:group>
            </w:pict>
          </mc:Fallback>
        </mc:AlternateContent>
      </w:r>
    </w:p>
    <w:p w14:paraId="31D6E960" w14:textId="77777777" w:rsidR="00522664" w:rsidRPr="00970C2C" w:rsidRDefault="00522664" w:rsidP="00522664">
      <w:pPr>
        <w:rPr>
          <w:rFonts w:cstheme="minorHAnsi"/>
        </w:rPr>
      </w:pPr>
      <w:r>
        <w:t xml:space="preserve">The attributes for each maturity level within the Maturity Framework are described in detail in Appendix 1: </w:t>
      </w:r>
      <w:r w:rsidRPr="00D375BE">
        <w:rPr>
          <w:i/>
        </w:rPr>
        <w:t>Privacy Program Maturity Assessment Framework</w:t>
      </w:r>
      <w:r w:rsidRPr="00381A5C">
        <w:t xml:space="preserve"> </w:t>
      </w:r>
      <w:r w:rsidRPr="008E3A34">
        <w:t xml:space="preserve">of the </w:t>
      </w:r>
      <w:r w:rsidRPr="00970C2C">
        <w:rPr>
          <w:rFonts w:cstheme="minorHAnsi"/>
        </w:rPr>
        <w:t>OAIC’s</w:t>
      </w:r>
      <w:r w:rsidRPr="00970C2C">
        <w:rPr>
          <w:rFonts w:cstheme="minorHAnsi"/>
          <w:i/>
        </w:rPr>
        <w:t xml:space="preserve"> </w:t>
      </w:r>
      <w:hyperlink r:id="rId23" w:history="1">
        <w:r w:rsidRPr="00970C2C">
          <w:rPr>
            <w:rStyle w:val="Hyperlink"/>
            <w:rFonts w:asciiTheme="minorHAnsi" w:hAnsiTheme="minorHAnsi" w:cstheme="minorHAnsi"/>
            <w:i/>
          </w:rPr>
          <w:t>Interactive Privacy Management Plan</w:t>
        </w:r>
      </w:hyperlink>
      <w:r w:rsidRPr="00970C2C">
        <w:rPr>
          <w:rFonts w:cstheme="minorHAnsi"/>
          <w:i/>
        </w:rPr>
        <w:t>.</w:t>
      </w:r>
    </w:p>
    <w:p w14:paraId="03E60EC4" w14:textId="77777777" w:rsidR="00F247FD" w:rsidRDefault="00F247FD">
      <w:pPr>
        <w:spacing w:after="0" w:line="240" w:lineRule="auto"/>
        <w:rPr>
          <w:rFonts w:ascii="Calibri" w:hAnsi="Calibri"/>
          <w:b/>
          <w:color w:val="1B365D"/>
          <w:sz w:val="32"/>
        </w:rPr>
      </w:pPr>
      <w:r>
        <w:br w:type="page"/>
      </w:r>
    </w:p>
    <w:p w14:paraId="04E3324E" w14:textId="79927D83" w:rsidR="00522664" w:rsidRDefault="00F247FD" w:rsidP="00187AEE">
      <w:pPr>
        <w:pStyle w:val="Heading1"/>
      </w:pPr>
      <w:bookmarkStart w:id="6" w:name="_Toc113630572"/>
      <w:r>
        <w:t>Privacy Maturity Assessment Outcomes</w:t>
      </w:r>
      <w:bookmarkEnd w:id="6"/>
    </w:p>
    <w:p w14:paraId="2069D726" w14:textId="2606EE82" w:rsidR="008760A2" w:rsidRDefault="008760A2" w:rsidP="00783260">
      <w:pPr>
        <w:spacing w:after="0"/>
        <w:rPr>
          <w:rFonts w:ascii="Calibri" w:hAnsi="Calibri" w:cs="Times New Roman"/>
          <w:color w:val="000000"/>
          <w:lang w:eastAsia="en-AU"/>
        </w:rPr>
      </w:pPr>
      <w:r w:rsidRPr="00276D13">
        <w:rPr>
          <w:rFonts w:ascii="Calibri" w:hAnsi="Calibri" w:cs="Times New Roman"/>
          <w:color w:val="000000"/>
          <w:lang w:eastAsia="en-AU"/>
        </w:rPr>
        <w:t xml:space="preserve">This PMP has been prepared using an assessment of </w:t>
      </w:r>
      <w:r>
        <w:rPr>
          <w:rFonts w:ascii="Calibri" w:hAnsi="Calibri" w:cs="Times New Roman"/>
          <w:color w:val="000000"/>
          <w:lang w:eastAsia="en-AU"/>
        </w:rPr>
        <w:t>the FWO’</w:t>
      </w:r>
      <w:r w:rsidRPr="00276D13">
        <w:rPr>
          <w:rFonts w:ascii="Calibri" w:hAnsi="Calibri" w:cs="Times New Roman"/>
          <w:color w:val="000000"/>
          <w:lang w:eastAsia="en-AU"/>
        </w:rPr>
        <w:t>s privacy maturity, the results of which are recorded in the table below. An asterisk (*) next to an</w:t>
      </w:r>
      <w:r>
        <w:rPr>
          <w:rFonts w:ascii="Calibri" w:hAnsi="Calibri" w:cs="Times New Roman"/>
          <w:color w:val="000000"/>
          <w:lang w:eastAsia="en-AU"/>
        </w:rPr>
        <w:t xml:space="preserve"> attribute name means that it is</w:t>
      </w:r>
      <w:r w:rsidRPr="00276D13">
        <w:rPr>
          <w:rFonts w:ascii="Calibri" w:hAnsi="Calibri" w:cs="Times New Roman"/>
          <w:color w:val="000000"/>
          <w:lang w:eastAsia="en-AU"/>
        </w:rPr>
        <w:t xml:space="preserve"> a 'compliance attribute' and that </w:t>
      </w:r>
      <w:r>
        <w:rPr>
          <w:rFonts w:ascii="Calibri" w:hAnsi="Calibri" w:cs="Times New Roman"/>
          <w:color w:val="000000"/>
          <w:lang w:eastAsia="en-AU"/>
        </w:rPr>
        <w:t xml:space="preserve">the </w:t>
      </w:r>
      <w:r w:rsidR="003976A7">
        <w:rPr>
          <w:rFonts w:ascii="Calibri" w:hAnsi="Calibri" w:cs="Times New Roman"/>
          <w:color w:val="000000"/>
          <w:lang w:eastAsia="en-AU"/>
        </w:rPr>
        <w:t>FWO</w:t>
      </w:r>
      <w:r w:rsidRPr="00276D13">
        <w:rPr>
          <w:rFonts w:ascii="Calibri" w:hAnsi="Calibri" w:cs="Times New Roman"/>
          <w:color w:val="000000"/>
          <w:lang w:eastAsia="en-AU"/>
        </w:rPr>
        <w:t xml:space="preserve"> must have a minimum maturity level of 'Developing' to comply with the Privacy Act or the </w:t>
      </w:r>
      <w:r w:rsidRPr="00E57B21">
        <w:rPr>
          <w:rFonts w:ascii="Calibri" w:hAnsi="Calibri" w:cs="Times New Roman"/>
          <w:color w:val="000000"/>
          <w:lang w:eastAsia="en-AU"/>
        </w:rPr>
        <w:t>Australian Government Agencies Privacy Code</w:t>
      </w:r>
      <w:r w:rsidRPr="00276D13">
        <w:rPr>
          <w:rFonts w:ascii="Calibri" w:hAnsi="Calibri" w:cs="Times New Roman"/>
          <w:color w:val="000000"/>
          <w:lang w:eastAsia="en-AU"/>
        </w:rPr>
        <w:t>.</w:t>
      </w:r>
    </w:p>
    <w:p w14:paraId="23AF64A5" w14:textId="341E4728" w:rsidR="00F247FD" w:rsidRDefault="008760A2" w:rsidP="00783260">
      <w:pPr>
        <w:rPr>
          <w:rFonts w:ascii="Calibri" w:hAnsi="Calibri" w:cs="Times New Roman"/>
          <w:color w:val="000000"/>
          <w:lang w:eastAsia="en-AU"/>
        </w:rPr>
      </w:pPr>
      <w:r>
        <w:rPr>
          <w:rFonts w:ascii="Calibri" w:hAnsi="Calibri" w:cs="Times New Roman"/>
          <w:color w:val="000000"/>
          <w:lang w:eastAsia="en-AU"/>
        </w:rPr>
        <w:t>This PMP provides a high</w:t>
      </w:r>
      <w:r w:rsidR="00F07AB5">
        <w:rPr>
          <w:rFonts w:ascii="Calibri" w:hAnsi="Calibri" w:cs="Times New Roman"/>
          <w:color w:val="000000"/>
          <w:lang w:eastAsia="en-AU"/>
        </w:rPr>
        <w:t>-</w:t>
      </w:r>
      <w:r>
        <w:rPr>
          <w:rFonts w:ascii="Calibri" w:hAnsi="Calibri" w:cs="Times New Roman"/>
          <w:color w:val="000000"/>
          <w:lang w:eastAsia="en-AU"/>
        </w:rPr>
        <w:t xml:space="preserve">level overview of steps the </w:t>
      </w:r>
      <w:r w:rsidR="00783260">
        <w:rPr>
          <w:rFonts w:ascii="Calibri" w:hAnsi="Calibri" w:cs="Times New Roman"/>
          <w:color w:val="000000"/>
          <w:lang w:eastAsia="en-AU"/>
        </w:rPr>
        <w:t>FWO</w:t>
      </w:r>
      <w:r>
        <w:rPr>
          <w:rFonts w:ascii="Calibri" w:hAnsi="Calibri" w:cs="Times New Roman"/>
          <w:color w:val="000000"/>
          <w:lang w:eastAsia="en-AU"/>
        </w:rPr>
        <w:t xml:space="preserve"> will take to reach the specified target levels. Target levels will be reconsidered as part of the review period, including consideration of elevating target levels once existing targets are substantially reached.</w:t>
      </w:r>
    </w:p>
    <w:tbl>
      <w:tblPr>
        <w:tblW w:w="14899" w:type="dxa"/>
        <w:tblInd w:w="93" w:type="dxa"/>
        <w:tblLook w:val="04A0" w:firstRow="1" w:lastRow="0" w:firstColumn="1" w:lastColumn="0" w:noHBand="0" w:noVBand="1"/>
      </w:tblPr>
      <w:tblGrid>
        <w:gridCol w:w="2727"/>
        <w:gridCol w:w="1985"/>
        <w:gridCol w:w="2126"/>
        <w:gridCol w:w="3544"/>
        <w:gridCol w:w="4517"/>
      </w:tblGrid>
      <w:tr w:rsidR="00B56524" w:rsidRPr="00276D13" w14:paraId="5DD33E3F" w14:textId="77777777" w:rsidTr="0079194D">
        <w:trPr>
          <w:cantSplit/>
          <w:trHeight w:val="336"/>
          <w:tblHeader/>
        </w:trPr>
        <w:tc>
          <w:tcPr>
            <w:tcW w:w="1489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57D69306" w14:textId="3E18210E" w:rsidR="00B56524" w:rsidRPr="00276D13" w:rsidRDefault="0050288D" w:rsidP="006640C7">
            <w:pPr>
              <w:spacing w:after="0" w:line="240" w:lineRule="auto"/>
              <w:jc w:val="center"/>
              <w:rPr>
                <w:rFonts w:ascii="Calibri" w:hAnsi="Calibri" w:cs="Times New Roman"/>
                <w:b/>
                <w:bCs/>
                <w:color w:val="FFFFFF"/>
                <w:sz w:val="24"/>
                <w:lang w:eastAsia="en-AU"/>
              </w:rPr>
            </w:pPr>
            <w:r>
              <w:rPr>
                <w:rFonts w:ascii="Calibri" w:hAnsi="Calibri" w:cs="Times New Roman"/>
                <w:b/>
                <w:bCs/>
                <w:color w:val="FFFFFF"/>
                <w:sz w:val="24"/>
                <w:lang w:eastAsia="en-AU"/>
              </w:rPr>
              <w:t>G</w:t>
            </w:r>
            <w:r w:rsidR="00B56524" w:rsidRPr="00276D13">
              <w:rPr>
                <w:rFonts w:ascii="Calibri" w:hAnsi="Calibri" w:cs="Times New Roman"/>
                <w:b/>
                <w:bCs/>
                <w:color w:val="FFFFFF"/>
                <w:sz w:val="24"/>
                <w:lang w:eastAsia="en-AU"/>
              </w:rPr>
              <w:t>overnance &amp; Culture</w:t>
            </w:r>
          </w:p>
        </w:tc>
      </w:tr>
      <w:tr w:rsidR="00B56524" w:rsidRPr="00276D13" w14:paraId="44FDCBE5" w14:textId="77777777" w:rsidTr="0079194D">
        <w:trPr>
          <w:cantSplit/>
          <w:trHeight w:val="312"/>
          <w:tblHeader/>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C07D467"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5" w:type="dxa"/>
            <w:tcBorders>
              <w:top w:val="single" w:sz="12" w:space="0" w:color="FFFFFF"/>
              <w:left w:val="nil"/>
              <w:bottom w:val="single" w:sz="12" w:space="0" w:color="FFFFFF"/>
              <w:right w:val="single" w:sz="12" w:space="0" w:color="FFFFFF"/>
            </w:tcBorders>
            <w:shd w:val="clear" w:color="000000" w:fill="757171"/>
            <w:noWrap/>
            <w:hideMark/>
          </w:tcPr>
          <w:p w14:paraId="236C1AE8"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0551058F" w14:textId="77777777" w:rsidR="00B56524"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104EF92C" w14:textId="77777777" w:rsidR="00B56524" w:rsidRPr="00276D13" w:rsidRDefault="00B56524"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3544" w:type="dxa"/>
            <w:tcBorders>
              <w:top w:val="single" w:sz="12" w:space="0" w:color="FFFFFF"/>
              <w:left w:val="nil"/>
              <w:bottom w:val="single" w:sz="12" w:space="0" w:color="FFFFFF"/>
              <w:right w:val="single" w:sz="12" w:space="0" w:color="FFFFFF"/>
            </w:tcBorders>
            <w:shd w:val="clear" w:color="000000" w:fill="757171"/>
            <w:noWrap/>
            <w:hideMark/>
          </w:tcPr>
          <w:p w14:paraId="40B9C5A1"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4517" w:type="dxa"/>
            <w:tcBorders>
              <w:top w:val="single" w:sz="12" w:space="0" w:color="FFFFFF"/>
              <w:left w:val="nil"/>
              <w:bottom w:val="single" w:sz="12" w:space="0" w:color="FFFFFF"/>
              <w:right w:val="single" w:sz="12" w:space="0" w:color="FFFFFF"/>
            </w:tcBorders>
            <w:shd w:val="clear" w:color="000000" w:fill="757171"/>
          </w:tcPr>
          <w:p w14:paraId="31DF979E" w14:textId="73595946" w:rsidR="00B56524" w:rsidRDefault="00B56524"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 xml:space="preserve">Steps to </w:t>
            </w:r>
            <w:r w:rsidR="00170313">
              <w:rPr>
                <w:rFonts w:ascii="Calibri" w:hAnsi="Calibri" w:cs="Times New Roman"/>
                <w:b/>
                <w:bCs/>
                <w:color w:val="FFFFFF"/>
                <w:lang w:eastAsia="en-AU"/>
              </w:rPr>
              <w:t>maintain or r</w:t>
            </w:r>
            <w:r>
              <w:rPr>
                <w:rFonts w:ascii="Calibri" w:hAnsi="Calibri" w:cs="Times New Roman"/>
                <w:b/>
                <w:bCs/>
                <w:color w:val="FFFFFF"/>
                <w:lang w:eastAsia="en-AU"/>
              </w:rPr>
              <w:t>each target level</w:t>
            </w:r>
          </w:p>
          <w:p w14:paraId="69C851FA" w14:textId="77777777" w:rsidR="00B56524" w:rsidRPr="00276D13" w:rsidRDefault="00B56524" w:rsidP="006640C7">
            <w:pPr>
              <w:spacing w:after="0" w:line="240" w:lineRule="auto"/>
              <w:jc w:val="center"/>
              <w:rPr>
                <w:rFonts w:ascii="Calibri" w:hAnsi="Calibri" w:cs="Times New Roman"/>
                <w:b/>
                <w:bCs/>
                <w:color w:val="FFFFFF"/>
                <w:lang w:eastAsia="en-AU"/>
              </w:rPr>
            </w:pPr>
          </w:p>
        </w:tc>
      </w:tr>
      <w:tr w:rsidR="00B56524" w:rsidRPr="00276D13" w14:paraId="729AE008" w14:textId="77777777" w:rsidTr="0022389F">
        <w:trPr>
          <w:trHeight w:val="312"/>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783F57E"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Champion*</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7C6DD2CA" w14:textId="5C945942" w:rsidR="00B56524" w:rsidRPr="00276D13" w:rsidRDefault="00A64FF3" w:rsidP="006640C7">
            <w:pPr>
              <w:spacing w:after="0" w:line="240" w:lineRule="auto"/>
              <w:jc w:val="center"/>
              <w:rPr>
                <w:rFonts w:ascii="Calibri" w:hAnsi="Calibri" w:cs="Times New Roman"/>
                <w:b/>
                <w:bCs/>
                <w:color w:val="FFFFFF"/>
                <w:lang w:eastAsia="en-AU"/>
              </w:rPr>
            </w:pPr>
            <w:r w:rsidRPr="00A64FF3">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nil"/>
            </w:tcBorders>
            <w:shd w:val="clear" w:color="auto" w:fill="17365D" w:themeFill="text2" w:themeFillShade="BF"/>
            <w:noWrap/>
            <w:hideMark/>
          </w:tcPr>
          <w:p w14:paraId="1C3C7E6E"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57CAFCEE" w14:textId="50E52EFB" w:rsidR="00B56524" w:rsidRPr="00276D13" w:rsidRDefault="00B56524" w:rsidP="006640C7">
            <w:pPr>
              <w:spacing w:after="0" w:line="240" w:lineRule="auto"/>
              <w:rPr>
                <w:rFonts w:ascii="Calibri" w:hAnsi="Calibri" w:cs="Times New Roman"/>
                <w:color w:val="000000"/>
                <w:lang w:eastAsia="en-AU"/>
              </w:rPr>
            </w:pPr>
            <w:bookmarkStart w:id="7" w:name="RANGE!K39:Q43"/>
            <w:r w:rsidRPr="00276D13">
              <w:rPr>
                <w:rFonts w:ascii="Calibri" w:hAnsi="Calibri" w:cs="Times New Roman"/>
                <w:color w:val="000000"/>
                <w:lang w:eastAsia="en-AU"/>
              </w:rPr>
              <w:t xml:space="preserve">The </w:t>
            </w:r>
            <w:r w:rsidR="00D113E4">
              <w:rPr>
                <w:rFonts w:ascii="Calibri" w:hAnsi="Calibri" w:cs="Times New Roman"/>
                <w:color w:val="000000"/>
                <w:lang w:eastAsia="en-AU"/>
              </w:rPr>
              <w:t>FWO</w:t>
            </w:r>
            <w:r w:rsidR="00A64FF3">
              <w:rPr>
                <w:rFonts w:ascii="Calibri" w:hAnsi="Calibri" w:cs="Times New Roman"/>
                <w:color w:val="000000"/>
                <w:lang w:eastAsia="en-AU"/>
              </w:rPr>
              <w:t xml:space="preserve"> </w:t>
            </w:r>
            <w:r w:rsidRPr="00276D13">
              <w:rPr>
                <w:rFonts w:ascii="Calibri" w:hAnsi="Calibri" w:cs="Times New Roman"/>
                <w:color w:val="000000"/>
                <w:lang w:eastAsia="en-AU"/>
              </w:rPr>
              <w:t xml:space="preserve">has </w:t>
            </w:r>
            <w:r>
              <w:rPr>
                <w:rFonts w:ascii="Calibri" w:hAnsi="Calibri" w:cs="Times New Roman"/>
                <w:color w:val="000000"/>
                <w:lang w:eastAsia="en-AU"/>
              </w:rPr>
              <w:t xml:space="preserve">a </w:t>
            </w:r>
            <w:r w:rsidRPr="00276D13">
              <w:rPr>
                <w:rFonts w:ascii="Calibri" w:hAnsi="Calibri" w:cs="Times New Roman"/>
                <w:color w:val="000000"/>
                <w:lang w:eastAsia="en-AU"/>
              </w:rPr>
              <w:t>designated Privacy Champion</w:t>
            </w:r>
            <w:bookmarkEnd w:id="7"/>
            <w:r>
              <w:rPr>
                <w:rFonts w:ascii="Calibri" w:hAnsi="Calibri" w:cs="Times New Roman"/>
                <w:color w:val="000000"/>
                <w:lang w:eastAsia="en-AU"/>
              </w:rPr>
              <w:t xml:space="preserve"> </w:t>
            </w:r>
            <w:r w:rsidR="00A64FF3">
              <w:rPr>
                <w:rFonts w:ascii="Calibri" w:hAnsi="Calibri" w:cs="Times New Roman"/>
                <w:color w:val="000000"/>
                <w:lang w:eastAsia="en-AU"/>
              </w:rPr>
              <w:t xml:space="preserve">(Executive Director Corporate Services) </w:t>
            </w:r>
            <w:r>
              <w:rPr>
                <w:rFonts w:ascii="Calibri" w:hAnsi="Calibri" w:cs="Times New Roman"/>
                <w:color w:val="000000"/>
                <w:lang w:eastAsia="en-AU"/>
              </w:rPr>
              <w:t xml:space="preserve">who </w:t>
            </w:r>
            <w:r w:rsidRPr="00705530">
              <w:rPr>
                <w:rFonts w:ascii="Calibri" w:hAnsi="Calibri" w:cs="Times New Roman"/>
                <w:color w:val="000000"/>
                <w:lang w:eastAsia="en-AU"/>
              </w:rPr>
              <w:t>promotes a culture of privacy that values and protects personal information and supports the integration of privacy practices, procedures and systems into broader organisational frameworks</w:t>
            </w:r>
            <w:r>
              <w:rPr>
                <w:rFonts w:ascii="Calibri" w:hAnsi="Calibri" w:cs="Times New Roman"/>
                <w:color w:val="000000"/>
                <w:lang w:eastAsia="en-AU"/>
              </w:rPr>
              <w:t xml:space="preserve">. </w:t>
            </w:r>
          </w:p>
        </w:tc>
        <w:tc>
          <w:tcPr>
            <w:tcW w:w="4517" w:type="dxa"/>
            <w:tcBorders>
              <w:top w:val="single" w:sz="12" w:space="0" w:color="FFFFFF"/>
              <w:left w:val="nil"/>
              <w:bottom w:val="single" w:sz="12" w:space="0" w:color="FFFFFF"/>
              <w:right w:val="single" w:sz="12" w:space="0" w:color="FFFFFF"/>
            </w:tcBorders>
            <w:shd w:val="clear" w:color="000000" w:fill="D9D9D9"/>
          </w:tcPr>
          <w:p w14:paraId="7202DB10" w14:textId="537FB5E3" w:rsidR="00B56524" w:rsidRPr="0029270C" w:rsidRDefault="0029270C" w:rsidP="0029270C">
            <w:pPr>
              <w:spacing w:after="0" w:line="240" w:lineRule="auto"/>
              <w:rPr>
                <w:rFonts w:ascii="Calibri" w:hAnsi="Calibri" w:cs="Times New Roman"/>
                <w:color w:val="000000"/>
                <w:szCs w:val="22"/>
                <w:lang w:eastAsia="en-AU"/>
              </w:rPr>
            </w:pPr>
            <w:r w:rsidRPr="0029270C">
              <w:rPr>
                <w:rFonts w:ascii="Calibri" w:hAnsi="Calibri" w:cs="Times New Roman"/>
                <w:color w:val="000000"/>
                <w:szCs w:val="22"/>
                <w:lang w:eastAsia="en-AU"/>
              </w:rPr>
              <w:t>The Privacy Champion continues to leverage privacy resources and best practice approaches to raise awareness of privacy risks and issues at the Executive level</w:t>
            </w:r>
            <w:r>
              <w:rPr>
                <w:rFonts w:ascii="Calibri" w:hAnsi="Calibri" w:cs="Times New Roman"/>
                <w:color w:val="000000"/>
                <w:szCs w:val="22"/>
                <w:lang w:eastAsia="en-AU"/>
              </w:rPr>
              <w:t>.</w:t>
            </w:r>
          </w:p>
        </w:tc>
      </w:tr>
      <w:tr w:rsidR="00B56524" w:rsidRPr="00276D13" w14:paraId="4BFDF872" w14:textId="77777777" w:rsidTr="00112E07">
        <w:trPr>
          <w:cantSplit/>
          <w:trHeight w:val="1753"/>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3A919069"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Values</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7D5DEF92" w14:textId="73A0C383" w:rsidR="00B56524" w:rsidRPr="00276D13" w:rsidRDefault="00B8582A" w:rsidP="006640C7">
            <w:pPr>
              <w:spacing w:after="0" w:line="240" w:lineRule="auto"/>
              <w:jc w:val="center"/>
              <w:rPr>
                <w:rFonts w:ascii="Calibri" w:hAnsi="Calibri" w:cs="Times New Roman"/>
                <w:b/>
                <w:bCs/>
                <w:color w:val="FFFFFF"/>
                <w:lang w:eastAsia="en-AU"/>
              </w:rPr>
            </w:pPr>
            <w:r w:rsidRPr="00B8582A">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nil"/>
            </w:tcBorders>
            <w:shd w:val="clear" w:color="auto" w:fill="17365D" w:themeFill="text2" w:themeFillShade="BF"/>
            <w:noWrap/>
            <w:hideMark/>
          </w:tcPr>
          <w:p w14:paraId="17BCB5AB" w14:textId="40B04C4F" w:rsidR="00B56524" w:rsidRPr="00276D13" w:rsidRDefault="00B8420F" w:rsidP="006640C7">
            <w:pPr>
              <w:spacing w:after="0" w:line="240" w:lineRule="auto"/>
              <w:jc w:val="center"/>
              <w:rPr>
                <w:rFonts w:ascii="Calibri" w:hAnsi="Calibri" w:cs="Times New Roman"/>
                <w:b/>
                <w:bCs/>
                <w:color w:val="000000"/>
                <w:lang w:eastAsia="en-AU"/>
              </w:rPr>
            </w:pPr>
            <w:r w:rsidRPr="00B8420F">
              <w:rPr>
                <w:rFonts w:ascii="Calibri" w:hAnsi="Calibri" w:cs="Times New Roman"/>
                <w:b/>
                <w:bCs/>
                <w:color w:val="FFFFFF" w:themeColor="background1"/>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3D921DE3" w14:textId="76513BD3" w:rsidR="00B56524" w:rsidRPr="00276D13" w:rsidRDefault="00B56524" w:rsidP="006640C7">
            <w:pPr>
              <w:spacing w:after="0" w:line="240" w:lineRule="auto"/>
              <w:rPr>
                <w:rFonts w:ascii="Calibri" w:hAnsi="Calibri" w:cs="Times New Roman"/>
                <w:color w:val="000000"/>
                <w:lang w:eastAsia="en-AU"/>
              </w:rPr>
            </w:pPr>
            <w:r w:rsidRPr="00E97806">
              <w:rPr>
                <w:rFonts w:ascii="Calibri" w:hAnsi="Calibri" w:cs="Times New Roman"/>
                <w:color w:val="000000"/>
                <w:lang w:eastAsia="en-AU"/>
              </w:rPr>
              <w:t xml:space="preserve">There is a connection between the </w:t>
            </w:r>
            <w:r w:rsidR="00041C60">
              <w:rPr>
                <w:rFonts w:ascii="Calibri" w:hAnsi="Calibri" w:cs="Times New Roman"/>
                <w:color w:val="000000"/>
                <w:lang w:eastAsia="en-AU"/>
              </w:rPr>
              <w:t>FWO’</w:t>
            </w:r>
            <w:r w:rsidRPr="00E97806">
              <w:rPr>
                <w:rFonts w:ascii="Calibri" w:hAnsi="Calibri" w:cs="Times New Roman"/>
                <w:color w:val="000000"/>
                <w:lang w:eastAsia="en-AU"/>
              </w:rPr>
              <w:t xml:space="preserve">s values and respecting and protecting personal information. This connection is understood by staff. </w:t>
            </w:r>
            <w:r w:rsidR="00041C60">
              <w:rPr>
                <w:rFonts w:ascii="Calibri" w:hAnsi="Calibri" w:cs="Times New Roman"/>
                <w:color w:val="000000"/>
                <w:lang w:eastAsia="en-AU"/>
              </w:rPr>
              <w:t>The FWO</w:t>
            </w:r>
            <w:r w:rsidRPr="00276D13">
              <w:rPr>
                <w:rFonts w:ascii="Calibri" w:hAnsi="Calibri" w:cs="Times New Roman"/>
                <w:color w:val="000000"/>
                <w:lang w:eastAsia="en-AU"/>
              </w:rPr>
              <w:t xml:space="preserve"> has information and resources relating to privacy on both the intranet and the internet. The </w:t>
            </w:r>
            <w:r w:rsidR="00041C60">
              <w:rPr>
                <w:rFonts w:ascii="Calibri" w:hAnsi="Calibri" w:cs="Times New Roman"/>
                <w:color w:val="000000"/>
                <w:lang w:eastAsia="en-AU"/>
              </w:rPr>
              <w:t xml:space="preserve">FWO </w:t>
            </w:r>
            <w:r w:rsidRPr="00276D13">
              <w:rPr>
                <w:rFonts w:ascii="Calibri" w:hAnsi="Calibri" w:cs="Times New Roman"/>
                <w:color w:val="000000"/>
                <w:lang w:eastAsia="en-AU"/>
              </w:rPr>
              <w:t xml:space="preserve">has also undertaken activities to enhance privacy awareness, such as holding </w:t>
            </w:r>
            <w:r w:rsidR="00D948D0">
              <w:rPr>
                <w:rFonts w:ascii="Calibri" w:hAnsi="Calibri" w:cs="Times New Roman"/>
                <w:color w:val="000000"/>
                <w:lang w:eastAsia="en-AU"/>
              </w:rPr>
              <w:t xml:space="preserve">mandatory training for staff </w:t>
            </w:r>
            <w:r w:rsidR="006B3674">
              <w:rPr>
                <w:rFonts w:ascii="Calibri" w:hAnsi="Calibri" w:cs="Times New Roman"/>
                <w:color w:val="000000"/>
                <w:lang w:eastAsia="en-AU"/>
              </w:rPr>
              <w:t xml:space="preserve">and </w:t>
            </w:r>
            <w:r w:rsidRPr="00276D13">
              <w:rPr>
                <w:rFonts w:ascii="Calibri" w:hAnsi="Calibri" w:cs="Times New Roman"/>
                <w:color w:val="000000"/>
                <w:lang w:eastAsia="en-AU"/>
              </w:rPr>
              <w:t>Privacy Awareness Week</w:t>
            </w:r>
            <w:r>
              <w:rPr>
                <w:rFonts w:ascii="Calibri" w:hAnsi="Calibri" w:cs="Times New Roman"/>
                <w:color w:val="000000"/>
                <w:lang w:eastAsia="en-AU"/>
              </w:rPr>
              <w:t xml:space="preserve"> activities.</w:t>
            </w:r>
          </w:p>
        </w:tc>
        <w:tc>
          <w:tcPr>
            <w:tcW w:w="4517" w:type="dxa"/>
            <w:tcBorders>
              <w:top w:val="single" w:sz="12" w:space="0" w:color="FFFFFF"/>
              <w:left w:val="nil"/>
              <w:bottom w:val="single" w:sz="12" w:space="0" w:color="FFFFFF"/>
              <w:right w:val="single" w:sz="12" w:space="0" w:color="FFFFFF"/>
            </w:tcBorders>
            <w:shd w:val="clear" w:color="000000" w:fill="D9D9D9"/>
          </w:tcPr>
          <w:p w14:paraId="29917338" w14:textId="50583D87" w:rsidR="00B56524" w:rsidRPr="004720D3" w:rsidRDefault="00F6354A" w:rsidP="00F6354A">
            <w:pPr>
              <w:spacing w:after="0" w:line="240" w:lineRule="auto"/>
              <w:rPr>
                <w:rFonts w:ascii="Calibri" w:hAnsi="Calibri" w:cs="Times New Roman"/>
                <w:color w:val="000000"/>
                <w:szCs w:val="22"/>
                <w:lang w:eastAsia="en-AU"/>
              </w:rPr>
            </w:pPr>
            <w:r w:rsidRPr="004720D3">
              <w:rPr>
                <w:rFonts w:ascii="Calibri" w:hAnsi="Calibri" w:cs="Times New Roman"/>
                <w:color w:val="000000"/>
                <w:szCs w:val="22"/>
                <w:lang w:eastAsia="en-AU"/>
              </w:rPr>
              <w:t xml:space="preserve">FWO Privacy Policy remains aligned with organisational functions and including during periods of </w:t>
            </w:r>
            <w:r w:rsidR="00E80B21">
              <w:rPr>
                <w:rFonts w:ascii="Calibri" w:hAnsi="Calibri" w:cs="Times New Roman"/>
                <w:color w:val="000000"/>
                <w:szCs w:val="22"/>
                <w:lang w:eastAsia="en-AU"/>
              </w:rPr>
              <w:t xml:space="preserve">legislative or organisational </w:t>
            </w:r>
            <w:r w:rsidRPr="004720D3">
              <w:rPr>
                <w:rFonts w:ascii="Calibri" w:hAnsi="Calibri" w:cs="Times New Roman"/>
                <w:color w:val="000000"/>
                <w:szCs w:val="22"/>
                <w:lang w:eastAsia="en-AU"/>
              </w:rPr>
              <w:t>change</w:t>
            </w:r>
            <w:r w:rsidR="004720D3" w:rsidRPr="004720D3">
              <w:rPr>
                <w:rFonts w:ascii="Calibri" w:hAnsi="Calibri" w:cs="Times New Roman"/>
                <w:color w:val="000000"/>
                <w:szCs w:val="22"/>
                <w:lang w:eastAsia="en-AU"/>
              </w:rPr>
              <w:t>.</w:t>
            </w:r>
          </w:p>
        </w:tc>
      </w:tr>
      <w:tr w:rsidR="00B56524" w:rsidRPr="00276D13" w14:paraId="3F774656" w14:textId="77777777" w:rsidTr="00112E07">
        <w:trPr>
          <w:cantSplit/>
          <w:trHeight w:val="396"/>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693103BB"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Officer*</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1869005E"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2126" w:type="dxa"/>
            <w:tcBorders>
              <w:top w:val="single" w:sz="12" w:space="0" w:color="FFFFFF"/>
              <w:left w:val="single" w:sz="12" w:space="0" w:color="FFFFFF"/>
              <w:bottom w:val="single" w:sz="12" w:space="0" w:color="FFFFFF"/>
              <w:right w:val="nil"/>
            </w:tcBorders>
            <w:shd w:val="clear" w:color="auto" w:fill="17365D" w:themeFill="text2" w:themeFillShade="BF"/>
            <w:noWrap/>
            <w:hideMark/>
          </w:tcPr>
          <w:p w14:paraId="0F3FCB0D" w14:textId="2798AEE8" w:rsidR="00B56524" w:rsidRPr="00276D13" w:rsidRDefault="00E75A58" w:rsidP="006640C7">
            <w:pPr>
              <w:spacing w:after="0" w:line="240" w:lineRule="auto"/>
              <w:jc w:val="center"/>
              <w:rPr>
                <w:rFonts w:ascii="Calibri" w:hAnsi="Calibri" w:cs="Times New Roman"/>
                <w:b/>
                <w:bCs/>
                <w:color w:val="FFFFFF"/>
                <w:lang w:eastAsia="en-AU"/>
              </w:rPr>
            </w:pPr>
            <w:r w:rsidRPr="00E75A58">
              <w:rPr>
                <w:rFonts w:ascii="Calibri" w:hAnsi="Calibri" w:cs="Times New Roman"/>
                <w:b/>
                <w:bCs/>
                <w:color w:val="FFFFFF" w:themeColor="background1"/>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1D5D6E58" w14:textId="16C501E7" w:rsidR="00B56524" w:rsidRPr="00276D13" w:rsidRDefault="00F51CD3" w:rsidP="006640C7">
            <w:pPr>
              <w:spacing w:after="0" w:line="240" w:lineRule="auto"/>
              <w:rPr>
                <w:rFonts w:ascii="Calibri" w:hAnsi="Calibri" w:cs="Times New Roman"/>
                <w:color w:val="000000"/>
                <w:lang w:eastAsia="en-AU"/>
              </w:rPr>
            </w:pPr>
            <w:r>
              <w:rPr>
                <w:rFonts w:ascii="Calibri" w:hAnsi="Calibri" w:cs="Calibri"/>
                <w:color w:val="000000"/>
                <w:lang w:eastAsia="en-AU"/>
              </w:rPr>
              <w:t>Privacy Officers were designated on 3 July 2018 and OAIC has been updated as these appointments have changed. A role description has been developed and approved (</w:t>
            </w:r>
            <w:r w:rsidRPr="00F7546A">
              <w:rPr>
                <w:rFonts w:ascii="Calibri" w:hAnsi="Calibri" w:cs="Calibri"/>
                <w:lang w:eastAsia="en-AU"/>
              </w:rPr>
              <w:t>Roles and Responsibilities Privacy Champion and Privacy Officers</w:t>
            </w:r>
            <w:r>
              <w:rPr>
                <w:rFonts w:ascii="Calibri" w:hAnsi="Calibri" w:cs="Calibri"/>
                <w:color w:val="000000"/>
                <w:lang w:eastAsia="en-AU"/>
              </w:rPr>
              <w:t>).</w:t>
            </w:r>
            <w:r>
              <w:rPr>
                <w:rFonts w:ascii="Calibri" w:hAnsi="Calibri" w:cs="Calibri"/>
                <w:color w:val="000000"/>
                <w:lang w:eastAsia="en-AU"/>
              </w:rPr>
              <w:br/>
            </w:r>
            <w:r w:rsidR="00B56524">
              <w:rPr>
                <w:rFonts w:ascii="Calibri" w:hAnsi="Calibri" w:cs="Times New Roman"/>
                <w:color w:val="000000"/>
                <w:lang w:eastAsia="en-AU"/>
              </w:rPr>
              <w:t xml:space="preserve">There are </w:t>
            </w:r>
            <w:r w:rsidR="00B56524" w:rsidRPr="00F90D5B">
              <w:rPr>
                <w:rFonts w:ascii="Calibri" w:hAnsi="Calibri" w:cs="Times New Roman"/>
                <w:color w:val="000000"/>
                <w:lang w:eastAsia="en-AU"/>
              </w:rPr>
              <w:t xml:space="preserve">established practices, procedures and systems to support </w:t>
            </w:r>
            <w:r>
              <w:rPr>
                <w:rFonts w:ascii="Calibri" w:hAnsi="Calibri" w:cs="Times New Roman"/>
                <w:color w:val="000000"/>
                <w:lang w:eastAsia="en-AU"/>
              </w:rPr>
              <w:t>the obligations</w:t>
            </w:r>
            <w:r w:rsidR="00C96DF3">
              <w:rPr>
                <w:rFonts w:ascii="Calibri" w:hAnsi="Calibri" w:cs="Times New Roman"/>
                <w:color w:val="000000"/>
                <w:lang w:eastAsia="en-AU"/>
              </w:rPr>
              <w:t xml:space="preserve"> of the Privacy Officers</w:t>
            </w:r>
            <w:r w:rsidR="00B56524" w:rsidRPr="00F90D5B">
              <w:rPr>
                <w:rFonts w:ascii="Calibri" w:hAnsi="Calibri" w:cs="Times New Roman"/>
                <w:color w:val="000000"/>
                <w:lang w:eastAsia="en-AU"/>
              </w:rPr>
              <w:t xml:space="preserve"> and these are documented and integrated into broader organisational frameworks. There is a</w:t>
            </w:r>
            <w:r w:rsidR="00B56524">
              <w:rPr>
                <w:rFonts w:ascii="Calibri" w:hAnsi="Calibri" w:cs="Times New Roman"/>
                <w:color w:val="000000"/>
                <w:lang w:eastAsia="en-AU"/>
              </w:rPr>
              <w:t xml:space="preserve">n agency wide awareness of the </w:t>
            </w:r>
            <w:r w:rsidR="00C96DF3">
              <w:rPr>
                <w:rFonts w:ascii="Calibri" w:hAnsi="Calibri" w:cs="Times New Roman"/>
                <w:color w:val="000000"/>
                <w:lang w:eastAsia="en-AU"/>
              </w:rPr>
              <w:t>Privacy Officers</w:t>
            </w:r>
            <w:r w:rsidR="00B56524" w:rsidRPr="00F90D5B">
              <w:rPr>
                <w:rFonts w:ascii="Calibri" w:hAnsi="Calibri" w:cs="Times New Roman"/>
                <w:color w:val="000000"/>
                <w:lang w:eastAsia="en-AU"/>
              </w:rPr>
              <w:t xml:space="preserve">. </w:t>
            </w:r>
          </w:p>
        </w:tc>
        <w:tc>
          <w:tcPr>
            <w:tcW w:w="4517" w:type="dxa"/>
            <w:tcBorders>
              <w:top w:val="single" w:sz="12" w:space="0" w:color="FFFFFF"/>
              <w:left w:val="nil"/>
              <w:bottom w:val="single" w:sz="12" w:space="0" w:color="FFFFFF"/>
              <w:right w:val="single" w:sz="12" w:space="0" w:color="FFFFFF"/>
            </w:tcBorders>
            <w:shd w:val="clear" w:color="000000" w:fill="D9D9D9"/>
          </w:tcPr>
          <w:p w14:paraId="657B1F93" w14:textId="1EE6BBE2" w:rsidR="002B02E5" w:rsidRPr="004720D3" w:rsidRDefault="004720D3" w:rsidP="004720D3">
            <w:pPr>
              <w:spacing w:after="0" w:line="240" w:lineRule="auto"/>
              <w:rPr>
                <w:rFonts w:ascii="Calibri" w:hAnsi="Calibri" w:cs="Times New Roman"/>
                <w:color w:val="000000"/>
                <w:szCs w:val="22"/>
                <w:lang w:eastAsia="en-AU"/>
              </w:rPr>
            </w:pPr>
            <w:r w:rsidRPr="004720D3">
              <w:rPr>
                <w:rFonts w:ascii="Calibri" w:hAnsi="Calibri" w:cs="Times New Roman"/>
                <w:color w:val="000000"/>
                <w:szCs w:val="22"/>
                <w:lang w:eastAsia="en-AU"/>
              </w:rPr>
              <w:t>Capability framework for privacy officers.</w:t>
            </w:r>
          </w:p>
        </w:tc>
      </w:tr>
      <w:tr w:rsidR="00B56524" w:rsidRPr="00276D13" w14:paraId="29FF7894" w14:textId="77777777" w:rsidTr="0079194D">
        <w:trPr>
          <w:trHeight w:val="731"/>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DD2155A"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Management &amp; Accountability</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5F89FBCE" w14:textId="27A06E24" w:rsidR="00B56524" w:rsidRPr="00276D13" w:rsidRDefault="00B56524" w:rsidP="006640C7">
            <w:pPr>
              <w:spacing w:after="0" w:line="240" w:lineRule="auto"/>
              <w:jc w:val="center"/>
              <w:rPr>
                <w:rFonts w:ascii="Calibri" w:hAnsi="Calibri" w:cs="Times New Roman"/>
                <w:b/>
                <w:bCs/>
                <w:color w:val="FFFFFF"/>
                <w:lang w:eastAsia="en-AU"/>
              </w:rPr>
            </w:pPr>
            <w:r w:rsidRPr="00353F9F">
              <w:rPr>
                <w:rFonts w:ascii="Calibri" w:hAnsi="Calibri" w:cs="Times New Roman"/>
                <w:b/>
                <w:bCs/>
                <w:lang w:eastAsia="en-AU"/>
              </w:rPr>
              <w:t>De</w:t>
            </w:r>
            <w:r w:rsidR="00353F9F" w:rsidRPr="00353F9F">
              <w:rPr>
                <w:rFonts w:ascii="Calibri" w:hAnsi="Calibri" w:cs="Times New Roman"/>
                <w:b/>
                <w:bCs/>
                <w:lang w:eastAsia="en-AU"/>
              </w:rPr>
              <w:t>fined</w:t>
            </w:r>
          </w:p>
        </w:tc>
        <w:tc>
          <w:tcPr>
            <w:tcW w:w="2126"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4B8DED12" w14:textId="77777777" w:rsidR="00B56524" w:rsidRPr="00276D13" w:rsidRDefault="00B56524" w:rsidP="006640C7">
            <w:pPr>
              <w:spacing w:after="0" w:line="240" w:lineRule="auto"/>
              <w:jc w:val="center"/>
              <w:rPr>
                <w:rFonts w:ascii="Calibri" w:hAnsi="Calibri" w:cs="Times New Roman"/>
                <w:b/>
                <w:bCs/>
                <w:color w:val="000000"/>
                <w:lang w:eastAsia="en-AU"/>
              </w:rPr>
            </w:pPr>
            <w:r w:rsidRPr="00276D13">
              <w:rPr>
                <w:rFonts w:ascii="Calibri" w:hAnsi="Calibri" w:cs="Times New Roman"/>
                <w:b/>
                <w:bCs/>
                <w:color w:val="000000"/>
                <w:lang w:eastAsia="en-AU"/>
              </w:rPr>
              <w:t>Defined</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1ECCA036" w14:textId="1F8E38F6" w:rsidR="00B56524" w:rsidRPr="006F1488" w:rsidRDefault="0088060D" w:rsidP="006640C7">
            <w:pPr>
              <w:spacing w:after="0" w:line="240" w:lineRule="auto"/>
              <w:rPr>
                <w:rFonts w:ascii="Calibri" w:hAnsi="Calibri" w:cs="Times New Roman"/>
                <w:color w:val="000000"/>
                <w:lang w:eastAsia="en-AU"/>
              </w:rPr>
            </w:pPr>
            <w:r>
              <w:rPr>
                <w:rFonts w:ascii="Calibri" w:hAnsi="Calibri" w:cs="Calibri"/>
                <w:color w:val="000000"/>
                <w:lang w:eastAsia="en-AU"/>
              </w:rPr>
              <w:t>The Privacy Team</w:t>
            </w:r>
            <w:r w:rsidR="00353F9F" w:rsidRPr="006F1488">
              <w:rPr>
                <w:rFonts w:ascii="Calibri" w:hAnsi="Calibri" w:cs="Calibri"/>
                <w:color w:val="000000"/>
                <w:lang w:eastAsia="en-AU"/>
              </w:rPr>
              <w:t xml:space="preserve"> is responsible for promoting privacy awareness throughout the agency, assisting with the preparation of PIAs, providing privacy advice and managing responses to suspected privacy breaches. The Director and Assistant Director of the Team act as the agency’s Privacy Officers, reporting to the Executive Director overseeing the Team who is also the agency’s Privacy Champion. The Team reports to the Accountability </w:t>
            </w:r>
            <w:r w:rsidR="00E204EC">
              <w:rPr>
                <w:rFonts w:ascii="Calibri" w:hAnsi="Calibri" w:cs="Calibri"/>
                <w:color w:val="000000"/>
                <w:lang w:eastAsia="en-AU"/>
              </w:rPr>
              <w:t>Sub-</w:t>
            </w:r>
            <w:r w:rsidR="00353F9F" w:rsidRPr="006F1488">
              <w:rPr>
                <w:rFonts w:ascii="Calibri" w:hAnsi="Calibri" w:cs="Calibri"/>
                <w:color w:val="000000"/>
                <w:lang w:eastAsia="en-AU"/>
              </w:rPr>
              <w:t>Committee – the governance committee overseeing privacy matters</w:t>
            </w:r>
            <w:r w:rsidR="006300CD" w:rsidRPr="006F1488">
              <w:rPr>
                <w:rFonts w:ascii="Calibri" w:hAnsi="Calibri" w:cs="Calibri"/>
                <w:color w:val="000000"/>
                <w:lang w:eastAsia="en-AU"/>
              </w:rPr>
              <w:t xml:space="preserve"> on privacy breaches and privacy risk</w:t>
            </w:r>
            <w:r w:rsidR="00475BBF">
              <w:rPr>
                <w:rFonts w:ascii="Calibri" w:hAnsi="Calibri" w:cs="Calibri"/>
                <w:color w:val="000000"/>
                <w:lang w:eastAsia="en-AU"/>
              </w:rPr>
              <w:t xml:space="preserve"> and accountable to the Corporate Board.</w:t>
            </w:r>
          </w:p>
        </w:tc>
        <w:tc>
          <w:tcPr>
            <w:tcW w:w="4517" w:type="dxa"/>
            <w:tcBorders>
              <w:top w:val="single" w:sz="12" w:space="0" w:color="FFFFFF"/>
              <w:left w:val="nil"/>
              <w:bottom w:val="single" w:sz="12" w:space="0" w:color="FFFFFF"/>
              <w:right w:val="single" w:sz="12" w:space="0" w:color="FFFFFF"/>
            </w:tcBorders>
            <w:shd w:val="clear" w:color="000000" w:fill="D9D9D9"/>
          </w:tcPr>
          <w:p w14:paraId="2B2AF4D6" w14:textId="4EB3B1B1" w:rsidR="00B56524" w:rsidRPr="0006515A" w:rsidRDefault="00BC0D08" w:rsidP="0006515A">
            <w:pPr>
              <w:spacing w:after="0" w:line="240" w:lineRule="auto"/>
              <w:rPr>
                <w:rFonts w:ascii="Calibri" w:hAnsi="Calibri" w:cs="Times New Roman"/>
                <w:color w:val="000000"/>
                <w:lang w:eastAsia="en-AU"/>
              </w:rPr>
            </w:pPr>
            <w:r>
              <w:rPr>
                <w:rFonts w:ascii="Calibri" w:hAnsi="Calibri" w:cs="Times New Roman"/>
                <w:color w:val="000000"/>
                <w:lang w:eastAsia="en-AU"/>
              </w:rPr>
              <w:t>Report to Accountability Sub-Committee on PIA recommendations.</w:t>
            </w:r>
          </w:p>
        </w:tc>
      </w:tr>
      <w:tr w:rsidR="00B56524" w:rsidRPr="00276D13" w14:paraId="24F7AE74" w14:textId="77777777" w:rsidTr="00112E07">
        <w:trPr>
          <w:cantSplit/>
          <w:trHeight w:val="1464"/>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8C1A081"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Awareness</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47374D6E" w14:textId="48F0B3C9" w:rsidR="00B56524" w:rsidRPr="00276D13" w:rsidRDefault="00B56524" w:rsidP="006640C7">
            <w:pPr>
              <w:spacing w:after="0" w:line="240" w:lineRule="auto"/>
              <w:jc w:val="center"/>
              <w:rPr>
                <w:rFonts w:ascii="Calibri" w:hAnsi="Calibri" w:cs="Times New Roman"/>
                <w:b/>
                <w:bCs/>
                <w:color w:val="FFFFFF"/>
                <w:lang w:eastAsia="en-AU"/>
              </w:rPr>
            </w:pPr>
            <w:r w:rsidRPr="002D2D64">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nil"/>
            </w:tcBorders>
            <w:shd w:val="clear" w:color="auto" w:fill="17365D" w:themeFill="text2" w:themeFillShade="BF"/>
            <w:noWrap/>
            <w:hideMark/>
          </w:tcPr>
          <w:p w14:paraId="2FA24343" w14:textId="77777777" w:rsidR="00B56524" w:rsidRPr="00276D13" w:rsidRDefault="00B56524" w:rsidP="006640C7">
            <w:pPr>
              <w:spacing w:after="0" w:line="240" w:lineRule="auto"/>
              <w:jc w:val="center"/>
              <w:rPr>
                <w:rFonts w:ascii="Calibri" w:hAnsi="Calibri" w:cs="Times New Roman"/>
                <w:b/>
                <w:bCs/>
                <w:color w:val="000000"/>
                <w:lang w:eastAsia="en-AU"/>
              </w:rPr>
            </w:pPr>
            <w:r w:rsidRPr="002D2D64">
              <w:rPr>
                <w:rFonts w:ascii="Calibri" w:hAnsi="Calibri" w:cs="Times New Roman"/>
                <w:b/>
                <w:bCs/>
                <w:color w:val="FFFFFF" w:themeColor="background1"/>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7EFB340F" w14:textId="1F2CB385" w:rsidR="00B56524" w:rsidRPr="00276D13" w:rsidRDefault="00B56524" w:rsidP="006640C7">
            <w:pPr>
              <w:spacing w:after="0" w:line="240" w:lineRule="auto"/>
              <w:rPr>
                <w:rFonts w:ascii="Calibri" w:hAnsi="Calibri" w:cs="Times New Roman"/>
                <w:color w:val="000000"/>
                <w:lang w:eastAsia="en-AU"/>
              </w:rPr>
            </w:pPr>
            <w:r w:rsidRPr="00F90D5B">
              <w:rPr>
                <w:rFonts w:ascii="Calibri" w:hAnsi="Calibri" w:cs="Times New Roman"/>
                <w:color w:val="000000"/>
                <w:lang w:eastAsia="en-AU"/>
              </w:rPr>
              <w:t>Staff view privacy as a positive and valuable part of business as usual</w:t>
            </w:r>
            <w:r w:rsidR="00136A15">
              <w:rPr>
                <w:rFonts w:ascii="Calibri" w:hAnsi="Calibri" w:cs="Times New Roman"/>
                <w:color w:val="000000"/>
                <w:lang w:eastAsia="en-AU"/>
              </w:rPr>
              <w:t xml:space="preserve"> and understand the importance of maintaining the trust of employers and employees.</w:t>
            </w:r>
            <w:r w:rsidRPr="00F90D5B">
              <w:rPr>
                <w:rFonts w:ascii="Calibri" w:hAnsi="Calibri" w:cs="Times New Roman"/>
                <w:color w:val="000000"/>
                <w:lang w:eastAsia="en-AU"/>
              </w:rPr>
              <w:t xml:space="preserve"> The</w:t>
            </w:r>
            <w:r>
              <w:rPr>
                <w:rFonts w:ascii="Calibri" w:hAnsi="Calibri" w:cs="Times New Roman"/>
                <w:color w:val="000000"/>
                <w:lang w:eastAsia="en-AU"/>
              </w:rPr>
              <w:t xml:space="preserve"> </w:t>
            </w:r>
            <w:r w:rsidR="00136A15">
              <w:rPr>
                <w:rFonts w:ascii="Calibri" w:hAnsi="Calibri" w:cs="Times New Roman"/>
                <w:color w:val="000000"/>
                <w:lang w:eastAsia="en-AU"/>
              </w:rPr>
              <w:t xml:space="preserve">FWO’s </w:t>
            </w:r>
            <w:r w:rsidRPr="00F90D5B">
              <w:rPr>
                <w:rFonts w:ascii="Calibri" w:hAnsi="Calibri" w:cs="Times New Roman"/>
                <w:color w:val="000000"/>
                <w:lang w:eastAsia="en-AU"/>
              </w:rPr>
              <w:t>policies and expectations</w:t>
            </w:r>
            <w:r>
              <w:rPr>
                <w:rFonts w:ascii="Calibri" w:hAnsi="Calibri" w:cs="Times New Roman"/>
                <w:color w:val="000000"/>
                <w:lang w:eastAsia="en-AU"/>
              </w:rPr>
              <w:t xml:space="preserve"> are well communicated to staff</w:t>
            </w:r>
            <w:r w:rsidRPr="00F90D5B">
              <w:rPr>
                <w:rFonts w:ascii="Calibri" w:hAnsi="Calibri" w:cs="Times New Roman"/>
                <w:color w:val="000000"/>
                <w:lang w:eastAsia="en-AU"/>
              </w:rPr>
              <w:t>.</w:t>
            </w:r>
          </w:p>
        </w:tc>
        <w:tc>
          <w:tcPr>
            <w:tcW w:w="4517" w:type="dxa"/>
            <w:tcBorders>
              <w:top w:val="single" w:sz="12" w:space="0" w:color="FFFFFF"/>
              <w:left w:val="nil"/>
              <w:bottom w:val="single" w:sz="12" w:space="0" w:color="FFFFFF"/>
              <w:right w:val="single" w:sz="12" w:space="0" w:color="FFFFFF"/>
            </w:tcBorders>
            <w:shd w:val="clear" w:color="000000" w:fill="D9D9D9"/>
          </w:tcPr>
          <w:p w14:paraId="33722EDC" w14:textId="77777777" w:rsidR="003900AF" w:rsidRDefault="004720D3" w:rsidP="004720D3">
            <w:pPr>
              <w:spacing w:after="0" w:line="240" w:lineRule="auto"/>
              <w:rPr>
                <w:rFonts w:ascii="Calibri" w:hAnsi="Calibri" w:cs="Times New Roman"/>
                <w:color w:val="000000"/>
                <w:szCs w:val="22"/>
                <w:lang w:eastAsia="en-AU"/>
              </w:rPr>
            </w:pPr>
            <w:r w:rsidRPr="004720D3">
              <w:rPr>
                <w:rFonts w:ascii="Calibri" w:hAnsi="Calibri" w:cs="Times New Roman"/>
                <w:color w:val="000000"/>
                <w:szCs w:val="22"/>
                <w:lang w:eastAsia="en-AU"/>
              </w:rPr>
              <w:t>Focused workshop events targeting topical privacy issues as part of Privacy Awareness Week</w:t>
            </w:r>
            <w:r>
              <w:rPr>
                <w:rFonts w:ascii="Calibri" w:hAnsi="Calibri" w:cs="Times New Roman"/>
                <w:color w:val="000000"/>
                <w:szCs w:val="22"/>
                <w:lang w:eastAsia="en-AU"/>
              </w:rPr>
              <w:t>.</w:t>
            </w:r>
          </w:p>
          <w:p w14:paraId="3E7C86F0" w14:textId="10B5CE4A" w:rsidR="004720D3" w:rsidRPr="004720D3" w:rsidRDefault="004720D3" w:rsidP="004720D3">
            <w:pPr>
              <w:spacing w:after="0" w:line="240" w:lineRule="auto"/>
              <w:rPr>
                <w:rFonts w:ascii="Calibri" w:hAnsi="Calibri" w:cs="Times New Roman"/>
                <w:color w:val="000000"/>
                <w:szCs w:val="22"/>
                <w:lang w:eastAsia="en-AU"/>
              </w:rPr>
            </w:pPr>
            <w:r w:rsidRPr="004720D3">
              <w:rPr>
                <w:rFonts w:ascii="Calibri" w:hAnsi="Calibri" w:cs="Times New Roman"/>
                <w:color w:val="000000"/>
                <w:szCs w:val="22"/>
                <w:lang w:eastAsia="en-AU"/>
              </w:rPr>
              <w:t>Calendar of intranet communication stories including focused narratives</w:t>
            </w:r>
            <w:r>
              <w:rPr>
                <w:rFonts w:ascii="Calibri" w:hAnsi="Calibri" w:cs="Times New Roman"/>
                <w:color w:val="000000"/>
                <w:szCs w:val="22"/>
                <w:lang w:eastAsia="en-AU"/>
              </w:rPr>
              <w:t>.</w:t>
            </w:r>
          </w:p>
          <w:p w14:paraId="060911AC" w14:textId="21D2EA45" w:rsidR="004720D3" w:rsidRPr="004720D3" w:rsidRDefault="004720D3" w:rsidP="004720D3">
            <w:pPr>
              <w:spacing w:after="0" w:line="240" w:lineRule="auto"/>
              <w:rPr>
                <w:rFonts w:ascii="Calibri" w:hAnsi="Calibri" w:cs="Times New Roman"/>
                <w:szCs w:val="22"/>
                <w:lang w:eastAsia="en-AU"/>
              </w:rPr>
            </w:pPr>
          </w:p>
        </w:tc>
      </w:tr>
      <w:tr w:rsidR="0079194D" w:rsidRPr="00276D13" w14:paraId="77C265FA" w14:textId="77777777" w:rsidTr="009C64C0">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349D3433" w14:textId="0ECDA387" w:rsidR="0079194D" w:rsidRPr="00EA78FA" w:rsidRDefault="0079194D" w:rsidP="006640C7">
            <w:pPr>
              <w:spacing w:after="0" w:line="240" w:lineRule="auto"/>
              <w:rPr>
                <w:rFonts w:ascii="Calibri" w:hAnsi="Calibri" w:cs="Times New Roman"/>
                <w:b/>
                <w:bCs/>
                <w:color w:val="FFFFFF" w:themeColor="background1"/>
                <w:lang w:eastAsia="en-AU"/>
              </w:rPr>
            </w:pPr>
            <w:r w:rsidRPr="00EA78FA">
              <w:rPr>
                <w:rFonts w:ascii="Calibri" w:hAnsi="Calibri" w:cs="Times New Roman"/>
                <w:b/>
                <w:bCs/>
                <w:color w:val="FFFFFF" w:themeColor="background1"/>
                <w:lang w:eastAsia="en-AU"/>
              </w:rPr>
              <w:t>Element score (average of attribute scores)</w:t>
            </w:r>
          </w:p>
        </w:tc>
        <w:tc>
          <w:tcPr>
            <w:tcW w:w="12172"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42B0127F" w14:textId="5E9A95D5" w:rsidR="0079194D" w:rsidRPr="00EA78FA" w:rsidRDefault="00AA6CF1" w:rsidP="00AA6CF1">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 xml:space="preserve">3/4 </w:t>
            </w:r>
            <w:r w:rsidR="000D71DA" w:rsidRPr="00EA78FA">
              <w:rPr>
                <w:rFonts w:ascii="Calibri" w:hAnsi="Calibri" w:cs="Times New Roman"/>
                <w:b/>
                <w:bCs/>
                <w:color w:val="FFFFFF" w:themeColor="background1"/>
                <w:lang w:eastAsia="en-AU"/>
              </w:rPr>
              <w:t>(Defined)</w:t>
            </w:r>
          </w:p>
        </w:tc>
      </w:tr>
    </w:tbl>
    <w:p w14:paraId="03A99435" w14:textId="77777777" w:rsidR="0079194D" w:rsidRDefault="0079194D">
      <w:r>
        <w:br w:type="page"/>
      </w:r>
    </w:p>
    <w:tbl>
      <w:tblPr>
        <w:tblW w:w="14776" w:type="dxa"/>
        <w:tblInd w:w="93" w:type="dxa"/>
        <w:tblLook w:val="04A0" w:firstRow="1" w:lastRow="0" w:firstColumn="1" w:lastColumn="0" w:noHBand="0" w:noVBand="1"/>
      </w:tblPr>
      <w:tblGrid>
        <w:gridCol w:w="2727"/>
        <w:gridCol w:w="1985"/>
        <w:gridCol w:w="1984"/>
        <w:gridCol w:w="3686"/>
        <w:gridCol w:w="4375"/>
        <w:gridCol w:w="19"/>
      </w:tblGrid>
      <w:tr w:rsidR="00B56524" w:rsidRPr="00276D13" w14:paraId="780502AE" w14:textId="77777777" w:rsidTr="00A83806">
        <w:trPr>
          <w:gridAfter w:val="1"/>
          <w:wAfter w:w="19" w:type="dxa"/>
          <w:trHeight w:val="336"/>
          <w:tblHeader/>
        </w:trPr>
        <w:tc>
          <w:tcPr>
            <w:tcW w:w="14757"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25959F17" w14:textId="3662B43F" w:rsidR="00B56524" w:rsidRPr="00276D13" w:rsidRDefault="00B56524"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t>Privacy Strategy</w:t>
            </w:r>
          </w:p>
        </w:tc>
      </w:tr>
      <w:tr w:rsidR="00B56524" w:rsidRPr="00276D13" w14:paraId="5197E787" w14:textId="77777777" w:rsidTr="00A83806">
        <w:trPr>
          <w:gridAfter w:val="1"/>
          <w:wAfter w:w="19" w:type="dxa"/>
          <w:trHeight w:val="312"/>
          <w:tblHeader/>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344B86E"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5" w:type="dxa"/>
            <w:tcBorders>
              <w:top w:val="single" w:sz="12" w:space="0" w:color="FFFFFF"/>
              <w:left w:val="nil"/>
              <w:bottom w:val="single" w:sz="12" w:space="0" w:color="FFFFFF"/>
              <w:right w:val="single" w:sz="12" w:space="0" w:color="FFFFFF"/>
            </w:tcBorders>
            <w:shd w:val="clear" w:color="000000" w:fill="757171"/>
            <w:noWrap/>
            <w:hideMark/>
          </w:tcPr>
          <w:p w14:paraId="2E645178"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1984" w:type="dxa"/>
            <w:tcBorders>
              <w:top w:val="single" w:sz="12" w:space="0" w:color="FFFFFF"/>
              <w:left w:val="nil"/>
              <w:bottom w:val="single" w:sz="12" w:space="0" w:color="FFFFFF"/>
              <w:right w:val="single" w:sz="12" w:space="0" w:color="FFFFFF"/>
            </w:tcBorders>
            <w:shd w:val="clear" w:color="000000" w:fill="757171"/>
            <w:noWrap/>
            <w:hideMark/>
          </w:tcPr>
          <w:p w14:paraId="599625A9" w14:textId="77777777" w:rsidR="00B56524"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702F9FA8" w14:textId="77777777" w:rsidR="00B56524" w:rsidRPr="00276D13" w:rsidRDefault="00B56524"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3686" w:type="dxa"/>
            <w:tcBorders>
              <w:top w:val="single" w:sz="12" w:space="0" w:color="FFFFFF"/>
              <w:left w:val="nil"/>
              <w:bottom w:val="single" w:sz="12" w:space="0" w:color="FFFFFF"/>
              <w:right w:val="single" w:sz="12" w:space="0" w:color="FFFFFF"/>
            </w:tcBorders>
            <w:shd w:val="clear" w:color="000000" w:fill="757171"/>
            <w:noWrap/>
            <w:hideMark/>
          </w:tcPr>
          <w:p w14:paraId="6E0CD302"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4375" w:type="dxa"/>
            <w:tcBorders>
              <w:top w:val="single" w:sz="12" w:space="0" w:color="FFFFFF"/>
              <w:left w:val="nil"/>
              <w:bottom w:val="single" w:sz="12" w:space="0" w:color="FFFFFF"/>
              <w:right w:val="single" w:sz="12" w:space="0" w:color="FFFFFF"/>
            </w:tcBorders>
            <w:shd w:val="clear" w:color="000000" w:fill="757171"/>
          </w:tcPr>
          <w:p w14:paraId="7D07F1FA" w14:textId="2362C5CD" w:rsidR="00B56524" w:rsidRPr="00D25231" w:rsidRDefault="00B56524" w:rsidP="006640C7">
            <w:pPr>
              <w:spacing w:after="0" w:line="240" w:lineRule="auto"/>
              <w:jc w:val="center"/>
              <w:rPr>
                <w:rFonts w:ascii="Calibri" w:hAnsi="Calibri" w:cs="Times New Roman"/>
                <w:b/>
                <w:bCs/>
                <w:color w:val="FFFFFF"/>
                <w:lang w:eastAsia="en-AU"/>
              </w:rPr>
            </w:pPr>
            <w:r w:rsidRPr="00D25231">
              <w:rPr>
                <w:rFonts w:ascii="Calibri" w:hAnsi="Calibri" w:cs="Times New Roman"/>
                <w:b/>
                <w:bCs/>
                <w:color w:val="FFFFFF"/>
                <w:lang w:eastAsia="en-AU"/>
              </w:rPr>
              <w:t xml:space="preserve">Steps to </w:t>
            </w:r>
            <w:r w:rsidR="00170313">
              <w:rPr>
                <w:rFonts w:ascii="Calibri" w:hAnsi="Calibri" w:cs="Times New Roman"/>
                <w:b/>
                <w:bCs/>
                <w:color w:val="FFFFFF"/>
                <w:lang w:eastAsia="en-AU"/>
              </w:rPr>
              <w:t xml:space="preserve">maintain or </w:t>
            </w:r>
            <w:r w:rsidRPr="00D25231">
              <w:rPr>
                <w:rFonts w:ascii="Calibri" w:hAnsi="Calibri" w:cs="Times New Roman"/>
                <w:b/>
                <w:bCs/>
                <w:color w:val="FFFFFF"/>
                <w:lang w:eastAsia="en-AU"/>
              </w:rPr>
              <w:t>reach target level</w:t>
            </w:r>
          </w:p>
          <w:p w14:paraId="34DB0692" w14:textId="77777777" w:rsidR="00B56524" w:rsidRPr="00276D13" w:rsidRDefault="00B56524" w:rsidP="006640C7">
            <w:pPr>
              <w:spacing w:after="0" w:line="240" w:lineRule="auto"/>
              <w:jc w:val="center"/>
              <w:rPr>
                <w:rFonts w:ascii="Calibri" w:hAnsi="Calibri" w:cs="Times New Roman"/>
                <w:b/>
                <w:bCs/>
                <w:color w:val="FFFFFF"/>
                <w:lang w:eastAsia="en-AU"/>
              </w:rPr>
            </w:pPr>
          </w:p>
        </w:tc>
      </w:tr>
      <w:tr w:rsidR="00B56524" w:rsidRPr="00276D13" w14:paraId="0EDBE739" w14:textId="77777777" w:rsidTr="00A83806">
        <w:trPr>
          <w:gridAfter w:val="1"/>
          <w:wAfter w:w="19" w:type="dxa"/>
          <w:cantSplit/>
          <w:trHeight w:val="2328"/>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B9A13BD"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Management Plan*</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0F41080" w14:textId="3964A1CA" w:rsidR="00B56524" w:rsidRPr="00276D13" w:rsidRDefault="000432D5" w:rsidP="006640C7">
            <w:pPr>
              <w:spacing w:after="0" w:line="240" w:lineRule="auto"/>
              <w:jc w:val="center"/>
              <w:rPr>
                <w:rFonts w:ascii="Calibri" w:hAnsi="Calibri" w:cs="Times New Roman"/>
                <w:b/>
                <w:bCs/>
                <w:color w:val="FFFFFF"/>
                <w:lang w:eastAsia="en-AU"/>
              </w:rPr>
            </w:pPr>
            <w:r w:rsidRPr="000432D5">
              <w:rPr>
                <w:rFonts w:ascii="Calibri" w:hAnsi="Calibri" w:cs="Times New Roman"/>
                <w:b/>
                <w:bCs/>
                <w:lang w:eastAsia="en-AU"/>
              </w:rPr>
              <w:t>Defined</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E29EC58"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3686" w:type="dxa"/>
            <w:tcBorders>
              <w:top w:val="single" w:sz="12" w:space="0" w:color="FFFFFF"/>
              <w:left w:val="nil"/>
              <w:bottom w:val="single" w:sz="12" w:space="0" w:color="FFFFFF"/>
              <w:right w:val="single" w:sz="12" w:space="0" w:color="FFFFFF"/>
            </w:tcBorders>
            <w:shd w:val="clear" w:color="000000" w:fill="D9D9D9"/>
            <w:hideMark/>
          </w:tcPr>
          <w:p w14:paraId="095CD0E7" w14:textId="36B1FB4D" w:rsidR="00B56524" w:rsidRPr="00276D13" w:rsidRDefault="006A2E46" w:rsidP="006640C7">
            <w:pPr>
              <w:spacing w:after="0" w:line="240" w:lineRule="auto"/>
              <w:rPr>
                <w:rFonts w:ascii="Calibri" w:hAnsi="Calibri" w:cs="Times New Roman"/>
                <w:color w:val="000000"/>
                <w:lang w:eastAsia="en-AU"/>
              </w:rPr>
            </w:pPr>
            <w:r>
              <w:rPr>
                <w:rFonts w:ascii="Calibri" w:hAnsi="Calibri" w:cs="Calibri"/>
                <w:color w:val="000000"/>
                <w:lang w:eastAsia="en-AU"/>
              </w:rPr>
              <w:t xml:space="preserve">The FWO’s PMP is used to guide the agency’s measurement of privacy awareness, to identify compliance gaps and facilitate continuous improvement. The PMP is approved by the Accountability Sub-Committee. </w:t>
            </w:r>
            <w:r>
              <w:rPr>
                <w:rFonts w:ascii="Calibri" w:hAnsi="Calibri" w:cs="Calibri"/>
                <w:lang w:eastAsia="en-AU"/>
              </w:rPr>
              <w:t>The PMP actions work to identify and mitigate any risks or issues raised in the preceding period.</w:t>
            </w:r>
          </w:p>
        </w:tc>
        <w:tc>
          <w:tcPr>
            <w:tcW w:w="4375" w:type="dxa"/>
            <w:tcBorders>
              <w:top w:val="single" w:sz="12" w:space="0" w:color="FFFFFF"/>
              <w:left w:val="nil"/>
              <w:bottom w:val="single" w:sz="12" w:space="0" w:color="FFFFFF"/>
              <w:right w:val="single" w:sz="12" w:space="0" w:color="FFFFFF"/>
            </w:tcBorders>
            <w:shd w:val="clear" w:color="000000" w:fill="D9D9D9"/>
          </w:tcPr>
          <w:p w14:paraId="73DF7B29" w14:textId="0EF319A9" w:rsidR="00B56524" w:rsidRDefault="004720D3" w:rsidP="004720D3">
            <w:pPr>
              <w:spacing w:after="0" w:line="240" w:lineRule="auto"/>
              <w:rPr>
                <w:rFonts w:ascii="Calibri" w:hAnsi="Calibri" w:cs="Times New Roman"/>
                <w:color w:val="000000"/>
                <w:szCs w:val="22"/>
                <w:lang w:eastAsia="en-AU"/>
              </w:rPr>
            </w:pPr>
            <w:r w:rsidRPr="004720D3">
              <w:rPr>
                <w:rFonts w:ascii="Calibri" w:hAnsi="Calibri" w:cs="Times New Roman"/>
                <w:color w:val="000000"/>
                <w:szCs w:val="22"/>
                <w:lang w:eastAsia="en-AU"/>
              </w:rPr>
              <w:t xml:space="preserve">Publish </w:t>
            </w:r>
            <w:r w:rsidR="00F44675">
              <w:rPr>
                <w:rFonts w:ascii="Calibri" w:hAnsi="Calibri" w:cs="Times New Roman"/>
                <w:color w:val="000000"/>
                <w:szCs w:val="22"/>
                <w:lang w:eastAsia="en-AU"/>
              </w:rPr>
              <w:t xml:space="preserve">the </w:t>
            </w:r>
            <w:r w:rsidR="00921C91">
              <w:rPr>
                <w:rFonts w:ascii="Calibri" w:hAnsi="Calibri" w:cs="Times New Roman"/>
                <w:color w:val="000000"/>
                <w:szCs w:val="22"/>
                <w:lang w:eastAsia="en-AU"/>
              </w:rPr>
              <w:t>PMP</w:t>
            </w:r>
            <w:r w:rsidRPr="004720D3">
              <w:rPr>
                <w:rFonts w:ascii="Calibri" w:hAnsi="Calibri" w:cs="Times New Roman"/>
                <w:color w:val="000000"/>
                <w:szCs w:val="22"/>
                <w:lang w:eastAsia="en-AU"/>
              </w:rPr>
              <w:t xml:space="preserve"> on website to </w:t>
            </w:r>
            <w:r w:rsidR="00CF13DE">
              <w:rPr>
                <w:rFonts w:ascii="Calibri" w:hAnsi="Calibri" w:cs="Times New Roman"/>
                <w:color w:val="000000"/>
                <w:szCs w:val="22"/>
                <w:lang w:eastAsia="en-AU"/>
              </w:rPr>
              <w:t>provide</w:t>
            </w:r>
            <w:r w:rsidRPr="004720D3">
              <w:rPr>
                <w:rFonts w:ascii="Calibri" w:hAnsi="Calibri" w:cs="Times New Roman"/>
                <w:color w:val="000000"/>
                <w:szCs w:val="22"/>
                <w:lang w:eastAsia="en-AU"/>
              </w:rPr>
              <w:t xml:space="preserve"> transparency and </w:t>
            </w:r>
            <w:r w:rsidR="00CF13DE">
              <w:rPr>
                <w:rFonts w:ascii="Calibri" w:hAnsi="Calibri" w:cs="Times New Roman"/>
                <w:color w:val="000000"/>
                <w:szCs w:val="22"/>
                <w:lang w:eastAsia="en-AU"/>
              </w:rPr>
              <w:t xml:space="preserve">facilitate </w:t>
            </w:r>
            <w:r w:rsidRPr="004720D3">
              <w:rPr>
                <w:rFonts w:ascii="Calibri" w:hAnsi="Calibri" w:cs="Times New Roman"/>
                <w:color w:val="000000"/>
                <w:szCs w:val="22"/>
                <w:lang w:eastAsia="en-AU"/>
              </w:rPr>
              <w:t>external engagement.</w:t>
            </w:r>
          </w:p>
          <w:p w14:paraId="48C6D4BB" w14:textId="15DC122D" w:rsidR="00921C91" w:rsidRPr="00921C91" w:rsidRDefault="00260453" w:rsidP="00921C91">
            <w:pPr>
              <w:spacing w:after="0" w:line="240" w:lineRule="auto"/>
              <w:rPr>
                <w:rFonts w:ascii="Calibri" w:hAnsi="Calibri" w:cs="Times New Roman"/>
                <w:color w:val="000000"/>
                <w:lang w:eastAsia="en-AU"/>
              </w:rPr>
            </w:pPr>
            <w:r>
              <w:rPr>
                <w:rFonts w:ascii="Calibri" w:hAnsi="Calibri" w:cs="Times New Roman"/>
                <w:color w:val="000000"/>
                <w:lang w:eastAsia="en-AU"/>
              </w:rPr>
              <w:t xml:space="preserve">Investigate feasibility of </w:t>
            </w:r>
            <w:r w:rsidR="009A57B8">
              <w:rPr>
                <w:rFonts w:ascii="Calibri" w:hAnsi="Calibri" w:cs="Times New Roman"/>
                <w:color w:val="000000"/>
                <w:lang w:eastAsia="en-AU"/>
              </w:rPr>
              <w:t xml:space="preserve">an </w:t>
            </w:r>
            <w:r>
              <w:rPr>
                <w:rFonts w:ascii="Calibri" w:hAnsi="Calibri" w:cs="Times New Roman"/>
                <w:color w:val="000000"/>
                <w:lang w:eastAsia="en-AU"/>
              </w:rPr>
              <w:t xml:space="preserve">external survey to explore privacy expectations of our customers to feed into next </w:t>
            </w:r>
            <w:r w:rsidR="00921C91">
              <w:rPr>
                <w:rFonts w:ascii="Calibri" w:hAnsi="Calibri" w:cs="Times New Roman"/>
                <w:color w:val="000000"/>
                <w:lang w:eastAsia="en-AU"/>
              </w:rPr>
              <w:t>PMP.</w:t>
            </w:r>
          </w:p>
        </w:tc>
      </w:tr>
      <w:tr w:rsidR="00B56524" w:rsidRPr="00276D13" w14:paraId="60828177" w14:textId="77777777" w:rsidTr="00112E07">
        <w:trPr>
          <w:gridAfter w:val="1"/>
          <w:wAfter w:w="19" w:type="dxa"/>
          <w:cantSplit/>
          <w:trHeight w:val="2328"/>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25422EA8"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Inventory of Personal Information*</w:t>
            </w:r>
          </w:p>
        </w:tc>
        <w:tc>
          <w:tcPr>
            <w:tcW w:w="1985" w:type="dxa"/>
            <w:tcBorders>
              <w:top w:val="single" w:sz="12" w:space="0" w:color="FFFFFF"/>
              <w:left w:val="single" w:sz="12" w:space="0" w:color="FFFFFF"/>
              <w:bottom w:val="single" w:sz="12" w:space="0" w:color="FFFFFF"/>
              <w:right w:val="single" w:sz="12" w:space="0" w:color="FFFFFF"/>
            </w:tcBorders>
            <w:shd w:val="clear" w:color="auto" w:fill="4F6228" w:themeFill="accent3" w:themeFillShade="80"/>
            <w:noWrap/>
            <w:hideMark/>
          </w:tcPr>
          <w:p w14:paraId="7704984D" w14:textId="21B5CBF1" w:rsidR="00B56524" w:rsidRPr="00276D13" w:rsidRDefault="00082C83"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Developing</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0653C7CC" w14:textId="4BDD48BA" w:rsidR="00B56524" w:rsidRPr="00276D13" w:rsidRDefault="007C5B50" w:rsidP="006640C7">
            <w:pPr>
              <w:spacing w:after="0" w:line="240" w:lineRule="auto"/>
              <w:jc w:val="center"/>
              <w:rPr>
                <w:rFonts w:ascii="Calibri" w:hAnsi="Calibri" w:cs="Times New Roman"/>
                <w:b/>
                <w:bCs/>
                <w:color w:val="FFFFFF"/>
                <w:lang w:eastAsia="en-AU"/>
              </w:rPr>
            </w:pPr>
            <w:r w:rsidRPr="007C5B50">
              <w:rPr>
                <w:rFonts w:ascii="Calibri" w:hAnsi="Calibri" w:cs="Times New Roman"/>
                <w:b/>
                <w:bCs/>
                <w:lang w:eastAsia="en-AU"/>
              </w:rPr>
              <w:t>Defined</w:t>
            </w:r>
          </w:p>
        </w:tc>
        <w:tc>
          <w:tcPr>
            <w:tcW w:w="3686" w:type="dxa"/>
            <w:tcBorders>
              <w:top w:val="single" w:sz="12" w:space="0" w:color="FFFFFF"/>
              <w:left w:val="nil"/>
              <w:bottom w:val="single" w:sz="12" w:space="0" w:color="FFFFFF"/>
              <w:right w:val="single" w:sz="12" w:space="0" w:color="FFFFFF"/>
            </w:tcBorders>
            <w:shd w:val="clear" w:color="000000" w:fill="D9D9D9"/>
            <w:hideMark/>
          </w:tcPr>
          <w:p w14:paraId="5724A078" w14:textId="1CBDAA37" w:rsidR="00B56524" w:rsidRPr="00276D13" w:rsidRDefault="005C52B4" w:rsidP="006640C7">
            <w:pPr>
              <w:spacing w:after="0" w:line="240" w:lineRule="auto"/>
              <w:rPr>
                <w:rFonts w:ascii="Calibri" w:hAnsi="Calibri" w:cs="Times New Roman"/>
                <w:color w:val="000000"/>
                <w:lang w:eastAsia="en-AU"/>
              </w:rPr>
            </w:pPr>
            <w:r>
              <w:rPr>
                <w:rFonts w:ascii="Calibri" w:hAnsi="Calibri" w:cs="Calibri"/>
                <w:color w:val="000000"/>
                <w:lang w:eastAsia="en-AU"/>
              </w:rPr>
              <w:t xml:space="preserve">The FWO </w:t>
            </w:r>
            <w:r w:rsidR="00946440">
              <w:rPr>
                <w:rFonts w:ascii="Calibri" w:hAnsi="Calibri" w:cs="Calibri"/>
                <w:color w:val="000000"/>
                <w:lang w:eastAsia="en-AU"/>
              </w:rPr>
              <w:t xml:space="preserve">has </w:t>
            </w:r>
            <w:r>
              <w:rPr>
                <w:rFonts w:ascii="Calibri" w:hAnsi="Calibri" w:cs="Calibri"/>
                <w:color w:val="000000"/>
                <w:lang w:eastAsia="en-AU"/>
              </w:rPr>
              <w:t xml:space="preserve">documented the general categories of personal information collected, and the systems used to store it, across most areas of the agency.  </w:t>
            </w:r>
          </w:p>
        </w:tc>
        <w:tc>
          <w:tcPr>
            <w:tcW w:w="4375" w:type="dxa"/>
            <w:tcBorders>
              <w:top w:val="single" w:sz="12" w:space="0" w:color="FFFFFF"/>
              <w:left w:val="nil"/>
              <w:bottom w:val="single" w:sz="12" w:space="0" w:color="FFFFFF"/>
              <w:right w:val="single" w:sz="12" w:space="0" w:color="FFFFFF"/>
            </w:tcBorders>
            <w:shd w:val="clear" w:color="000000" w:fill="D9D9D9"/>
          </w:tcPr>
          <w:p w14:paraId="19DFDEC6" w14:textId="77777777" w:rsidR="00A6643D" w:rsidRPr="00D50AEA" w:rsidRDefault="00D50AEA" w:rsidP="00D50AEA">
            <w:pPr>
              <w:spacing w:after="0" w:line="240" w:lineRule="auto"/>
              <w:rPr>
                <w:rFonts w:ascii="Calibri" w:hAnsi="Calibri" w:cs="Times New Roman"/>
                <w:color w:val="000000"/>
                <w:szCs w:val="22"/>
                <w:lang w:eastAsia="en-AU"/>
              </w:rPr>
            </w:pPr>
            <w:r w:rsidRPr="00D50AEA">
              <w:rPr>
                <w:rFonts w:ascii="Calibri" w:hAnsi="Calibri" w:cs="Times New Roman"/>
                <w:color w:val="000000"/>
                <w:szCs w:val="22"/>
                <w:lang w:eastAsia="en-AU"/>
              </w:rPr>
              <w:t>Refresh of personal information holdings register to include data flows and third parties where they hold information, ownership, accountability and access for specific IT systems and databases that hold personal information and retention policies.</w:t>
            </w:r>
          </w:p>
          <w:p w14:paraId="332D00C0" w14:textId="2E42E966" w:rsidR="00D50AEA" w:rsidRPr="00D50AEA" w:rsidRDefault="00D068FF" w:rsidP="00D50AEA">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Schedule r</w:t>
            </w:r>
            <w:r w:rsidR="00D50AEA" w:rsidRPr="00D50AEA">
              <w:rPr>
                <w:rFonts w:ascii="Calibri" w:hAnsi="Calibri" w:cs="Times New Roman"/>
                <w:color w:val="000000"/>
                <w:szCs w:val="22"/>
                <w:lang w:eastAsia="en-AU"/>
              </w:rPr>
              <w:t>egular review and update, including determining and reporting on update triggers (ie system change).</w:t>
            </w:r>
          </w:p>
        </w:tc>
      </w:tr>
      <w:tr w:rsidR="00B56524" w:rsidRPr="00276D13" w14:paraId="311C8FE7" w14:textId="77777777" w:rsidTr="00112E07">
        <w:trPr>
          <w:gridAfter w:val="1"/>
          <w:wAfter w:w="19" w:type="dxa"/>
          <w:cantSplit/>
          <w:trHeight w:val="389"/>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9ADA985"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Data Quality Processes*</w:t>
            </w:r>
          </w:p>
        </w:tc>
        <w:tc>
          <w:tcPr>
            <w:tcW w:w="1985" w:type="dxa"/>
            <w:tcBorders>
              <w:top w:val="single" w:sz="12" w:space="0" w:color="FFFFFF"/>
              <w:left w:val="single" w:sz="12" w:space="0" w:color="FFFFFF"/>
              <w:bottom w:val="single" w:sz="12" w:space="0" w:color="FFFFFF"/>
              <w:right w:val="single" w:sz="12" w:space="0" w:color="FFFFFF"/>
            </w:tcBorders>
            <w:shd w:val="clear" w:color="auto" w:fill="4F6228" w:themeFill="accent3" w:themeFillShade="80"/>
            <w:noWrap/>
            <w:hideMark/>
          </w:tcPr>
          <w:p w14:paraId="664D0D62"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Developing</w:t>
            </w:r>
          </w:p>
        </w:tc>
        <w:tc>
          <w:tcPr>
            <w:tcW w:w="1984"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3507600A"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3686" w:type="dxa"/>
            <w:tcBorders>
              <w:top w:val="single" w:sz="12" w:space="0" w:color="FFFFFF"/>
              <w:left w:val="nil"/>
              <w:bottom w:val="single" w:sz="12" w:space="0" w:color="FFFFFF"/>
              <w:right w:val="single" w:sz="12" w:space="0" w:color="FFFFFF"/>
            </w:tcBorders>
            <w:shd w:val="clear" w:color="000000" w:fill="D9D9D9"/>
          </w:tcPr>
          <w:p w14:paraId="76FC27A3" w14:textId="7728C38A" w:rsidR="00B56524" w:rsidRPr="006D70B4" w:rsidRDefault="00874971" w:rsidP="006640C7">
            <w:pPr>
              <w:spacing w:after="0" w:line="240" w:lineRule="auto"/>
              <w:rPr>
                <w:rFonts w:ascii="Calibri" w:hAnsi="Calibri" w:cs="Times New Roman"/>
                <w:color w:val="000000"/>
                <w:lang w:eastAsia="en-AU"/>
              </w:rPr>
            </w:pPr>
            <w:r w:rsidRPr="006D70B4">
              <w:rPr>
                <w:rFonts w:ascii="Calibri" w:hAnsi="Calibri" w:cs="Times New Roman"/>
                <w:color w:val="000000"/>
                <w:lang w:eastAsia="en-AU"/>
              </w:rPr>
              <w:t>The FWO has a design</w:t>
            </w:r>
            <w:r w:rsidR="0088060D">
              <w:rPr>
                <w:rFonts w:ascii="Calibri" w:hAnsi="Calibri" w:cs="Times New Roman"/>
                <w:color w:val="000000"/>
                <w:lang w:eastAsia="en-AU"/>
              </w:rPr>
              <w:t>at</w:t>
            </w:r>
            <w:r w:rsidRPr="006D70B4">
              <w:rPr>
                <w:rFonts w:ascii="Calibri" w:hAnsi="Calibri" w:cs="Times New Roman"/>
                <w:color w:val="000000"/>
                <w:lang w:eastAsia="en-AU"/>
              </w:rPr>
              <w:t>ed Data Governance Group which reports to the Accountability Sub-Committee</w:t>
            </w:r>
            <w:r w:rsidR="00F4764F" w:rsidRPr="006D70B4">
              <w:rPr>
                <w:rFonts w:ascii="Calibri" w:hAnsi="Calibri" w:cs="Times New Roman"/>
                <w:color w:val="000000"/>
                <w:lang w:eastAsia="en-AU"/>
              </w:rPr>
              <w:t xml:space="preserve"> </w:t>
            </w:r>
            <w:r w:rsidR="0088060D">
              <w:rPr>
                <w:rFonts w:ascii="Calibri" w:hAnsi="Calibri" w:cs="Times New Roman"/>
                <w:color w:val="000000"/>
                <w:lang w:eastAsia="en-AU"/>
              </w:rPr>
              <w:t xml:space="preserve">and </w:t>
            </w:r>
            <w:r w:rsidR="008E2613">
              <w:rPr>
                <w:rFonts w:ascii="Calibri" w:hAnsi="Calibri" w:cs="Times New Roman"/>
                <w:color w:val="000000"/>
                <w:lang w:eastAsia="en-AU"/>
              </w:rPr>
              <w:t xml:space="preserve">that </w:t>
            </w:r>
            <w:r w:rsidR="00F4764F" w:rsidRPr="006D70B4">
              <w:rPr>
                <w:rFonts w:ascii="Calibri" w:hAnsi="Calibri" w:cs="Times New Roman"/>
                <w:color w:val="000000"/>
                <w:lang w:eastAsia="en-AU"/>
              </w:rPr>
              <w:t xml:space="preserve">is responsible for </w:t>
            </w:r>
            <w:r w:rsidR="006D70B4" w:rsidRPr="006D70B4">
              <w:rPr>
                <w:rFonts w:ascii="Calibri" w:hAnsi="Calibri" w:cs="Times New Roman"/>
                <w:color w:val="000000"/>
                <w:lang w:eastAsia="en-AU"/>
              </w:rPr>
              <w:t>putting in place organisational practices to ensure data quality and relevance.</w:t>
            </w:r>
          </w:p>
        </w:tc>
        <w:tc>
          <w:tcPr>
            <w:tcW w:w="4375" w:type="dxa"/>
            <w:tcBorders>
              <w:top w:val="single" w:sz="12" w:space="0" w:color="FFFFFF"/>
              <w:left w:val="nil"/>
              <w:bottom w:val="single" w:sz="12" w:space="0" w:color="FFFFFF"/>
              <w:right w:val="single" w:sz="12" w:space="0" w:color="FFFFFF"/>
            </w:tcBorders>
            <w:shd w:val="clear" w:color="000000" w:fill="D9D9D9"/>
          </w:tcPr>
          <w:p w14:paraId="3790F114" w14:textId="08BB2A84" w:rsidR="00034C7B" w:rsidRPr="0088060D" w:rsidRDefault="00034C7B" w:rsidP="00034C7B">
            <w:pPr>
              <w:spacing w:after="0" w:line="240" w:lineRule="auto"/>
              <w:rPr>
                <w:rFonts w:cstheme="minorHAnsi"/>
                <w:color w:val="000000"/>
                <w:szCs w:val="22"/>
                <w:lang w:eastAsia="en-AU"/>
              </w:rPr>
            </w:pPr>
            <w:r w:rsidRPr="0088060D">
              <w:rPr>
                <w:rFonts w:cstheme="minorHAnsi"/>
                <w:color w:val="000000"/>
                <w:szCs w:val="22"/>
                <w:lang w:eastAsia="en-AU"/>
              </w:rPr>
              <w:t>Refresh Information and Data Governance Framework.</w:t>
            </w:r>
          </w:p>
          <w:p w14:paraId="26D739FF" w14:textId="0BDB505A" w:rsidR="00034C7B" w:rsidRPr="0088060D" w:rsidRDefault="00034C7B" w:rsidP="00034C7B">
            <w:pPr>
              <w:spacing w:after="0" w:line="240" w:lineRule="auto"/>
              <w:rPr>
                <w:rFonts w:cstheme="minorHAnsi"/>
                <w:color w:val="000000"/>
                <w:szCs w:val="22"/>
                <w:lang w:eastAsia="en-AU"/>
              </w:rPr>
            </w:pPr>
            <w:r w:rsidRPr="0088060D">
              <w:rPr>
                <w:rFonts w:cstheme="minorHAnsi"/>
                <w:color w:val="000000"/>
                <w:szCs w:val="22"/>
                <w:lang w:eastAsia="en-AU"/>
              </w:rPr>
              <w:t>Liaise and provide input to Data Governance Group on requirements under APPs for data quality.</w:t>
            </w:r>
          </w:p>
          <w:p w14:paraId="42898769" w14:textId="4E7D6A86" w:rsidR="00564823" w:rsidRPr="000E1C74" w:rsidRDefault="00564823" w:rsidP="00034C7B">
            <w:pPr>
              <w:spacing w:after="0" w:line="240" w:lineRule="auto"/>
              <w:rPr>
                <w:rFonts w:cstheme="minorHAnsi"/>
                <w:color w:val="000000"/>
                <w:sz w:val="20"/>
                <w:szCs w:val="20"/>
                <w:lang w:eastAsia="en-AU"/>
              </w:rPr>
            </w:pPr>
          </w:p>
        </w:tc>
      </w:tr>
      <w:tr w:rsidR="00B56524" w:rsidRPr="00276D13" w14:paraId="7CC07353" w14:textId="77777777" w:rsidTr="00562128">
        <w:trPr>
          <w:gridAfter w:val="1"/>
          <w:wAfter w:w="19" w:type="dxa"/>
          <w:cantSplit/>
          <w:trHeight w:val="1752"/>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2FC952B5"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Information Security Processes</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976AFA9" w14:textId="77777777" w:rsidR="00B56524" w:rsidRPr="00276D13" w:rsidRDefault="00B56524" w:rsidP="006640C7">
            <w:pPr>
              <w:spacing w:after="0" w:line="240" w:lineRule="auto"/>
              <w:jc w:val="center"/>
              <w:rPr>
                <w:rFonts w:ascii="Calibri" w:hAnsi="Calibri" w:cs="Times New Roman"/>
                <w:b/>
                <w:bCs/>
                <w:color w:val="FFFFFF"/>
                <w:lang w:eastAsia="en-AU"/>
              </w:rPr>
            </w:pPr>
            <w:r w:rsidRPr="002D2D64">
              <w:rPr>
                <w:rFonts w:ascii="Calibri" w:hAnsi="Calibri" w:cs="Times New Roman"/>
                <w:b/>
                <w:bCs/>
                <w:lang w:eastAsia="en-AU"/>
              </w:rPr>
              <w:t>Defined</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393DD24B" w14:textId="73F4E277" w:rsidR="00B56524" w:rsidRPr="00276D13" w:rsidRDefault="00562128" w:rsidP="006640C7">
            <w:pPr>
              <w:spacing w:after="0" w:line="240" w:lineRule="auto"/>
              <w:jc w:val="center"/>
              <w:rPr>
                <w:rFonts w:ascii="Calibri" w:hAnsi="Calibri" w:cs="Times New Roman"/>
                <w:b/>
                <w:bCs/>
                <w:color w:val="FFFFFF"/>
                <w:lang w:eastAsia="en-AU"/>
              </w:rPr>
            </w:pPr>
            <w:r w:rsidRPr="00562128">
              <w:rPr>
                <w:rFonts w:ascii="Calibri" w:hAnsi="Calibri" w:cs="Times New Roman"/>
                <w:b/>
                <w:bCs/>
                <w:lang w:eastAsia="en-AU"/>
              </w:rPr>
              <w:t>Defined</w:t>
            </w:r>
          </w:p>
        </w:tc>
        <w:tc>
          <w:tcPr>
            <w:tcW w:w="3686" w:type="dxa"/>
            <w:tcBorders>
              <w:top w:val="single" w:sz="12" w:space="0" w:color="FFFFFF"/>
              <w:left w:val="nil"/>
              <w:bottom w:val="single" w:sz="12" w:space="0" w:color="FFFFFF"/>
              <w:right w:val="single" w:sz="12" w:space="0" w:color="FFFFFF"/>
            </w:tcBorders>
            <w:shd w:val="clear" w:color="000000" w:fill="D9D9D9"/>
            <w:hideMark/>
          </w:tcPr>
          <w:p w14:paraId="40B9D75F" w14:textId="77777777" w:rsidR="00AF2E71" w:rsidRPr="009C6F68" w:rsidRDefault="00B56524" w:rsidP="006640C7">
            <w:pPr>
              <w:spacing w:after="0" w:line="240" w:lineRule="auto"/>
              <w:rPr>
                <w:rFonts w:ascii="Calibri" w:hAnsi="Calibri" w:cs="Times New Roman"/>
                <w:color w:val="000000"/>
                <w:lang w:eastAsia="en-AU"/>
              </w:rPr>
            </w:pPr>
            <w:r w:rsidRPr="009C6F68">
              <w:rPr>
                <w:rFonts w:ascii="Calibri" w:hAnsi="Calibri" w:cs="Times New Roman"/>
                <w:color w:val="000000"/>
                <w:lang w:eastAsia="en-AU"/>
              </w:rPr>
              <w:t xml:space="preserve">The </w:t>
            </w:r>
            <w:r w:rsidR="00D30E4D" w:rsidRPr="009C6F68">
              <w:rPr>
                <w:rFonts w:ascii="Calibri" w:hAnsi="Calibri" w:cs="Times New Roman"/>
                <w:color w:val="000000"/>
                <w:lang w:eastAsia="en-AU"/>
              </w:rPr>
              <w:t>FWO</w:t>
            </w:r>
            <w:r w:rsidRPr="009C6F68">
              <w:rPr>
                <w:rFonts w:ascii="Calibri" w:hAnsi="Calibri" w:cs="Times New Roman"/>
                <w:color w:val="000000"/>
                <w:lang w:eastAsia="en-AU"/>
              </w:rPr>
              <w:t xml:space="preserve"> has an established information-security aware culture. The </w:t>
            </w:r>
            <w:r w:rsidR="00D30E4D" w:rsidRPr="009C6F68">
              <w:rPr>
                <w:rFonts w:ascii="Calibri" w:hAnsi="Calibri" w:cs="Times New Roman"/>
                <w:color w:val="000000"/>
                <w:lang w:eastAsia="en-AU"/>
              </w:rPr>
              <w:t>FWO</w:t>
            </w:r>
            <w:r w:rsidRPr="009C6F68">
              <w:rPr>
                <w:rFonts w:ascii="Calibri" w:hAnsi="Calibri" w:cs="Times New Roman"/>
                <w:color w:val="000000"/>
                <w:lang w:eastAsia="en-AU"/>
              </w:rPr>
              <w:t xml:space="preserve"> has policies regarding collection, access to, use and disclosure of personal and other types of information. </w:t>
            </w:r>
          </w:p>
          <w:p w14:paraId="474A77A2" w14:textId="531AB5E8" w:rsidR="00B56524" w:rsidRPr="009C6F68" w:rsidRDefault="00AF2E71" w:rsidP="006640C7">
            <w:pPr>
              <w:spacing w:after="0" w:line="240" w:lineRule="auto"/>
              <w:rPr>
                <w:rFonts w:ascii="Calibri" w:hAnsi="Calibri" w:cs="Calibri"/>
                <w:color w:val="000000"/>
                <w:szCs w:val="22"/>
                <w:lang w:eastAsia="en-AU"/>
              </w:rPr>
            </w:pPr>
            <w:r w:rsidRPr="009C6F68">
              <w:rPr>
                <w:rFonts w:ascii="Calibri" w:hAnsi="Calibri" w:cs="Calibri"/>
                <w:color w:val="000000"/>
                <w:lang w:eastAsia="en-AU"/>
              </w:rPr>
              <w:t xml:space="preserve">The FWO has an agency security advisor who is responsible for ensuring FWO complies with the </w:t>
            </w:r>
            <w:r w:rsidR="00C272A3">
              <w:rPr>
                <w:rFonts w:ascii="Calibri" w:hAnsi="Calibri" w:cs="Calibri"/>
                <w:color w:val="000000"/>
                <w:lang w:eastAsia="en-AU"/>
              </w:rPr>
              <w:t>Commonwealth Protective Security Policy Framework</w:t>
            </w:r>
            <w:r w:rsidRPr="009C6F68">
              <w:rPr>
                <w:rFonts w:ascii="Calibri" w:hAnsi="Calibri" w:cs="Calibri"/>
                <w:color w:val="000000"/>
                <w:lang w:eastAsia="en-AU"/>
              </w:rPr>
              <w:t xml:space="preserve">. The Information Governance Team and project teams work with IT security personnel when undertaking PIAs where privacy and information security considerations are both necessary and may intersect. </w:t>
            </w:r>
            <w:r w:rsidR="00A16B53">
              <w:rPr>
                <w:rFonts w:ascii="Calibri" w:hAnsi="Calibri" w:cs="Calibri"/>
                <w:color w:val="000000"/>
                <w:lang w:eastAsia="en-AU"/>
              </w:rPr>
              <w:t xml:space="preserve">The FWO has </w:t>
            </w:r>
            <w:r w:rsidR="00AE674E">
              <w:rPr>
                <w:rFonts w:ascii="Calibri" w:hAnsi="Calibri" w:cs="Calibri"/>
                <w:color w:val="000000"/>
                <w:lang w:eastAsia="en-AU"/>
              </w:rPr>
              <w:t xml:space="preserve">robust processes in place for reporting on </w:t>
            </w:r>
            <w:r w:rsidR="00077550">
              <w:rPr>
                <w:rFonts w:ascii="Calibri" w:hAnsi="Calibri" w:cs="Calibri"/>
                <w:color w:val="000000"/>
                <w:lang w:eastAsia="en-AU"/>
              </w:rPr>
              <w:t xml:space="preserve">privacy and information security breaches and is </w:t>
            </w:r>
            <w:r w:rsidR="00F31F98">
              <w:rPr>
                <w:rFonts w:ascii="Calibri" w:hAnsi="Calibri" w:cs="Calibri"/>
                <w:color w:val="000000"/>
                <w:lang w:eastAsia="en-AU"/>
              </w:rPr>
              <w:t>responsi</w:t>
            </w:r>
            <w:r w:rsidR="00CB3C1C">
              <w:rPr>
                <w:rFonts w:ascii="Calibri" w:hAnsi="Calibri" w:cs="Calibri"/>
                <w:color w:val="000000"/>
                <w:lang w:eastAsia="en-AU"/>
              </w:rPr>
              <w:t>ve to</w:t>
            </w:r>
            <w:r w:rsidR="00F31F98">
              <w:rPr>
                <w:rFonts w:ascii="Calibri" w:hAnsi="Calibri" w:cs="Calibri"/>
                <w:color w:val="000000"/>
                <w:lang w:eastAsia="en-AU"/>
              </w:rPr>
              <w:t xml:space="preserve"> potential and identified breaches</w:t>
            </w:r>
            <w:r w:rsidRPr="009C6F68">
              <w:rPr>
                <w:rFonts w:ascii="Calibri" w:hAnsi="Calibri" w:cs="Calibri"/>
                <w:color w:val="000000"/>
                <w:lang w:eastAsia="en-AU"/>
              </w:rPr>
              <w:t>.</w:t>
            </w:r>
          </w:p>
        </w:tc>
        <w:tc>
          <w:tcPr>
            <w:tcW w:w="4375" w:type="dxa"/>
            <w:tcBorders>
              <w:top w:val="single" w:sz="12" w:space="0" w:color="FFFFFF"/>
              <w:left w:val="nil"/>
              <w:bottom w:val="single" w:sz="12" w:space="0" w:color="FFFFFF"/>
              <w:right w:val="single" w:sz="12" w:space="0" w:color="FFFFFF"/>
            </w:tcBorders>
            <w:shd w:val="clear" w:color="000000" w:fill="D9D9D9"/>
          </w:tcPr>
          <w:p w14:paraId="46EFBD04" w14:textId="6FBF9DEA" w:rsidR="00034C7B" w:rsidRPr="00034C7B" w:rsidRDefault="00034C7B" w:rsidP="00034C7B">
            <w:pPr>
              <w:spacing w:before="120" w:after="0" w:line="240" w:lineRule="auto"/>
              <w:rPr>
                <w:rFonts w:ascii="Calibri" w:hAnsi="Calibri" w:cs="Times New Roman"/>
                <w:color w:val="000000"/>
                <w:szCs w:val="22"/>
                <w:lang w:eastAsia="en-AU"/>
              </w:rPr>
            </w:pPr>
            <w:r w:rsidRPr="00034C7B">
              <w:rPr>
                <w:rFonts w:ascii="Calibri" w:hAnsi="Calibri" w:cs="Times New Roman"/>
                <w:color w:val="000000"/>
                <w:szCs w:val="22"/>
                <w:lang w:eastAsia="en-AU"/>
              </w:rPr>
              <w:t xml:space="preserve">Establish </w:t>
            </w:r>
            <w:r w:rsidR="00363CD4">
              <w:rPr>
                <w:rFonts w:ascii="Calibri" w:hAnsi="Calibri" w:cs="Times New Roman"/>
                <w:color w:val="000000"/>
                <w:szCs w:val="22"/>
                <w:lang w:eastAsia="en-AU"/>
              </w:rPr>
              <w:t>regular information security / privacy team</w:t>
            </w:r>
            <w:r w:rsidRPr="00034C7B">
              <w:rPr>
                <w:rFonts w:ascii="Calibri" w:hAnsi="Calibri" w:cs="Times New Roman"/>
                <w:color w:val="000000"/>
                <w:szCs w:val="22"/>
                <w:lang w:eastAsia="en-AU"/>
              </w:rPr>
              <w:t xml:space="preserve"> meetings on information security and privacy risks</w:t>
            </w:r>
            <w:r>
              <w:rPr>
                <w:rFonts w:ascii="Calibri" w:hAnsi="Calibri" w:cs="Times New Roman"/>
                <w:color w:val="000000"/>
                <w:szCs w:val="22"/>
                <w:lang w:eastAsia="en-AU"/>
              </w:rPr>
              <w:t>.</w:t>
            </w:r>
          </w:p>
          <w:p w14:paraId="41BFF901" w14:textId="429B23C4" w:rsidR="00DC5F3A" w:rsidRPr="00034C7B" w:rsidRDefault="00DC5F3A" w:rsidP="00034C7B">
            <w:pPr>
              <w:spacing w:after="0" w:line="240" w:lineRule="auto"/>
              <w:rPr>
                <w:rFonts w:ascii="Calibri" w:hAnsi="Calibri" w:cs="Times New Roman"/>
                <w:color w:val="000000"/>
                <w:lang w:eastAsia="en-AU"/>
              </w:rPr>
            </w:pPr>
          </w:p>
        </w:tc>
      </w:tr>
      <w:tr w:rsidR="00A83806" w14:paraId="5B4A2C04" w14:textId="77777777" w:rsidTr="00A83806">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71E63A7E" w14:textId="77777777" w:rsidR="00A83806" w:rsidRPr="00276D13" w:rsidRDefault="00A83806"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Element score (average of attribute scores)</w:t>
            </w:r>
          </w:p>
        </w:tc>
        <w:tc>
          <w:tcPr>
            <w:tcW w:w="12049" w:type="dxa"/>
            <w:gridSpan w:val="5"/>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285EE37E" w14:textId="2B485BCA" w:rsidR="00A83806" w:rsidRPr="00F34F25" w:rsidRDefault="00276E19" w:rsidP="00F34F25">
            <w:pPr>
              <w:spacing w:after="0" w:line="240" w:lineRule="auto"/>
              <w:jc w:val="center"/>
              <w:rPr>
                <w:rFonts w:ascii="Calibri" w:hAnsi="Calibri" w:cs="Times New Roman"/>
                <w:b/>
                <w:bCs/>
                <w:color w:val="FFFFFF" w:themeColor="background1"/>
                <w:lang w:eastAsia="en-AU"/>
              </w:rPr>
            </w:pPr>
            <w:r w:rsidRPr="00F34F25">
              <w:rPr>
                <w:rFonts w:ascii="Calibri" w:hAnsi="Calibri" w:cs="Times New Roman"/>
                <w:b/>
                <w:bCs/>
                <w:color w:val="FFFFFF" w:themeColor="background1"/>
                <w:lang w:eastAsia="en-AU"/>
              </w:rPr>
              <w:t>2.5</w:t>
            </w:r>
            <w:r w:rsidR="00F34F25" w:rsidRPr="00F34F25">
              <w:rPr>
                <w:rFonts w:ascii="Calibri" w:hAnsi="Calibri" w:cs="Times New Roman"/>
                <w:b/>
                <w:bCs/>
                <w:color w:val="FFFFFF" w:themeColor="background1"/>
                <w:lang w:eastAsia="en-AU"/>
              </w:rPr>
              <w:t xml:space="preserve"> / 4 (Developing)</w:t>
            </w:r>
          </w:p>
        </w:tc>
      </w:tr>
    </w:tbl>
    <w:p w14:paraId="62F308CB" w14:textId="77777777" w:rsidR="008B16F8" w:rsidRDefault="008B16F8"/>
    <w:tbl>
      <w:tblPr>
        <w:tblW w:w="14776" w:type="dxa"/>
        <w:tblInd w:w="93" w:type="dxa"/>
        <w:tblLook w:val="04A0" w:firstRow="1" w:lastRow="0" w:firstColumn="1" w:lastColumn="0" w:noHBand="0" w:noVBand="1"/>
      </w:tblPr>
      <w:tblGrid>
        <w:gridCol w:w="2730"/>
        <w:gridCol w:w="1987"/>
        <w:gridCol w:w="1979"/>
        <w:gridCol w:w="8"/>
        <w:gridCol w:w="3683"/>
        <w:gridCol w:w="8"/>
        <w:gridCol w:w="4384"/>
      </w:tblGrid>
      <w:tr w:rsidR="008B16F8" w:rsidRPr="00276D13" w14:paraId="3A8EEFA3" w14:textId="77777777" w:rsidTr="00540154">
        <w:trPr>
          <w:trHeight w:val="336"/>
          <w:tblHeader/>
        </w:trPr>
        <w:tc>
          <w:tcPr>
            <w:tcW w:w="14776" w:type="dxa"/>
            <w:gridSpan w:val="7"/>
            <w:tcBorders>
              <w:top w:val="single" w:sz="12" w:space="0" w:color="FFFFFF"/>
              <w:left w:val="single" w:sz="12" w:space="0" w:color="FFFFFF"/>
              <w:bottom w:val="single" w:sz="12" w:space="0" w:color="FFFFFF"/>
              <w:right w:val="single" w:sz="12" w:space="0" w:color="FFFFFF"/>
            </w:tcBorders>
            <w:shd w:val="clear" w:color="000000" w:fill="757171"/>
            <w:noWrap/>
            <w:hideMark/>
          </w:tcPr>
          <w:p w14:paraId="2FCBDAA0" w14:textId="67E377E2" w:rsidR="008B16F8" w:rsidRPr="00276D13" w:rsidRDefault="008B16F8"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t xml:space="preserve">Privacy </w:t>
            </w:r>
            <w:r w:rsidR="0052300A">
              <w:rPr>
                <w:rFonts w:ascii="Calibri" w:hAnsi="Calibri" w:cs="Times New Roman"/>
                <w:b/>
                <w:bCs/>
                <w:color w:val="FFFFFF"/>
                <w:sz w:val="24"/>
                <w:lang w:eastAsia="en-AU"/>
              </w:rPr>
              <w:t>Processes</w:t>
            </w:r>
          </w:p>
        </w:tc>
      </w:tr>
      <w:tr w:rsidR="008B16F8" w:rsidRPr="00276D13" w14:paraId="0EC16D04" w14:textId="77777777" w:rsidTr="00540154">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88C0CF2"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tcBorders>
              <w:top w:val="single" w:sz="12" w:space="0" w:color="FFFFFF"/>
              <w:left w:val="nil"/>
              <w:bottom w:val="single" w:sz="12" w:space="0" w:color="FFFFFF"/>
              <w:right w:val="single" w:sz="12" w:space="0" w:color="FFFFFF"/>
            </w:tcBorders>
            <w:shd w:val="clear" w:color="000000" w:fill="757171"/>
            <w:noWrap/>
            <w:hideMark/>
          </w:tcPr>
          <w:p w14:paraId="4FD95364"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1987" w:type="dxa"/>
            <w:gridSpan w:val="2"/>
            <w:tcBorders>
              <w:top w:val="single" w:sz="12" w:space="0" w:color="FFFFFF"/>
              <w:left w:val="nil"/>
              <w:bottom w:val="single" w:sz="12" w:space="0" w:color="FFFFFF"/>
              <w:right w:val="single" w:sz="12" w:space="0" w:color="FFFFFF"/>
            </w:tcBorders>
            <w:shd w:val="clear" w:color="000000" w:fill="757171"/>
            <w:noWrap/>
            <w:hideMark/>
          </w:tcPr>
          <w:p w14:paraId="5F60F500" w14:textId="77777777" w:rsidR="008B16F8"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25A3DA64" w14:textId="77777777" w:rsidR="008B16F8" w:rsidRPr="00276D13" w:rsidRDefault="008B16F8"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3691" w:type="dxa"/>
            <w:gridSpan w:val="2"/>
            <w:tcBorders>
              <w:top w:val="single" w:sz="12" w:space="0" w:color="FFFFFF"/>
              <w:left w:val="nil"/>
              <w:bottom w:val="single" w:sz="12" w:space="0" w:color="FFFFFF"/>
              <w:right w:val="single" w:sz="12" w:space="0" w:color="FFFFFF"/>
            </w:tcBorders>
            <w:shd w:val="clear" w:color="000000" w:fill="757171"/>
            <w:noWrap/>
            <w:hideMark/>
          </w:tcPr>
          <w:p w14:paraId="19FDFC8E"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4381" w:type="dxa"/>
            <w:tcBorders>
              <w:top w:val="single" w:sz="12" w:space="0" w:color="FFFFFF"/>
              <w:left w:val="nil"/>
              <w:bottom w:val="single" w:sz="12" w:space="0" w:color="FFFFFF"/>
              <w:right w:val="single" w:sz="12" w:space="0" w:color="FFFFFF"/>
            </w:tcBorders>
            <w:shd w:val="clear" w:color="000000" w:fill="757171"/>
          </w:tcPr>
          <w:p w14:paraId="3FCE9F57" w14:textId="2E9563E3" w:rsidR="008B16F8" w:rsidRPr="00D25231" w:rsidRDefault="008B16F8" w:rsidP="006640C7">
            <w:pPr>
              <w:spacing w:after="0" w:line="240" w:lineRule="auto"/>
              <w:jc w:val="center"/>
              <w:rPr>
                <w:rFonts w:ascii="Calibri" w:hAnsi="Calibri" w:cs="Times New Roman"/>
                <w:b/>
                <w:bCs/>
                <w:color w:val="FFFFFF"/>
                <w:lang w:eastAsia="en-AU"/>
              </w:rPr>
            </w:pPr>
            <w:r w:rsidRPr="00D25231">
              <w:rPr>
                <w:rFonts w:ascii="Calibri" w:hAnsi="Calibri" w:cs="Times New Roman"/>
                <w:b/>
                <w:bCs/>
                <w:color w:val="FFFFFF"/>
                <w:lang w:eastAsia="en-AU"/>
              </w:rPr>
              <w:t xml:space="preserve">Steps to </w:t>
            </w:r>
            <w:r w:rsidR="00170313">
              <w:rPr>
                <w:rFonts w:ascii="Calibri" w:hAnsi="Calibri" w:cs="Times New Roman"/>
                <w:b/>
                <w:bCs/>
                <w:color w:val="FFFFFF"/>
                <w:lang w:eastAsia="en-AU"/>
              </w:rPr>
              <w:t xml:space="preserve">maintain or </w:t>
            </w:r>
            <w:r w:rsidRPr="00D25231">
              <w:rPr>
                <w:rFonts w:ascii="Calibri" w:hAnsi="Calibri" w:cs="Times New Roman"/>
                <w:b/>
                <w:bCs/>
                <w:color w:val="FFFFFF"/>
                <w:lang w:eastAsia="en-AU"/>
              </w:rPr>
              <w:t>reach target level</w:t>
            </w:r>
          </w:p>
          <w:p w14:paraId="74C39894" w14:textId="77777777" w:rsidR="008B16F8" w:rsidRPr="00276D13" w:rsidRDefault="008B16F8" w:rsidP="006640C7">
            <w:pPr>
              <w:spacing w:after="0" w:line="240" w:lineRule="auto"/>
              <w:jc w:val="center"/>
              <w:rPr>
                <w:rFonts w:ascii="Calibri" w:hAnsi="Calibri" w:cs="Times New Roman"/>
                <w:b/>
                <w:bCs/>
                <w:color w:val="FFFFFF"/>
                <w:lang w:eastAsia="en-AU"/>
              </w:rPr>
            </w:pPr>
          </w:p>
        </w:tc>
      </w:tr>
      <w:tr w:rsidR="0052300A" w:rsidRPr="00276D13" w14:paraId="02B44B91" w14:textId="77777777" w:rsidTr="00112E07">
        <w:trPr>
          <w:trHeight w:val="1464"/>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F8D251F" w14:textId="7636E5EF"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External Privacy Policy &amp; Notices*</w:t>
            </w:r>
          </w:p>
        </w:tc>
        <w:tc>
          <w:tcPr>
            <w:tcW w:w="1987"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74D5E815" w14:textId="77777777" w:rsidR="00DC5F3A" w:rsidRPr="00276D13" w:rsidRDefault="00DC5F3A" w:rsidP="00DC5F3A">
            <w:pPr>
              <w:spacing w:after="0" w:line="240" w:lineRule="auto"/>
              <w:jc w:val="center"/>
              <w:rPr>
                <w:rFonts w:ascii="Calibri" w:hAnsi="Calibri" w:cs="Times New Roman"/>
                <w:b/>
                <w:bCs/>
                <w:color w:val="FFFFFF"/>
                <w:lang w:eastAsia="en-AU"/>
              </w:rPr>
            </w:pPr>
            <w:r w:rsidRPr="002D2D64">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4D3554F4" w14:textId="77777777" w:rsidR="00DC5F3A" w:rsidRPr="00276D13" w:rsidRDefault="00DC5F3A" w:rsidP="00DC5F3A">
            <w:pPr>
              <w:spacing w:after="0" w:line="240" w:lineRule="auto"/>
              <w:jc w:val="center"/>
              <w:rPr>
                <w:rFonts w:ascii="Calibri" w:hAnsi="Calibri" w:cs="Times New Roman"/>
                <w:b/>
                <w:bCs/>
                <w:color w:val="FFFFFF"/>
                <w:lang w:eastAsia="en-AU"/>
              </w:rPr>
            </w:pPr>
            <w:r w:rsidRPr="002D2D64">
              <w:rPr>
                <w:rFonts w:ascii="Calibri" w:hAnsi="Calibri" w:cs="Times New Roman"/>
                <w:b/>
                <w:bCs/>
                <w:color w:val="FFFFFF" w:themeColor="background1"/>
                <w:lang w:eastAsia="en-AU"/>
              </w:rPr>
              <w:t>Leader</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12090111" w14:textId="77777777" w:rsidR="00DC5F3A" w:rsidRPr="00CE1641" w:rsidRDefault="00DC5F3A" w:rsidP="00DC5F3A">
            <w:pPr>
              <w:spacing w:after="0" w:line="240" w:lineRule="auto"/>
              <w:rPr>
                <w:rFonts w:ascii="Calibri" w:hAnsi="Calibri" w:cs="Times New Roman"/>
                <w:color w:val="000000"/>
                <w:lang w:eastAsia="en-AU"/>
              </w:rPr>
            </w:pPr>
            <w:bookmarkStart w:id="8" w:name="RANGE!K56:Q62"/>
            <w:r w:rsidRPr="00CE1641">
              <w:rPr>
                <w:rFonts w:ascii="Calibri" w:hAnsi="Calibri" w:cs="Times New Roman"/>
                <w:color w:val="000000"/>
                <w:lang w:eastAsia="en-AU"/>
              </w:rPr>
              <w:t>Privacy messaging is viewed positively</w:t>
            </w:r>
            <w:r>
              <w:rPr>
                <w:rFonts w:ascii="Calibri" w:hAnsi="Calibri" w:cs="Times New Roman"/>
                <w:color w:val="000000"/>
                <w:lang w:eastAsia="en-AU"/>
              </w:rPr>
              <w:t>,</w:t>
            </w:r>
            <w:r w:rsidRPr="00CE1641">
              <w:rPr>
                <w:rFonts w:ascii="Calibri" w:hAnsi="Calibri" w:cs="Times New Roman"/>
                <w:color w:val="000000"/>
                <w:lang w:eastAsia="en-AU"/>
              </w:rPr>
              <w:t xml:space="preserve"> as an opportunity to build trust and engage the public</w:t>
            </w:r>
            <w:r>
              <w:rPr>
                <w:rFonts w:ascii="Calibri" w:hAnsi="Calibri" w:cs="Times New Roman"/>
                <w:color w:val="000000"/>
                <w:lang w:eastAsia="en-AU"/>
              </w:rPr>
              <w:t xml:space="preserve"> and is </w:t>
            </w:r>
            <w:r w:rsidRPr="00CE1641">
              <w:rPr>
                <w:rFonts w:ascii="Calibri" w:hAnsi="Calibri" w:cs="Times New Roman"/>
                <w:color w:val="000000"/>
                <w:lang w:eastAsia="en-AU"/>
              </w:rPr>
              <w:t>an important part of the agency’s privacy practice.</w:t>
            </w:r>
          </w:p>
          <w:p w14:paraId="7E7A9647" w14:textId="3A34C427" w:rsidR="00DC5F3A" w:rsidRPr="00CE1641" w:rsidRDefault="00DC5F3A" w:rsidP="00DC5F3A">
            <w:pPr>
              <w:spacing w:after="0" w:line="240" w:lineRule="auto"/>
              <w:rPr>
                <w:rFonts w:ascii="Calibri" w:hAnsi="Calibri" w:cs="Times New Roman"/>
                <w:color w:val="000000"/>
                <w:lang w:eastAsia="en-AU"/>
              </w:rPr>
            </w:pPr>
            <w:r w:rsidRPr="00CE1641">
              <w:rPr>
                <w:rFonts w:ascii="Calibri" w:hAnsi="Calibri" w:cs="Times New Roman"/>
                <w:color w:val="000000"/>
                <w:lang w:eastAsia="en-AU"/>
              </w:rPr>
              <w:t>A clear, comprehensive and plain English privacy policy is provided to the public and goes beyond compliance, focusing on customer experience, openness and transparency.</w:t>
            </w:r>
            <w:r>
              <w:rPr>
                <w:rFonts w:ascii="Calibri" w:hAnsi="Calibri" w:cs="Times New Roman"/>
                <w:color w:val="000000"/>
                <w:lang w:eastAsia="en-AU"/>
              </w:rPr>
              <w:t xml:space="preserve"> The FWO Privacy page and Privacy Policy are subject to regular review. Amendments to the FWO Privacy Policy require approval by the Accountability Sub-Committee.</w:t>
            </w:r>
          </w:p>
          <w:p w14:paraId="3FE42F55" w14:textId="03EFEB0C" w:rsidR="00DC5F3A" w:rsidRDefault="00DC5F3A" w:rsidP="00DC5F3A">
            <w:pPr>
              <w:spacing w:after="0" w:line="240" w:lineRule="auto"/>
              <w:rPr>
                <w:rFonts w:ascii="Calibri" w:hAnsi="Calibri" w:cs="Times New Roman"/>
                <w:color w:val="000000"/>
                <w:lang w:eastAsia="en-AU"/>
              </w:rPr>
            </w:pPr>
            <w:r>
              <w:rPr>
                <w:rFonts w:ascii="Calibri" w:hAnsi="Calibri" w:cs="Times New Roman"/>
                <w:color w:val="000000"/>
                <w:lang w:eastAsia="en-AU"/>
              </w:rPr>
              <w:t>The Privacy Team assists areas t</w:t>
            </w:r>
            <w:r w:rsidRPr="00276D13">
              <w:rPr>
                <w:rFonts w:ascii="Calibri" w:hAnsi="Calibri" w:cs="Times New Roman"/>
                <w:color w:val="000000"/>
                <w:lang w:eastAsia="en-AU"/>
              </w:rPr>
              <w:t xml:space="preserve">hat collect personal information </w:t>
            </w:r>
            <w:r>
              <w:rPr>
                <w:rFonts w:ascii="Calibri" w:hAnsi="Calibri" w:cs="Times New Roman"/>
                <w:color w:val="000000"/>
                <w:lang w:eastAsia="en-AU"/>
              </w:rPr>
              <w:t xml:space="preserve">to draft </w:t>
            </w:r>
            <w:r w:rsidRPr="00276D13">
              <w:rPr>
                <w:rFonts w:ascii="Calibri" w:hAnsi="Calibri" w:cs="Times New Roman"/>
                <w:color w:val="000000"/>
                <w:lang w:eastAsia="en-AU"/>
              </w:rPr>
              <w:t>privacy notices which comply with the A</w:t>
            </w:r>
            <w:r>
              <w:rPr>
                <w:rFonts w:ascii="Calibri" w:hAnsi="Calibri" w:cs="Times New Roman"/>
                <w:color w:val="000000"/>
                <w:lang w:eastAsia="en-AU"/>
              </w:rPr>
              <w:t xml:space="preserve">ustralian </w:t>
            </w:r>
            <w:r w:rsidRPr="00276D13">
              <w:rPr>
                <w:rFonts w:ascii="Calibri" w:hAnsi="Calibri" w:cs="Times New Roman"/>
                <w:color w:val="000000"/>
                <w:lang w:eastAsia="en-AU"/>
              </w:rPr>
              <w:t>P</w:t>
            </w:r>
            <w:r>
              <w:rPr>
                <w:rFonts w:ascii="Calibri" w:hAnsi="Calibri" w:cs="Times New Roman"/>
                <w:color w:val="000000"/>
                <w:lang w:eastAsia="en-AU"/>
              </w:rPr>
              <w:t xml:space="preserve">rivacy </w:t>
            </w:r>
            <w:r w:rsidRPr="00276D13">
              <w:rPr>
                <w:rFonts w:ascii="Calibri" w:hAnsi="Calibri" w:cs="Times New Roman"/>
                <w:color w:val="000000"/>
                <w:lang w:eastAsia="en-AU"/>
              </w:rPr>
              <w:t>P</w:t>
            </w:r>
            <w:r>
              <w:rPr>
                <w:rFonts w:ascii="Calibri" w:hAnsi="Calibri" w:cs="Times New Roman"/>
                <w:color w:val="000000"/>
                <w:lang w:eastAsia="en-AU"/>
              </w:rPr>
              <w:t>rinciples</w:t>
            </w:r>
            <w:r w:rsidRPr="00276D13">
              <w:rPr>
                <w:rFonts w:ascii="Calibri" w:hAnsi="Calibri" w:cs="Times New Roman"/>
                <w:color w:val="000000"/>
                <w:lang w:eastAsia="en-AU"/>
              </w:rPr>
              <w:t xml:space="preserve"> and the </w:t>
            </w:r>
            <w:r w:rsidRPr="00E57B21">
              <w:rPr>
                <w:rFonts w:ascii="Calibri" w:hAnsi="Calibri" w:cs="Times New Roman"/>
                <w:color w:val="000000"/>
                <w:lang w:eastAsia="en-AU"/>
              </w:rPr>
              <w:t>Australian Government Agencies Privacy Code</w:t>
            </w:r>
            <w:r w:rsidRPr="00276D13">
              <w:rPr>
                <w:rFonts w:ascii="Calibri" w:hAnsi="Calibri" w:cs="Times New Roman"/>
                <w:color w:val="000000"/>
                <w:lang w:eastAsia="en-AU"/>
              </w:rPr>
              <w:t>.</w:t>
            </w:r>
            <w:r>
              <w:rPr>
                <w:rFonts w:ascii="Calibri" w:hAnsi="Calibri" w:cs="Times New Roman"/>
                <w:color w:val="000000"/>
                <w:lang w:eastAsia="en-AU"/>
              </w:rPr>
              <w:t xml:space="preserve"> </w:t>
            </w:r>
            <w:r w:rsidRPr="00CE1641">
              <w:rPr>
                <w:rFonts w:ascii="Calibri" w:hAnsi="Calibri" w:cs="Times New Roman"/>
                <w:color w:val="000000"/>
                <w:lang w:eastAsia="en-AU"/>
              </w:rPr>
              <w:t>There is a clear link between privacy notices</w:t>
            </w:r>
            <w:r>
              <w:rPr>
                <w:rFonts w:ascii="Calibri" w:hAnsi="Calibri" w:cs="Times New Roman"/>
                <w:color w:val="000000"/>
                <w:lang w:eastAsia="en-AU"/>
              </w:rPr>
              <w:t xml:space="preserve"> issued by the </w:t>
            </w:r>
            <w:r w:rsidR="00417C7C">
              <w:rPr>
                <w:rFonts w:ascii="Calibri" w:hAnsi="Calibri" w:cs="Times New Roman"/>
                <w:color w:val="000000"/>
                <w:lang w:eastAsia="en-AU"/>
              </w:rPr>
              <w:t>FWO</w:t>
            </w:r>
            <w:r>
              <w:rPr>
                <w:rFonts w:ascii="Calibri" w:hAnsi="Calibri" w:cs="Times New Roman"/>
                <w:color w:val="000000"/>
                <w:lang w:eastAsia="en-AU"/>
              </w:rPr>
              <w:t xml:space="preserve"> when it collects personal information</w:t>
            </w:r>
            <w:r w:rsidRPr="00CE1641">
              <w:rPr>
                <w:rFonts w:ascii="Calibri" w:hAnsi="Calibri" w:cs="Times New Roman"/>
                <w:color w:val="000000"/>
                <w:lang w:eastAsia="en-AU"/>
              </w:rPr>
              <w:t>, and the privacy policy and privacy messaging is consistent and easy to locate.</w:t>
            </w:r>
          </w:p>
          <w:bookmarkEnd w:id="8"/>
          <w:p w14:paraId="2FF8AE5D" w14:textId="012E4801" w:rsidR="00DC5F3A" w:rsidRPr="00276D13" w:rsidRDefault="00DC5F3A" w:rsidP="00DC5F3A">
            <w:pPr>
              <w:spacing w:after="0" w:line="240" w:lineRule="auto"/>
              <w:rPr>
                <w:rFonts w:ascii="Calibri" w:hAnsi="Calibri" w:cs="Times New Roman"/>
                <w:color w:val="000000"/>
                <w:lang w:eastAsia="en-AU"/>
              </w:rPr>
            </w:pPr>
            <w:r>
              <w:rPr>
                <w:rFonts w:ascii="Calibri" w:hAnsi="Calibri" w:cs="Times New Roman"/>
                <w:color w:val="000000"/>
                <w:lang w:eastAsia="en-AU"/>
              </w:rPr>
              <w:t>A privacy statement register is maintained to ensure that the FWO is aware of and can refresh all privacy statements.</w:t>
            </w: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7246017F" w14:textId="5241B0E7" w:rsidR="00DC5F3A" w:rsidRPr="00034C7B" w:rsidRDefault="00034C7B" w:rsidP="00034C7B">
            <w:pPr>
              <w:spacing w:after="0" w:line="240" w:lineRule="auto"/>
              <w:rPr>
                <w:rFonts w:ascii="Calibri" w:hAnsi="Calibri" w:cs="Times New Roman"/>
                <w:color w:val="000000"/>
                <w:lang w:eastAsia="en-AU"/>
              </w:rPr>
            </w:pPr>
            <w:r>
              <w:rPr>
                <w:rFonts w:ascii="Calibri" w:hAnsi="Calibri" w:cs="Times New Roman"/>
                <w:color w:val="000000"/>
                <w:lang w:eastAsia="en-AU"/>
              </w:rPr>
              <w:t>Privacy statement register published on Intranet Privacy page to raise staff awareness of current privacy statements.</w:t>
            </w:r>
          </w:p>
        </w:tc>
      </w:tr>
      <w:tr w:rsidR="0052300A" w:rsidRPr="00276D13" w14:paraId="5505B9A2" w14:textId="77777777" w:rsidTr="00112E07">
        <w:trPr>
          <w:cantSplit/>
          <w:trHeight w:val="1752"/>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9C3B8D7" w14:textId="77777777"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Internal Policies &amp; Procedures</w:t>
            </w:r>
          </w:p>
        </w:tc>
        <w:tc>
          <w:tcPr>
            <w:tcW w:w="1987" w:type="dxa"/>
            <w:tcBorders>
              <w:top w:val="single" w:sz="12" w:space="0" w:color="FFFFFF"/>
              <w:left w:val="single" w:sz="12" w:space="0" w:color="FFFFFF"/>
              <w:bottom w:val="single" w:sz="12" w:space="0" w:color="FFFFFF"/>
              <w:right w:val="single" w:sz="12" w:space="0" w:color="FFFFFF"/>
            </w:tcBorders>
            <w:shd w:val="clear" w:color="auto" w:fill="4F6228" w:themeFill="accent3" w:themeFillShade="80"/>
            <w:noWrap/>
            <w:hideMark/>
          </w:tcPr>
          <w:p w14:paraId="4496EEAB" w14:textId="77777777" w:rsidR="00DC5F3A" w:rsidRPr="00276D13" w:rsidRDefault="00DC5F3A" w:rsidP="00DC5F3A">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Developing</w:t>
            </w:r>
          </w:p>
        </w:tc>
        <w:tc>
          <w:tcPr>
            <w:tcW w:w="1979"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6D4EE970" w14:textId="77777777" w:rsidR="00DC5F3A" w:rsidRPr="00276D13" w:rsidRDefault="00DC5F3A" w:rsidP="00DC5F3A">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075E6D4B" w14:textId="2C3C52EC" w:rsidR="000C0ED2" w:rsidRPr="00276D13" w:rsidRDefault="0057488D" w:rsidP="00DC5F3A">
            <w:pPr>
              <w:spacing w:after="0" w:line="240" w:lineRule="auto"/>
              <w:rPr>
                <w:rFonts w:ascii="Calibri" w:hAnsi="Calibri" w:cs="Times New Roman"/>
                <w:color w:val="000000"/>
                <w:lang w:eastAsia="en-AU"/>
              </w:rPr>
            </w:pPr>
            <w:r>
              <w:rPr>
                <w:rFonts w:ascii="Calibri" w:hAnsi="Calibri" w:cs="Calibri"/>
                <w:color w:val="000000"/>
                <w:lang w:eastAsia="en-AU"/>
              </w:rPr>
              <w:t>As well as a Privacy Policy, the FWO</w:t>
            </w:r>
            <w:r w:rsidR="004923FD">
              <w:rPr>
                <w:rFonts w:ascii="Calibri" w:hAnsi="Calibri" w:cs="Calibri"/>
                <w:color w:val="000000"/>
                <w:lang w:eastAsia="en-AU"/>
              </w:rPr>
              <w:t xml:space="preserve"> has an existing privacy breach guide</w:t>
            </w:r>
            <w:r w:rsidR="000C0ED2">
              <w:rPr>
                <w:rFonts w:ascii="Calibri" w:hAnsi="Calibri" w:cs="Calibri"/>
                <w:color w:val="000000"/>
                <w:lang w:eastAsia="en-AU"/>
              </w:rPr>
              <w:t xml:space="preserve"> and guidance to FWO staff on undertaking Privacy Impact Assessments.</w:t>
            </w:r>
            <w:r w:rsidR="00DC5F3A" w:rsidRPr="00276D13">
              <w:rPr>
                <w:rFonts w:ascii="Calibri" w:hAnsi="Calibri" w:cs="Times New Roman"/>
                <w:color w:val="000000"/>
                <w:lang w:eastAsia="en-AU"/>
              </w:rPr>
              <w:t xml:space="preserve"> </w:t>
            </w: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4C93969C" w14:textId="761FAD3E" w:rsidR="0057488D" w:rsidRPr="00034C7B" w:rsidRDefault="00E63CEC" w:rsidP="00034C7B">
            <w:pPr>
              <w:spacing w:after="0" w:line="240" w:lineRule="auto"/>
              <w:rPr>
                <w:rFonts w:ascii="Calibri" w:hAnsi="Calibri" w:cs="Times New Roman"/>
                <w:color w:val="000000"/>
                <w:lang w:eastAsia="en-AU"/>
              </w:rPr>
            </w:pPr>
            <w:r>
              <w:rPr>
                <w:rFonts w:ascii="Calibri" w:hAnsi="Calibri" w:cs="Times New Roman"/>
                <w:color w:val="000000"/>
                <w:lang w:eastAsia="en-AU"/>
              </w:rPr>
              <w:t>Scheduled review and re</w:t>
            </w:r>
            <w:r w:rsidR="001F054C">
              <w:rPr>
                <w:rFonts w:ascii="Calibri" w:hAnsi="Calibri" w:cs="Times New Roman"/>
                <w:color w:val="000000"/>
                <w:lang w:eastAsia="en-AU"/>
              </w:rPr>
              <w:t>fresh of internal procedures.</w:t>
            </w:r>
          </w:p>
        </w:tc>
      </w:tr>
      <w:tr w:rsidR="001C2A5E" w:rsidRPr="00276D13" w14:paraId="03D92940" w14:textId="77777777" w:rsidTr="00112E07">
        <w:trPr>
          <w:cantSplit/>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7AF6952" w14:textId="77777777"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Training*</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F685716" w14:textId="22EEAB1F" w:rsidR="00DC5F3A" w:rsidRPr="00276D13" w:rsidRDefault="00F35041" w:rsidP="00DC5F3A">
            <w:pPr>
              <w:spacing w:after="0" w:line="240" w:lineRule="auto"/>
              <w:jc w:val="center"/>
              <w:rPr>
                <w:rFonts w:ascii="Calibri" w:hAnsi="Calibri" w:cs="Times New Roman"/>
                <w:b/>
                <w:bCs/>
                <w:color w:val="FFFFFF"/>
                <w:lang w:eastAsia="en-AU"/>
              </w:rPr>
            </w:pPr>
            <w:r w:rsidRPr="00F35041">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60E1E133" w14:textId="7CE9EB75" w:rsidR="00DC5F3A" w:rsidRPr="00276D13" w:rsidRDefault="00F35041" w:rsidP="00DC5F3A">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Leader</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54894542" w14:textId="72045AAC" w:rsidR="00DC5F3A" w:rsidRPr="00361C7F" w:rsidRDefault="00F35041" w:rsidP="00DC5F3A">
            <w:pPr>
              <w:spacing w:after="0" w:line="240" w:lineRule="auto"/>
              <w:rPr>
                <w:rFonts w:ascii="Calibri" w:hAnsi="Calibri" w:cs="Times New Roman"/>
                <w:color w:val="000000"/>
                <w:lang w:eastAsia="en-AU"/>
              </w:rPr>
            </w:pPr>
            <w:r w:rsidRPr="00361C7F">
              <w:rPr>
                <w:rFonts w:ascii="Calibri" w:hAnsi="Calibri" w:cs="Calibri"/>
                <w:color w:val="000000"/>
                <w:lang w:eastAsia="en-AU"/>
              </w:rPr>
              <w:t xml:space="preserve">Online training is provided to all staff during induction and annually, by way of a compulsory module dedicated to Information Access and Privacy as part </w:t>
            </w:r>
            <w:r w:rsidR="00683214">
              <w:rPr>
                <w:rFonts w:ascii="Calibri" w:hAnsi="Calibri" w:cs="Calibri"/>
                <w:color w:val="000000"/>
                <w:lang w:eastAsia="en-AU"/>
              </w:rPr>
              <w:t>a</w:t>
            </w:r>
            <w:r w:rsidRPr="00361C7F">
              <w:rPr>
                <w:rFonts w:ascii="Calibri" w:hAnsi="Calibri" w:cs="Calibri"/>
                <w:color w:val="000000"/>
                <w:lang w:eastAsia="en-AU"/>
              </w:rPr>
              <w:t xml:space="preserve"> Corporate Training program.</w:t>
            </w:r>
            <w:r w:rsidRPr="00361C7F">
              <w:rPr>
                <w:rFonts w:ascii="Calibri" w:hAnsi="Calibri" w:cs="Calibri"/>
                <w:color w:val="000000"/>
                <w:lang w:eastAsia="en-AU"/>
              </w:rPr>
              <w:br/>
              <w:t>Training is operationalised in face-to-face training at inductions and team/branch meetings upon request</w:t>
            </w:r>
            <w:r w:rsidR="00DC5F3A" w:rsidRPr="00361C7F">
              <w:rPr>
                <w:rFonts w:ascii="Calibri" w:hAnsi="Calibri" w:cs="Times New Roman"/>
                <w:color w:val="000000"/>
                <w:lang w:eastAsia="en-AU"/>
              </w:rPr>
              <w:t xml:space="preserve">. High privacy risk areas receive tailored training to assist those areas to comply with the Privacy Act. </w:t>
            </w: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3132C5C0" w14:textId="7EDC362F" w:rsidR="00DC5F3A" w:rsidRPr="00AB5F0E" w:rsidRDefault="00AB5F0E" w:rsidP="00AB5F0E">
            <w:pPr>
              <w:spacing w:after="0" w:line="240" w:lineRule="auto"/>
              <w:rPr>
                <w:rFonts w:ascii="Calibri" w:hAnsi="Calibri" w:cs="Times New Roman"/>
                <w:color w:val="000000"/>
                <w:lang w:eastAsia="en-AU"/>
              </w:rPr>
            </w:pPr>
            <w:r w:rsidRPr="00361C7F">
              <w:rPr>
                <w:rFonts w:ascii="Calibri" w:hAnsi="Calibri" w:cs="Times New Roman"/>
                <w:color w:val="000000"/>
                <w:lang w:eastAsia="en-AU"/>
              </w:rPr>
              <w:t xml:space="preserve">Training calendar of targeted privacy </w:t>
            </w:r>
            <w:r>
              <w:rPr>
                <w:rFonts w:ascii="Calibri" w:hAnsi="Calibri" w:cs="Times New Roman"/>
                <w:color w:val="000000"/>
                <w:lang w:eastAsia="en-AU"/>
              </w:rPr>
              <w:t>events.</w:t>
            </w:r>
          </w:p>
        </w:tc>
      </w:tr>
      <w:tr w:rsidR="0052300A" w:rsidRPr="00276D13" w14:paraId="5D85FA38" w14:textId="77777777" w:rsidTr="00112E07">
        <w:trPr>
          <w:cantSplit/>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3D102F34" w14:textId="77777777"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Impact Assessments*</w:t>
            </w:r>
          </w:p>
        </w:tc>
        <w:tc>
          <w:tcPr>
            <w:tcW w:w="1987" w:type="dxa"/>
            <w:tcBorders>
              <w:top w:val="single" w:sz="12" w:space="0" w:color="FFFFFF"/>
              <w:left w:val="single" w:sz="12" w:space="0" w:color="FFFFFF"/>
              <w:bottom w:val="single" w:sz="12" w:space="0" w:color="FFFFFF"/>
              <w:right w:val="single" w:sz="12" w:space="0" w:color="FFFFFF"/>
            </w:tcBorders>
            <w:shd w:val="clear" w:color="auto" w:fill="4F6228" w:themeFill="accent3" w:themeFillShade="80"/>
            <w:noWrap/>
            <w:hideMark/>
          </w:tcPr>
          <w:p w14:paraId="30EFA526" w14:textId="28E9E537" w:rsidR="00DC5F3A" w:rsidRPr="00276D13" w:rsidRDefault="0088060D" w:rsidP="00DC5F3A">
            <w:pPr>
              <w:spacing w:after="0" w:line="240" w:lineRule="auto"/>
              <w:jc w:val="center"/>
              <w:rPr>
                <w:rFonts w:ascii="Calibri" w:hAnsi="Calibri" w:cs="Times New Roman"/>
                <w:b/>
                <w:bCs/>
                <w:color w:val="FFFFFF"/>
                <w:lang w:eastAsia="en-AU"/>
              </w:rPr>
            </w:pPr>
            <w:r w:rsidRPr="0088060D">
              <w:rPr>
                <w:rFonts w:ascii="Calibri" w:hAnsi="Calibri" w:cs="Times New Roman"/>
                <w:b/>
                <w:bCs/>
                <w:color w:val="FFFFFF" w:themeColor="background1"/>
                <w:lang w:eastAsia="en-AU"/>
              </w:rPr>
              <w:t>Developing</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49F72AD" w14:textId="47626A07" w:rsidR="00DC5F3A" w:rsidRPr="00276D13" w:rsidRDefault="00545F19" w:rsidP="00DC5F3A">
            <w:pPr>
              <w:spacing w:after="0" w:line="240" w:lineRule="auto"/>
              <w:jc w:val="center"/>
              <w:rPr>
                <w:rFonts w:ascii="Calibri" w:hAnsi="Calibri" w:cs="Times New Roman"/>
                <w:b/>
                <w:bCs/>
                <w:color w:val="FFFFFF"/>
                <w:lang w:eastAsia="en-AU"/>
              </w:rPr>
            </w:pPr>
            <w:r w:rsidRPr="00545F19">
              <w:rPr>
                <w:rFonts w:ascii="Calibri" w:hAnsi="Calibri" w:cs="Times New Roman"/>
                <w:b/>
                <w:bCs/>
                <w:lang w:eastAsia="en-AU"/>
              </w:rPr>
              <w:t>Defined</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60100043" w14:textId="69D9A416" w:rsidR="00DC5F3A" w:rsidRDefault="0088060D" w:rsidP="00DC5F3A">
            <w:pPr>
              <w:spacing w:after="0" w:line="240" w:lineRule="auto"/>
              <w:rPr>
                <w:rFonts w:ascii="Calibri" w:hAnsi="Calibri" w:cs="Times New Roman"/>
                <w:color w:val="000000"/>
                <w:lang w:eastAsia="en-AU"/>
              </w:rPr>
            </w:pPr>
            <w:r>
              <w:rPr>
                <w:rFonts w:ascii="Calibri" w:hAnsi="Calibri" w:cs="Times New Roman"/>
                <w:color w:val="000000"/>
                <w:lang w:eastAsia="en-AU"/>
              </w:rPr>
              <w:t>The Privacy</w:t>
            </w:r>
            <w:r w:rsidR="003773D4">
              <w:rPr>
                <w:rFonts w:ascii="Calibri" w:hAnsi="Calibri" w:cs="Times New Roman"/>
                <w:color w:val="000000"/>
                <w:lang w:eastAsia="en-AU"/>
              </w:rPr>
              <w:t xml:space="preserve"> Team has reviewed and updated the Privacy Impact Assessment process and created a new Intranet page to support staff. </w:t>
            </w:r>
          </w:p>
          <w:p w14:paraId="6AA205A4" w14:textId="5748715C" w:rsidR="003773D4" w:rsidRDefault="006110BB" w:rsidP="00DC5F3A">
            <w:pPr>
              <w:spacing w:after="0" w:line="240" w:lineRule="auto"/>
              <w:rPr>
                <w:rFonts w:ascii="Calibri" w:hAnsi="Calibri" w:cs="Times New Roman"/>
                <w:color w:val="000000"/>
                <w:lang w:eastAsia="en-AU"/>
              </w:rPr>
            </w:pPr>
            <w:r>
              <w:rPr>
                <w:rFonts w:ascii="Calibri" w:hAnsi="Calibri" w:cs="Times New Roman"/>
                <w:color w:val="000000"/>
                <w:lang w:eastAsia="en-AU"/>
              </w:rPr>
              <w:t>Opportunities for earlier engagement by project teams exist</w:t>
            </w:r>
            <w:r w:rsidR="003773D4">
              <w:rPr>
                <w:rFonts w:ascii="Calibri" w:hAnsi="Calibri" w:cs="Times New Roman"/>
                <w:color w:val="000000"/>
                <w:lang w:eastAsia="en-AU"/>
              </w:rPr>
              <w:t>.</w:t>
            </w:r>
          </w:p>
          <w:p w14:paraId="1399380B" w14:textId="1131A8FF" w:rsidR="00B66B12" w:rsidRPr="00276D13" w:rsidRDefault="00B66B12" w:rsidP="00DC5F3A">
            <w:pPr>
              <w:spacing w:after="0" w:line="240" w:lineRule="auto"/>
              <w:rPr>
                <w:rFonts w:ascii="Calibri" w:hAnsi="Calibri" w:cs="Times New Roman"/>
                <w:color w:val="000000"/>
                <w:lang w:eastAsia="en-AU"/>
              </w:rPr>
            </w:pP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5F7ED31A" w14:textId="0C2E9037" w:rsidR="00AB5F0E" w:rsidRDefault="00AB5F0E" w:rsidP="00AB5F0E">
            <w:pPr>
              <w:spacing w:before="120" w:after="0" w:line="240" w:lineRule="auto"/>
              <w:rPr>
                <w:rFonts w:ascii="Calibri" w:hAnsi="Calibri" w:cs="Times New Roman"/>
                <w:color w:val="000000"/>
                <w:lang w:eastAsia="en-AU"/>
              </w:rPr>
            </w:pPr>
            <w:r>
              <w:rPr>
                <w:rFonts w:ascii="Calibri" w:hAnsi="Calibri" w:cs="Times New Roman"/>
                <w:color w:val="000000"/>
                <w:lang w:eastAsia="en-AU"/>
              </w:rPr>
              <w:t>Internal communications on PIA process.</w:t>
            </w:r>
          </w:p>
          <w:p w14:paraId="715F4F51" w14:textId="5AD516F9" w:rsidR="00694092" w:rsidRPr="00AA17F3" w:rsidRDefault="00FB416C" w:rsidP="00AB5F0E">
            <w:pPr>
              <w:spacing w:before="120" w:after="0" w:line="240" w:lineRule="auto"/>
              <w:rPr>
                <w:rFonts w:ascii="Calibri" w:hAnsi="Calibri" w:cs="Times New Roman"/>
                <w:color w:val="000000"/>
                <w:lang w:eastAsia="en-AU"/>
              </w:rPr>
            </w:pPr>
            <w:r>
              <w:rPr>
                <w:rFonts w:ascii="Calibri" w:hAnsi="Calibri" w:cs="Times New Roman"/>
                <w:color w:val="000000"/>
                <w:lang w:eastAsia="en-AU"/>
              </w:rPr>
              <w:t xml:space="preserve">Improve governance for </w:t>
            </w:r>
            <w:r w:rsidR="00BA53DB">
              <w:rPr>
                <w:rFonts w:ascii="Calibri" w:hAnsi="Calibri" w:cs="Times New Roman"/>
                <w:color w:val="000000"/>
                <w:lang w:eastAsia="en-AU"/>
              </w:rPr>
              <w:t>monitoring of implementation of PIA recommendations</w:t>
            </w:r>
            <w:r w:rsidR="00694092">
              <w:rPr>
                <w:rFonts w:ascii="Calibri" w:hAnsi="Calibri" w:cs="Times New Roman"/>
                <w:color w:val="000000"/>
                <w:lang w:eastAsia="en-AU"/>
              </w:rPr>
              <w:t>.</w:t>
            </w:r>
          </w:p>
          <w:p w14:paraId="7807C7B9" w14:textId="7F43036B" w:rsidR="00B66B12" w:rsidRPr="00AB5F0E" w:rsidRDefault="00B66B12" w:rsidP="00AB5F0E">
            <w:pPr>
              <w:spacing w:after="0" w:line="240" w:lineRule="auto"/>
              <w:rPr>
                <w:rFonts w:ascii="Calibri" w:hAnsi="Calibri" w:cs="Times New Roman"/>
                <w:color w:val="000000"/>
                <w:lang w:eastAsia="en-AU"/>
              </w:rPr>
            </w:pPr>
          </w:p>
        </w:tc>
      </w:tr>
      <w:tr w:rsidR="001C2A5E" w:rsidRPr="00276D13" w14:paraId="024AFEDA" w14:textId="77777777" w:rsidTr="00540154">
        <w:trPr>
          <w:cantSplit/>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7DD137A" w14:textId="2F1EB144"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Dealing with Suppliers</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741270D" w14:textId="250C3A10" w:rsidR="00DC5F3A" w:rsidRPr="00276D13" w:rsidRDefault="00DC5F3A" w:rsidP="00DC5F3A">
            <w:pPr>
              <w:spacing w:after="0" w:line="240" w:lineRule="auto"/>
              <w:jc w:val="center"/>
              <w:rPr>
                <w:rFonts w:ascii="Calibri" w:hAnsi="Calibri" w:cs="Times New Roman"/>
                <w:b/>
                <w:bCs/>
                <w:color w:val="FFFFFF"/>
                <w:lang w:eastAsia="en-AU"/>
              </w:rPr>
            </w:pPr>
            <w:r w:rsidRPr="000A719C">
              <w:rPr>
                <w:rFonts w:ascii="Calibri" w:hAnsi="Calibri" w:cs="Times New Roman"/>
                <w:b/>
                <w:bCs/>
                <w:lang w:eastAsia="en-AU"/>
              </w:rPr>
              <w:t>De</w:t>
            </w:r>
            <w:r w:rsidR="000A719C">
              <w:rPr>
                <w:rFonts w:ascii="Calibri" w:hAnsi="Calibri" w:cs="Times New Roman"/>
                <w:b/>
                <w:bCs/>
                <w:lang w:eastAsia="en-AU"/>
              </w:rPr>
              <w:t>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984281E" w14:textId="77777777" w:rsidR="00DC5F3A" w:rsidRPr="00276D13" w:rsidRDefault="00DC5F3A" w:rsidP="00DC5F3A">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7E03CD41" w14:textId="66F503D8" w:rsidR="00DC5F3A" w:rsidRPr="00276D13" w:rsidRDefault="000A719C" w:rsidP="00DC5F3A">
            <w:pPr>
              <w:spacing w:after="0" w:line="240" w:lineRule="auto"/>
              <w:rPr>
                <w:rFonts w:ascii="Calibri" w:hAnsi="Calibri" w:cs="Times New Roman"/>
                <w:color w:val="000000"/>
                <w:lang w:eastAsia="en-AU"/>
              </w:rPr>
            </w:pPr>
            <w:r>
              <w:rPr>
                <w:rFonts w:ascii="Calibri" w:hAnsi="Calibri" w:cs="Times New Roman"/>
                <w:color w:val="000000"/>
                <w:lang w:eastAsia="en-AU"/>
              </w:rPr>
              <w:t xml:space="preserve">The Information Governance Team has released a due diligence assessment tool and two toolkits on managing information as part of procurement processes. Privacy clauses have been added to the procurement manual and a workshop on privacy and procurement </w:t>
            </w:r>
            <w:r w:rsidR="009E672D">
              <w:rPr>
                <w:rFonts w:ascii="Calibri" w:hAnsi="Calibri" w:cs="Times New Roman"/>
                <w:color w:val="000000"/>
                <w:lang w:eastAsia="en-AU"/>
              </w:rPr>
              <w:t>delivered in 2022.</w:t>
            </w: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72E625F4" w14:textId="3990EF94" w:rsidR="00DC5F3A" w:rsidRPr="00AB5F0E" w:rsidRDefault="00694092" w:rsidP="00AB5F0E">
            <w:pPr>
              <w:spacing w:after="0" w:line="240" w:lineRule="auto"/>
              <w:rPr>
                <w:rFonts w:ascii="Calibri" w:hAnsi="Calibri" w:cs="Times New Roman"/>
                <w:color w:val="000000"/>
                <w:lang w:eastAsia="en-AU"/>
              </w:rPr>
            </w:pPr>
            <w:r>
              <w:rPr>
                <w:rFonts w:ascii="Calibri" w:hAnsi="Calibri" w:cs="Times New Roman"/>
                <w:color w:val="000000"/>
                <w:lang w:eastAsia="en-AU"/>
              </w:rPr>
              <w:t>Continue engagement</w:t>
            </w:r>
            <w:r w:rsidR="00BC0D08">
              <w:rPr>
                <w:rFonts w:ascii="Calibri" w:hAnsi="Calibri" w:cs="Times New Roman"/>
                <w:color w:val="000000"/>
                <w:lang w:eastAsia="en-AU"/>
              </w:rPr>
              <w:t xml:space="preserve"> on identifying privacy risks early in engagement lifecycle.</w:t>
            </w:r>
          </w:p>
        </w:tc>
      </w:tr>
      <w:tr w:rsidR="0052300A" w:rsidRPr="00276D13" w14:paraId="6095EB10" w14:textId="77777777" w:rsidTr="00112E07">
        <w:trPr>
          <w:trHeight w:val="731"/>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5D9127F" w14:textId="77777777" w:rsidR="0052300A" w:rsidRPr="00276D13" w:rsidRDefault="0052300A"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Privacy Management Plan*</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33A77292" w14:textId="77777777" w:rsidR="0052300A" w:rsidRPr="00276D13" w:rsidRDefault="0052300A" w:rsidP="006640C7">
            <w:pPr>
              <w:spacing w:after="0" w:line="240" w:lineRule="auto"/>
              <w:jc w:val="center"/>
              <w:rPr>
                <w:rFonts w:ascii="Calibri" w:hAnsi="Calibri" w:cs="Times New Roman"/>
                <w:b/>
                <w:bCs/>
                <w:color w:val="FFFFFF"/>
                <w:lang w:eastAsia="en-AU"/>
              </w:rPr>
            </w:pPr>
            <w:r w:rsidRPr="000432D5">
              <w:rPr>
                <w:rFonts w:ascii="Calibri" w:hAnsi="Calibri" w:cs="Times New Roman"/>
                <w:b/>
                <w:bCs/>
                <w:lang w:eastAsia="en-AU"/>
              </w:rPr>
              <w:t>Defined</w:t>
            </w:r>
          </w:p>
        </w:tc>
        <w:tc>
          <w:tcPr>
            <w:tcW w:w="1987" w:type="dxa"/>
            <w:gridSpan w:val="2"/>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39E31C1D" w14:textId="41C64EFA" w:rsidR="0052300A" w:rsidRPr="00276D13" w:rsidRDefault="006C59A4" w:rsidP="006640C7">
            <w:pPr>
              <w:spacing w:after="0" w:line="240" w:lineRule="auto"/>
              <w:jc w:val="center"/>
              <w:rPr>
                <w:rFonts w:ascii="Calibri" w:hAnsi="Calibri" w:cs="Times New Roman"/>
                <w:b/>
                <w:bCs/>
                <w:color w:val="FFFFFF"/>
                <w:lang w:eastAsia="en-AU"/>
              </w:rPr>
            </w:pPr>
            <w:r w:rsidRPr="006C59A4">
              <w:rPr>
                <w:rFonts w:ascii="Calibri" w:hAnsi="Calibri" w:cs="Times New Roman"/>
                <w:b/>
                <w:bCs/>
                <w:color w:val="FFFFFF" w:themeColor="background1"/>
                <w:lang w:eastAsia="en-AU"/>
              </w:rPr>
              <w:t>Leader</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58BA4C8A" w14:textId="0843D67D" w:rsidR="0052300A" w:rsidRPr="00276D13" w:rsidRDefault="0052300A" w:rsidP="006640C7">
            <w:pPr>
              <w:spacing w:after="0" w:line="240" w:lineRule="auto"/>
              <w:rPr>
                <w:rFonts w:ascii="Calibri" w:hAnsi="Calibri" w:cs="Times New Roman"/>
                <w:color w:val="000000"/>
                <w:lang w:eastAsia="en-AU"/>
              </w:rPr>
            </w:pPr>
            <w:r>
              <w:rPr>
                <w:rFonts w:ascii="Calibri" w:hAnsi="Calibri" w:cs="Calibri"/>
                <w:color w:val="000000"/>
                <w:lang w:eastAsia="en-AU"/>
              </w:rPr>
              <w:t xml:space="preserve">The FWO’s PMP is used to guide the agency’s measurement of privacy awareness, to identify compliance gaps and facilitate continuous improvement. The PMP is approved </w:t>
            </w:r>
            <w:r w:rsidR="00145736">
              <w:rPr>
                <w:rFonts w:ascii="Calibri" w:hAnsi="Calibri" w:cs="Calibri"/>
                <w:color w:val="000000"/>
                <w:lang w:eastAsia="en-AU"/>
              </w:rPr>
              <w:t xml:space="preserve">and reviewed annually </w:t>
            </w:r>
            <w:r>
              <w:rPr>
                <w:rFonts w:ascii="Calibri" w:hAnsi="Calibri" w:cs="Calibri"/>
                <w:color w:val="000000"/>
                <w:lang w:eastAsia="en-AU"/>
              </w:rPr>
              <w:t>by the Accountability Sub-Committee</w:t>
            </w:r>
            <w:r>
              <w:rPr>
                <w:rFonts w:ascii="Calibri" w:hAnsi="Calibri" w:cs="Calibri"/>
                <w:lang w:eastAsia="en-AU"/>
              </w:rPr>
              <w:t>. The PMP actions work to identify and mitigate any risks or issues raised in the preceding period.</w:t>
            </w:r>
          </w:p>
        </w:tc>
        <w:tc>
          <w:tcPr>
            <w:tcW w:w="4381" w:type="dxa"/>
            <w:tcBorders>
              <w:top w:val="single" w:sz="12" w:space="0" w:color="FFFFFF"/>
              <w:left w:val="nil"/>
              <w:bottom w:val="single" w:sz="12" w:space="0" w:color="FFFFFF"/>
              <w:right w:val="single" w:sz="12" w:space="0" w:color="FFFFFF"/>
            </w:tcBorders>
            <w:shd w:val="clear" w:color="000000" w:fill="D9D9D9"/>
          </w:tcPr>
          <w:p w14:paraId="03A80A0B" w14:textId="77777777" w:rsidR="0052300A" w:rsidRPr="00BC0D08" w:rsidRDefault="0052300A" w:rsidP="00260453">
            <w:pPr>
              <w:spacing w:after="0" w:line="240" w:lineRule="auto"/>
              <w:rPr>
                <w:rFonts w:ascii="Calibri" w:hAnsi="Calibri" w:cs="Times New Roman"/>
                <w:color w:val="000000"/>
                <w:lang w:eastAsia="en-AU"/>
              </w:rPr>
            </w:pPr>
          </w:p>
        </w:tc>
      </w:tr>
      <w:tr w:rsidR="001C2A5E" w:rsidRPr="00276D13" w14:paraId="6D8A2150" w14:textId="77777777" w:rsidTr="00D267BF">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21F9264" w14:textId="3A1C6A1A" w:rsidR="00DC5F3A" w:rsidRPr="00276D13" w:rsidRDefault="005B714B" w:rsidP="00DC5F3A">
            <w:pPr>
              <w:spacing w:after="0" w:line="240" w:lineRule="auto"/>
              <w:rPr>
                <w:rFonts w:ascii="Calibri" w:hAnsi="Calibri" w:cs="Times New Roman"/>
                <w:b/>
                <w:bCs/>
                <w:color w:val="FFFFFF"/>
                <w:lang w:eastAsia="en-AU"/>
              </w:rPr>
            </w:pPr>
            <w:r>
              <w:br w:type="page"/>
            </w:r>
            <w:r w:rsidR="00DC5F3A" w:rsidRPr="00276D13">
              <w:rPr>
                <w:rFonts w:ascii="Calibri" w:hAnsi="Calibri" w:cs="Times New Roman"/>
                <w:b/>
                <w:bCs/>
                <w:color w:val="FFFFFF"/>
                <w:lang w:eastAsia="en-AU"/>
              </w:rPr>
              <w:t>Access &amp; Correction*</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603FCBB6" w14:textId="19EE7F03" w:rsidR="00DC5F3A" w:rsidRPr="00276D13" w:rsidRDefault="00D267BF" w:rsidP="00DC5F3A">
            <w:pPr>
              <w:spacing w:after="0" w:line="240" w:lineRule="auto"/>
              <w:jc w:val="center"/>
              <w:rPr>
                <w:rFonts w:ascii="Calibri" w:hAnsi="Calibri" w:cs="Times New Roman"/>
                <w:b/>
                <w:bCs/>
                <w:color w:val="FFFFFF"/>
                <w:lang w:eastAsia="en-AU"/>
              </w:rPr>
            </w:pPr>
            <w:r w:rsidRPr="00D267BF">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0A76FD9B" w14:textId="22819413" w:rsidR="00DC5F3A" w:rsidRPr="00276D13" w:rsidRDefault="00D267BF" w:rsidP="00DC5F3A">
            <w:pPr>
              <w:spacing w:after="0" w:line="240" w:lineRule="auto"/>
              <w:jc w:val="center"/>
              <w:rPr>
                <w:rFonts w:ascii="Calibri" w:hAnsi="Calibri" w:cs="Times New Roman"/>
                <w:b/>
                <w:bCs/>
                <w:color w:val="FFFFFF"/>
                <w:lang w:eastAsia="en-AU"/>
              </w:rPr>
            </w:pPr>
            <w:r w:rsidRPr="00D267BF">
              <w:rPr>
                <w:rFonts w:ascii="Calibri" w:hAnsi="Calibri" w:cs="Times New Roman"/>
                <w:b/>
                <w:bCs/>
                <w:lang w:eastAsia="en-AU"/>
              </w:rPr>
              <w:t>Defined</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11EBD9C9" w14:textId="0B14CD99" w:rsidR="00DC5F3A" w:rsidRPr="00276D13" w:rsidRDefault="00EA5F96" w:rsidP="00DC5F3A">
            <w:pPr>
              <w:spacing w:after="0" w:line="240" w:lineRule="auto"/>
              <w:rPr>
                <w:rFonts w:ascii="Calibri" w:hAnsi="Calibri" w:cs="Times New Roman"/>
                <w:color w:val="000000"/>
                <w:lang w:eastAsia="en-AU"/>
              </w:rPr>
            </w:pPr>
            <w:r>
              <w:rPr>
                <w:rFonts w:ascii="Calibri" w:hAnsi="Calibri" w:cs="Calibri"/>
                <w:color w:val="000000"/>
                <w:lang w:eastAsia="en-AU"/>
              </w:rPr>
              <w:t xml:space="preserve">Information on how individuals may correct their personal information is clearly outlined on the FWO Privacy page </w:t>
            </w:r>
            <w:r w:rsidR="00E7041C">
              <w:rPr>
                <w:rFonts w:ascii="Calibri" w:hAnsi="Calibri" w:cs="Calibri"/>
                <w:color w:val="000000"/>
                <w:lang w:eastAsia="en-AU"/>
              </w:rPr>
              <w:t xml:space="preserve">and </w:t>
            </w:r>
            <w:r>
              <w:rPr>
                <w:rFonts w:ascii="Calibri" w:hAnsi="Calibri" w:cs="Calibri"/>
                <w:color w:val="000000"/>
                <w:lang w:eastAsia="en-AU"/>
              </w:rPr>
              <w:t>Privacy Policy, as well as in specific service offerings. Where appropriate, online service offerings allow the customer to easily update their own personal information. Most requests to correct or update personal information are processed within business units</w:t>
            </w:r>
            <w:r w:rsidR="00E7041C">
              <w:rPr>
                <w:rFonts w:ascii="Calibri" w:hAnsi="Calibri" w:cs="Calibri"/>
                <w:color w:val="000000"/>
                <w:lang w:eastAsia="en-AU"/>
              </w:rPr>
              <w:t xml:space="preserve"> or through contacting the Privacy Team.</w:t>
            </w: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200EA985" w14:textId="50E21823" w:rsidR="00DC5F3A" w:rsidRPr="00276D13" w:rsidRDefault="00DC5F3A" w:rsidP="00DC5F3A">
            <w:pPr>
              <w:spacing w:after="0" w:line="240" w:lineRule="auto"/>
              <w:rPr>
                <w:rFonts w:ascii="Calibri" w:hAnsi="Calibri" w:cs="Times New Roman"/>
                <w:color w:val="000000"/>
                <w:lang w:eastAsia="en-AU"/>
              </w:rPr>
            </w:pPr>
          </w:p>
        </w:tc>
      </w:tr>
      <w:tr w:rsidR="001C2A5E" w:rsidRPr="00276D13" w14:paraId="10CEE9BB" w14:textId="77777777" w:rsidTr="00942259">
        <w:trPr>
          <w:trHeight w:val="600"/>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672CFDA2" w14:textId="77777777" w:rsidR="00DC5F3A" w:rsidRPr="00276D13" w:rsidRDefault="00DC5F3A" w:rsidP="00DC5F3A">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Complaints &amp; Enquiries</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440B2E8E" w14:textId="2F49AE3B" w:rsidR="00DC5F3A" w:rsidRPr="00276D13" w:rsidRDefault="00C91680" w:rsidP="00DC5F3A">
            <w:pPr>
              <w:spacing w:after="0" w:line="240" w:lineRule="auto"/>
              <w:jc w:val="center"/>
              <w:rPr>
                <w:rFonts w:ascii="Calibri" w:hAnsi="Calibri" w:cs="Times New Roman"/>
                <w:b/>
                <w:bCs/>
                <w:color w:val="FFFFFF"/>
                <w:lang w:eastAsia="en-AU"/>
              </w:rPr>
            </w:pPr>
            <w:r w:rsidRPr="00C91680">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C05DD57" w14:textId="2E4252DF" w:rsidR="00DC5F3A" w:rsidRPr="00276D13" w:rsidRDefault="00942259" w:rsidP="00DC5F3A">
            <w:pPr>
              <w:spacing w:after="0" w:line="240" w:lineRule="auto"/>
              <w:jc w:val="center"/>
              <w:rPr>
                <w:rFonts w:ascii="Calibri" w:hAnsi="Calibri" w:cs="Times New Roman"/>
                <w:b/>
                <w:bCs/>
                <w:color w:val="FFFFFF"/>
                <w:lang w:eastAsia="en-AU"/>
              </w:rPr>
            </w:pPr>
            <w:r w:rsidRPr="00942259">
              <w:rPr>
                <w:rFonts w:ascii="Calibri" w:hAnsi="Calibri" w:cs="Times New Roman"/>
                <w:b/>
                <w:bCs/>
                <w:lang w:eastAsia="en-AU"/>
              </w:rPr>
              <w:t>Defined</w:t>
            </w:r>
          </w:p>
        </w:tc>
        <w:tc>
          <w:tcPr>
            <w:tcW w:w="3691" w:type="dxa"/>
            <w:gridSpan w:val="2"/>
            <w:tcBorders>
              <w:top w:val="single" w:sz="12" w:space="0" w:color="FFFFFF"/>
              <w:left w:val="nil"/>
              <w:bottom w:val="single" w:sz="12" w:space="0" w:color="FFFFFF"/>
              <w:right w:val="single" w:sz="12" w:space="0" w:color="FFFFFF"/>
            </w:tcBorders>
            <w:shd w:val="clear" w:color="000000" w:fill="D9D9D9"/>
            <w:hideMark/>
          </w:tcPr>
          <w:p w14:paraId="7097C96F" w14:textId="0A13309A" w:rsidR="00401CC7" w:rsidRDefault="00401CC7" w:rsidP="00401CC7">
            <w:pPr>
              <w:spacing w:after="0" w:line="240" w:lineRule="auto"/>
              <w:rPr>
                <w:rFonts w:ascii="Calibri" w:hAnsi="Calibri" w:cs="Calibri"/>
                <w:color w:val="000000" w:themeColor="text1"/>
                <w:szCs w:val="22"/>
                <w:lang w:eastAsia="en-AU"/>
              </w:rPr>
            </w:pPr>
            <w:r>
              <w:rPr>
                <w:rFonts w:ascii="Calibri" w:hAnsi="Calibri" w:cs="Calibri"/>
                <w:color w:val="000000" w:themeColor="text1"/>
                <w:lang w:eastAsia="en-AU"/>
              </w:rPr>
              <w:t xml:space="preserve">The FWO's Privacy Policy has an established process for the management of privacy complaints and enquiries through the Privacy inbox. Where privacy complaints and enquiries are received through other channels, these are forwarded to the Privacy Team. These matters are coordinated by the </w:t>
            </w:r>
            <w:r w:rsidR="002C682C">
              <w:rPr>
                <w:rFonts w:ascii="Calibri" w:hAnsi="Calibri" w:cs="Calibri"/>
                <w:color w:val="000000" w:themeColor="text1"/>
                <w:lang w:eastAsia="en-AU"/>
              </w:rPr>
              <w:t>Privacy Team</w:t>
            </w:r>
            <w:r>
              <w:rPr>
                <w:rFonts w:ascii="Calibri" w:hAnsi="Calibri" w:cs="Calibri"/>
                <w:color w:val="000000" w:themeColor="text1"/>
                <w:lang w:eastAsia="en-AU"/>
              </w:rPr>
              <w:t xml:space="preserve"> in conjunction with the relevant business unit.</w:t>
            </w:r>
          </w:p>
          <w:p w14:paraId="6983D7E4" w14:textId="69E03B33" w:rsidR="00DC5F3A" w:rsidRPr="00276D13" w:rsidRDefault="00DC5F3A" w:rsidP="00DC5F3A">
            <w:pPr>
              <w:spacing w:after="0" w:line="240" w:lineRule="auto"/>
              <w:rPr>
                <w:rFonts w:ascii="Calibri" w:hAnsi="Calibri" w:cs="Times New Roman"/>
                <w:color w:val="000000"/>
                <w:lang w:eastAsia="en-AU"/>
              </w:rPr>
            </w:pPr>
          </w:p>
        </w:tc>
        <w:tc>
          <w:tcPr>
            <w:tcW w:w="4389" w:type="dxa"/>
            <w:gridSpan w:val="2"/>
            <w:tcBorders>
              <w:top w:val="single" w:sz="12" w:space="0" w:color="FFFFFF"/>
              <w:left w:val="nil"/>
              <w:bottom w:val="single" w:sz="12" w:space="0" w:color="FFFFFF"/>
              <w:right w:val="single" w:sz="12" w:space="0" w:color="FFFFFF"/>
            </w:tcBorders>
            <w:shd w:val="clear" w:color="000000" w:fill="D9D9D9"/>
          </w:tcPr>
          <w:p w14:paraId="01FE389F" w14:textId="3520ABCC" w:rsidR="00BC2400" w:rsidRPr="00441BC7" w:rsidRDefault="001A514E" w:rsidP="00942259">
            <w:pPr>
              <w:pStyle w:val="ListParagraph"/>
              <w:spacing w:after="0" w:line="240" w:lineRule="auto"/>
              <w:rPr>
                <w:rFonts w:ascii="Calibri" w:hAnsi="Calibri" w:cs="Times New Roman"/>
                <w:color w:val="000000"/>
                <w:lang w:eastAsia="en-AU"/>
              </w:rPr>
            </w:pPr>
            <w:r>
              <w:rPr>
                <w:rFonts w:ascii="Calibri" w:hAnsi="Calibri" w:cs="Times New Roman"/>
                <w:color w:val="000000"/>
                <w:lang w:eastAsia="en-AU"/>
              </w:rPr>
              <w:t xml:space="preserve"> </w:t>
            </w:r>
          </w:p>
        </w:tc>
      </w:tr>
      <w:tr w:rsidR="00540154" w14:paraId="26BF78A2" w14:textId="77777777" w:rsidTr="006640C7">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2F05E0F2" w14:textId="77777777" w:rsidR="00540154" w:rsidRPr="0090166D" w:rsidRDefault="00540154" w:rsidP="006640C7">
            <w:pPr>
              <w:spacing w:after="0" w:line="240" w:lineRule="auto"/>
              <w:rPr>
                <w:rFonts w:ascii="Calibri" w:hAnsi="Calibri" w:cs="Times New Roman"/>
                <w:b/>
                <w:bCs/>
                <w:color w:val="FFFFFF" w:themeColor="background1"/>
                <w:lang w:eastAsia="en-AU"/>
              </w:rPr>
            </w:pPr>
            <w:r w:rsidRPr="0090166D">
              <w:rPr>
                <w:rFonts w:ascii="Calibri" w:hAnsi="Calibri" w:cs="Times New Roman"/>
                <w:b/>
                <w:bCs/>
                <w:color w:val="FFFFFF" w:themeColor="background1"/>
                <w:lang w:eastAsia="en-AU"/>
              </w:rPr>
              <w:t>Element score (average of attribute scores)</w:t>
            </w:r>
          </w:p>
        </w:tc>
        <w:tc>
          <w:tcPr>
            <w:tcW w:w="12049" w:type="dxa"/>
            <w:gridSpan w:val="6"/>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0F93736B" w14:textId="4E30B9CE" w:rsidR="00540154" w:rsidRPr="0090166D" w:rsidRDefault="0090166D" w:rsidP="0090166D">
            <w:pPr>
              <w:spacing w:after="0" w:line="240" w:lineRule="auto"/>
              <w:jc w:val="center"/>
              <w:rPr>
                <w:rFonts w:ascii="Calibri" w:hAnsi="Calibri" w:cs="Times New Roman"/>
                <w:b/>
                <w:bCs/>
                <w:color w:val="FFFFFF" w:themeColor="background1"/>
                <w:lang w:eastAsia="en-AU"/>
              </w:rPr>
            </w:pPr>
            <w:r w:rsidRPr="0090166D">
              <w:rPr>
                <w:rFonts w:ascii="Calibri" w:hAnsi="Calibri" w:cs="Times New Roman"/>
                <w:b/>
                <w:bCs/>
                <w:color w:val="FFFFFF" w:themeColor="background1"/>
                <w:lang w:eastAsia="en-AU"/>
              </w:rPr>
              <w:t>4.5 (Defined)</w:t>
            </w:r>
          </w:p>
        </w:tc>
      </w:tr>
    </w:tbl>
    <w:p w14:paraId="1A83B180" w14:textId="5190E4A4" w:rsidR="00540154" w:rsidRDefault="00540154" w:rsidP="00540154"/>
    <w:p w14:paraId="0D7AAAF0" w14:textId="51E7346A" w:rsidR="005B62A1" w:rsidRDefault="005B62A1" w:rsidP="005B62A1"/>
    <w:tbl>
      <w:tblPr>
        <w:tblW w:w="14779" w:type="dxa"/>
        <w:tblInd w:w="93" w:type="dxa"/>
        <w:tblLook w:val="04A0" w:firstRow="1" w:lastRow="0" w:firstColumn="1" w:lastColumn="0" w:noHBand="0" w:noVBand="1"/>
      </w:tblPr>
      <w:tblGrid>
        <w:gridCol w:w="2730"/>
        <w:gridCol w:w="1987"/>
        <w:gridCol w:w="2126"/>
        <w:gridCol w:w="3552"/>
        <w:gridCol w:w="4384"/>
      </w:tblGrid>
      <w:tr w:rsidR="005B62A1" w:rsidRPr="00276D13" w14:paraId="30E9FB88" w14:textId="77777777" w:rsidTr="00962093">
        <w:trPr>
          <w:trHeight w:val="336"/>
          <w:tblHeader/>
        </w:trPr>
        <w:tc>
          <w:tcPr>
            <w:tcW w:w="1477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35FC738F" w14:textId="19A1BC12" w:rsidR="005B62A1" w:rsidRPr="00276D13" w:rsidRDefault="005B62A1" w:rsidP="006640C7">
            <w:pPr>
              <w:spacing w:after="0" w:line="240" w:lineRule="auto"/>
              <w:jc w:val="center"/>
              <w:rPr>
                <w:rFonts w:ascii="Calibri" w:hAnsi="Calibri" w:cs="Times New Roman"/>
                <w:b/>
                <w:bCs/>
                <w:color w:val="FFFFFF"/>
                <w:sz w:val="24"/>
                <w:lang w:eastAsia="en-AU"/>
              </w:rPr>
            </w:pPr>
            <w:r>
              <w:rPr>
                <w:rFonts w:ascii="Calibri" w:hAnsi="Calibri" w:cs="Times New Roman"/>
                <w:b/>
                <w:bCs/>
                <w:color w:val="FFFFFF"/>
                <w:sz w:val="24"/>
                <w:lang w:eastAsia="en-AU"/>
              </w:rPr>
              <w:t>Risk and Awareness</w:t>
            </w:r>
          </w:p>
        </w:tc>
      </w:tr>
      <w:tr w:rsidR="00962093" w:rsidRPr="00276D13" w14:paraId="59486FD3" w14:textId="77777777" w:rsidTr="00962093">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B636E4B" w14:textId="77777777"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tcBorders>
              <w:top w:val="single" w:sz="12" w:space="0" w:color="FFFFFF"/>
              <w:left w:val="nil"/>
              <w:bottom w:val="single" w:sz="12" w:space="0" w:color="FFFFFF"/>
              <w:right w:val="single" w:sz="12" w:space="0" w:color="FFFFFF"/>
            </w:tcBorders>
            <w:shd w:val="clear" w:color="000000" w:fill="757171"/>
            <w:noWrap/>
            <w:hideMark/>
          </w:tcPr>
          <w:p w14:paraId="508AFD93" w14:textId="77777777"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7F2ED16E" w14:textId="77777777" w:rsidR="005B62A1"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422571C8" w14:textId="77777777" w:rsidR="005B62A1" w:rsidRPr="00276D13" w:rsidRDefault="005B62A1"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3552" w:type="dxa"/>
            <w:tcBorders>
              <w:top w:val="single" w:sz="12" w:space="0" w:color="FFFFFF"/>
              <w:left w:val="nil"/>
              <w:bottom w:val="single" w:sz="12" w:space="0" w:color="FFFFFF"/>
              <w:right w:val="single" w:sz="12" w:space="0" w:color="FFFFFF"/>
            </w:tcBorders>
            <w:shd w:val="clear" w:color="000000" w:fill="757171"/>
            <w:noWrap/>
            <w:hideMark/>
          </w:tcPr>
          <w:p w14:paraId="318AD335" w14:textId="45D9B30D"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w:t>
            </w:r>
          </w:p>
        </w:tc>
        <w:tc>
          <w:tcPr>
            <w:tcW w:w="4384" w:type="dxa"/>
            <w:tcBorders>
              <w:top w:val="single" w:sz="12" w:space="0" w:color="FFFFFF"/>
              <w:left w:val="nil"/>
              <w:bottom w:val="single" w:sz="12" w:space="0" w:color="FFFFFF"/>
              <w:right w:val="single" w:sz="12" w:space="0" w:color="FFFFFF"/>
            </w:tcBorders>
            <w:shd w:val="clear" w:color="000000" w:fill="757171"/>
          </w:tcPr>
          <w:p w14:paraId="35D57205" w14:textId="0AC06016" w:rsidR="005B62A1" w:rsidRPr="00D25231" w:rsidRDefault="005B62A1" w:rsidP="006640C7">
            <w:pPr>
              <w:spacing w:after="0" w:line="240" w:lineRule="auto"/>
              <w:jc w:val="center"/>
              <w:rPr>
                <w:rFonts w:ascii="Calibri" w:hAnsi="Calibri" w:cs="Times New Roman"/>
                <w:b/>
                <w:bCs/>
                <w:color w:val="FFFFFF"/>
                <w:lang w:eastAsia="en-AU"/>
              </w:rPr>
            </w:pPr>
            <w:r w:rsidRPr="00D25231">
              <w:rPr>
                <w:rFonts w:ascii="Calibri" w:hAnsi="Calibri" w:cs="Times New Roman"/>
                <w:b/>
                <w:bCs/>
                <w:color w:val="FFFFFF"/>
                <w:lang w:eastAsia="en-AU"/>
              </w:rPr>
              <w:t xml:space="preserve">Steps to </w:t>
            </w:r>
            <w:r w:rsidR="00170313">
              <w:rPr>
                <w:rFonts w:ascii="Calibri" w:hAnsi="Calibri" w:cs="Times New Roman"/>
                <w:b/>
                <w:bCs/>
                <w:color w:val="FFFFFF"/>
                <w:lang w:eastAsia="en-AU"/>
              </w:rPr>
              <w:t xml:space="preserve">maintain or </w:t>
            </w:r>
            <w:r w:rsidRPr="00D25231">
              <w:rPr>
                <w:rFonts w:ascii="Calibri" w:hAnsi="Calibri" w:cs="Times New Roman"/>
                <w:b/>
                <w:bCs/>
                <w:color w:val="FFFFFF"/>
                <w:lang w:eastAsia="en-AU"/>
              </w:rPr>
              <w:t>reach target level</w:t>
            </w:r>
          </w:p>
          <w:p w14:paraId="5883F485" w14:textId="77777777" w:rsidR="005B62A1" w:rsidRPr="00276D13" w:rsidRDefault="005B62A1" w:rsidP="006640C7">
            <w:pPr>
              <w:spacing w:after="0" w:line="240" w:lineRule="auto"/>
              <w:jc w:val="center"/>
              <w:rPr>
                <w:rFonts w:ascii="Calibri" w:hAnsi="Calibri" w:cs="Times New Roman"/>
                <w:b/>
                <w:bCs/>
                <w:color w:val="FFFFFF"/>
                <w:lang w:eastAsia="en-AU"/>
              </w:rPr>
            </w:pPr>
          </w:p>
        </w:tc>
      </w:tr>
      <w:tr w:rsidR="005B62A1" w:rsidRPr="00276D13" w14:paraId="21ECA8B4" w14:textId="77777777" w:rsidTr="00962093">
        <w:trPr>
          <w:trHeight w:val="95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AA1C83E" w14:textId="38D0D6C5"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Risk Identification &amp; Assessment</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B8BA971" w14:textId="7FC1E539" w:rsidR="00B56524" w:rsidRPr="00276D13" w:rsidRDefault="00DD22C3" w:rsidP="006640C7">
            <w:pPr>
              <w:spacing w:after="0" w:line="240" w:lineRule="auto"/>
              <w:jc w:val="center"/>
              <w:rPr>
                <w:rFonts w:ascii="Calibri" w:hAnsi="Calibri" w:cs="Times New Roman"/>
                <w:b/>
                <w:bCs/>
                <w:color w:val="FFFFFF"/>
                <w:lang w:eastAsia="en-AU"/>
              </w:rPr>
            </w:pPr>
            <w:r w:rsidRPr="00DD22C3">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553D774" w14:textId="77777777" w:rsidR="00B56524" w:rsidRDefault="00B56524" w:rsidP="006640C7">
            <w:pPr>
              <w:spacing w:after="0" w:line="240" w:lineRule="auto"/>
              <w:jc w:val="center"/>
              <w:rPr>
                <w:rFonts w:ascii="Calibri" w:hAnsi="Calibri" w:cs="Times New Roman"/>
                <w:b/>
                <w:bCs/>
                <w:color w:val="000000"/>
                <w:lang w:eastAsia="en-AU"/>
              </w:rPr>
            </w:pPr>
            <w:r w:rsidRPr="00276D13">
              <w:rPr>
                <w:rFonts w:ascii="Calibri" w:hAnsi="Calibri" w:cs="Times New Roman"/>
                <w:b/>
                <w:bCs/>
                <w:color w:val="000000"/>
                <w:lang w:eastAsia="en-AU"/>
              </w:rPr>
              <w:t>Defined</w:t>
            </w:r>
          </w:p>
          <w:p w14:paraId="37F059B9" w14:textId="5829C412" w:rsidR="005B62A1" w:rsidRPr="005B62A1" w:rsidRDefault="005B62A1" w:rsidP="005B62A1">
            <w:pPr>
              <w:ind w:firstLine="720"/>
              <w:rPr>
                <w:rFonts w:ascii="Calibri" w:hAnsi="Calibri" w:cs="Times New Roman"/>
                <w:lang w:eastAsia="en-AU"/>
              </w:rPr>
            </w:pPr>
          </w:p>
        </w:tc>
        <w:tc>
          <w:tcPr>
            <w:tcW w:w="3544" w:type="dxa"/>
            <w:tcBorders>
              <w:top w:val="single" w:sz="12" w:space="0" w:color="FFFFFF"/>
              <w:left w:val="nil"/>
              <w:bottom w:val="single" w:sz="12" w:space="0" w:color="FFFFFF"/>
              <w:right w:val="single" w:sz="12" w:space="0" w:color="FFFFFF"/>
            </w:tcBorders>
            <w:shd w:val="clear" w:color="000000" w:fill="D9D9D9"/>
            <w:hideMark/>
          </w:tcPr>
          <w:p w14:paraId="69D450DC" w14:textId="630495C4" w:rsidR="00DC3B43" w:rsidRDefault="00DC3B43" w:rsidP="006640C7">
            <w:pPr>
              <w:spacing w:after="0" w:line="240" w:lineRule="auto"/>
              <w:rPr>
                <w:rFonts w:ascii="Calibri" w:hAnsi="Calibri" w:cs="Times New Roman"/>
                <w:color w:val="000000"/>
                <w:lang w:eastAsia="en-AU"/>
              </w:rPr>
            </w:pPr>
            <w:r>
              <w:rPr>
                <w:rFonts w:ascii="Calibri" w:hAnsi="Calibri" w:cs="Times New Roman"/>
                <w:color w:val="000000"/>
                <w:lang w:eastAsia="en-AU"/>
              </w:rPr>
              <w:t>Privacy risks are identified through Privacy Impact Assessments and through annual privacy breach reporting.</w:t>
            </w:r>
          </w:p>
          <w:p w14:paraId="1AAEE9D9" w14:textId="27FE822A" w:rsidR="00DD22C3" w:rsidRPr="00276D13" w:rsidRDefault="00DD22C3" w:rsidP="006640C7">
            <w:pPr>
              <w:spacing w:after="0" w:line="240" w:lineRule="auto"/>
              <w:rPr>
                <w:rFonts w:ascii="Calibri" w:hAnsi="Calibri" w:cs="Times New Roman"/>
                <w:color w:val="000000"/>
                <w:lang w:eastAsia="en-AU"/>
              </w:rPr>
            </w:pPr>
            <w:r>
              <w:rPr>
                <w:rFonts w:ascii="Calibri" w:hAnsi="Calibri" w:cs="Times New Roman"/>
                <w:color w:val="000000"/>
                <w:lang w:eastAsia="en-AU"/>
              </w:rPr>
              <w:t xml:space="preserve">Privacy risks have been incorporated into regular reporting on information risk to the Accountability Sub-Committee. </w:t>
            </w:r>
          </w:p>
        </w:tc>
        <w:tc>
          <w:tcPr>
            <w:tcW w:w="4392" w:type="dxa"/>
            <w:tcBorders>
              <w:top w:val="single" w:sz="12" w:space="0" w:color="FFFFFF"/>
              <w:left w:val="nil"/>
              <w:bottom w:val="single" w:sz="12" w:space="0" w:color="FFFFFF"/>
              <w:right w:val="single" w:sz="12" w:space="0" w:color="FFFFFF"/>
            </w:tcBorders>
            <w:shd w:val="clear" w:color="000000" w:fill="D9D9D9"/>
          </w:tcPr>
          <w:p w14:paraId="1E0787AD" w14:textId="4E87ABE1" w:rsidR="00B56524" w:rsidRPr="00BC0D08" w:rsidRDefault="00B56524" w:rsidP="00C532ED">
            <w:pPr>
              <w:spacing w:before="120" w:after="0" w:line="240" w:lineRule="auto"/>
              <w:rPr>
                <w:rFonts w:ascii="Calibri" w:hAnsi="Calibri" w:cs="Times New Roman"/>
                <w:color w:val="000000"/>
                <w:lang w:eastAsia="en-AU"/>
              </w:rPr>
            </w:pPr>
          </w:p>
        </w:tc>
      </w:tr>
      <w:tr w:rsidR="005B62A1" w:rsidRPr="00276D13" w14:paraId="196BEE06" w14:textId="77777777" w:rsidTr="00143AC1">
        <w:trPr>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F10C55B"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 xml:space="preserve">Reporting &amp; Escalation </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16FDDDF" w14:textId="78B49837" w:rsidR="00B56524" w:rsidRPr="00276D13" w:rsidRDefault="00143AC1" w:rsidP="006640C7">
            <w:pPr>
              <w:spacing w:after="0" w:line="240" w:lineRule="auto"/>
              <w:jc w:val="center"/>
              <w:rPr>
                <w:rFonts w:ascii="Calibri" w:hAnsi="Calibri" w:cs="Times New Roman"/>
                <w:b/>
                <w:bCs/>
                <w:color w:val="FFFFFF"/>
                <w:lang w:eastAsia="en-AU"/>
              </w:rPr>
            </w:pPr>
            <w:r w:rsidRPr="00143AC1">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0B9F7521"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3AD3BEEF" w14:textId="21053C42" w:rsidR="00B56524" w:rsidRPr="00191485" w:rsidRDefault="00191485" w:rsidP="006640C7">
            <w:pPr>
              <w:spacing w:after="0" w:line="240" w:lineRule="auto"/>
              <w:rPr>
                <w:rFonts w:ascii="Calibri" w:hAnsi="Calibri" w:cs="Times New Roman"/>
                <w:color w:val="000000"/>
                <w:lang w:eastAsia="en-AU"/>
              </w:rPr>
            </w:pPr>
            <w:r w:rsidRPr="00191485">
              <w:rPr>
                <w:rFonts w:ascii="Calibri" w:hAnsi="Calibri" w:cs="Times New Roman"/>
                <w:color w:val="000000"/>
                <w:lang w:eastAsia="en-AU"/>
              </w:rPr>
              <w:t xml:space="preserve">The </w:t>
            </w:r>
            <w:r w:rsidR="002C682C">
              <w:rPr>
                <w:rFonts w:ascii="Calibri" w:hAnsi="Calibri" w:cs="Times New Roman"/>
                <w:color w:val="000000"/>
                <w:lang w:eastAsia="en-AU"/>
              </w:rPr>
              <w:t>Privacy Team</w:t>
            </w:r>
            <w:r w:rsidRPr="00191485">
              <w:rPr>
                <w:rFonts w:ascii="Calibri" w:hAnsi="Calibri" w:cs="Times New Roman"/>
                <w:color w:val="000000"/>
                <w:lang w:eastAsia="en-AU"/>
              </w:rPr>
              <w:t xml:space="preserve"> reports weekly to the Privacy Champion on emerging privacy risks and issues.</w:t>
            </w:r>
          </w:p>
          <w:p w14:paraId="7F5D208B" w14:textId="2137599D" w:rsidR="00191485" w:rsidRPr="00191485" w:rsidRDefault="002C682C" w:rsidP="006640C7">
            <w:pPr>
              <w:spacing w:after="0" w:line="240" w:lineRule="auto"/>
              <w:rPr>
                <w:rFonts w:ascii="Calibri" w:hAnsi="Calibri" w:cs="Times New Roman"/>
                <w:color w:val="000000"/>
                <w:lang w:eastAsia="en-AU"/>
              </w:rPr>
            </w:pPr>
            <w:r>
              <w:rPr>
                <w:rFonts w:ascii="Calibri" w:hAnsi="Calibri" w:cs="Times New Roman"/>
                <w:color w:val="000000"/>
                <w:lang w:eastAsia="en-AU"/>
              </w:rPr>
              <w:t>The Privacy Team</w:t>
            </w:r>
            <w:r w:rsidR="00191485" w:rsidRPr="00191485">
              <w:rPr>
                <w:rFonts w:ascii="Calibri" w:hAnsi="Calibri" w:cs="Times New Roman"/>
                <w:color w:val="000000"/>
                <w:lang w:eastAsia="en-AU"/>
              </w:rPr>
              <w:t xml:space="preserve"> report to the Accountability Sub-Committee on information risks and privacy breaches.</w:t>
            </w:r>
          </w:p>
        </w:tc>
        <w:tc>
          <w:tcPr>
            <w:tcW w:w="4392" w:type="dxa"/>
            <w:tcBorders>
              <w:top w:val="single" w:sz="12" w:space="0" w:color="FFFFFF"/>
              <w:left w:val="nil"/>
              <w:bottom w:val="single" w:sz="12" w:space="0" w:color="FFFFFF"/>
              <w:right w:val="single" w:sz="12" w:space="0" w:color="FFFFFF"/>
            </w:tcBorders>
            <w:shd w:val="clear" w:color="000000" w:fill="D9D9D9"/>
          </w:tcPr>
          <w:p w14:paraId="32B65F1F" w14:textId="2C33A52F" w:rsidR="00191485" w:rsidRPr="00C70AC9" w:rsidRDefault="00191485" w:rsidP="00C70AC9">
            <w:pPr>
              <w:spacing w:after="0" w:line="240" w:lineRule="auto"/>
              <w:rPr>
                <w:rFonts w:ascii="Calibri" w:hAnsi="Calibri" w:cs="Times New Roman"/>
                <w:color w:val="000000"/>
                <w:lang w:eastAsia="en-AU"/>
              </w:rPr>
            </w:pPr>
          </w:p>
        </w:tc>
      </w:tr>
      <w:tr w:rsidR="00962093" w:rsidRPr="00276D13" w14:paraId="5EDD3363" w14:textId="77777777" w:rsidTr="00112E07">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C9713C6" w14:textId="77777777" w:rsidR="00B56524" w:rsidRPr="00276D13" w:rsidRDefault="00B56524"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Assurance Model</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2ADE8A97" w14:textId="092A28B0" w:rsidR="00B56524" w:rsidRPr="00276D13" w:rsidRDefault="00CE6EF9" w:rsidP="006640C7">
            <w:pPr>
              <w:spacing w:after="0" w:line="240" w:lineRule="auto"/>
              <w:jc w:val="center"/>
              <w:rPr>
                <w:rFonts w:ascii="Calibri" w:hAnsi="Calibri" w:cs="Times New Roman"/>
                <w:b/>
                <w:bCs/>
                <w:color w:val="FFFFFF"/>
                <w:lang w:eastAsia="en-AU"/>
              </w:rPr>
            </w:pPr>
            <w:r w:rsidRPr="00CE6EF9">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36779FC4" w14:textId="1679C0AA" w:rsidR="00B56524" w:rsidRPr="00276D13" w:rsidRDefault="00CE6EF9" w:rsidP="006640C7">
            <w:pPr>
              <w:spacing w:after="0" w:line="240" w:lineRule="auto"/>
              <w:jc w:val="center"/>
              <w:rPr>
                <w:rFonts w:ascii="Calibri" w:hAnsi="Calibri" w:cs="Times New Roman"/>
                <w:b/>
                <w:bCs/>
                <w:color w:val="FFFFFF"/>
                <w:lang w:eastAsia="en-AU"/>
              </w:rPr>
            </w:pPr>
            <w:r w:rsidRPr="00CE6EF9">
              <w:rPr>
                <w:rFonts w:ascii="Calibri" w:hAnsi="Calibri" w:cs="Times New Roman"/>
                <w:b/>
                <w:bCs/>
                <w:color w:val="FFFFFF" w:themeColor="background1"/>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26390509" w14:textId="3A03A0C0" w:rsidR="00B56524" w:rsidRPr="00276D13" w:rsidRDefault="00756A0A" w:rsidP="00C875EF">
            <w:pPr>
              <w:spacing w:after="0" w:line="240" w:lineRule="auto"/>
              <w:rPr>
                <w:rFonts w:ascii="Calibri" w:hAnsi="Calibri" w:cs="Times New Roman"/>
                <w:color w:val="000000"/>
                <w:lang w:eastAsia="en-AU"/>
              </w:rPr>
            </w:pPr>
            <w:r>
              <w:rPr>
                <w:rFonts w:ascii="Calibri" w:hAnsi="Calibri" w:cs="Calibri"/>
                <w:color w:val="000000"/>
                <w:lang w:eastAsia="en-AU"/>
              </w:rPr>
              <w:t xml:space="preserve">The </w:t>
            </w:r>
            <w:r w:rsidR="002C682C">
              <w:rPr>
                <w:rFonts w:ascii="Calibri" w:hAnsi="Calibri" w:cs="Calibri"/>
                <w:color w:val="000000"/>
                <w:lang w:eastAsia="en-AU"/>
              </w:rPr>
              <w:t>Privacy</w:t>
            </w:r>
            <w:r>
              <w:rPr>
                <w:rFonts w:ascii="Calibri" w:hAnsi="Calibri" w:cs="Calibri"/>
                <w:color w:val="000000"/>
                <w:lang w:eastAsia="en-AU"/>
              </w:rPr>
              <w:t xml:space="preserve"> Team liaises</w:t>
            </w:r>
            <w:r w:rsidR="00671D9A">
              <w:rPr>
                <w:rFonts w:ascii="Calibri" w:hAnsi="Calibri" w:cs="Calibri"/>
                <w:color w:val="000000"/>
                <w:lang w:eastAsia="en-AU"/>
              </w:rPr>
              <w:t xml:space="preserve"> </w:t>
            </w:r>
            <w:r>
              <w:rPr>
                <w:rFonts w:ascii="Calibri" w:hAnsi="Calibri" w:cs="Calibri"/>
                <w:color w:val="000000"/>
                <w:lang w:eastAsia="en-AU"/>
              </w:rPr>
              <w:t>where privacy risks or issues are identified within business area practices which require resolution through continuous improvement.</w:t>
            </w:r>
          </w:p>
        </w:tc>
        <w:tc>
          <w:tcPr>
            <w:tcW w:w="4392" w:type="dxa"/>
            <w:tcBorders>
              <w:top w:val="single" w:sz="12" w:space="0" w:color="FFFFFF"/>
              <w:left w:val="nil"/>
              <w:bottom w:val="single" w:sz="12" w:space="0" w:color="FFFFFF"/>
              <w:right w:val="single" w:sz="12" w:space="0" w:color="FFFFFF"/>
            </w:tcBorders>
            <w:shd w:val="clear" w:color="000000" w:fill="D9D9D9"/>
          </w:tcPr>
          <w:p w14:paraId="627F750C" w14:textId="383AC609" w:rsidR="00BC0D08" w:rsidRPr="003B645C" w:rsidRDefault="002255C6" w:rsidP="00BC0D08">
            <w:pPr>
              <w:spacing w:before="120" w:after="0" w:line="240" w:lineRule="auto"/>
              <w:rPr>
                <w:rFonts w:ascii="Calibri" w:hAnsi="Calibri" w:cs="Times New Roman"/>
                <w:color w:val="000000"/>
                <w:lang w:eastAsia="en-AU"/>
              </w:rPr>
            </w:pPr>
            <w:r>
              <w:rPr>
                <w:rFonts w:ascii="Calibri" w:hAnsi="Calibri" w:cs="Times New Roman"/>
                <w:color w:val="000000"/>
                <w:lang w:eastAsia="en-AU"/>
              </w:rPr>
              <w:t>Document the protocol</w:t>
            </w:r>
            <w:r w:rsidR="00B951B8">
              <w:rPr>
                <w:rFonts w:ascii="Calibri" w:hAnsi="Calibri" w:cs="Times New Roman"/>
                <w:color w:val="000000"/>
                <w:lang w:eastAsia="en-AU"/>
              </w:rPr>
              <w:t xml:space="preserve"> for engagement </w:t>
            </w:r>
            <w:r w:rsidR="005957D2">
              <w:rPr>
                <w:rFonts w:ascii="Calibri" w:hAnsi="Calibri" w:cs="Times New Roman"/>
                <w:color w:val="000000"/>
                <w:lang w:eastAsia="en-AU"/>
              </w:rPr>
              <w:t xml:space="preserve">arising out of privacy complaints </w:t>
            </w:r>
            <w:r w:rsidR="00F06C86">
              <w:rPr>
                <w:rFonts w:ascii="Calibri" w:hAnsi="Calibri" w:cs="Times New Roman"/>
                <w:color w:val="000000"/>
                <w:lang w:eastAsia="en-AU"/>
              </w:rPr>
              <w:t>to ensure continuous business improvement</w:t>
            </w:r>
            <w:r w:rsidR="00BC0D08">
              <w:rPr>
                <w:rFonts w:ascii="Calibri" w:hAnsi="Calibri" w:cs="Times New Roman"/>
                <w:color w:val="000000"/>
                <w:lang w:eastAsia="en-AU"/>
              </w:rPr>
              <w:t>.</w:t>
            </w:r>
          </w:p>
          <w:p w14:paraId="7482F425" w14:textId="58D017C6" w:rsidR="00B56524" w:rsidRPr="00BC0D08" w:rsidRDefault="00B56524" w:rsidP="00BC0D08">
            <w:pPr>
              <w:spacing w:after="0" w:line="240" w:lineRule="auto"/>
              <w:rPr>
                <w:rFonts w:ascii="Calibri" w:hAnsi="Calibri" w:cs="Times New Roman"/>
                <w:color w:val="000000"/>
                <w:lang w:eastAsia="en-AU"/>
              </w:rPr>
            </w:pPr>
          </w:p>
        </w:tc>
      </w:tr>
      <w:tr w:rsidR="005B62A1" w:rsidRPr="00276D13" w14:paraId="3D9D5F92" w14:textId="77777777" w:rsidTr="00112E07">
        <w:trPr>
          <w:trHeight w:val="600"/>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9D32C44" w14:textId="77777777" w:rsidR="005B62A1" w:rsidRPr="00276D13" w:rsidRDefault="005B62A1" w:rsidP="005B62A1">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Complaints &amp; Enquiries</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555F934" w14:textId="77777777" w:rsidR="005B62A1" w:rsidRPr="00276D13" w:rsidRDefault="005B62A1" w:rsidP="005B62A1">
            <w:pPr>
              <w:spacing w:after="0" w:line="240" w:lineRule="auto"/>
              <w:jc w:val="center"/>
              <w:rPr>
                <w:rFonts w:ascii="Calibri" w:hAnsi="Calibri" w:cs="Times New Roman"/>
                <w:b/>
                <w:bCs/>
                <w:color w:val="FFFFFF"/>
                <w:lang w:eastAsia="en-AU"/>
              </w:rPr>
            </w:pPr>
            <w:r w:rsidRPr="00C91680">
              <w:rPr>
                <w:rFonts w:ascii="Calibri" w:hAnsi="Calibri" w:cs="Times New Roman"/>
                <w:b/>
                <w:bCs/>
                <w:lang w:eastAsia="en-AU"/>
              </w:rPr>
              <w:t>Defined</w:t>
            </w:r>
          </w:p>
        </w:tc>
        <w:tc>
          <w:tcPr>
            <w:tcW w:w="2121"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5E462B30" w14:textId="77777777" w:rsidR="005B62A1" w:rsidRPr="00276D13" w:rsidRDefault="005B62A1" w:rsidP="005B62A1">
            <w:pPr>
              <w:spacing w:after="0" w:line="240" w:lineRule="auto"/>
              <w:jc w:val="center"/>
              <w:rPr>
                <w:rFonts w:ascii="Calibri" w:hAnsi="Calibri" w:cs="Times New Roman"/>
                <w:b/>
                <w:bCs/>
                <w:color w:val="FFFFFF"/>
                <w:lang w:eastAsia="en-AU"/>
              </w:rPr>
            </w:pPr>
            <w:r w:rsidRPr="002D2D64">
              <w:rPr>
                <w:rFonts w:ascii="Calibri" w:hAnsi="Calibri" w:cs="Times New Roman"/>
                <w:b/>
                <w:bCs/>
                <w:color w:val="FFFFFF" w:themeColor="background1"/>
                <w:lang w:eastAsia="en-AU"/>
              </w:rPr>
              <w:t>Leader</w:t>
            </w:r>
          </w:p>
        </w:tc>
        <w:tc>
          <w:tcPr>
            <w:tcW w:w="3549" w:type="dxa"/>
            <w:tcBorders>
              <w:top w:val="single" w:sz="12" w:space="0" w:color="FFFFFF"/>
              <w:left w:val="nil"/>
              <w:bottom w:val="single" w:sz="12" w:space="0" w:color="FFFFFF"/>
              <w:right w:val="single" w:sz="12" w:space="0" w:color="FFFFFF"/>
            </w:tcBorders>
            <w:shd w:val="clear" w:color="000000" w:fill="D9D9D9"/>
            <w:hideMark/>
          </w:tcPr>
          <w:p w14:paraId="44F3AE79" w14:textId="0F55F5DF" w:rsidR="005B62A1" w:rsidRDefault="005B62A1" w:rsidP="005B62A1">
            <w:pPr>
              <w:spacing w:after="0" w:line="240" w:lineRule="auto"/>
              <w:rPr>
                <w:rFonts w:ascii="Calibri" w:hAnsi="Calibri" w:cs="Calibri"/>
                <w:color w:val="000000" w:themeColor="text1"/>
                <w:szCs w:val="22"/>
                <w:lang w:eastAsia="en-AU"/>
              </w:rPr>
            </w:pPr>
            <w:r>
              <w:rPr>
                <w:rFonts w:ascii="Calibri" w:hAnsi="Calibri" w:cs="Calibri"/>
                <w:color w:val="000000" w:themeColor="text1"/>
                <w:lang w:eastAsia="en-AU"/>
              </w:rPr>
              <w:t xml:space="preserve">The FWO's Privacy Policy has an established process for the management of privacy complaints and enquiries through the Privacy inbox. Where privacy complaints and enquiries are received through other channels, these are forwarded to the Privacy Team. These matters are coordinated by the </w:t>
            </w:r>
            <w:r w:rsidR="00782943">
              <w:rPr>
                <w:rFonts w:ascii="Calibri" w:hAnsi="Calibri" w:cs="Calibri"/>
                <w:color w:val="000000" w:themeColor="text1"/>
                <w:lang w:eastAsia="en-AU"/>
              </w:rPr>
              <w:t>Privacy Team</w:t>
            </w:r>
            <w:r>
              <w:rPr>
                <w:rFonts w:ascii="Calibri" w:hAnsi="Calibri" w:cs="Calibri"/>
                <w:color w:val="000000" w:themeColor="text1"/>
                <w:lang w:eastAsia="en-AU"/>
              </w:rPr>
              <w:t xml:space="preserve"> in conjunction with the relevant business unit.</w:t>
            </w:r>
          </w:p>
          <w:p w14:paraId="53793039" w14:textId="77777777" w:rsidR="005B62A1" w:rsidRPr="00276D13" w:rsidRDefault="005B62A1" w:rsidP="005B62A1">
            <w:pPr>
              <w:spacing w:after="0" w:line="240" w:lineRule="auto"/>
              <w:rPr>
                <w:rFonts w:ascii="Calibri" w:hAnsi="Calibri" w:cs="Times New Roman"/>
                <w:color w:val="000000"/>
                <w:lang w:eastAsia="en-AU"/>
              </w:rPr>
            </w:pPr>
          </w:p>
        </w:tc>
        <w:tc>
          <w:tcPr>
            <w:tcW w:w="4392" w:type="dxa"/>
            <w:tcBorders>
              <w:top w:val="single" w:sz="12" w:space="0" w:color="FFFFFF"/>
              <w:left w:val="nil"/>
              <w:bottom w:val="single" w:sz="12" w:space="0" w:color="FFFFFF"/>
              <w:right w:val="single" w:sz="12" w:space="0" w:color="FFFFFF"/>
            </w:tcBorders>
            <w:shd w:val="clear" w:color="000000" w:fill="D9D9D9"/>
          </w:tcPr>
          <w:p w14:paraId="7C540053" w14:textId="4549C636" w:rsidR="005B62A1" w:rsidRPr="00092BCF" w:rsidRDefault="00BC0D08" w:rsidP="00092BCF">
            <w:pPr>
              <w:spacing w:after="0" w:line="240" w:lineRule="auto"/>
              <w:rPr>
                <w:rFonts w:ascii="Calibri" w:hAnsi="Calibri" w:cs="Times New Roman"/>
                <w:color w:val="000000"/>
                <w:lang w:eastAsia="en-AU"/>
              </w:rPr>
            </w:pPr>
            <w:r>
              <w:rPr>
                <w:rFonts w:ascii="Calibri" w:hAnsi="Calibri" w:cs="Times New Roman"/>
                <w:color w:val="000000"/>
                <w:lang w:eastAsia="en-AU"/>
              </w:rPr>
              <w:t>Annual reporting on privacy complaints and enquiries to identify trends and risks</w:t>
            </w:r>
          </w:p>
        </w:tc>
      </w:tr>
      <w:tr w:rsidR="005B62A1" w14:paraId="7488C1D8" w14:textId="77777777" w:rsidTr="005B62A1">
        <w:trPr>
          <w:cantSplit/>
          <w:trHeight w:val="657"/>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tcPr>
          <w:p w14:paraId="596841C6" w14:textId="77777777" w:rsidR="005B62A1" w:rsidRPr="0011799C" w:rsidRDefault="005B62A1" w:rsidP="005B62A1">
            <w:pPr>
              <w:spacing w:after="0" w:line="240" w:lineRule="auto"/>
              <w:rPr>
                <w:rFonts w:ascii="Calibri" w:hAnsi="Calibri" w:cs="Times New Roman"/>
                <w:b/>
                <w:bCs/>
                <w:color w:val="FFFFFF" w:themeColor="background1"/>
                <w:lang w:eastAsia="en-AU"/>
              </w:rPr>
            </w:pPr>
            <w:r w:rsidRPr="0011799C">
              <w:rPr>
                <w:rFonts w:ascii="Calibri" w:hAnsi="Calibri" w:cs="Times New Roman"/>
                <w:b/>
                <w:bCs/>
                <w:color w:val="FFFFFF" w:themeColor="background1"/>
                <w:lang w:eastAsia="en-AU"/>
              </w:rPr>
              <w:t>Element score (average of attribute scores)</w:t>
            </w:r>
          </w:p>
        </w:tc>
        <w:tc>
          <w:tcPr>
            <w:tcW w:w="12049"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0FB02BB0" w14:textId="2355B27E" w:rsidR="005B62A1" w:rsidRPr="0011799C" w:rsidRDefault="0011799C" w:rsidP="005B62A1">
            <w:pPr>
              <w:spacing w:after="0" w:line="240" w:lineRule="auto"/>
              <w:rPr>
                <w:rFonts w:ascii="Calibri" w:hAnsi="Calibri" w:cs="Times New Roman"/>
                <w:b/>
                <w:bCs/>
                <w:color w:val="FFFFFF" w:themeColor="background1"/>
                <w:lang w:eastAsia="en-AU"/>
              </w:rPr>
            </w:pPr>
            <w:r w:rsidRPr="0011799C">
              <w:rPr>
                <w:rFonts w:ascii="Calibri" w:hAnsi="Calibri" w:cs="Times New Roman"/>
                <w:b/>
                <w:bCs/>
                <w:color w:val="FFFFFF" w:themeColor="background1"/>
                <w:lang w:eastAsia="en-AU"/>
              </w:rPr>
              <w:t>4.4 (Defined)</w:t>
            </w:r>
          </w:p>
        </w:tc>
      </w:tr>
    </w:tbl>
    <w:p w14:paraId="3D81838A" w14:textId="77777777" w:rsidR="005B62A1" w:rsidRDefault="005B62A1" w:rsidP="005B62A1"/>
    <w:tbl>
      <w:tblPr>
        <w:tblW w:w="14779" w:type="dxa"/>
        <w:tblInd w:w="93" w:type="dxa"/>
        <w:tblLook w:val="04A0" w:firstRow="1" w:lastRow="0" w:firstColumn="1" w:lastColumn="0" w:noHBand="0" w:noVBand="1"/>
      </w:tblPr>
      <w:tblGrid>
        <w:gridCol w:w="2730"/>
        <w:gridCol w:w="423"/>
        <w:gridCol w:w="1564"/>
        <w:gridCol w:w="2126"/>
        <w:gridCol w:w="3544"/>
        <w:gridCol w:w="4392"/>
      </w:tblGrid>
      <w:tr w:rsidR="00763505" w:rsidRPr="00276D13" w14:paraId="6026C9DB" w14:textId="77777777" w:rsidTr="00CA0C30">
        <w:trPr>
          <w:trHeight w:val="336"/>
          <w:tblHeader/>
        </w:trPr>
        <w:tc>
          <w:tcPr>
            <w:tcW w:w="14779" w:type="dxa"/>
            <w:gridSpan w:val="6"/>
            <w:tcBorders>
              <w:top w:val="single" w:sz="12" w:space="0" w:color="FFFFFF"/>
              <w:left w:val="single" w:sz="12" w:space="0" w:color="FFFFFF"/>
              <w:bottom w:val="single" w:sz="12" w:space="0" w:color="FFFFFF"/>
              <w:right w:val="single" w:sz="12" w:space="0" w:color="FFFFFF"/>
            </w:tcBorders>
            <w:shd w:val="clear" w:color="000000" w:fill="757171"/>
            <w:noWrap/>
            <w:hideMark/>
          </w:tcPr>
          <w:p w14:paraId="4A98BA10" w14:textId="124EE17C" w:rsidR="00763505" w:rsidRPr="00276D13" w:rsidRDefault="00763505"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t>Data Breach Response</w:t>
            </w:r>
          </w:p>
        </w:tc>
      </w:tr>
      <w:tr w:rsidR="00763505" w:rsidRPr="00276D13" w14:paraId="5DAB2B7A" w14:textId="77777777" w:rsidTr="00CA0C30">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B1AD2CA"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gridSpan w:val="2"/>
            <w:tcBorders>
              <w:top w:val="single" w:sz="12" w:space="0" w:color="FFFFFF"/>
              <w:left w:val="nil"/>
              <w:bottom w:val="single" w:sz="12" w:space="0" w:color="FFFFFF"/>
              <w:right w:val="single" w:sz="12" w:space="0" w:color="FFFFFF"/>
            </w:tcBorders>
            <w:shd w:val="clear" w:color="000000" w:fill="757171"/>
            <w:noWrap/>
            <w:hideMark/>
          </w:tcPr>
          <w:p w14:paraId="5F156F5D"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545E36C6" w14:textId="77777777" w:rsidR="00763505"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3D682AAA" w14:textId="77777777" w:rsidR="00763505" w:rsidRPr="00276D13" w:rsidRDefault="00763505"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3544" w:type="dxa"/>
            <w:tcBorders>
              <w:top w:val="single" w:sz="12" w:space="0" w:color="FFFFFF"/>
              <w:left w:val="nil"/>
              <w:bottom w:val="single" w:sz="12" w:space="0" w:color="FFFFFF"/>
              <w:right w:val="single" w:sz="12" w:space="0" w:color="FFFFFF"/>
            </w:tcBorders>
            <w:shd w:val="clear" w:color="000000" w:fill="757171"/>
            <w:noWrap/>
            <w:hideMark/>
          </w:tcPr>
          <w:p w14:paraId="60398257"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4392" w:type="dxa"/>
            <w:tcBorders>
              <w:top w:val="single" w:sz="12" w:space="0" w:color="FFFFFF"/>
              <w:left w:val="nil"/>
              <w:bottom w:val="single" w:sz="12" w:space="0" w:color="FFFFFF"/>
              <w:right w:val="single" w:sz="12" w:space="0" w:color="FFFFFF"/>
            </w:tcBorders>
            <w:shd w:val="clear" w:color="000000" w:fill="757171"/>
          </w:tcPr>
          <w:p w14:paraId="194A217E" w14:textId="3D7E0C08" w:rsidR="00763505" w:rsidRPr="004017E9" w:rsidRDefault="00763505" w:rsidP="006640C7">
            <w:pPr>
              <w:spacing w:after="0" w:line="240" w:lineRule="auto"/>
              <w:jc w:val="center"/>
              <w:rPr>
                <w:rFonts w:ascii="Calibri" w:hAnsi="Calibri" w:cs="Times New Roman"/>
                <w:b/>
                <w:bCs/>
                <w:color w:val="FFFFFF"/>
                <w:lang w:eastAsia="en-AU"/>
              </w:rPr>
            </w:pPr>
            <w:r w:rsidRPr="004017E9">
              <w:rPr>
                <w:rFonts w:ascii="Calibri" w:hAnsi="Calibri" w:cs="Times New Roman"/>
                <w:b/>
                <w:bCs/>
                <w:color w:val="FFFFFF"/>
                <w:lang w:eastAsia="en-AU"/>
              </w:rPr>
              <w:t xml:space="preserve">Steps to </w:t>
            </w:r>
            <w:r w:rsidR="00170313">
              <w:rPr>
                <w:rFonts w:ascii="Calibri" w:hAnsi="Calibri" w:cs="Times New Roman"/>
                <w:b/>
                <w:bCs/>
                <w:color w:val="FFFFFF"/>
                <w:lang w:eastAsia="en-AU"/>
              </w:rPr>
              <w:t>maintain or r</w:t>
            </w:r>
            <w:r w:rsidRPr="004017E9">
              <w:rPr>
                <w:rFonts w:ascii="Calibri" w:hAnsi="Calibri" w:cs="Times New Roman"/>
                <w:b/>
                <w:bCs/>
                <w:color w:val="FFFFFF"/>
                <w:lang w:eastAsia="en-AU"/>
              </w:rPr>
              <w:t>each target level</w:t>
            </w:r>
          </w:p>
          <w:p w14:paraId="4BF3A91A" w14:textId="77777777" w:rsidR="00763505" w:rsidRPr="00276D13" w:rsidRDefault="00763505" w:rsidP="006640C7">
            <w:pPr>
              <w:spacing w:after="0" w:line="240" w:lineRule="auto"/>
              <w:jc w:val="center"/>
              <w:rPr>
                <w:rFonts w:ascii="Calibri" w:hAnsi="Calibri" w:cs="Times New Roman"/>
                <w:b/>
                <w:bCs/>
                <w:color w:val="FFFFFF"/>
                <w:lang w:eastAsia="en-AU"/>
              </w:rPr>
            </w:pPr>
          </w:p>
        </w:tc>
      </w:tr>
      <w:tr w:rsidR="00763505" w:rsidRPr="00276D13" w14:paraId="0B773989" w14:textId="77777777" w:rsidTr="00112E07">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AAFC9C8" w14:textId="77777777" w:rsidR="00763505" w:rsidRPr="00276D13" w:rsidRDefault="00763505"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Data Breach Response Plan</w:t>
            </w:r>
          </w:p>
        </w:tc>
        <w:tc>
          <w:tcPr>
            <w:tcW w:w="1987" w:type="dxa"/>
            <w:gridSpan w:val="2"/>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4DCA4B2" w14:textId="2C2C999A" w:rsidR="00763505" w:rsidRPr="00276D13" w:rsidRDefault="00AC1863" w:rsidP="006640C7">
            <w:pPr>
              <w:spacing w:after="0" w:line="240" w:lineRule="auto"/>
              <w:jc w:val="center"/>
              <w:rPr>
                <w:rFonts w:ascii="Calibri" w:hAnsi="Calibri" w:cs="Times New Roman"/>
                <w:b/>
                <w:bCs/>
                <w:color w:val="FFFFFF"/>
                <w:lang w:eastAsia="en-AU"/>
              </w:rPr>
            </w:pPr>
            <w:r w:rsidRPr="00AC1863">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6FA70C7D" w14:textId="4382F0A1" w:rsidR="00763505" w:rsidRPr="00276D13" w:rsidRDefault="00F14261" w:rsidP="006640C7">
            <w:pPr>
              <w:spacing w:after="0" w:line="240" w:lineRule="auto"/>
              <w:jc w:val="center"/>
              <w:rPr>
                <w:rFonts w:ascii="Calibri" w:hAnsi="Calibri" w:cs="Times New Roman"/>
                <w:b/>
                <w:bCs/>
                <w:color w:val="000000"/>
                <w:lang w:eastAsia="en-AU"/>
              </w:rPr>
            </w:pPr>
            <w:r w:rsidRPr="00F14261">
              <w:rPr>
                <w:rFonts w:ascii="Calibri" w:hAnsi="Calibri" w:cs="Times New Roman"/>
                <w:b/>
                <w:bCs/>
                <w:color w:val="FFFFFF" w:themeColor="background1"/>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769710B7" w14:textId="2C15B7FA" w:rsidR="00763505" w:rsidRDefault="00763505" w:rsidP="006640C7">
            <w:pPr>
              <w:spacing w:after="0" w:line="240" w:lineRule="auto"/>
              <w:rPr>
                <w:rFonts w:ascii="Calibri" w:hAnsi="Calibri" w:cs="Times New Roman"/>
                <w:color w:val="000000"/>
                <w:lang w:eastAsia="en-AU"/>
              </w:rPr>
            </w:pPr>
            <w:r w:rsidRPr="00276D13">
              <w:rPr>
                <w:rFonts w:ascii="Calibri" w:hAnsi="Calibri" w:cs="Times New Roman"/>
                <w:color w:val="000000"/>
                <w:lang w:eastAsia="en-AU"/>
              </w:rPr>
              <w:t xml:space="preserve">The </w:t>
            </w:r>
            <w:r w:rsidR="00E41045">
              <w:rPr>
                <w:rFonts w:ascii="Calibri" w:hAnsi="Calibri" w:cs="Times New Roman"/>
                <w:color w:val="000000"/>
                <w:lang w:eastAsia="en-AU"/>
              </w:rPr>
              <w:t xml:space="preserve">FWO </w:t>
            </w:r>
            <w:r w:rsidRPr="00276D13">
              <w:rPr>
                <w:rFonts w:ascii="Calibri" w:hAnsi="Calibri" w:cs="Times New Roman"/>
                <w:color w:val="000000"/>
                <w:lang w:eastAsia="en-AU"/>
              </w:rPr>
              <w:t>has identified processes to contain</w:t>
            </w:r>
            <w:r>
              <w:rPr>
                <w:rFonts w:ascii="Calibri" w:hAnsi="Calibri" w:cs="Times New Roman"/>
                <w:color w:val="000000"/>
                <w:lang w:eastAsia="en-AU"/>
              </w:rPr>
              <w:t xml:space="preserve"> and </w:t>
            </w:r>
            <w:r w:rsidRPr="00276D13">
              <w:rPr>
                <w:rFonts w:ascii="Calibri" w:hAnsi="Calibri" w:cs="Times New Roman"/>
                <w:color w:val="000000"/>
                <w:lang w:eastAsia="en-AU"/>
              </w:rPr>
              <w:t>assess</w:t>
            </w:r>
            <w:r>
              <w:rPr>
                <w:rFonts w:ascii="Calibri" w:hAnsi="Calibri" w:cs="Times New Roman"/>
                <w:color w:val="000000"/>
                <w:lang w:eastAsia="en-AU"/>
              </w:rPr>
              <w:t xml:space="preserve"> data breaches as well as </w:t>
            </w:r>
            <w:r w:rsidRPr="00276D13">
              <w:rPr>
                <w:rFonts w:ascii="Calibri" w:hAnsi="Calibri" w:cs="Times New Roman"/>
                <w:color w:val="000000"/>
                <w:lang w:eastAsia="en-AU"/>
              </w:rPr>
              <w:t xml:space="preserve">notify </w:t>
            </w:r>
            <w:r>
              <w:rPr>
                <w:rFonts w:ascii="Calibri" w:hAnsi="Calibri" w:cs="Times New Roman"/>
                <w:color w:val="000000"/>
                <w:lang w:eastAsia="en-AU"/>
              </w:rPr>
              <w:t>affected individuals</w:t>
            </w:r>
            <w:r w:rsidR="00FC752E">
              <w:rPr>
                <w:rFonts w:ascii="Calibri" w:hAnsi="Calibri" w:cs="Times New Roman"/>
                <w:color w:val="000000"/>
                <w:lang w:eastAsia="en-AU"/>
              </w:rPr>
              <w:t xml:space="preserve"> in appropriate cases</w:t>
            </w:r>
            <w:r w:rsidRPr="00276D13">
              <w:rPr>
                <w:rFonts w:ascii="Calibri" w:hAnsi="Calibri" w:cs="Times New Roman"/>
                <w:color w:val="000000"/>
                <w:lang w:eastAsia="en-AU"/>
              </w:rPr>
              <w:t xml:space="preserve">. The </w:t>
            </w:r>
            <w:r w:rsidR="001A3816">
              <w:rPr>
                <w:rFonts w:ascii="Calibri" w:hAnsi="Calibri" w:cs="Times New Roman"/>
                <w:color w:val="000000"/>
                <w:lang w:eastAsia="en-AU"/>
              </w:rPr>
              <w:t>FWO h</w:t>
            </w:r>
            <w:r>
              <w:rPr>
                <w:rFonts w:ascii="Calibri" w:hAnsi="Calibri" w:cs="Times New Roman"/>
                <w:color w:val="000000"/>
                <w:lang w:eastAsia="en-AU"/>
              </w:rPr>
              <w:t xml:space="preserve">as </w:t>
            </w:r>
            <w:r w:rsidRPr="00276D13">
              <w:rPr>
                <w:rFonts w:ascii="Calibri" w:hAnsi="Calibri" w:cs="Times New Roman"/>
                <w:color w:val="000000"/>
                <w:lang w:eastAsia="en-AU"/>
              </w:rPr>
              <w:t xml:space="preserve">formalised these processes </w:t>
            </w:r>
            <w:r>
              <w:rPr>
                <w:rFonts w:ascii="Calibri" w:hAnsi="Calibri" w:cs="Times New Roman"/>
                <w:color w:val="000000"/>
                <w:lang w:eastAsia="en-AU"/>
              </w:rPr>
              <w:t>in its Data Breach Response Plan</w:t>
            </w:r>
            <w:r w:rsidR="00E41045">
              <w:rPr>
                <w:rFonts w:ascii="Calibri" w:hAnsi="Calibri" w:cs="Times New Roman"/>
                <w:color w:val="000000"/>
                <w:lang w:eastAsia="en-AU"/>
              </w:rPr>
              <w:t>.</w:t>
            </w:r>
          </w:p>
          <w:p w14:paraId="54DDC399" w14:textId="72AA9EB9" w:rsidR="00E41045" w:rsidRDefault="00E41045" w:rsidP="006640C7">
            <w:pPr>
              <w:spacing w:after="0" w:line="240" w:lineRule="auto"/>
            </w:pPr>
            <w:r>
              <w:t xml:space="preserve">The </w:t>
            </w:r>
            <w:r w:rsidR="00782943">
              <w:t>Privacy</w:t>
            </w:r>
            <w:r>
              <w:t xml:space="preserve"> Team report annually to the Accountability Sub-Committee on privacy breaches.</w:t>
            </w:r>
          </w:p>
          <w:p w14:paraId="0CBCD227" w14:textId="13E0D1FF" w:rsidR="00763505" w:rsidRPr="00276D13" w:rsidRDefault="00763505" w:rsidP="006640C7">
            <w:pPr>
              <w:spacing w:after="0" w:line="240" w:lineRule="auto"/>
              <w:rPr>
                <w:rFonts w:ascii="Calibri" w:hAnsi="Calibri" w:cs="Times New Roman"/>
                <w:color w:val="000000"/>
                <w:lang w:eastAsia="en-AU"/>
              </w:rPr>
            </w:pPr>
          </w:p>
        </w:tc>
        <w:tc>
          <w:tcPr>
            <w:tcW w:w="4392" w:type="dxa"/>
            <w:tcBorders>
              <w:top w:val="single" w:sz="12" w:space="0" w:color="FFFFFF"/>
              <w:left w:val="nil"/>
              <w:bottom w:val="single" w:sz="12" w:space="0" w:color="FFFFFF"/>
              <w:right w:val="single" w:sz="12" w:space="0" w:color="FFFFFF"/>
            </w:tcBorders>
            <w:shd w:val="clear" w:color="000000" w:fill="D9D9D9"/>
          </w:tcPr>
          <w:p w14:paraId="46141505" w14:textId="005BAD49" w:rsidR="00763505" w:rsidRPr="00BC0D08" w:rsidRDefault="00BC0D08" w:rsidP="00BC0D08">
            <w:pPr>
              <w:spacing w:after="0" w:line="240" w:lineRule="auto"/>
              <w:rPr>
                <w:rFonts w:ascii="Calibri" w:hAnsi="Calibri" w:cs="Times New Roman"/>
                <w:color w:val="000000"/>
                <w:lang w:eastAsia="en-AU"/>
              </w:rPr>
            </w:pPr>
            <w:r>
              <w:rPr>
                <w:rFonts w:ascii="Calibri" w:hAnsi="Calibri" w:cs="Times New Roman"/>
                <w:color w:val="000000"/>
                <w:lang w:eastAsia="en-AU"/>
              </w:rPr>
              <w:t>Test</w:t>
            </w:r>
            <w:r w:rsidR="00884AE1">
              <w:rPr>
                <w:rFonts w:ascii="Calibri" w:hAnsi="Calibri" w:cs="Times New Roman"/>
                <w:color w:val="000000"/>
                <w:lang w:eastAsia="en-AU"/>
              </w:rPr>
              <w:t>ing of the</w:t>
            </w:r>
            <w:r>
              <w:rPr>
                <w:rFonts w:ascii="Calibri" w:hAnsi="Calibri" w:cs="Times New Roman"/>
                <w:color w:val="000000"/>
                <w:lang w:eastAsia="en-AU"/>
              </w:rPr>
              <w:t xml:space="preserve"> Data Breach Response Plan to g</w:t>
            </w:r>
            <w:r w:rsidRPr="001A3816">
              <w:rPr>
                <w:rFonts w:ascii="Calibri" w:hAnsi="Calibri" w:cs="Times New Roman"/>
                <w:color w:val="000000"/>
                <w:lang w:eastAsia="en-AU"/>
              </w:rPr>
              <w:t>auge its effectiveness against different scenarios.</w:t>
            </w:r>
            <w:r w:rsidR="001A3816" w:rsidRPr="00BC0D08">
              <w:rPr>
                <w:rFonts w:ascii="Calibri" w:hAnsi="Calibri" w:cs="Times New Roman"/>
                <w:color w:val="000000"/>
                <w:lang w:eastAsia="en-AU"/>
              </w:rPr>
              <w:t xml:space="preserve"> </w:t>
            </w:r>
          </w:p>
        </w:tc>
      </w:tr>
      <w:tr w:rsidR="00763505" w:rsidRPr="00276D13" w14:paraId="42100AC8" w14:textId="77777777" w:rsidTr="00112E07">
        <w:trPr>
          <w:trHeight w:val="2040"/>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7E6F2A4" w14:textId="77777777" w:rsidR="00763505" w:rsidRPr="00276D13" w:rsidRDefault="00763505" w:rsidP="006640C7">
            <w:pPr>
              <w:spacing w:after="0" w:line="240" w:lineRule="auto"/>
              <w:rPr>
                <w:rFonts w:ascii="Calibri" w:hAnsi="Calibri" w:cs="Times New Roman"/>
                <w:b/>
                <w:bCs/>
                <w:color w:val="FFFFFF"/>
                <w:lang w:eastAsia="en-AU"/>
              </w:rPr>
            </w:pPr>
            <w:r w:rsidRPr="00276D13">
              <w:rPr>
                <w:rFonts w:ascii="Calibri" w:hAnsi="Calibri" w:cs="Times New Roman"/>
                <w:b/>
                <w:bCs/>
                <w:color w:val="FFFFFF"/>
                <w:lang w:eastAsia="en-AU"/>
              </w:rPr>
              <w:t>Data Breach Notification*</w:t>
            </w:r>
          </w:p>
        </w:tc>
        <w:tc>
          <w:tcPr>
            <w:tcW w:w="1987" w:type="dxa"/>
            <w:gridSpan w:val="2"/>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1F76E6B" w14:textId="3281F294" w:rsidR="00763505" w:rsidRPr="00276D13" w:rsidRDefault="00AC1863" w:rsidP="006640C7">
            <w:pPr>
              <w:spacing w:after="0" w:line="240" w:lineRule="auto"/>
              <w:jc w:val="center"/>
              <w:rPr>
                <w:rFonts w:ascii="Calibri" w:hAnsi="Calibri" w:cs="Times New Roman"/>
                <w:b/>
                <w:bCs/>
                <w:color w:val="FFFFFF"/>
                <w:lang w:eastAsia="en-AU"/>
              </w:rPr>
            </w:pPr>
            <w:r w:rsidRPr="00AC1863">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17365D" w:themeFill="text2" w:themeFillShade="BF"/>
            <w:noWrap/>
            <w:hideMark/>
          </w:tcPr>
          <w:p w14:paraId="3C53EDFE" w14:textId="7DA57849" w:rsidR="00763505" w:rsidRPr="00276D13" w:rsidRDefault="00AC1863"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Leader</w:t>
            </w:r>
          </w:p>
        </w:tc>
        <w:tc>
          <w:tcPr>
            <w:tcW w:w="3544" w:type="dxa"/>
            <w:tcBorders>
              <w:top w:val="single" w:sz="12" w:space="0" w:color="FFFFFF"/>
              <w:left w:val="nil"/>
              <w:bottom w:val="single" w:sz="12" w:space="0" w:color="FFFFFF"/>
              <w:right w:val="single" w:sz="12" w:space="0" w:color="FFFFFF"/>
            </w:tcBorders>
            <w:shd w:val="clear" w:color="000000" w:fill="D9D9D9"/>
            <w:hideMark/>
          </w:tcPr>
          <w:p w14:paraId="553017F4" w14:textId="77777777" w:rsidR="00417393" w:rsidRDefault="00763505" w:rsidP="006640C7">
            <w:pPr>
              <w:spacing w:after="0" w:line="240" w:lineRule="auto"/>
              <w:rPr>
                <w:rFonts w:ascii="Calibri" w:hAnsi="Calibri" w:cs="Calibri"/>
                <w:color w:val="000000"/>
                <w:lang w:eastAsia="en-AU"/>
              </w:rPr>
            </w:pPr>
            <w:r w:rsidRPr="00417393">
              <w:rPr>
                <w:rFonts w:ascii="Calibri" w:hAnsi="Calibri" w:cs="Times New Roman"/>
                <w:color w:val="000000"/>
                <w:lang w:eastAsia="en-AU"/>
              </w:rPr>
              <w:t xml:space="preserve">The </w:t>
            </w:r>
            <w:r w:rsidR="00590A1D" w:rsidRPr="00417393">
              <w:rPr>
                <w:rFonts w:ascii="Calibri" w:hAnsi="Calibri" w:cs="Times New Roman"/>
                <w:color w:val="000000"/>
                <w:lang w:eastAsia="en-AU"/>
              </w:rPr>
              <w:t>FWO</w:t>
            </w:r>
            <w:r w:rsidRPr="00417393">
              <w:rPr>
                <w:rFonts w:ascii="Calibri" w:hAnsi="Calibri" w:cs="Times New Roman"/>
                <w:color w:val="000000"/>
                <w:lang w:eastAsia="en-AU"/>
              </w:rPr>
              <w:t xml:space="preserve"> is committed to notification in response to data breaches</w:t>
            </w:r>
            <w:r w:rsidRPr="00417393">
              <w:t xml:space="preserve"> and </w:t>
            </w:r>
            <w:r w:rsidRPr="00417393">
              <w:rPr>
                <w:rFonts w:ascii="Calibri" w:hAnsi="Calibri" w:cs="Times New Roman"/>
                <w:color w:val="000000"/>
                <w:lang w:eastAsia="en-AU"/>
              </w:rPr>
              <w:t xml:space="preserve">views this as an opportunity to demonstrate trust and transparency. </w:t>
            </w:r>
            <w:r w:rsidR="00590A1D" w:rsidRPr="00417393">
              <w:rPr>
                <w:rFonts w:ascii="Calibri" w:hAnsi="Calibri" w:cs="Calibri"/>
                <w:color w:val="000000"/>
                <w:lang w:eastAsia="en-AU"/>
              </w:rPr>
              <w:t>Clear processes are in place to evaluate and assess whether notification is necessary or desirable</w:t>
            </w:r>
            <w:r w:rsidR="00417393" w:rsidRPr="00417393">
              <w:rPr>
                <w:rFonts w:ascii="Calibri" w:hAnsi="Calibri" w:cs="Calibri"/>
                <w:color w:val="000000"/>
                <w:lang w:eastAsia="en-AU"/>
              </w:rPr>
              <w:t xml:space="preserve"> including under the Notifiable Data Breach Scheme</w:t>
            </w:r>
            <w:r w:rsidR="00590A1D" w:rsidRPr="00417393">
              <w:rPr>
                <w:rFonts w:ascii="Calibri" w:hAnsi="Calibri" w:cs="Calibri"/>
                <w:color w:val="000000"/>
                <w:lang w:eastAsia="en-AU"/>
              </w:rPr>
              <w:t xml:space="preserve">. </w:t>
            </w:r>
          </w:p>
          <w:p w14:paraId="7ADDEB22" w14:textId="3113C482" w:rsidR="00763505" w:rsidRPr="00417393" w:rsidRDefault="00590A1D" w:rsidP="006640C7">
            <w:pPr>
              <w:spacing w:after="0" w:line="240" w:lineRule="auto"/>
            </w:pPr>
            <w:r w:rsidRPr="00417393">
              <w:rPr>
                <w:rFonts w:ascii="Calibri" w:hAnsi="Calibri" w:cs="Calibri"/>
                <w:color w:val="000000"/>
                <w:lang w:eastAsia="en-AU"/>
              </w:rPr>
              <w:t>Communication is made with affected individuals when necessary</w:t>
            </w:r>
            <w:r w:rsidRPr="00417393">
              <w:t>.</w:t>
            </w:r>
            <w:r w:rsidRPr="00417393">
              <w:rPr>
                <w:rFonts w:ascii="Calibri" w:hAnsi="Calibri" w:cs="Calibri"/>
                <w:color w:val="000000"/>
                <w:lang w:eastAsia="en-AU"/>
              </w:rPr>
              <w:br/>
            </w:r>
          </w:p>
        </w:tc>
        <w:tc>
          <w:tcPr>
            <w:tcW w:w="4392" w:type="dxa"/>
            <w:tcBorders>
              <w:top w:val="single" w:sz="12" w:space="0" w:color="FFFFFF"/>
              <w:left w:val="nil"/>
              <w:bottom w:val="single" w:sz="12" w:space="0" w:color="FFFFFF"/>
              <w:right w:val="single" w:sz="12" w:space="0" w:color="FFFFFF"/>
            </w:tcBorders>
            <w:shd w:val="clear" w:color="000000" w:fill="D9D9D9"/>
          </w:tcPr>
          <w:p w14:paraId="2E926A98" w14:textId="3615B9E1" w:rsidR="00763505" w:rsidRPr="00BC0D08" w:rsidRDefault="00BC0D08" w:rsidP="00BC0D08">
            <w:pPr>
              <w:spacing w:after="0" w:line="240" w:lineRule="auto"/>
              <w:rPr>
                <w:rFonts w:ascii="Calibri" w:hAnsi="Calibri" w:cs="Times New Roman"/>
                <w:color w:val="000000"/>
                <w:lang w:eastAsia="en-AU"/>
              </w:rPr>
            </w:pPr>
            <w:r>
              <w:rPr>
                <w:rFonts w:ascii="Calibri" w:hAnsi="Calibri" w:cs="Times New Roman"/>
                <w:color w:val="000000"/>
                <w:lang w:eastAsia="en-AU"/>
              </w:rPr>
              <w:t>Continuous</w:t>
            </w:r>
            <w:r w:rsidRPr="00417393">
              <w:rPr>
                <w:rFonts w:ascii="Calibri" w:hAnsi="Calibri" w:cs="Times New Roman"/>
                <w:color w:val="000000"/>
                <w:lang w:eastAsia="en-AU"/>
              </w:rPr>
              <w:t xml:space="preserve"> </w:t>
            </w:r>
            <w:r>
              <w:rPr>
                <w:rFonts w:ascii="Calibri" w:hAnsi="Calibri" w:cs="Times New Roman"/>
                <w:color w:val="000000"/>
                <w:lang w:eastAsia="en-AU"/>
              </w:rPr>
              <w:t>monitoring and review of</w:t>
            </w:r>
            <w:r w:rsidRPr="00417393">
              <w:rPr>
                <w:rFonts w:ascii="Calibri" w:hAnsi="Calibri" w:cs="Times New Roman"/>
                <w:color w:val="000000"/>
                <w:lang w:eastAsia="en-AU"/>
              </w:rPr>
              <w:t xml:space="preserve"> data breaches </w:t>
            </w:r>
            <w:r>
              <w:rPr>
                <w:rFonts w:ascii="Calibri" w:hAnsi="Calibri" w:cs="Times New Roman"/>
                <w:color w:val="000000"/>
                <w:lang w:eastAsia="en-AU"/>
              </w:rPr>
              <w:t>to</w:t>
            </w:r>
            <w:r w:rsidRPr="00417393">
              <w:rPr>
                <w:rFonts w:ascii="Calibri" w:hAnsi="Calibri" w:cs="Times New Roman"/>
                <w:color w:val="000000"/>
                <w:lang w:eastAsia="en-AU"/>
              </w:rPr>
              <w:t xml:space="preserve"> implement appropriate mitigation measures</w:t>
            </w:r>
            <w:r>
              <w:rPr>
                <w:rFonts w:ascii="Calibri" w:hAnsi="Calibri" w:cs="Times New Roman"/>
                <w:color w:val="000000"/>
                <w:lang w:eastAsia="en-AU"/>
              </w:rPr>
              <w:t>.</w:t>
            </w:r>
          </w:p>
        </w:tc>
      </w:tr>
      <w:tr w:rsidR="00962093" w14:paraId="7965FE19" w14:textId="77777777" w:rsidTr="00962093">
        <w:trPr>
          <w:cantSplit/>
          <w:trHeight w:val="657"/>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tcPr>
          <w:p w14:paraId="126789E1" w14:textId="77777777" w:rsidR="00962093" w:rsidRPr="00EF1599" w:rsidRDefault="00962093" w:rsidP="00EF1599">
            <w:pPr>
              <w:spacing w:after="0" w:line="240" w:lineRule="auto"/>
              <w:jc w:val="center"/>
              <w:rPr>
                <w:rFonts w:ascii="Calibri" w:hAnsi="Calibri" w:cs="Times New Roman"/>
                <w:b/>
                <w:bCs/>
                <w:color w:val="FFFFFF" w:themeColor="background1"/>
                <w:lang w:eastAsia="en-AU"/>
              </w:rPr>
            </w:pPr>
            <w:r w:rsidRPr="00EF1599">
              <w:rPr>
                <w:rFonts w:ascii="Calibri" w:hAnsi="Calibri" w:cs="Times New Roman"/>
                <w:b/>
                <w:bCs/>
                <w:color w:val="FFFFFF" w:themeColor="background1"/>
                <w:lang w:eastAsia="en-AU"/>
              </w:rPr>
              <w:t>Element score (average of attribute scores)</w:t>
            </w:r>
          </w:p>
        </w:tc>
        <w:tc>
          <w:tcPr>
            <w:tcW w:w="12049" w:type="dxa"/>
            <w:gridSpan w:val="5"/>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2921311D" w14:textId="065080AE" w:rsidR="00962093" w:rsidRPr="00EF1599" w:rsidRDefault="00EF1599" w:rsidP="00EF1599">
            <w:pPr>
              <w:spacing w:after="0" w:line="240" w:lineRule="auto"/>
              <w:jc w:val="center"/>
              <w:rPr>
                <w:rFonts w:ascii="Calibri" w:hAnsi="Calibri" w:cs="Times New Roman"/>
                <w:b/>
                <w:bCs/>
                <w:color w:val="FFFFFF" w:themeColor="background1"/>
                <w:lang w:eastAsia="en-AU"/>
              </w:rPr>
            </w:pPr>
            <w:r w:rsidRPr="00EF1599">
              <w:rPr>
                <w:rFonts w:ascii="Calibri" w:hAnsi="Calibri" w:cs="Times New Roman"/>
                <w:b/>
                <w:bCs/>
                <w:color w:val="FFFFFF" w:themeColor="background1"/>
                <w:lang w:eastAsia="en-AU"/>
              </w:rPr>
              <w:t>3.4 (Defined)</w:t>
            </w:r>
          </w:p>
        </w:tc>
      </w:tr>
      <w:tr w:rsidR="001660A7" w14:paraId="087FDD8E" w14:textId="77777777" w:rsidTr="001660A7">
        <w:trPr>
          <w:cantSplit/>
          <w:trHeight w:val="657"/>
        </w:trPr>
        <w:tc>
          <w:tcPr>
            <w:tcW w:w="3153" w:type="dxa"/>
            <w:gridSpan w:val="2"/>
            <w:tcBorders>
              <w:top w:val="single" w:sz="12" w:space="0" w:color="FFFFFF"/>
              <w:left w:val="single" w:sz="12" w:space="0" w:color="FFFFFF"/>
              <w:bottom w:val="single" w:sz="12" w:space="0" w:color="FFFFFF"/>
              <w:right w:val="single" w:sz="12" w:space="0" w:color="FFFFFF"/>
            </w:tcBorders>
            <w:shd w:val="clear" w:color="000000" w:fill="757171"/>
            <w:noWrap/>
          </w:tcPr>
          <w:p w14:paraId="1C06578B" w14:textId="466E32D0" w:rsidR="001660A7" w:rsidRPr="004B7253" w:rsidRDefault="001660A7" w:rsidP="006640C7">
            <w:pPr>
              <w:spacing w:after="0" w:line="240" w:lineRule="auto"/>
              <w:rPr>
                <w:rFonts w:ascii="Calibri" w:hAnsi="Calibri" w:cs="Times New Roman"/>
                <w:b/>
                <w:bCs/>
                <w:color w:val="FFFFFF" w:themeColor="background1"/>
                <w:lang w:eastAsia="en-AU"/>
              </w:rPr>
            </w:pPr>
            <w:r w:rsidRPr="004B7253">
              <w:rPr>
                <w:rFonts w:ascii="Calibri" w:hAnsi="Calibri" w:cs="Times New Roman"/>
                <w:b/>
                <w:bCs/>
                <w:color w:val="FFFFFF" w:themeColor="background1"/>
                <w:lang w:eastAsia="en-AU"/>
              </w:rPr>
              <w:t>Average of element scores</w:t>
            </w:r>
          </w:p>
        </w:tc>
        <w:tc>
          <w:tcPr>
            <w:tcW w:w="11626"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3A592226" w14:textId="6A8E8A60" w:rsidR="001660A7" w:rsidRPr="004B7253" w:rsidRDefault="00D05026" w:rsidP="00D05026">
            <w:pPr>
              <w:spacing w:after="0" w:line="240" w:lineRule="auto"/>
              <w:jc w:val="center"/>
              <w:rPr>
                <w:rFonts w:ascii="Calibri" w:hAnsi="Calibri" w:cs="Times New Roman"/>
                <w:b/>
                <w:bCs/>
                <w:color w:val="FFFFFF" w:themeColor="background1"/>
                <w:lang w:eastAsia="en-AU"/>
              </w:rPr>
            </w:pPr>
            <w:r w:rsidRPr="004B7253">
              <w:rPr>
                <w:rFonts w:ascii="Calibri" w:hAnsi="Calibri" w:cs="Times New Roman"/>
                <w:b/>
                <w:bCs/>
                <w:color w:val="FFFFFF" w:themeColor="background1"/>
                <w:lang w:eastAsia="en-AU"/>
              </w:rPr>
              <w:t>2.9 / 4 (Defined)</w:t>
            </w:r>
          </w:p>
        </w:tc>
      </w:tr>
      <w:tr w:rsidR="001660A7" w14:paraId="615A3B37" w14:textId="77777777" w:rsidTr="001660A7">
        <w:trPr>
          <w:cantSplit/>
          <w:trHeight w:val="657"/>
        </w:trPr>
        <w:tc>
          <w:tcPr>
            <w:tcW w:w="3153" w:type="dxa"/>
            <w:gridSpan w:val="2"/>
            <w:tcBorders>
              <w:top w:val="single" w:sz="12" w:space="0" w:color="FFFFFF"/>
              <w:left w:val="single" w:sz="12" w:space="0" w:color="FFFFFF"/>
              <w:bottom w:val="single" w:sz="12" w:space="0" w:color="FFFFFF"/>
              <w:right w:val="single" w:sz="12" w:space="0" w:color="FFFFFF"/>
            </w:tcBorders>
            <w:shd w:val="clear" w:color="auto" w:fill="000000" w:themeFill="text1"/>
            <w:noWrap/>
          </w:tcPr>
          <w:p w14:paraId="45751581" w14:textId="4F039D48" w:rsidR="001660A7" w:rsidRDefault="001660A7"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Overall privacy maturity level</w:t>
            </w:r>
          </w:p>
        </w:tc>
        <w:tc>
          <w:tcPr>
            <w:tcW w:w="11626" w:type="dxa"/>
            <w:gridSpan w:val="4"/>
            <w:tcBorders>
              <w:top w:val="single" w:sz="12" w:space="0" w:color="FFFFFF"/>
              <w:left w:val="single" w:sz="12" w:space="0" w:color="FFFFFF"/>
              <w:bottom w:val="single" w:sz="12" w:space="0" w:color="FFFFFF"/>
              <w:right w:val="single" w:sz="12" w:space="0" w:color="FFFFFF"/>
            </w:tcBorders>
            <w:shd w:val="clear" w:color="auto" w:fill="FFFF00"/>
            <w:noWrap/>
          </w:tcPr>
          <w:p w14:paraId="37C6D15A" w14:textId="6D3F1277" w:rsidR="001660A7" w:rsidRPr="004B7253" w:rsidRDefault="004B7253" w:rsidP="004B7253">
            <w:pPr>
              <w:spacing w:after="0" w:line="240" w:lineRule="auto"/>
              <w:jc w:val="center"/>
              <w:rPr>
                <w:rFonts w:ascii="Calibri" w:hAnsi="Calibri" w:cs="Times New Roman"/>
                <w:b/>
                <w:bCs/>
                <w:color w:val="000000"/>
                <w:lang w:eastAsia="en-AU"/>
              </w:rPr>
            </w:pPr>
            <w:r w:rsidRPr="004B7253">
              <w:rPr>
                <w:rFonts w:ascii="Calibri" w:hAnsi="Calibri" w:cs="Times New Roman"/>
                <w:b/>
                <w:bCs/>
                <w:color w:val="000000"/>
                <w:lang w:eastAsia="en-AU"/>
              </w:rPr>
              <w:t>3 / 4 (Defined)</w:t>
            </w:r>
          </w:p>
        </w:tc>
      </w:tr>
    </w:tbl>
    <w:p w14:paraId="38749AF2" w14:textId="77777777" w:rsidR="001660A7" w:rsidRDefault="001660A7" w:rsidP="00962093"/>
    <w:tbl>
      <w:tblPr>
        <w:tblW w:w="17243" w:type="dxa"/>
        <w:tblInd w:w="-15" w:type="dxa"/>
        <w:tblLayout w:type="fixed"/>
        <w:tblLook w:val="04A0" w:firstRow="1" w:lastRow="0" w:firstColumn="1" w:lastColumn="0" w:noHBand="0" w:noVBand="1"/>
      </w:tblPr>
      <w:tblGrid>
        <w:gridCol w:w="960"/>
        <w:gridCol w:w="1058"/>
        <w:gridCol w:w="960"/>
        <w:gridCol w:w="960"/>
        <w:gridCol w:w="960"/>
        <w:gridCol w:w="960"/>
        <w:gridCol w:w="5153"/>
        <w:gridCol w:w="236"/>
        <w:gridCol w:w="960"/>
        <w:gridCol w:w="960"/>
        <w:gridCol w:w="960"/>
        <w:gridCol w:w="1196"/>
        <w:gridCol w:w="960"/>
        <w:gridCol w:w="960"/>
      </w:tblGrid>
      <w:tr w:rsidR="001660A7" w:rsidRPr="003561D7" w14:paraId="1D6ED197" w14:textId="77777777" w:rsidTr="001660A7">
        <w:trPr>
          <w:trHeight w:val="330"/>
        </w:trPr>
        <w:tc>
          <w:tcPr>
            <w:tcW w:w="960" w:type="dxa"/>
            <w:tcBorders>
              <w:top w:val="nil"/>
              <w:left w:val="nil"/>
              <w:bottom w:val="nil"/>
              <w:right w:val="nil"/>
            </w:tcBorders>
            <w:shd w:val="clear" w:color="auto" w:fill="auto"/>
            <w:noWrap/>
            <w:vAlign w:val="bottom"/>
          </w:tcPr>
          <w:p w14:paraId="240499EC" w14:textId="77777777" w:rsidR="001660A7" w:rsidRPr="003561D7" w:rsidRDefault="001660A7" w:rsidP="006640C7">
            <w:pPr>
              <w:spacing w:after="0" w:line="240" w:lineRule="auto"/>
              <w:rPr>
                <w:rFonts w:ascii="Calibri" w:hAnsi="Calibri" w:cs="Calibri"/>
                <w:b/>
                <w:bCs/>
                <w:color w:val="FFFFFF"/>
                <w:lang w:eastAsia="en-AU"/>
              </w:rPr>
            </w:pPr>
          </w:p>
        </w:tc>
        <w:tc>
          <w:tcPr>
            <w:tcW w:w="1058" w:type="dxa"/>
            <w:tcBorders>
              <w:top w:val="nil"/>
              <w:left w:val="nil"/>
              <w:bottom w:val="nil"/>
              <w:right w:val="nil"/>
            </w:tcBorders>
            <w:shd w:val="clear" w:color="auto" w:fill="auto"/>
            <w:noWrap/>
            <w:vAlign w:val="bottom"/>
          </w:tcPr>
          <w:p w14:paraId="5F91BB30"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74C71313"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433BCA9"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FD96382"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71CB29F8"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5153" w:type="dxa"/>
            <w:tcBorders>
              <w:top w:val="nil"/>
              <w:left w:val="nil"/>
              <w:bottom w:val="nil"/>
              <w:right w:val="nil"/>
            </w:tcBorders>
            <w:shd w:val="clear" w:color="auto" w:fill="auto"/>
            <w:noWrap/>
            <w:vAlign w:val="bottom"/>
          </w:tcPr>
          <w:p w14:paraId="1A1614B2"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236" w:type="dxa"/>
            <w:tcBorders>
              <w:top w:val="nil"/>
              <w:left w:val="nil"/>
              <w:bottom w:val="nil"/>
              <w:right w:val="nil"/>
            </w:tcBorders>
            <w:shd w:val="clear" w:color="auto" w:fill="auto"/>
            <w:noWrap/>
            <w:vAlign w:val="bottom"/>
          </w:tcPr>
          <w:p w14:paraId="5C249F0B"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03F6538C"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BEFE094"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5C874284"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1196" w:type="dxa"/>
            <w:tcBorders>
              <w:top w:val="nil"/>
              <w:left w:val="nil"/>
              <w:bottom w:val="nil"/>
              <w:right w:val="nil"/>
            </w:tcBorders>
            <w:shd w:val="clear" w:color="auto" w:fill="auto"/>
            <w:noWrap/>
            <w:vAlign w:val="bottom"/>
          </w:tcPr>
          <w:p w14:paraId="4C0F96FF"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0D2094B3"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35F54542" w14:textId="77777777" w:rsidR="001660A7" w:rsidRPr="003561D7" w:rsidRDefault="001660A7" w:rsidP="006640C7">
            <w:pPr>
              <w:spacing w:after="0" w:line="240" w:lineRule="auto"/>
              <w:rPr>
                <w:rFonts w:ascii="Times New Roman" w:hAnsi="Times New Roman" w:cs="Times New Roman"/>
                <w:sz w:val="20"/>
                <w:szCs w:val="20"/>
                <w:lang w:eastAsia="en-AU"/>
              </w:rPr>
            </w:pPr>
          </w:p>
        </w:tc>
      </w:tr>
    </w:tbl>
    <w:p w14:paraId="44010BE2" w14:textId="313146CF" w:rsidR="00B56524" w:rsidRDefault="008D40F1" w:rsidP="008D40F1">
      <w:pPr>
        <w:pStyle w:val="Heading1"/>
      </w:pPr>
      <w:bookmarkStart w:id="9" w:name="_Toc113630573"/>
      <w:r>
        <w:t>Goals for improvement – privacy maturity actions</w:t>
      </w:r>
      <w:bookmarkEnd w:id="9"/>
    </w:p>
    <w:p w14:paraId="244F0B2F" w14:textId="04EFFE5F" w:rsidR="008D40F1" w:rsidRDefault="003C0466" w:rsidP="00C627CF">
      <w:pPr>
        <w:spacing w:after="0" w:line="240" w:lineRule="auto"/>
      </w:pPr>
      <w:r>
        <w:t>The table below summarises all actions for improvement</w:t>
      </w:r>
      <w:r w:rsidR="009C5E98">
        <w:t xml:space="preserve"> outlined</w:t>
      </w:r>
      <w:r>
        <w:t xml:space="preserve"> </w:t>
      </w:r>
      <w:r w:rsidR="005D101C">
        <w:t>in the FWO Privacy Maturity Assessment above</w:t>
      </w:r>
      <w:r w:rsidR="002C72BD">
        <w:t xml:space="preserve">. These actions will take place between </w:t>
      </w:r>
      <w:r w:rsidR="00E16DB8">
        <w:t xml:space="preserve">July </w:t>
      </w:r>
      <w:r w:rsidR="002C72BD">
        <w:t>2022</w:t>
      </w:r>
      <w:r w:rsidR="00E16DB8">
        <w:t xml:space="preserve"> and June </w:t>
      </w:r>
      <w:r w:rsidR="002C72BD">
        <w:t>202</w:t>
      </w:r>
      <w:r w:rsidR="001F79BA">
        <w:t>4</w:t>
      </w:r>
      <w:r w:rsidR="00592FD9">
        <w:t xml:space="preserve"> and will assist the FWO to improve its privacy maturity.</w:t>
      </w:r>
    </w:p>
    <w:p w14:paraId="307652C1" w14:textId="77777777" w:rsidR="00C627CF" w:rsidRDefault="00C627CF" w:rsidP="00C627CF">
      <w:pPr>
        <w:spacing w:after="0" w:line="240" w:lineRule="auto"/>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7655"/>
        <w:gridCol w:w="1984"/>
      </w:tblGrid>
      <w:tr w:rsidR="001F5E76" w:rsidRPr="001D6B50" w14:paraId="264FDE87" w14:textId="77777777" w:rsidTr="001F5E76">
        <w:trPr>
          <w:tblHeader/>
        </w:trPr>
        <w:tc>
          <w:tcPr>
            <w:tcW w:w="2405" w:type="dxa"/>
            <w:shd w:val="clear" w:color="auto" w:fill="7F7F7F" w:themeFill="text1" w:themeFillTint="80"/>
          </w:tcPr>
          <w:p w14:paraId="151B4584" w14:textId="1B1FFE41" w:rsidR="001F5E76" w:rsidRPr="001D6B50" w:rsidRDefault="001F5E76" w:rsidP="00C627CF">
            <w:pPr>
              <w:spacing w:before="0" w:after="0" w:line="240" w:lineRule="auto"/>
              <w:rPr>
                <w:b/>
                <w:bCs/>
                <w:color w:val="FFFFFF" w:themeColor="background1"/>
                <w:sz w:val="20"/>
                <w:szCs w:val="20"/>
              </w:rPr>
            </w:pPr>
            <w:r w:rsidRPr="001D6B50">
              <w:rPr>
                <w:rFonts w:ascii="Calibri" w:hAnsi="Calibri" w:cs="Calibri"/>
                <w:b/>
                <w:bCs/>
                <w:color w:val="FFFFFF" w:themeColor="background1"/>
                <w:sz w:val="20"/>
                <w:szCs w:val="20"/>
                <w:lang w:eastAsia="en-AU"/>
              </w:rPr>
              <w:t>Element / Attribute</w:t>
            </w:r>
          </w:p>
        </w:tc>
        <w:tc>
          <w:tcPr>
            <w:tcW w:w="7655" w:type="dxa"/>
            <w:shd w:val="clear" w:color="auto" w:fill="7F7F7F" w:themeFill="text1" w:themeFillTint="80"/>
          </w:tcPr>
          <w:p w14:paraId="5246A05C" w14:textId="611978BC" w:rsidR="001F5E76" w:rsidRPr="001D6B50" w:rsidRDefault="001F5E76" w:rsidP="00C627CF">
            <w:pPr>
              <w:spacing w:before="0" w:after="0" w:line="240" w:lineRule="auto"/>
              <w:rPr>
                <w:b/>
                <w:bCs/>
                <w:color w:val="FFFFFF" w:themeColor="background1"/>
                <w:sz w:val="20"/>
                <w:szCs w:val="20"/>
              </w:rPr>
            </w:pPr>
            <w:r w:rsidRPr="001D6B50">
              <w:rPr>
                <w:b/>
                <w:bCs/>
                <w:color w:val="FFFFFF" w:themeColor="background1"/>
                <w:sz w:val="20"/>
                <w:szCs w:val="20"/>
              </w:rPr>
              <w:t>Action</w:t>
            </w:r>
          </w:p>
        </w:tc>
        <w:tc>
          <w:tcPr>
            <w:tcW w:w="1984" w:type="dxa"/>
            <w:shd w:val="clear" w:color="auto" w:fill="7F7F7F" w:themeFill="text1" w:themeFillTint="80"/>
          </w:tcPr>
          <w:p w14:paraId="06220C29" w14:textId="7CC37A9E" w:rsidR="001F5E76" w:rsidRPr="001D6B50" w:rsidRDefault="001F5E76" w:rsidP="00C627CF">
            <w:pPr>
              <w:spacing w:before="0" w:after="0" w:line="240" w:lineRule="auto"/>
              <w:rPr>
                <w:b/>
                <w:bCs/>
                <w:color w:val="FFFFFF" w:themeColor="background1"/>
                <w:sz w:val="20"/>
                <w:szCs w:val="20"/>
              </w:rPr>
            </w:pPr>
            <w:r w:rsidRPr="001D6B50">
              <w:rPr>
                <w:b/>
                <w:bCs/>
                <w:color w:val="FFFFFF" w:themeColor="background1"/>
                <w:sz w:val="20"/>
                <w:szCs w:val="20"/>
              </w:rPr>
              <w:t>Due</w:t>
            </w:r>
          </w:p>
        </w:tc>
      </w:tr>
      <w:tr w:rsidR="001F5E76" w:rsidRPr="001D6B50" w14:paraId="75BE5691" w14:textId="77777777" w:rsidTr="001F5E76">
        <w:tc>
          <w:tcPr>
            <w:tcW w:w="2405" w:type="dxa"/>
            <w:shd w:val="clear" w:color="auto" w:fill="7F7F7F" w:themeFill="text1" w:themeFillTint="80"/>
          </w:tcPr>
          <w:p w14:paraId="452AACE0" w14:textId="2F761BE9" w:rsidR="001F5E76" w:rsidRPr="001D6B50" w:rsidRDefault="001F5E76" w:rsidP="00C627CF">
            <w:pPr>
              <w:spacing w:before="0" w:after="0" w:line="240" w:lineRule="auto"/>
              <w:rPr>
                <w:rFonts w:ascii="Calibri" w:hAnsi="Calibri" w:cs="Calibri"/>
                <w:b/>
                <w:bCs/>
                <w:color w:val="FFFFFF"/>
                <w:sz w:val="20"/>
                <w:szCs w:val="20"/>
                <w:lang w:eastAsia="en-AU"/>
              </w:rPr>
            </w:pPr>
            <w:r w:rsidRPr="001D6B50">
              <w:rPr>
                <w:rFonts w:ascii="Calibri" w:hAnsi="Calibri" w:cs="Calibri"/>
                <w:b/>
                <w:bCs/>
                <w:color w:val="FFFFFF"/>
                <w:sz w:val="20"/>
                <w:szCs w:val="20"/>
                <w:lang w:eastAsia="en-AU"/>
              </w:rPr>
              <w:t>Governance and Culture / Privacy Champion</w:t>
            </w:r>
          </w:p>
        </w:tc>
        <w:tc>
          <w:tcPr>
            <w:tcW w:w="7655" w:type="dxa"/>
            <w:shd w:val="clear" w:color="auto" w:fill="D9D9D9" w:themeFill="background1" w:themeFillShade="D9"/>
          </w:tcPr>
          <w:p w14:paraId="1136E2F2" w14:textId="03BF54D2" w:rsidR="001F5E76" w:rsidRPr="001D6B50" w:rsidRDefault="001F5E76" w:rsidP="00C627CF">
            <w:pPr>
              <w:spacing w:before="0" w:after="0" w:line="240" w:lineRule="auto"/>
              <w:rPr>
                <w:sz w:val="20"/>
                <w:szCs w:val="20"/>
              </w:rPr>
            </w:pPr>
            <w:r w:rsidRPr="001D6B50">
              <w:rPr>
                <w:rFonts w:ascii="Calibri" w:hAnsi="Calibri" w:cs="Times New Roman"/>
                <w:color w:val="000000"/>
                <w:sz w:val="20"/>
                <w:szCs w:val="20"/>
                <w:lang w:eastAsia="en-AU"/>
              </w:rPr>
              <w:t>The Privacy Champion continu</w:t>
            </w:r>
            <w:r>
              <w:rPr>
                <w:rFonts w:ascii="Calibri" w:hAnsi="Calibri" w:cs="Times New Roman"/>
                <w:color w:val="000000"/>
                <w:sz w:val="20"/>
                <w:szCs w:val="20"/>
                <w:lang w:eastAsia="en-AU"/>
              </w:rPr>
              <w:t>es</w:t>
            </w:r>
            <w:r w:rsidRPr="001D6B50">
              <w:rPr>
                <w:rFonts w:ascii="Calibri" w:hAnsi="Calibri" w:cs="Times New Roman"/>
                <w:color w:val="000000"/>
                <w:sz w:val="20"/>
                <w:szCs w:val="20"/>
                <w:lang w:eastAsia="en-AU"/>
              </w:rPr>
              <w:t xml:space="preserve"> to leverage privacy resources and best practice approaches to raise awareness of privacy risks and issues at the Executive level</w:t>
            </w:r>
          </w:p>
        </w:tc>
        <w:tc>
          <w:tcPr>
            <w:tcW w:w="1984" w:type="dxa"/>
            <w:shd w:val="clear" w:color="auto" w:fill="D9D9D9" w:themeFill="background1" w:themeFillShade="D9"/>
          </w:tcPr>
          <w:p w14:paraId="69FF1E4A" w14:textId="166D6BCF" w:rsidR="001F5E76" w:rsidRPr="001D6B50" w:rsidRDefault="001F5E76" w:rsidP="00C627CF">
            <w:pPr>
              <w:spacing w:before="0" w:after="0" w:line="240" w:lineRule="auto"/>
              <w:rPr>
                <w:sz w:val="20"/>
                <w:szCs w:val="20"/>
              </w:rPr>
            </w:pPr>
            <w:r w:rsidRPr="001D6B50">
              <w:rPr>
                <w:sz w:val="20"/>
                <w:szCs w:val="20"/>
              </w:rPr>
              <w:t>Ongoing</w:t>
            </w:r>
          </w:p>
        </w:tc>
      </w:tr>
      <w:tr w:rsidR="001F5E76" w:rsidRPr="001D6B50" w14:paraId="012B3A11" w14:textId="77777777" w:rsidTr="001F5E76">
        <w:tc>
          <w:tcPr>
            <w:tcW w:w="2405" w:type="dxa"/>
            <w:shd w:val="clear" w:color="auto" w:fill="7F7F7F" w:themeFill="text1" w:themeFillTint="80"/>
          </w:tcPr>
          <w:p w14:paraId="3418ED02" w14:textId="15413970" w:rsidR="001F5E76" w:rsidRPr="001D6B50" w:rsidRDefault="001F5E76" w:rsidP="00C627CF">
            <w:pPr>
              <w:spacing w:before="0" w:after="0" w:line="240" w:lineRule="auto"/>
              <w:rPr>
                <w:rFonts w:ascii="Calibri" w:hAnsi="Calibri" w:cs="Calibri"/>
                <w:b/>
                <w:bCs/>
                <w:color w:val="FFFFFF"/>
                <w:sz w:val="20"/>
                <w:szCs w:val="20"/>
                <w:lang w:eastAsia="en-AU"/>
              </w:rPr>
            </w:pPr>
            <w:r w:rsidRPr="001D6B50">
              <w:rPr>
                <w:rFonts w:ascii="Calibri" w:hAnsi="Calibri" w:cs="Calibri"/>
                <w:b/>
                <w:bCs/>
                <w:color w:val="FFFFFF"/>
                <w:sz w:val="20"/>
                <w:szCs w:val="20"/>
                <w:lang w:eastAsia="en-AU"/>
              </w:rPr>
              <w:t>Governance and Culture / Privacy Values</w:t>
            </w:r>
          </w:p>
        </w:tc>
        <w:tc>
          <w:tcPr>
            <w:tcW w:w="7655" w:type="dxa"/>
            <w:shd w:val="clear" w:color="auto" w:fill="D9D9D9" w:themeFill="background1" w:themeFillShade="D9"/>
          </w:tcPr>
          <w:p w14:paraId="3B494470" w14:textId="4323B46E" w:rsidR="001F5E76" w:rsidRPr="001D6B50" w:rsidRDefault="001F5E76" w:rsidP="00C627CF">
            <w:pPr>
              <w:spacing w:before="0" w:after="0" w:line="240" w:lineRule="auto"/>
              <w:rPr>
                <w:rFonts w:ascii="Calibri" w:hAnsi="Calibri" w:cs="Times New Roman"/>
                <w:color w:val="000000"/>
                <w:sz w:val="20"/>
                <w:szCs w:val="20"/>
                <w:lang w:eastAsia="en-AU"/>
              </w:rPr>
            </w:pPr>
            <w:r w:rsidRPr="001D6B50">
              <w:rPr>
                <w:rFonts w:ascii="Calibri" w:hAnsi="Calibri" w:cs="Times New Roman"/>
                <w:color w:val="000000"/>
                <w:sz w:val="20"/>
                <w:szCs w:val="20"/>
                <w:lang w:eastAsia="en-AU"/>
              </w:rPr>
              <w:t xml:space="preserve">FWO Privacy Policy remains aligned with organisational functions and </w:t>
            </w:r>
            <w:r>
              <w:rPr>
                <w:rFonts w:ascii="Calibri" w:hAnsi="Calibri" w:cs="Times New Roman"/>
                <w:color w:val="000000"/>
                <w:sz w:val="20"/>
                <w:szCs w:val="20"/>
                <w:lang w:eastAsia="en-AU"/>
              </w:rPr>
              <w:t>including during periods of legislative or organisational change</w:t>
            </w:r>
          </w:p>
        </w:tc>
        <w:tc>
          <w:tcPr>
            <w:tcW w:w="1984" w:type="dxa"/>
            <w:shd w:val="clear" w:color="auto" w:fill="D9D9D9" w:themeFill="background1" w:themeFillShade="D9"/>
          </w:tcPr>
          <w:p w14:paraId="3855659E" w14:textId="35870ABD" w:rsidR="001F5E76" w:rsidRPr="001D6B50" w:rsidRDefault="001F5E76" w:rsidP="00C627CF">
            <w:pPr>
              <w:spacing w:before="0" w:after="0" w:line="240" w:lineRule="auto"/>
              <w:rPr>
                <w:sz w:val="20"/>
                <w:szCs w:val="20"/>
              </w:rPr>
            </w:pPr>
            <w:r w:rsidRPr="001D6B50">
              <w:rPr>
                <w:sz w:val="20"/>
                <w:szCs w:val="20"/>
              </w:rPr>
              <w:t>Ongoing</w:t>
            </w:r>
          </w:p>
        </w:tc>
      </w:tr>
      <w:tr w:rsidR="001F5E76" w:rsidRPr="001D6B50" w14:paraId="35188925" w14:textId="77777777" w:rsidTr="001F5E76">
        <w:tc>
          <w:tcPr>
            <w:tcW w:w="2405" w:type="dxa"/>
            <w:shd w:val="clear" w:color="auto" w:fill="7F7F7F" w:themeFill="text1" w:themeFillTint="80"/>
          </w:tcPr>
          <w:p w14:paraId="464CBB9D" w14:textId="72D0A00B" w:rsidR="001F5E76" w:rsidRPr="001D6B50" w:rsidRDefault="001F5E76" w:rsidP="00C627CF">
            <w:pPr>
              <w:spacing w:before="0" w:after="0" w:line="240" w:lineRule="auto"/>
              <w:rPr>
                <w:rFonts w:ascii="Calibri" w:hAnsi="Calibri" w:cs="Calibri"/>
                <w:b/>
                <w:bCs/>
                <w:color w:val="FFFFFF"/>
                <w:sz w:val="20"/>
                <w:szCs w:val="20"/>
                <w:lang w:eastAsia="en-AU"/>
              </w:rPr>
            </w:pPr>
            <w:r w:rsidRPr="001D6B50">
              <w:rPr>
                <w:rFonts w:ascii="Calibri" w:hAnsi="Calibri" w:cs="Calibri"/>
                <w:b/>
                <w:bCs/>
                <w:color w:val="FFFFFF"/>
                <w:sz w:val="20"/>
                <w:szCs w:val="20"/>
                <w:lang w:eastAsia="en-AU"/>
              </w:rPr>
              <w:t>Governance and Culture / Privacy Officers</w:t>
            </w:r>
          </w:p>
        </w:tc>
        <w:tc>
          <w:tcPr>
            <w:tcW w:w="7655" w:type="dxa"/>
            <w:shd w:val="clear" w:color="auto" w:fill="D9D9D9" w:themeFill="background1" w:themeFillShade="D9"/>
          </w:tcPr>
          <w:p w14:paraId="08C66349" w14:textId="397A14A6" w:rsidR="001F5E76" w:rsidRPr="001D6B50" w:rsidRDefault="001F5E76" w:rsidP="00C627CF">
            <w:pPr>
              <w:spacing w:before="0" w:after="0" w:line="240" w:lineRule="auto"/>
              <w:rPr>
                <w:rFonts w:ascii="Calibri" w:hAnsi="Calibri" w:cs="Times New Roman"/>
                <w:color w:val="000000"/>
                <w:sz w:val="20"/>
                <w:szCs w:val="20"/>
                <w:lang w:eastAsia="en-AU"/>
              </w:rPr>
            </w:pPr>
            <w:r w:rsidRPr="001D6B50">
              <w:rPr>
                <w:rFonts w:ascii="Calibri" w:hAnsi="Calibri" w:cs="Times New Roman"/>
                <w:color w:val="000000"/>
                <w:sz w:val="20"/>
                <w:szCs w:val="20"/>
                <w:lang w:eastAsia="en-AU"/>
              </w:rPr>
              <w:t xml:space="preserve">Capability framework for privacy officers </w:t>
            </w:r>
          </w:p>
        </w:tc>
        <w:tc>
          <w:tcPr>
            <w:tcW w:w="1984" w:type="dxa"/>
            <w:shd w:val="clear" w:color="auto" w:fill="D9D9D9" w:themeFill="background1" w:themeFillShade="D9"/>
          </w:tcPr>
          <w:p w14:paraId="2BDEC56F" w14:textId="362B0B23" w:rsidR="001F5E76" w:rsidRPr="001D6B50" w:rsidRDefault="001F5E76" w:rsidP="00C627CF">
            <w:pPr>
              <w:spacing w:before="0" w:after="0" w:line="240" w:lineRule="auto"/>
              <w:rPr>
                <w:sz w:val="20"/>
                <w:szCs w:val="20"/>
              </w:rPr>
            </w:pPr>
            <w:r w:rsidRPr="001D6B50">
              <w:rPr>
                <w:sz w:val="20"/>
                <w:szCs w:val="20"/>
              </w:rPr>
              <w:t>June 202</w:t>
            </w:r>
            <w:r>
              <w:rPr>
                <w:sz w:val="20"/>
                <w:szCs w:val="20"/>
              </w:rPr>
              <w:t>3</w:t>
            </w:r>
          </w:p>
        </w:tc>
      </w:tr>
      <w:tr w:rsidR="001F5E76" w:rsidRPr="001D6B50" w14:paraId="6DBC35FF" w14:textId="77777777" w:rsidTr="001F5E76">
        <w:tc>
          <w:tcPr>
            <w:tcW w:w="2405" w:type="dxa"/>
            <w:shd w:val="clear" w:color="auto" w:fill="7F7F7F" w:themeFill="text1" w:themeFillTint="80"/>
          </w:tcPr>
          <w:p w14:paraId="31EC6381" w14:textId="77777777" w:rsidR="001F5E76" w:rsidRPr="001D6B50" w:rsidRDefault="001F5E76" w:rsidP="006640C7">
            <w:pPr>
              <w:spacing w:before="0" w:after="0" w:line="240" w:lineRule="auto"/>
              <w:rPr>
                <w:rFonts w:ascii="Calibri" w:hAnsi="Calibri" w:cs="Calibri"/>
                <w:b/>
                <w:bCs/>
                <w:color w:val="FFFFFF"/>
                <w:sz w:val="20"/>
                <w:szCs w:val="20"/>
                <w:lang w:eastAsia="en-AU"/>
              </w:rPr>
            </w:pPr>
            <w:r w:rsidRPr="001D6B50">
              <w:rPr>
                <w:rFonts w:ascii="Calibri" w:hAnsi="Calibri" w:cs="Calibri"/>
                <w:b/>
                <w:bCs/>
                <w:color w:val="FFFFFF"/>
                <w:sz w:val="20"/>
                <w:szCs w:val="20"/>
                <w:lang w:eastAsia="en-AU"/>
              </w:rPr>
              <w:t>Governance and Culture / Awareness</w:t>
            </w:r>
          </w:p>
        </w:tc>
        <w:tc>
          <w:tcPr>
            <w:tcW w:w="7655" w:type="dxa"/>
            <w:shd w:val="clear" w:color="auto" w:fill="D9D9D9" w:themeFill="background1" w:themeFillShade="D9"/>
          </w:tcPr>
          <w:p w14:paraId="7A0A0632" w14:textId="12ECD8D2" w:rsidR="001F5E76" w:rsidRPr="001D6B50" w:rsidRDefault="001F5E76" w:rsidP="001D6B50">
            <w:pPr>
              <w:spacing w:after="0" w:line="240" w:lineRule="auto"/>
              <w:rPr>
                <w:rFonts w:ascii="Calibri" w:hAnsi="Calibri" w:cs="Times New Roman"/>
                <w:color w:val="000000"/>
                <w:sz w:val="20"/>
                <w:szCs w:val="20"/>
                <w:lang w:eastAsia="en-AU"/>
              </w:rPr>
            </w:pPr>
            <w:r w:rsidRPr="001D6B50">
              <w:rPr>
                <w:rFonts w:ascii="Calibri" w:hAnsi="Calibri" w:cs="Times New Roman"/>
                <w:color w:val="000000"/>
                <w:sz w:val="20"/>
                <w:szCs w:val="20"/>
                <w:lang w:eastAsia="en-AU"/>
              </w:rPr>
              <w:t>Focused workshop events targeting topical privacy issues as part of Privacy Awareness Week</w:t>
            </w:r>
          </w:p>
        </w:tc>
        <w:tc>
          <w:tcPr>
            <w:tcW w:w="1984" w:type="dxa"/>
            <w:shd w:val="clear" w:color="auto" w:fill="D9D9D9" w:themeFill="background1" w:themeFillShade="D9"/>
          </w:tcPr>
          <w:p w14:paraId="2CEF7685" w14:textId="5DAD2BE6" w:rsidR="001F5E76" w:rsidRPr="001D6B50" w:rsidRDefault="001F5E76" w:rsidP="006640C7">
            <w:pPr>
              <w:spacing w:before="0" w:after="0" w:line="240" w:lineRule="auto"/>
              <w:rPr>
                <w:sz w:val="20"/>
                <w:szCs w:val="20"/>
              </w:rPr>
            </w:pPr>
            <w:r>
              <w:rPr>
                <w:sz w:val="20"/>
                <w:szCs w:val="20"/>
              </w:rPr>
              <w:t>Ongoing</w:t>
            </w:r>
          </w:p>
        </w:tc>
      </w:tr>
      <w:tr w:rsidR="001F5E76" w:rsidRPr="001D6B50" w14:paraId="66AAEDFE" w14:textId="77777777" w:rsidTr="001F5E76">
        <w:tc>
          <w:tcPr>
            <w:tcW w:w="2405" w:type="dxa"/>
            <w:shd w:val="clear" w:color="auto" w:fill="7F7F7F" w:themeFill="text1" w:themeFillTint="80"/>
          </w:tcPr>
          <w:p w14:paraId="171BCF64" w14:textId="77777777" w:rsidR="001F5E76" w:rsidRPr="001D6B50" w:rsidRDefault="001F5E76" w:rsidP="006640C7">
            <w:pPr>
              <w:spacing w:before="0" w:after="0" w:line="240" w:lineRule="auto"/>
              <w:rPr>
                <w:rFonts w:ascii="Calibri" w:hAnsi="Calibri" w:cs="Calibri"/>
                <w:b/>
                <w:bCs/>
                <w:color w:val="FFFFFF"/>
                <w:sz w:val="20"/>
                <w:szCs w:val="20"/>
                <w:lang w:eastAsia="en-AU"/>
              </w:rPr>
            </w:pPr>
            <w:r w:rsidRPr="001D6B50">
              <w:rPr>
                <w:rFonts w:ascii="Calibri" w:hAnsi="Calibri" w:cs="Calibri"/>
                <w:b/>
                <w:bCs/>
                <w:color w:val="FFFFFF"/>
                <w:sz w:val="20"/>
                <w:szCs w:val="20"/>
                <w:lang w:eastAsia="en-AU"/>
              </w:rPr>
              <w:t>Governance and Culture / Awareness</w:t>
            </w:r>
          </w:p>
        </w:tc>
        <w:tc>
          <w:tcPr>
            <w:tcW w:w="7655" w:type="dxa"/>
            <w:shd w:val="clear" w:color="auto" w:fill="D9D9D9" w:themeFill="background1" w:themeFillShade="D9"/>
          </w:tcPr>
          <w:p w14:paraId="5D1DDBDD" w14:textId="526A2759" w:rsidR="001F5E76" w:rsidRPr="007849CF" w:rsidRDefault="001F5E76" w:rsidP="001D6B50">
            <w:pPr>
              <w:spacing w:before="0" w:after="0" w:line="240" w:lineRule="auto"/>
              <w:rPr>
                <w:rFonts w:ascii="Calibri" w:hAnsi="Calibri" w:cs="Times New Roman"/>
                <w:color w:val="000000"/>
                <w:sz w:val="20"/>
                <w:szCs w:val="20"/>
                <w:lang w:eastAsia="en-AU"/>
              </w:rPr>
            </w:pPr>
            <w:r w:rsidRPr="007849CF">
              <w:rPr>
                <w:rFonts w:ascii="Calibri" w:hAnsi="Calibri" w:cs="Times New Roman"/>
                <w:color w:val="000000"/>
                <w:sz w:val="20"/>
                <w:szCs w:val="20"/>
                <w:lang w:eastAsia="en-AU"/>
              </w:rPr>
              <w:t>Calendar of intranet communication stories including focused narratives</w:t>
            </w:r>
          </w:p>
          <w:p w14:paraId="5D888FE4" w14:textId="77777777" w:rsidR="001F5E76" w:rsidRPr="007849CF" w:rsidRDefault="001F5E76" w:rsidP="006640C7">
            <w:pPr>
              <w:spacing w:before="0" w:after="0" w:line="240" w:lineRule="auto"/>
              <w:rPr>
                <w:rFonts w:ascii="Calibri" w:hAnsi="Calibri" w:cs="Times New Roman"/>
                <w:color w:val="000000"/>
                <w:sz w:val="20"/>
                <w:szCs w:val="20"/>
                <w:lang w:eastAsia="en-AU"/>
              </w:rPr>
            </w:pPr>
          </w:p>
        </w:tc>
        <w:tc>
          <w:tcPr>
            <w:tcW w:w="1984" w:type="dxa"/>
            <w:shd w:val="clear" w:color="auto" w:fill="D9D9D9" w:themeFill="background1" w:themeFillShade="D9"/>
          </w:tcPr>
          <w:p w14:paraId="68D7AA34" w14:textId="2999F730" w:rsidR="001F5E76" w:rsidRPr="00E93453" w:rsidRDefault="001F5E76" w:rsidP="006640C7">
            <w:pPr>
              <w:spacing w:before="0" w:after="0" w:line="240" w:lineRule="auto"/>
              <w:rPr>
                <w:sz w:val="20"/>
                <w:szCs w:val="20"/>
              </w:rPr>
            </w:pPr>
            <w:r>
              <w:rPr>
                <w:sz w:val="20"/>
                <w:szCs w:val="20"/>
              </w:rPr>
              <w:t>Ongoing</w:t>
            </w:r>
          </w:p>
        </w:tc>
      </w:tr>
      <w:tr w:rsidR="001F5E76" w:rsidRPr="001D6B50" w14:paraId="0D9DDF0B" w14:textId="77777777" w:rsidTr="001F5E76">
        <w:tc>
          <w:tcPr>
            <w:tcW w:w="2405" w:type="dxa"/>
            <w:shd w:val="clear" w:color="auto" w:fill="7F7F7F" w:themeFill="text1" w:themeFillTint="80"/>
          </w:tcPr>
          <w:p w14:paraId="3BC7B7DB" w14:textId="24A7C37A"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 Privacy Management Plan</w:t>
            </w:r>
          </w:p>
        </w:tc>
        <w:tc>
          <w:tcPr>
            <w:tcW w:w="7655" w:type="dxa"/>
            <w:shd w:val="clear" w:color="auto" w:fill="D9D9D9" w:themeFill="background1" w:themeFillShade="D9"/>
          </w:tcPr>
          <w:p w14:paraId="77E528DE" w14:textId="3F031B5A" w:rsidR="001F5E76" w:rsidRPr="007849CF" w:rsidRDefault="001F5E76" w:rsidP="00E93453">
            <w:pPr>
              <w:spacing w:after="0" w:line="240" w:lineRule="auto"/>
              <w:rPr>
                <w:rFonts w:ascii="Calibri" w:hAnsi="Calibri" w:cs="Times New Roman"/>
                <w:color w:val="000000"/>
                <w:sz w:val="20"/>
                <w:szCs w:val="20"/>
                <w:lang w:eastAsia="en-AU"/>
              </w:rPr>
            </w:pPr>
            <w:r w:rsidRPr="007849CF">
              <w:rPr>
                <w:rFonts w:ascii="Calibri" w:hAnsi="Calibri" w:cs="Times New Roman"/>
                <w:color w:val="000000"/>
                <w:sz w:val="20"/>
                <w:szCs w:val="20"/>
                <w:lang w:eastAsia="en-AU"/>
              </w:rPr>
              <w:t>Publish Privacy Management Plan on website to allow for transparency and external engagement</w:t>
            </w:r>
          </w:p>
        </w:tc>
        <w:tc>
          <w:tcPr>
            <w:tcW w:w="1984" w:type="dxa"/>
            <w:shd w:val="clear" w:color="auto" w:fill="D9D9D9" w:themeFill="background1" w:themeFillShade="D9"/>
          </w:tcPr>
          <w:p w14:paraId="0146A76E" w14:textId="307C6AF1" w:rsidR="001F5E76" w:rsidRPr="00E93453" w:rsidRDefault="001F5E76" w:rsidP="00C627CF">
            <w:pPr>
              <w:spacing w:after="0" w:line="240" w:lineRule="auto"/>
              <w:rPr>
                <w:sz w:val="20"/>
                <w:szCs w:val="20"/>
              </w:rPr>
            </w:pPr>
            <w:r>
              <w:rPr>
                <w:sz w:val="20"/>
                <w:szCs w:val="20"/>
              </w:rPr>
              <w:t>September 2022</w:t>
            </w:r>
          </w:p>
        </w:tc>
      </w:tr>
      <w:tr w:rsidR="001F5E76" w:rsidRPr="001D6B50" w14:paraId="76226419" w14:textId="77777777" w:rsidTr="001F5E76">
        <w:tc>
          <w:tcPr>
            <w:tcW w:w="2405" w:type="dxa"/>
            <w:shd w:val="clear" w:color="auto" w:fill="7F7F7F" w:themeFill="text1" w:themeFillTint="80"/>
          </w:tcPr>
          <w:p w14:paraId="2B37BD4B" w14:textId="6783CF6C"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 Privacy Management Plan</w:t>
            </w:r>
          </w:p>
        </w:tc>
        <w:tc>
          <w:tcPr>
            <w:tcW w:w="7655" w:type="dxa"/>
            <w:shd w:val="clear" w:color="auto" w:fill="D9D9D9" w:themeFill="background1" w:themeFillShade="D9"/>
          </w:tcPr>
          <w:p w14:paraId="1465BC1E" w14:textId="5C172A7F" w:rsidR="001F5E76" w:rsidRPr="007849CF" w:rsidRDefault="001F5E76" w:rsidP="00E93453">
            <w:pPr>
              <w:spacing w:after="0" w:line="240" w:lineRule="auto"/>
              <w:rPr>
                <w:rFonts w:ascii="Calibri" w:hAnsi="Calibri" w:cs="Times New Roman"/>
                <w:color w:val="000000"/>
                <w:sz w:val="20"/>
                <w:szCs w:val="20"/>
                <w:lang w:eastAsia="en-AU"/>
              </w:rPr>
            </w:pPr>
            <w:r w:rsidRPr="007849CF">
              <w:rPr>
                <w:rFonts w:ascii="Calibri" w:hAnsi="Calibri" w:cs="Times New Roman"/>
                <w:color w:val="000000"/>
                <w:sz w:val="20"/>
                <w:szCs w:val="20"/>
                <w:lang w:eastAsia="en-AU"/>
              </w:rPr>
              <w:t>Investigate feasibility of external survey to explore privacy expectations of our customers to feed into next Privacy Management Plan</w:t>
            </w:r>
          </w:p>
        </w:tc>
        <w:tc>
          <w:tcPr>
            <w:tcW w:w="1984" w:type="dxa"/>
            <w:shd w:val="clear" w:color="auto" w:fill="D9D9D9" w:themeFill="background1" w:themeFillShade="D9"/>
          </w:tcPr>
          <w:p w14:paraId="625EAFF1" w14:textId="391779B4" w:rsidR="001F5E76" w:rsidRDefault="001F5E76" w:rsidP="00C627CF">
            <w:pPr>
              <w:spacing w:after="0" w:line="240" w:lineRule="auto"/>
              <w:rPr>
                <w:sz w:val="20"/>
                <w:szCs w:val="20"/>
              </w:rPr>
            </w:pPr>
            <w:r>
              <w:rPr>
                <w:sz w:val="20"/>
                <w:szCs w:val="20"/>
              </w:rPr>
              <w:t>June 2024</w:t>
            </w:r>
          </w:p>
        </w:tc>
      </w:tr>
      <w:tr w:rsidR="001F5E76" w:rsidRPr="001D6B50" w14:paraId="74B1233C" w14:textId="77777777" w:rsidTr="001F5E76">
        <w:tc>
          <w:tcPr>
            <w:tcW w:w="2405" w:type="dxa"/>
            <w:shd w:val="clear" w:color="auto" w:fill="7F7F7F" w:themeFill="text1" w:themeFillTint="80"/>
          </w:tcPr>
          <w:p w14:paraId="354E6B81" w14:textId="1A864381"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 Personal Information Holdings Register</w:t>
            </w:r>
          </w:p>
        </w:tc>
        <w:tc>
          <w:tcPr>
            <w:tcW w:w="7655" w:type="dxa"/>
            <w:shd w:val="clear" w:color="auto" w:fill="D9D9D9" w:themeFill="background1" w:themeFillShade="D9"/>
          </w:tcPr>
          <w:p w14:paraId="1C7F07EF" w14:textId="1C3EB161" w:rsidR="001F5E76" w:rsidRPr="007849CF" w:rsidRDefault="001F5E76" w:rsidP="001C024C">
            <w:pPr>
              <w:spacing w:after="0" w:line="240" w:lineRule="auto"/>
              <w:rPr>
                <w:rFonts w:ascii="Calibri" w:hAnsi="Calibri" w:cs="Times New Roman"/>
                <w:color w:val="000000"/>
                <w:sz w:val="20"/>
                <w:szCs w:val="20"/>
                <w:lang w:eastAsia="en-AU"/>
              </w:rPr>
            </w:pPr>
            <w:r w:rsidRPr="007849CF">
              <w:rPr>
                <w:rFonts w:ascii="Calibri" w:hAnsi="Calibri" w:cs="Times New Roman"/>
                <w:color w:val="000000"/>
                <w:sz w:val="20"/>
                <w:szCs w:val="20"/>
                <w:lang w:eastAsia="en-AU"/>
              </w:rPr>
              <w:t>Refresh of personal information holdings register to include data flows and third parties where they hold information, ownership, accountability and access for specific IT systems and databases that hold personal information and retention policies</w:t>
            </w:r>
          </w:p>
        </w:tc>
        <w:tc>
          <w:tcPr>
            <w:tcW w:w="1984" w:type="dxa"/>
            <w:shd w:val="clear" w:color="auto" w:fill="D9D9D9" w:themeFill="background1" w:themeFillShade="D9"/>
          </w:tcPr>
          <w:p w14:paraId="14D259A0" w14:textId="6EBEF67C" w:rsidR="001F5E76" w:rsidRPr="001C024C" w:rsidRDefault="001F5E76" w:rsidP="00C627CF">
            <w:pPr>
              <w:spacing w:after="0" w:line="240" w:lineRule="auto"/>
              <w:rPr>
                <w:sz w:val="20"/>
                <w:szCs w:val="20"/>
              </w:rPr>
            </w:pPr>
            <w:r>
              <w:rPr>
                <w:sz w:val="20"/>
                <w:szCs w:val="20"/>
              </w:rPr>
              <w:t>June 2024</w:t>
            </w:r>
          </w:p>
        </w:tc>
      </w:tr>
      <w:tr w:rsidR="001F5E76" w:rsidRPr="001D6B50" w14:paraId="43A0DE79" w14:textId="77777777" w:rsidTr="001F5E76">
        <w:tc>
          <w:tcPr>
            <w:tcW w:w="2405" w:type="dxa"/>
            <w:shd w:val="clear" w:color="auto" w:fill="7F7F7F" w:themeFill="text1" w:themeFillTint="80"/>
          </w:tcPr>
          <w:p w14:paraId="14BC9F0D" w14:textId="2A21A820"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 Personal Information Holdings Register</w:t>
            </w:r>
          </w:p>
        </w:tc>
        <w:tc>
          <w:tcPr>
            <w:tcW w:w="7655" w:type="dxa"/>
            <w:shd w:val="clear" w:color="auto" w:fill="D9D9D9" w:themeFill="background1" w:themeFillShade="D9"/>
          </w:tcPr>
          <w:p w14:paraId="232E5FAF" w14:textId="66B72CCD" w:rsidR="001F5E76" w:rsidRPr="001C024C" w:rsidRDefault="001F5E76" w:rsidP="001C024C">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Regular review and update,</w:t>
            </w:r>
            <w:r w:rsidRPr="001C024C">
              <w:rPr>
                <w:rFonts w:ascii="Calibri" w:hAnsi="Calibri" w:cs="Times New Roman"/>
                <w:color w:val="000000"/>
                <w:sz w:val="20"/>
                <w:szCs w:val="20"/>
                <w:lang w:eastAsia="en-AU"/>
              </w:rPr>
              <w:t xml:space="preserve"> </w:t>
            </w:r>
            <w:r>
              <w:rPr>
                <w:rFonts w:ascii="Calibri" w:hAnsi="Calibri" w:cs="Times New Roman"/>
                <w:color w:val="000000"/>
                <w:sz w:val="20"/>
                <w:szCs w:val="20"/>
                <w:lang w:eastAsia="en-AU"/>
              </w:rPr>
              <w:t>including determining and reporting on update triggers (ie system change)</w:t>
            </w:r>
          </w:p>
        </w:tc>
        <w:tc>
          <w:tcPr>
            <w:tcW w:w="1984" w:type="dxa"/>
            <w:shd w:val="clear" w:color="auto" w:fill="D9D9D9" w:themeFill="background1" w:themeFillShade="D9"/>
          </w:tcPr>
          <w:p w14:paraId="000E44CF" w14:textId="7E2870B3" w:rsidR="001F5E76" w:rsidRPr="001C024C" w:rsidRDefault="001F5E76" w:rsidP="00C627CF">
            <w:pPr>
              <w:spacing w:after="0" w:line="240" w:lineRule="auto"/>
              <w:rPr>
                <w:sz w:val="20"/>
                <w:szCs w:val="20"/>
              </w:rPr>
            </w:pPr>
            <w:r>
              <w:rPr>
                <w:sz w:val="20"/>
                <w:szCs w:val="20"/>
              </w:rPr>
              <w:t>June 2024</w:t>
            </w:r>
          </w:p>
        </w:tc>
      </w:tr>
      <w:tr w:rsidR="001F5E76" w:rsidRPr="001D6B50" w14:paraId="4E40A4CD" w14:textId="77777777" w:rsidTr="001F5E76">
        <w:tc>
          <w:tcPr>
            <w:tcW w:w="2405" w:type="dxa"/>
            <w:shd w:val="clear" w:color="auto" w:fill="7F7F7F" w:themeFill="text1" w:themeFillTint="80"/>
          </w:tcPr>
          <w:p w14:paraId="57DF476B" w14:textId="1A3D64C6"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/Data Quality Processes</w:t>
            </w:r>
          </w:p>
        </w:tc>
        <w:tc>
          <w:tcPr>
            <w:tcW w:w="7655" w:type="dxa"/>
            <w:shd w:val="clear" w:color="auto" w:fill="D9D9D9" w:themeFill="background1" w:themeFillShade="D9"/>
          </w:tcPr>
          <w:p w14:paraId="07670664" w14:textId="39E355C2" w:rsidR="001F5E76" w:rsidRPr="001C024C" w:rsidRDefault="001F5E76" w:rsidP="001C024C">
            <w:pPr>
              <w:spacing w:after="0" w:line="240" w:lineRule="auto"/>
              <w:rPr>
                <w:rFonts w:ascii="Calibri" w:hAnsi="Calibri" w:cs="Times New Roman"/>
                <w:color w:val="000000"/>
                <w:sz w:val="20"/>
                <w:szCs w:val="20"/>
                <w:lang w:eastAsia="en-AU"/>
              </w:rPr>
            </w:pPr>
            <w:r w:rsidRPr="001C024C">
              <w:rPr>
                <w:rFonts w:ascii="Calibri" w:hAnsi="Calibri" w:cs="Times New Roman"/>
                <w:color w:val="000000"/>
                <w:sz w:val="20"/>
                <w:szCs w:val="20"/>
                <w:lang w:eastAsia="en-AU"/>
              </w:rPr>
              <w:t>Refresh Information and Data Governance Framework</w:t>
            </w:r>
          </w:p>
          <w:p w14:paraId="2BC3C803" w14:textId="0D121435" w:rsidR="001F5E76" w:rsidRPr="001C024C" w:rsidRDefault="001F5E76" w:rsidP="001C024C">
            <w:pPr>
              <w:spacing w:after="0" w:line="240" w:lineRule="auto"/>
              <w:rPr>
                <w:rFonts w:ascii="Calibri" w:hAnsi="Calibri" w:cs="Times New Roman"/>
                <w:color w:val="000000"/>
                <w:sz w:val="20"/>
                <w:szCs w:val="20"/>
                <w:lang w:eastAsia="en-AU"/>
              </w:rPr>
            </w:pPr>
          </w:p>
        </w:tc>
        <w:tc>
          <w:tcPr>
            <w:tcW w:w="1984" w:type="dxa"/>
            <w:shd w:val="clear" w:color="auto" w:fill="D9D9D9" w:themeFill="background1" w:themeFillShade="D9"/>
          </w:tcPr>
          <w:p w14:paraId="050C7E66" w14:textId="6CCA54D5" w:rsidR="001F5E76" w:rsidRDefault="001F5E76" w:rsidP="00C627CF">
            <w:pPr>
              <w:spacing w:after="0" w:line="240" w:lineRule="auto"/>
              <w:rPr>
                <w:sz w:val="20"/>
                <w:szCs w:val="20"/>
              </w:rPr>
            </w:pPr>
            <w:r>
              <w:rPr>
                <w:sz w:val="20"/>
                <w:szCs w:val="20"/>
              </w:rPr>
              <w:t>June 2024</w:t>
            </w:r>
          </w:p>
        </w:tc>
      </w:tr>
      <w:tr w:rsidR="001F5E76" w:rsidRPr="001D6B50" w14:paraId="039B281A" w14:textId="77777777" w:rsidTr="001F5E76">
        <w:tc>
          <w:tcPr>
            <w:tcW w:w="2405" w:type="dxa"/>
            <w:shd w:val="clear" w:color="auto" w:fill="7F7F7F" w:themeFill="text1" w:themeFillTint="80"/>
          </w:tcPr>
          <w:p w14:paraId="468DF573" w14:textId="0198D67F"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/Data Quality Processes</w:t>
            </w:r>
          </w:p>
        </w:tc>
        <w:tc>
          <w:tcPr>
            <w:tcW w:w="7655" w:type="dxa"/>
            <w:shd w:val="clear" w:color="auto" w:fill="D9D9D9" w:themeFill="background1" w:themeFillShade="D9"/>
          </w:tcPr>
          <w:p w14:paraId="4F0E25C0" w14:textId="615DCE10" w:rsidR="001F5E76" w:rsidRPr="001C024C" w:rsidRDefault="001F5E76" w:rsidP="001C024C">
            <w:pPr>
              <w:spacing w:after="0" w:line="240" w:lineRule="auto"/>
              <w:rPr>
                <w:rFonts w:ascii="Calibri" w:hAnsi="Calibri" w:cs="Times New Roman"/>
                <w:color w:val="000000"/>
                <w:sz w:val="20"/>
                <w:szCs w:val="20"/>
                <w:lang w:eastAsia="en-AU"/>
              </w:rPr>
            </w:pPr>
            <w:r w:rsidRPr="001C024C">
              <w:rPr>
                <w:rFonts w:ascii="Calibri" w:hAnsi="Calibri" w:cs="Times New Roman"/>
                <w:color w:val="000000"/>
                <w:sz w:val="20"/>
                <w:szCs w:val="20"/>
                <w:lang w:eastAsia="en-AU"/>
              </w:rPr>
              <w:t xml:space="preserve">Liaise and provide input to Data Governance Group on </w:t>
            </w:r>
            <w:r>
              <w:rPr>
                <w:rFonts w:ascii="Calibri" w:hAnsi="Calibri" w:cs="Times New Roman"/>
                <w:color w:val="000000"/>
                <w:sz w:val="20"/>
                <w:szCs w:val="20"/>
                <w:lang w:eastAsia="en-AU"/>
              </w:rPr>
              <w:t xml:space="preserve">requirements under </w:t>
            </w:r>
            <w:r w:rsidRPr="001C024C">
              <w:rPr>
                <w:rFonts w:ascii="Calibri" w:hAnsi="Calibri" w:cs="Times New Roman"/>
                <w:color w:val="000000"/>
                <w:sz w:val="20"/>
                <w:szCs w:val="20"/>
                <w:lang w:eastAsia="en-AU"/>
              </w:rPr>
              <w:t xml:space="preserve">APPs </w:t>
            </w:r>
            <w:r>
              <w:rPr>
                <w:rFonts w:ascii="Calibri" w:hAnsi="Calibri" w:cs="Times New Roman"/>
                <w:color w:val="000000"/>
                <w:sz w:val="20"/>
                <w:szCs w:val="20"/>
                <w:lang w:eastAsia="en-AU"/>
              </w:rPr>
              <w:t xml:space="preserve">for </w:t>
            </w:r>
            <w:r w:rsidRPr="001C024C">
              <w:rPr>
                <w:rFonts w:ascii="Calibri" w:hAnsi="Calibri" w:cs="Times New Roman"/>
                <w:color w:val="000000"/>
                <w:sz w:val="20"/>
                <w:szCs w:val="20"/>
                <w:lang w:eastAsia="en-AU"/>
              </w:rPr>
              <w:t>data quality</w:t>
            </w:r>
          </w:p>
        </w:tc>
        <w:tc>
          <w:tcPr>
            <w:tcW w:w="1984" w:type="dxa"/>
            <w:shd w:val="clear" w:color="auto" w:fill="D9D9D9" w:themeFill="background1" w:themeFillShade="D9"/>
          </w:tcPr>
          <w:p w14:paraId="480882D8" w14:textId="023BCC81" w:rsidR="001F5E76" w:rsidRDefault="001F5E76" w:rsidP="00C627CF">
            <w:pPr>
              <w:spacing w:after="0" w:line="240" w:lineRule="auto"/>
              <w:rPr>
                <w:sz w:val="20"/>
                <w:szCs w:val="20"/>
              </w:rPr>
            </w:pPr>
            <w:r>
              <w:rPr>
                <w:sz w:val="20"/>
                <w:szCs w:val="20"/>
              </w:rPr>
              <w:t>June 2023</w:t>
            </w:r>
          </w:p>
        </w:tc>
      </w:tr>
      <w:tr w:rsidR="001F5E76" w:rsidRPr="001D6B50" w14:paraId="5CB8ADE5" w14:textId="77777777" w:rsidTr="001F5E76">
        <w:tc>
          <w:tcPr>
            <w:tcW w:w="2405" w:type="dxa"/>
            <w:shd w:val="clear" w:color="auto" w:fill="7F7F7F" w:themeFill="text1" w:themeFillTint="80"/>
          </w:tcPr>
          <w:p w14:paraId="54178689" w14:textId="3D8766D2"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Strategy / Information Security Processes</w:t>
            </w:r>
          </w:p>
        </w:tc>
        <w:tc>
          <w:tcPr>
            <w:tcW w:w="7655" w:type="dxa"/>
            <w:shd w:val="clear" w:color="auto" w:fill="D9D9D9" w:themeFill="background1" w:themeFillShade="D9"/>
          </w:tcPr>
          <w:p w14:paraId="0E8053C5" w14:textId="5CBDB530" w:rsidR="001F5E76" w:rsidRPr="00027721" w:rsidRDefault="001F5E76" w:rsidP="00027721">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 xml:space="preserve">Establish regular </w:t>
            </w:r>
            <w:r w:rsidR="00C73AE5">
              <w:rPr>
                <w:rFonts w:ascii="Calibri" w:hAnsi="Calibri" w:cs="Times New Roman"/>
                <w:color w:val="000000"/>
                <w:sz w:val="20"/>
                <w:szCs w:val="20"/>
                <w:lang w:eastAsia="en-AU"/>
              </w:rPr>
              <w:t>liaison between information security and privacy teams</w:t>
            </w:r>
          </w:p>
          <w:p w14:paraId="25912A96" w14:textId="2E4D2DCA" w:rsidR="001F5E76" w:rsidRPr="001C024C" w:rsidRDefault="001F5E76" w:rsidP="00027721">
            <w:pPr>
              <w:spacing w:after="0" w:line="240" w:lineRule="auto"/>
              <w:rPr>
                <w:rFonts w:ascii="Calibri" w:hAnsi="Calibri" w:cs="Times New Roman"/>
                <w:color w:val="000000"/>
                <w:sz w:val="20"/>
                <w:szCs w:val="20"/>
                <w:lang w:eastAsia="en-AU"/>
              </w:rPr>
            </w:pPr>
          </w:p>
        </w:tc>
        <w:tc>
          <w:tcPr>
            <w:tcW w:w="1984" w:type="dxa"/>
            <w:shd w:val="clear" w:color="auto" w:fill="D9D9D9" w:themeFill="background1" w:themeFillShade="D9"/>
          </w:tcPr>
          <w:p w14:paraId="31A8E300" w14:textId="384A3730" w:rsidR="001F5E76" w:rsidRDefault="001F5E76" w:rsidP="00C627CF">
            <w:pPr>
              <w:spacing w:after="0" w:line="240" w:lineRule="auto"/>
              <w:rPr>
                <w:sz w:val="20"/>
                <w:szCs w:val="20"/>
              </w:rPr>
            </w:pPr>
            <w:r>
              <w:rPr>
                <w:sz w:val="20"/>
                <w:szCs w:val="20"/>
              </w:rPr>
              <w:t>December 2022</w:t>
            </w:r>
          </w:p>
        </w:tc>
      </w:tr>
      <w:tr w:rsidR="001F5E76" w:rsidRPr="00027721" w14:paraId="59BEEE27" w14:textId="77777777" w:rsidTr="001F5E76">
        <w:tc>
          <w:tcPr>
            <w:tcW w:w="2405" w:type="dxa"/>
            <w:shd w:val="clear" w:color="auto" w:fill="7F7F7F" w:themeFill="text1" w:themeFillTint="80"/>
          </w:tcPr>
          <w:p w14:paraId="510AAE8D" w14:textId="29E7CC9E" w:rsidR="001F5E76" w:rsidRPr="00027721"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External Privacy Policy and Notices</w:t>
            </w:r>
          </w:p>
        </w:tc>
        <w:tc>
          <w:tcPr>
            <w:tcW w:w="7655" w:type="dxa"/>
            <w:shd w:val="clear" w:color="auto" w:fill="D9D9D9" w:themeFill="background1" w:themeFillShade="D9"/>
          </w:tcPr>
          <w:p w14:paraId="21D741FF" w14:textId="5F2DFBBE" w:rsidR="001F5E76" w:rsidRPr="00F904B6" w:rsidRDefault="001F5E76" w:rsidP="00027721">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Privacy statement register published on Intranet Privacy page to raise staff awareness of current privacy statements</w:t>
            </w:r>
          </w:p>
        </w:tc>
        <w:tc>
          <w:tcPr>
            <w:tcW w:w="1984" w:type="dxa"/>
            <w:shd w:val="clear" w:color="auto" w:fill="D9D9D9" w:themeFill="background1" w:themeFillShade="D9"/>
          </w:tcPr>
          <w:p w14:paraId="0C1C5DBB" w14:textId="5E30CF97" w:rsidR="001F5E76" w:rsidRPr="00027721" w:rsidRDefault="001F5E76" w:rsidP="00C627CF">
            <w:pPr>
              <w:spacing w:after="0" w:line="240" w:lineRule="auto"/>
              <w:rPr>
                <w:sz w:val="20"/>
                <w:szCs w:val="20"/>
              </w:rPr>
            </w:pPr>
            <w:r>
              <w:rPr>
                <w:sz w:val="20"/>
                <w:szCs w:val="20"/>
              </w:rPr>
              <w:t>December 2022</w:t>
            </w:r>
          </w:p>
        </w:tc>
      </w:tr>
      <w:tr w:rsidR="001F5E76" w:rsidRPr="00027721" w14:paraId="54BBE25B" w14:textId="77777777" w:rsidTr="001F5E76">
        <w:tc>
          <w:tcPr>
            <w:tcW w:w="2405" w:type="dxa"/>
            <w:shd w:val="clear" w:color="auto" w:fill="7F7F7F" w:themeFill="text1" w:themeFillTint="80"/>
          </w:tcPr>
          <w:p w14:paraId="1DE3AD64" w14:textId="2B11D24D"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/Internal policies and procedures</w:t>
            </w:r>
          </w:p>
        </w:tc>
        <w:tc>
          <w:tcPr>
            <w:tcW w:w="7655" w:type="dxa"/>
            <w:shd w:val="clear" w:color="auto" w:fill="D9D9D9" w:themeFill="background1" w:themeFillShade="D9"/>
          </w:tcPr>
          <w:p w14:paraId="427FA520" w14:textId="0C65690A" w:rsidR="001F5E76" w:rsidRPr="00F904B6" w:rsidRDefault="001F5E76" w:rsidP="00027721">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Refresh of internal procedures</w:t>
            </w:r>
          </w:p>
        </w:tc>
        <w:tc>
          <w:tcPr>
            <w:tcW w:w="1984" w:type="dxa"/>
            <w:shd w:val="clear" w:color="auto" w:fill="D9D9D9" w:themeFill="background1" w:themeFillShade="D9"/>
          </w:tcPr>
          <w:p w14:paraId="1FA1674A" w14:textId="4D05C326" w:rsidR="001F5E76" w:rsidRDefault="001F5E76" w:rsidP="00C627CF">
            <w:pPr>
              <w:spacing w:after="0" w:line="240" w:lineRule="auto"/>
              <w:rPr>
                <w:sz w:val="20"/>
                <w:szCs w:val="20"/>
              </w:rPr>
            </w:pPr>
            <w:r>
              <w:rPr>
                <w:sz w:val="20"/>
                <w:szCs w:val="20"/>
              </w:rPr>
              <w:t>June 2024</w:t>
            </w:r>
          </w:p>
        </w:tc>
      </w:tr>
      <w:tr w:rsidR="001F5E76" w:rsidRPr="00027721" w14:paraId="54FC5BD8" w14:textId="77777777" w:rsidTr="001F5E76">
        <w:tc>
          <w:tcPr>
            <w:tcW w:w="2405" w:type="dxa"/>
            <w:shd w:val="clear" w:color="auto" w:fill="7F7F7F" w:themeFill="text1" w:themeFillTint="80"/>
          </w:tcPr>
          <w:p w14:paraId="23F3F0E8" w14:textId="78C9AE1E"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Training</w:t>
            </w:r>
          </w:p>
        </w:tc>
        <w:tc>
          <w:tcPr>
            <w:tcW w:w="7655" w:type="dxa"/>
            <w:shd w:val="clear" w:color="auto" w:fill="D9D9D9" w:themeFill="background1" w:themeFillShade="D9"/>
          </w:tcPr>
          <w:p w14:paraId="606DB89D" w14:textId="3AB43C7C" w:rsidR="001F5E76" w:rsidRPr="00F904B6" w:rsidRDefault="001F5E76" w:rsidP="00027721">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Training calendar of targeted privacy events</w:t>
            </w:r>
          </w:p>
        </w:tc>
        <w:tc>
          <w:tcPr>
            <w:tcW w:w="1984" w:type="dxa"/>
            <w:shd w:val="clear" w:color="auto" w:fill="D9D9D9" w:themeFill="background1" w:themeFillShade="D9"/>
          </w:tcPr>
          <w:p w14:paraId="60688F97" w14:textId="246BE9DF" w:rsidR="001F5E76" w:rsidRDefault="001F5E76" w:rsidP="00C627CF">
            <w:pPr>
              <w:spacing w:after="0" w:line="240" w:lineRule="auto"/>
              <w:rPr>
                <w:sz w:val="20"/>
                <w:szCs w:val="20"/>
              </w:rPr>
            </w:pPr>
            <w:r>
              <w:rPr>
                <w:sz w:val="20"/>
                <w:szCs w:val="20"/>
              </w:rPr>
              <w:t>December 2022</w:t>
            </w:r>
          </w:p>
        </w:tc>
      </w:tr>
      <w:tr w:rsidR="001F5E76" w:rsidRPr="00027721" w14:paraId="2424B0EB" w14:textId="77777777" w:rsidTr="001F5E76">
        <w:tc>
          <w:tcPr>
            <w:tcW w:w="2405" w:type="dxa"/>
            <w:shd w:val="clear" w:color="auto" w:fill="7F7F7F" w:themeFill="text1" w:themeFillTint="80"/>
          </w:tcPr>
          <w:p w14:paraId="62D247D1" w14:textId="206C852C"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Privacy Impact Assessments</w:t>
            </w:r>
          </w:p>
        </w:tc>
        <w:tc>
          <w:tcPr>
            <w:tcW w:w="7655" w:type="dxa"/>
            <w:shd w:val="clear" w:color="auto" w:fill="D9D9D9" w:themeFill="background1" w:themeFillShade="D9"/>
          </w:tcPr>
          <w:p w14:paraId="3805093C" w14:textId="37A3129E" w:rsidR="001F5E76" w:rsidRPr="00805C22" w:rsidRDefault="001F5E76" w:rsidP="00AA17F3">
            <w:pPr>
              <w:spacing w:after="0" w:line="240" w:lineRule="auto"/>
              <w:rPr>
                <w:rFonts w:ascii="Calibri" w:hAnsi="Calibri" w:cs="Times New Roman"/>
                <w:color w:val="000000"/>
                <w:sz w:val="20"/>
                <w:szCs w:val="20"/>
                <w:lang w:eastAsia="en-AU"/>
              </w:rPr>
            </w:pPr>
            <w:r w:rsidRPr="00805C22">
              <w:rPr>
                <w:rFonts w:ascii="Calibri" w:hAnsi="Calibri" w:cs="Times New Roman"/>
                <w:color w:val="000000"/>
                <w:sz w:val="20"/>
                <w:szCs w:val="20"/>
                <w:lang w:eastAsia="en-AU"/>
              </w:rPr>
              <w:t>Internal communications on PIA process</w:t>
            </w:r>
          </w:p>
          <w:p w14:paraId="3819F5CB" w14:textId="240FABBC" w:rsidR="001F5E76" w:rsidRPr="00805C22" w:rsidRDefault="001F5E76" w:rsidP="00BA1CC9">
            <w:pPr>
              <w:spacing w:after="0" w:line="240" w:lineRule="auto"/>
              <w:rPr>
                <w:rFonts w:ascii="Calibri" w:hAnsi="Calibri" w:cs="Times New Roman"/>
                <w:color w:val="000000"/>
                <w:sz w:val="20"/>
                <w:szCs w:val="20"/>
                <w:lang w:eastAsia="en-AU"/>
              </w:rPr>
            </w:pPr>
          </w:p>
        </w:tc>
        <w:tc>
          <w:tcPr>
            <w:tcW w:w="1984" w:type="dxa"/>
            <w:shd w:val="clear" w:color="auto" w:fill="D9D9D9" w:themeFill="background1" w:themeFillShade="D9"/>
          </w:tcPr>
          <w:p w14:paraId="640EA02F" w14:textId="2A1F49CB" w:rsidR="001F5E76" w:rsidRDefault="001F5E76" w:rsidP="00C627CF">
            <w:pPr>
              <w:spacing w:after="0" w:line="240" w:lineRule="auto"/>
              <w:rPr>
                <w:sz w:val="20"/>
                <w:szCs w:val="20"/>
              </w:rPr>
            </w:pPr>
            <w:r>
              <w:rPr>
                <w:sz w:val="20"/>
                <w:szCs w:val="20"/>
              </w:rPr>
              <w:t>June 2023</w:t>
            </w:r>
          </w:p>
        </w:tc>
      </w:tr>
      <w:tr w:rsidR="001F5E76" w:rsidRPr="00027721" w14:paraId="0F9449A5" w14:textId="77777777" w:rsidTr="001F5E76">
        <w:tc>
          <w:tcPr>
            <w:tcW w:w="2405" w:type="dxa"/>
            <w:shd w:val="clear" w:color="auto" w:fill="7F7F7F" w:themeFill="text1" w:themeFillTint="80"/>
          </w:tcPr>
          <w:p w14:paraId="00C2E4CD" w14:textId="3B03940A"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Working with Suppliers</w:t>
            </w:r>
          </w:p>
        </w:tc>
        <w:tc>
          <w:tcPr>
            <w:tcW w:w="7655" w:type="dxa"/>
            <w:shd w:val="clear" w:color="auto" w:fill="D9D9D9" w:themeFill="background1" w:themeFillShade="D9"/>
          </w:tcPr>
          <w:p w14:paraId="4FD046B1" w14:textId="081EDB91" w:rsidR="001F5E76" w:rsidRPr="00805C22" w:rsidRDefault="00F53300" w:rsidP="00AA17F3">
            <w:pPr>
              <w:spacing w:after="0" w:line="240" w:lineRule="auto"/>
              <w:rPr>
                <w:rFonts w:ascii="Calibri" w:hAnsi="Calibri" w:cs="Times New Roman"/>
                <w:color w:val="000000"/>
                <w:sz w:val="20"/>
                <w:szCs w:val="20"/>
                <w:lang w:eastAsia="en-AU"/>
              </w:rPr>
            </w:pPr>
            <w:r w:rsidRPr="00805C22">
              <w:rPr>
                <w:rFonts w:ascii="Calibri" w:hAnsi="Calibri" w:cs="Times New Roman"/>
                <w:color w:val="000000"/>
                <w:sz w:val="20"/>
                <w:szCs w:val="20"/>
                <w:lang w:eastAsia="en-AU"/>
              </w:rPr>
              <w:t>Continue engagement on identifying privacy risks early in engagement lifecycle</w:t>
            </w:r>
          </w:p>
        </w:tc>
        <w:tc>
          <w:tcPr>
            <w:tcW w:w="1984" w:type="dxa"/>
            <w:shd w:val="clear" w:color="auto" w:fill="D9D9D9" w:themeFill="background1" w:themeFillShade="D9"/>
          </w:tcPr>
          <w:p w14:paraId="799B6F4A" w14:textId="639DC531" w:rsidR="001F5E76" w:rsidRDefault="001F5E76" w:rsidP="00C627CF">
            <w:pPr>
              <w:spacing w:after="0" w:line="240" w:lineRule="auto"/>
              <w:rPr>
                <w:sz w:val="20"/>
                <w:szCs w:val="20"/>
              </w:rPr>
            </w:pPr>
            <w:r>
              <w:rPr>
                <w:sz w:val="20"/>
                <w:szCs w:val="20"/>
              </w:rPr>
              <w:t>June 2023</w:t>
            </w:r>
          </w:p>
        </w:tc>
      </w:tr>
      <w:tr w:rsidR="001F5E76" w:rsidRPr="00027721" w14:paraId="3DEFE035" w14:textId="77777777" w:rsidTr="001F5E76">
        <w:tc>
          <w:tcPr>
            <w:tcW w:w="2405" w:type="dxa"/>
            <w:shd w:val="clear" w:color="auto" w:fill="7F7F7F" w:themeFill="text1" w:themeFillTint="80"/>
          </w:tcPr>
          <w:p w14:paraId="65C25352" w14:textId="5CC1975C"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Risk and Awareness / Assurance Model</w:t>
            </w:r>
          </w:p>
        </w:tc>
        <w:tc>
          <w:tcPr>
            <w:tcW w:w="7655" w:type="dxa"/>
            <w:shd w:val="clear" w:color="auto" w:fill="D9D9D9" w:themeFill="background1" w:themeFillShade="D9"/>
          </w:tcPr>
          <w:p w14:paraId="6B035E2F" w14:textId="099CA16F" w:rsidR="001F5E76" w:rsidRPr="00805C22" w:rsidRDefault="00805C22" w:rsidP="00365453">
            <w:pPr>
              <w:spacing w:after="0" w:line="240" w:lineRule="auto"/>
              <w:rPr>
                <w:rFonts w:ascii="Calibri" w:hAnsi="Calibri" w:cs="Times New Roman"/>
                <w:color w:val="000000"/>
                <w:sz w:val="20"/>
                <w:szCs w:val="20"/>
                <w:lang w:eastAsia="en-AU"/>
              </w:rPr>
            </w:pPr>
            <w:r w:rsidRPr="00805C22">
              <w:rPr>
                <w:rFonts w:ascii="Calibri" w:hAnsi="Calibri" w:cs="Times New Roman"/>
                <w:color w:val="000000"/>
                <w:sz w:val="20"/>
                <w:szCs w:val="20"/>
                <w:lang w:eastAsia="en-AU"/>
              </w:rPr>
              <w:t>Document the protocol for engagement arising out of privacy complaints to ensure continuous business improvement</w:t>
            </w:r>
          </w:p>
        </w:tc>
        <w:tc>
          <w:tcPr>
            <w:tcW w:w="1984" w:type="dxa"/>
            <w:shd w:val="clear" w:color="auto" w:fill="D9D9D9" w:themeFill="background1" w:themeFillShade="D9"/>
          </w:tcPr>
          <w:p w14:paraId="0A6BF7D3" w14:textId="11A326B2" w:rsidR="001F5E76" w:rsidRDefault="001F5E76" w:rsidP="00C627CF">
            <w:pPr>
              <w:spacing w:after="0" w:line="240" w:lineRule="auto"/>
              <w:rPr>
                <w:sz w:val="20"/>
                <w:szCs w:val="20"/>
              </w:rPr>
            </w:pPr>
            <w:r>
              <w:rPr>
                <w:sz w:val="20"/>
                <w:szCs w:val="20"/>
              </w:rPr>
              <w:t>June 2023</w:t>
            </w:r>
          </w:p>
        </w:tc>
      </w:tr>
      <w:tr w:rsidR="001F5E76" w:rsidRPr="00027721" w14:paraId="08DFE5AE" w14:textId="77777777" w:rsidTr="001F5E76">
        <w:tc>
          <w:tcPr>
            <w:tcW w:w="2405" w:type="dxa"/>
            <w:shd w:val="clear" w:color="auto" w:fill="7F7F7F" w:themeFill="text1" w:themeFillTint="80"/>
          </w:tcPr>
          <w:p w14:paraId="1D90E788" w14:textId="676F4F6E"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Risk and Awareness / Complaints and Enquiries</w:t>
            </w:r>
          </w:p>
        </w:tc>
        <w:tc>
          <w:tcPr>
            <w:tcW w:w="7655" w:type="dxa"/>
            <w:shd w:val="clear" w:color="auto" w:fill="D9D9D9" w:themeFill="background1" w:themeFillShade="D9"/>
          </w:tcPr>
          <w:p w14:paraId="5B0F20ED" w14:textId="617C31AB" w:rsidR="001F5E76" w:rsidRPr="00F904B6" w:rsidRDefault="001F5E76" w:rsidP="003B645C">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Annual reporting on privacy complaints and enquiries to identify trends and risks</w:t>
            </w:r>
          </w:p>
        </w:tc>
        <w:tc>
          <w:tcPr>
            <w:tcW w:w="1984" w:type="dxa"/>
            <w:shd w:val="clear" w:color="auto" w:fill="D9D9D9" w:themeFill="background1" w:themeFillShade="D9"/>
          </w:tcPr>
          <w:p w14:paraId="326FB91A" w14:textId="383B1A69" w:rsidR="001F5E76" w:rsidRDefault="001F5E76" w:rsidP="00C627CF">
            <w:pPr>
              <w:spacing w:after="0" w:line="240" w:lineRule="auto"/>
              <w:rPr>
                <w:sz w:val="20"/>
                <w:szCs w:val="20"/>
              </w:rPr>
            </w:pPr>
            <w:r>
              <w:rPr>
                <w:sz w:val="20"/>
                <w:szCs w:val="20"/>
              </w:rPr>
              <w:t>June 2023</w:t>
            </w:r>
          </w:p>
        </w:tc>
      </w:tr>
      <w:tr w:rsidR="001F5E76" w:rsidRPr="00027721" w14:paraId="585B4BE3" w14:textId="77777777" w:rsidTr="001F5E76">
        <w:tc>
          <w:tcPr>
            <w:tcW w:w="2405" w:type="dxa"/>
            <w:shd w:val="clear" w:color="auto" w:fill="7F7F7F" w:themeFill="text1" w:themeFillTint="80"/>
          </w:tcPr>
          <w:p w14:paraId="60A15819" w14:textId="7FEEB888"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Data Breach Response / Data Breach Response Plans</w:t>
            </w:r>
          </w:p>
        </w:tc>
        <w:tc>
          <w:tcPr>
            <w:tcW w:w="7655" w:type="dxa"/>
            <w:shd w:val="clear" w:color="auto" w:fill="D9D9D9" w:themeFill="background1" w:themeFillShade="D9"/>
          </w:tcPr>
          <w:p w14:paraId="28BDAF45" w14:textId="2B0E4109" w:rsidR="001F5E76" w:rsidRPr="00F904B6" w:rsidRDefault="001F5E76" w:rsidP="003B645C">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Test Data Breach Response Plan to gauge its effectiveness against different scenarios.</w:t>
            </w:r>
          </w:p>
        </w:tc>
        <w:tc>
          <w:tcPr>
            <w:tcW w:w="1984" w:type="dxa"/>
            <w:shd w:val="clear" w:color="auto" w:fill="D9D9D9" w:themeFill="background1" w:themeFillShade="D9"/>
          </w:tcPr>
          <w:p w14:paraId="782317E3" w14:textId="5644F189" w:rsidR="001F5E76" w:rsidRDefault="001F5E76" w:rsidP="00C627CF">
            <w:pPr>
              <w:spacing w:after="0" w:line="240" w:lineRule="auto"/>
              <w:rPr>
                <w:sz w:val="20"/>
                <w:szCs w:val="20"/>
              </w:rPr>
            </w:pPr>
            <w:r>
              <w:rPr>
                <w:sz w:val="20"/>
                <w:szCs w:val="20"/>
              </w:rPr>
              <w:t>June 2024</w:t>
            </w:r>
          </w:p>
        </w:tc>
      </w:tr>
      <w:tr w:rsidR="001F5E76" w:rsidRPr="00027721" w14:paraId="4DF26768" w14:textId="77777777" w:rsidTr="001F5E76">
        <w:tc>
          <w:tcPr>
            <w:tcW w:w="2405" w:type="dxa"/>
            <w:shd w:val="clear" w:color="auto" w:fill="7F7F7F" w:themeFill="text1" w:themeFillTint="80"/>
          </w:tcPr>
          <w:p w14:paraId="5FCA1DD4" w14:textId="5391C9C2" w:rsidR="001F5E76" w:rsidRDefault="001F5E76"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Data Breach Response / Data Breach Notification</w:t>
            </w:r>
          </w:p>
        </w:tc>
        <w:tc>
          <w:tcPr>
            <w:tcW w:w="7655" w:type="dxa"/>
            <w:shd w:val="clear" w:color="auto" w:fill="D9D9D9" w:themeFill="background1" w:themeFillShade="D9"/>
          </w:tcPr>
          <w:p w14:paraId="67E72A7A" w14:textId="75987BB7" w:rsidR="001F5E76" w:rsidRPr="00F904B6" w:rsidRDefault="001F5E76" w:rsidP="003B645C">
            <w:pPr>
              <w:spacing w:after="0" w:line="240" w:lineRule="auto"/>
              <w:rPr>
                <w:rFonts w:ascii="Calibri" w:hAnsi="Calibri" w:cs="Times New Roman"/>
                <w:color w:val="000000"/>
                <w:sz w:val="20"/>
                <w:szCs w:val="20"/>
                <w:lang w:eastAsia="en-AU"/>
              </w:rPr>
            </w:pPr>
            <w:r w:rsidRPr="00F904B6">
              <w:rPr>
                <w:rFonts w:ascii="Calibri" w:hAnsi="Calibri" w:cs="Times New Roman"/>
                <w:color w:val="000000"/>
                <w:sz w:val="20"/>
                <w:szCs w:val="20"/>
                <w:lang w:eastAsia="en-AU"/>
              </w:rPr>
              <w:t>Continuous monitoring and review of data breaches to implement appropriate mitigation measures</w:t>
            </w:r>
          </w:p>
        </w:tc>
        <w:tc>
          <w:tcPr>
            <w:tcW w:w="1984" w:type="dxa"/>
            <w:shd w:val="clear" w:color="auto" w:fill="D9D9D9" w:themeFill="background1" w:themeFillShade="D9"/>
          </w:tcPr>
          <w:p w14:paraId="29C500FF" w14:textId="29055AB0" w:rsidR="001F5E76" w:rsidRDefault="001F5E76" w:rsidP="00C627CF">
            <w:pPr>
              <w:spacing w:after="0" w:line="240" w:lineRule="auto"/>
              <w:rPr>
                <w:sz w:val="20"/>
                <w:szCs w:val="20"/>
              </w:rPr>
            </w:pPr>
            <w:r>
              <w:rPr>
                <w:sz w:val="20"/>
                <w:szCs w:val="20"/>
              </w:rPr>
              <w:t>Ongoing</w:t>
            </w:r>
          </w:p>
        </w:tc>
      </w:tr>
    </w:tbl>
    <w:p w14:paraId="322CB0FB" w14:textId="77777777" w:rsidR="00BA4F1C" w:rsidRPr="00BA4F1C" w:rsidRDefault="00BA4F1C" w:rsidP="00BA4F1C">
      <w:pPr>
        <w:rPr>
          <w:sz w:val="20"/>
          <w:szCs w:val="20"/>
        </w:rPr>
      </w:pPr>
    </w:p>
    <w:sectPr w:rsidR="00BA4F1C" w:rsidRPr="00BA4F1C" w:rsidSect="00B66976">
      <w:type w:val="evenPage"/>
      <w:pgSz w:w="16840" w:h="11907" w:orient="landscape" w:code="9"/>
      <w:pgMar w:top="1276" w:right="1276" w:bottom="992" w:left="1440" w:header="0"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9BD0" w14:textId="77777777" w:rsidR="00BD1119" w:rsidRDefault="00BD1119" w:rsidP="00AB27F9">
      <w:r>
        <w:separator/>
      </w:r>
    </w:p>
  </w:endnote>
  <w:endnote w:type="continuationSeparator" w:id="0">
    <w:p w14:paraId="702FAD1F" w14:textId="77777777" w:rsidR="00BD1119" w:rsidRDefault="00BD1119"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altName w:val="Times New Roman"/>
    <w:panose1 w:val="00000000000000000000"/>
    <w:charset w:val="00"/>
    <w:family w:val="roman"/>
    <w:notTrueType/>
    <w:pitch w:val="variable"/>
    <w:sig w:usb0="800000AF" w:usb1="5000204A" w:usb2="00000000" w:usb3="00000000" w:csb0="00000009"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9D5" w14:textId="77777777" w:rsidR="006E34AE" w:rsidRDefault="006E34AE" w:rsidP="00AB27F9">
    <w:r>
      <w:fldChar w:fldCharType="begin"/>
    </w:r>
    <w:r>
      <w:instrText xml:space="preserve">PAGE  </w:instrText>
    </w:r>
    <w:r>
      <w:fldChar w:fldCharType="separate"/>
    </w:r>
    <w:r>
      <w:rPr>
        <w:noProof/>
      </w:rPr>
      <w:t>2</w:t>
    </w:r>
    <w:r>
      <w:fldChar w:fldCharType="end"/>
    </w:r>
  </w:p>
  <w:p w14:paraId="74C60D95" w14:textId="77777777" w:rsidR="006E34AE" w:rsidRDefault="006E34AE" w:rsidP="00AB27F9"/>
  <w:p w14:paraId="6D03FB0C" w14:textId="77777777" w:rsidR="00AC229B" w:rsidRDefault="00AC229B"/>
  <w:p w14:paraId="4CC2E72E" w14:textId="77777777" w:rsidR="00AC229B" w:rsidRDefault="00AC229B"/>
  <w:p w14:paraId="6C2BB83C" w14:textId="77777777" w:rsidR="00AC229B" w:rsidRDefault="00AC229B"/>
  <w:p w14:paraId="6447BE8B" w14:textId="77777777" w:rsidR="00670BF6" w:rsidRDefault="0067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DAD6" w14:textId="06A3448A" w:rsidR="00C2298B" w:rsidRPr="0028084D" w:rsidRDefault="0028084D" w:rsidP="004B38FC">
    <w:pPr>
      <w:pStyle w:val="Footer"/>
      <w:spacing w:line="240" w:lineRule="auto"/>
      <w:rPr>
        <w:color w:val="1B365D"/>
      </w:rPr>
    </w:pPr>
    <w:r>
      <w:rPr>
        <w:rFonts w:ascii="Arial" w:hAnsi="Arial"/>
        <w:noProof/>
        <w:color w:val="0395A7"/>
        <w:lang w:eastAsia="en-AU" w:bidi="si-LK"/>
      </w:rPr>
      <mc:AlternateContent>
        <mc:Choice Requires="wps">
          <w:drawing>
            <wp:anchor distT="0" distB="0" distL="114300" distR="114300" simplePos="0" relativeHeight="251658752" behindDoc="0" locked="0" layoutInCell="1" allowOverlap="1" wp14:anchorId="55EA7998" wp14:editId="5B4158B4">
              <wp:simplePos x="0" y="0"/>
              <wp:positionH relativeFrom="column">
                <wp:posOffset>-33655</wp:posOffset>
              </wp:positionH>
              <wp:positionV relativeFrom="page">
                <wp:posOffset>9812817</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E8D28"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5pt,772.65pt" to="262.7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" strokecolor="#ffb81c" strokeweight="1pt">
              <w10:wrap anchory="page"/>
            </v:line>
          </w:pict>
        </mc:Fallback>
      </mc:AlternateContent>
    </w:r>
    <w:r w:rsidR="009C4EEF">
      <w:rPr>
        <w:rFonts w:ascii="Arial" w:hAnsi="Arial"/>
        <w:noProof/>
        <w:color w:val="0395A7"/>
        <w:lang w:eastAsia="en-AU" w:bidi="si-LK"/>
      </w:rPr>
      <mc:AlternateContent>
        <mc:Choice Requires="wps">
          <w:drawing>
            <wp:anchor distT="0" distB="0" distL="114300" distR="114300" simplePos="0" relativeHeight="251654656" behindDoc="1" locked="0" layoutInCell="1" allowOverlap="1" wp14:anchorId="6C17F9EE" wp14:editId="040BB0D8">
              <wp:simplePos x="0" y="0"/>
              <wp:positionH relativeFrom="page">
                <wp:posOffset>6677025</wp:posOffset>
              </wp:positionH>
              <wp:positionV relativeFrom="page">
                <wp:posOffset>9792970</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C30E6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25.75pt;margin-top:771.1pt;width:69.45pt;height:69.45pt;flip:x;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" fillcolor="#9bcbeb" stroked="f" strokeweight="2pt">
              <v:fill opacity="19789f"/>
              <w10:wrap anchorx="page" anchory="page"/>
            </v:shape>
          </w:pict>
        </mc:Fallback>
      </mc:AlternateContent>
    </w:r>
    <w:r w:rsidR="00350A7E">
      <w:rPr>
        <w:color w:val="1B365D"/>
        <w:sz w:val="18"/>
        <w:szCs w:val="18"/>
      </w:rPr>
      <w:t xml:space="preserve">FWO </w:t>
    </w:r>
    <w:r w:rsidR="00BA4F1C">
      <w:rPr>
        <w:color w:val="1B365D"/>
        <w:sz w:val="18"/>
        <w:szCs w:val="18"/>
      </w:rPr>
      <w:t>Privacy Management Plan 202</w:t>
    </w:r>
    <w:r w:rsidR="00350A7E">
      <w:rPr>
        <w:color w:val="1B365D"/>
        <w:sz w:val="18"/>
        <w:szCs w:val="18"/>
      </w:rPr>
      <w:t>2-2024</w:t>
    </w:r>
  </w:p>
  <w:p w14:paraId="21032DEB" w14:textId="77777777" w:rsidR="00670BF6" w:rsidRDefault="004B38FC" w:rsidP="004B38FC">
    <w:pPr>
      <w:spacing w:line="240" w:lineRule="auto"/>
      <w:jc w:val="right"/>
    </w:pPr>
    <w:r>
      <w:fldChar w:fldCharType="begin"/>
    </w:r>
    <w:r>
      <w:instrText xml:space="preserve"> PAGE   \* MERGEFORMAT </w:instrText>
    </w:r>
    <w:r>
      <w:fldChar w:fldCharType="separate"/>
    </w:r>
    <w:r w:rsidR="002B07F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1F0F" w14:textId="7AF0C9A5" w:rsidR="00BF0029" w:rsidRDefault="00CD44EC">
    <w:pPr>
      <w:pStyle w:val="Footer"/>
    </w:pPr>
    <w:r w:rsidRPr="00CD44EC">
      <w:rPr>
        <w:rFonts w:cstheme="minorHAnsi"/>
        <w:noProof/>
        <w:color w:val="FDD26E"/>
        <w:lang w:eastAsia="en-AU" w:bidi="si-LK"/>
      </w:rPr>
      <mc:AlternateContent>
        <mc:Choice Requires="wps">
          <w:drawing>
            <wp:anchor distT="0" distB="0" distL="114300" distR="114300" simplePos="0" relativeHeight="251655680" behindDoc="1" locked="0" layoutInCell="1" allowOverlap="1" wp14:anchorId="1933A116" wp14:editId="370A4DCD">
              <wp:simplePos x="0" y="0"/>
              <wp:positionH relativeFrom="page">
                <wp:posOffset>6558455</wp:posOffset>
              </wp:positionH>
              <wp:positionV relativeFrom="page">
                <wp:posOffset>9680027</wp:posOffset>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6" name="Right Triangle 6"/>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010F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516.4pt;margin-top:762.2pt;width:78.75pt;height:78.7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" fillcolor="#fdd26e" stroked="f" strokeweight="2pt">
              <w10:wrap type="through" anchorx="page" anchory="page"/>
            </v:shape>
          </w:pict>
        </mc:Fallback>
      </mc:AlternateContent>
    </w:r>
    <w:r w:rsidR="000B6697">
      <w:fldChar w:fldCharType="begin"/>
    </w:r>
    <w:r w:rsidR="000B6697">
      <w:instrText xml:space="preserve"> DOCPROPERTY "mvRef" \* MERGEFORMAT </w:instrText>
    </w:r>
    <w:r w:rsidR="000B6697">
      <w:fldChar w:fldCharType="separate"/>
    </w:r>
    <w:r w:rsidR="00F162D7">
      <w:t>Visual style realignment:DB-810535/3.0</w:t>
    </w:r>
    <w:r w:rsidR="000B66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65AD" w14:textId="77777777" w:rsidR="00BD1119" w:rsidRDefault="00BD1119" w:rsidP="00AB27F9">
      <w:r>
        <w:separator/>
      </w:r>
    </w:p>
  </w:footnote>
  <w:footnote w:type="continuationSeparator" w:id="0">
    <w:p w14:paraId="6E2A3AD5" w14:textId="77777777" w:rsidR="00BD1119" w:rsidRDefault="00BD1119" w:rsidP="00AB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0603" w14:textId="77777777" w:rsidR="000B6697" w:rsidRDefault="000B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0F6E" w14:textId="77777777" w:rsidR="000B6697" w:rsidRDefault="000B6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D3E5" w14:textId="77777777" w:rsidR="00CD44EC" w:rsidRDefault="002B07F0">
    <w:pPr>
      <w:pStyle w:val="Header"/>
    </w:pPr>
    <w:r>
      <w:rPr>
        <w:noProof/>
        <w:lang w:eastAsia="en-AU" w:bidi="si-LK"/>
      </w:rPr>
      <mc:AlternateContent>
        <mc:Choice Requires="wps">
          <w:drawing>
            <wp:anchor distT="0" distB="0" distL="114300" distR="114300" simplePos="0" relativeHeight="251659776" behindDoc="0" locked="0" layoutInCell="1" allowOverlap="1" wp14:anchorId="25654D29" wp14:editId="6EBA7A90">
              <wp:simplePos x="0" y="0"/>
              <wp:positionH relativeFrom="page">
                <wp:posOffset>-125730</wp:posOffset>
              </wp:positionH>
              <wp:positionV relativeFrom="page">
                <wp:posOffset>4445613</wp:posOffset>
              </wp:positionV>
              <wp:extent cx="6653048" cy="45719"/>
              <wp:effectExtent l="0" t="0" r="0" b="0"/>
              <wp:wrapNone/>
              <wp:docPr id="1" name="Rectangle 1"/>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A23F7" id="Rectangle 1" o:spid="_x0000_s1026" style="position:absolute;margin-left:-9.9pt;margin-top:350.05pt;width:523.8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" fillcolor="#9bcbeb" stroked="f" strokeweight="2pt">
              <w10:wrap anchorx="page" anchory="page"/>
            </v:rect>
          </w:pict>
        </mc:Fallback>
      </mc:AlternateContent>
    </w:r>
    <w:r w:rsidRPr="00727206">
      <w:rPr>
        <w:rFonts w:cstheme="minorHAnsi"/>
        <w:noProof/>
        <w:color w:val="0395A7"/>
        <w:lang w:eastAsia="en-AU" w:bidi="si-LK"/>
      </w:rPr>
      <mc:AlternateContent>
        <mc:Choice Requires="wps">
          <w:drawing>
            <wp:anchor distT="0" distB="0" distL="114300" distR="114300" simplePos="0" relativeHeight="251656704" behindDoc="0" locked="0" layoutInCell="1" allowOverlap="1" wp14:anchorId="6A0F8B33" wp14:editId="4AB39665">
              <wp:simplePos x="0" y="0"/>
              <wp:positionH relativeFrom="page">
                <wp:align>left</wp:align>
              </wp:positionH>
              <wp:positionV relativeFrom="page">
                <wp:align>top</wp:align>
              </wp:positionV>
              <wp:extent cx="4848447" cy="4104167"/>
              <wp:effectExtent l="0" t="0" r="9525" b="0"/>
              <wp:wrapNone/>
              <wp:docPr id="7" name="Right Triangle 7"/>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63899"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0;width:381.75pt;height:323.15pt;flip:y;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" fillcolor="#1b365d" stroked="f" strokeweight="2pt">
              <w10:wrap anchorx="page" anchory="page"/>
            </v:shape>
          </w:pict>
        </mc:Fallback>
      </mc:AlternateContent>
    </w:r>
    <w:r w:rsidR="002501AC" w:rsidRPr="00CD44EC">
      <w:rPr>
        <w:noProof/>
        <w:lang w:eastAsia="en-AU" w:bidi="si-LK"/>
      </w:rPr>
      <w:drawing>
        <wp:anchor distT="0" distB="0" distL="114300" distR="114300" simplePos="0" relativeHeight="251657728" behindDoc="1" locked="0" layoutInCell="1" allowOverlap="1" wp14:anchorId="308001D0" wp14:editId="2D344B69">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4D50242"/>
    <w:multiLevelType w:val="hybridMultilevel"/>
    <w:tmpl w:val="812E3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01F67"/>
    <w:multiLevelType w:val="hybridMultilevel"/>
    <w:tmpl w:val="D2F6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6346B"/>
    <w:multiLevelType w:val="hybridMultilevel"/>
    <w:tmpl w:val="396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74EA2"/>
    <w:multiLevelType w:val="hybridMultilevel"/>
    <w:tmpl w:val="8DBE5EF2"/>
    <w:lvl w:ilvl="0" w:tplc="C9E8863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82996"/>
    <w:multiLevelType w:val="hybridMultilevel"/>
    <w:tmpl w:val="2024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58AA"/>
    <w:multiLevelType w:val="hybridMultilevel"/>
    <w:tmpl w:val="524E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15:restartNumberingAfterBreak="0">
    <w:nsid w:val="3CE025C2"/>
    <w:multiLevelType w:val="hybridMultilevel"/>
    <w:tmpl w:val="02D2A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A4DB0"/>
    <w:multiLevelType w:val="hybridMultilevel"/>
    <w:tmpl w:val="33DE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4F54FB"/>
    <w:multiLevelType w:val="hybridMultilevel"/>
    <w:tmpl w:val="DD68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D314F5"/>
    <w:multiLevelType w:val="hybridMultilevel"/>
    <w:tmpl w:val="43FEC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4"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82861"/>
    <w:multiLevelType w:val="hybridMultilevel"/>
    <w:tmpl w:val="B0DE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8"/>
  </w:num>
  <w:num w:numId="4">
    <w:abstractNumId w:val="13"/>
  </w:num>
  <w:num w:numId="5">
    <w:abstractNumId w:val="14"/>
  </w:num>
  <w:num w:numId="6">
    <w:abstractNumId w:val="4"/>
  </w:num>
  <w:num w:numId="7">
    <w:abstractNumId w:val="7"/>
  </w:num>
  <w:num w:numId="8">
    <w:abstractNumId w:val="12"/>
  </w:num>
  <w:num w:numId="9">
    <w:abstractNumId w:val="5"/>
  </w:num>
  <w:num w:numId="10">
    <w:abstractNumId w:val="16"/>
  </w:num>
  <w:num w:numId="11">
    <w:abstractNumId w:val="11"/>
  </w:num>
  <w:num w:numId="12">
    <w:abstractNumId w:val="10"/>
  </w:num>
  <w:num w:numId="13">
    <w:abstractNumId w:val="3"/>
  </w:num>
  <w:num w:numId="14">
    <w:abstractNumId w:val="6"/>
  </w:num>
  <w:num w:numId="15">
    <w:abstractNumId w:val="2"/>
  </w:num>
  <w:num w:numId="16">
    <w:abstractNumId w:val="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366A"/>
    <w:rsid w:val="00003FF8"/>
    <w:rsid w:val="00006D48"/>
    <w:rsid w:val="00020ED9"/>
    <w:rsid w:val="00021EFE"/>
    <w:rsid w:val="000260EF"/>
    <w:rsid w:val="00027721"/>
    <w:rsid w:val="00034C7B"/>
    <w:rsid w:val="000368AE"/>
    <w:rsid w:val="00041C60"/>
    <w:rsid w:val="000432D5"/>
    <w:rsid w:val="00043D63"/>
    <w:rsid w:val="00044A07"/>
    <w:rsid w:val="000462EC"/>
    <w:rsid w:val="00057AE4"/>
    <w:rsid w:val="00063B06"/>
    <w:rsid w:val="00064562"/>
    <w:rsid w:val="0006515A"/>
    <w:rsid w:val="000652ED"/>
    <w:rsid w:val="00067031"/>
    <w:rsid w:val="000670D3"/>
    <w:rsid w:val="00070178"/>
    <w:rsid w:val="00074C35"/>
    <w:rsid w:val="00077550"/>
    <w:rsid w:val="00082C83"/>
    <w:rsid w:val="000859E3"/>
    <w:rsid w:val="00090047"/>
    <w:rsid w:val="00092BCF"/>
    <w:rsid w:val="000941D5"/>
    <w:rsid w:val="0009727F"/>
    <w:rsid w:val="000977A8"/>
    <w:rsid w:val="00097B5E"/>
    <w:rsid w:val="000A529E"/>
    <w:rsid w:val="000A5FE4"/>
    <w:rsid w:val="000A719C"/>
    <w:rsid w:val="000B04DA"/>
    <w:rsid w:val="000B6697"/>
    <w:rsid w:val="000C0ED2"/>
    <w:rsid w:val="000C1DF4"/>
    <w:rsid w:val="000C359C"/>
    <w:rsid w:val="000C63F1"/>
    <w:rsid w:val="000C6A5F"/>
    <w:rsid w:val="000D29E1"/>
    <w:rsid w:val="000D4768"/>
    <w:rsid w:val="000D71DA"/>
    <w:rsid w:val="000E08E4"/>
    <w:rsid w:val="000E1C74"/>
    <w:rsid w:val="000E20C2"/>
    <w:rsid w:val="000E2601"/>
    <w:rsid w:val="000E362E"/>
    <w:rsid w:val="000E37AC"/>
    <w:rsid w:val="000F0FBA"/>
    <w:rsid w:val="000F2720"/>
    <w:rsid w:val="000F4B5B"/>
    <w:rsid w:val="00100CE9"/>
    <w:rsid w:val="001014A0"/>
    <w:rsid w:val="00105CEF"/>
    <w:rsid w:val="00106B77"/>
    <w:rsid w:val="00106EF3"/>
    <w:rsid w:val="00107461"/>
    <w:rsid w:val="00111949"/>
    <w:rsid w:val="00112361"/>
    <w:rsid w:val="00112E07"/>
    <w:rsid w:val="00114963"/>
    <w:rsid w:val="0011799C"/>
    <w:rsid w:val="00124A69"/>
    <w:rsid w:val="00125A38"/>
    <w:rsid w:val="00127C72"/>
    <w:rsid w:val="00133B21"/>
    <w:rsid w:val="0013580F"/>
    <w:rsid w:val="00136A15"/>
    <w:rsid w:val="00142043"/>
    <w:rsid w:val="00143AC1"/>
    <w:rsid w:val="0014415C"/>
    <w:rsid w:val="001444F3"/>
    <w:rsid w:val="00145736"/>
    <w:rsid w:val="001506E4"/>
    <w:rsid w:val="001607FB"/>
    <w:rsid w:val="0016101D"/>
    <w:rsid w:val="00163D10"/>
    <w:rsid w:val="0016465A"/>
    <w:rsid w:val="001660A7"/>
    <w:rsid w:val="001676B6"/>
    <w:rsid w:val="00170313"/>
    <w:rsid w:val="001760F9"/>
    <w:rsid w:val="00181475"/>
    <w:rsid w:val="001850B4"/>
    <w:rsid w:val="00187AEE"/>
    <w:rsid w:val="00190392"/>
    <w:rsid w:val="0019080C"/>
    <w:rsid w:val="00191485"/>
    <w:rsid w:val="00194A0D"/>
    <w:rsid w:val="00194C8F"/>
    <w:rsid w:val="001A3816"/>
    <w:rsid w:val="001A4525"/>
    <w:rsid w:val="001A514E"/>
    <w:rsid w:val="001B2781"/>
    <w:rsid w:val="001B2A68"/>
    <w:rsid w:val="001B3270"/>
    <w:rsid w:val="001C024C"/>
    <w:rsid w:val="001C2A5E"/>
    <w:rsid w:val="001C5D13"/>
    <w:rsid w:val="001D5369"/>
    <w:rsid w:val="001D6B50"/>
    <w:rsid w:val="001D6D36"/>
    <w:rsid w:val="001D75B0"/>
    <w:rsid w:val="001D7AC3"/>
    <w:rsid w:val="001E0F47"/>
    <w:rsid w:val="001E2274"/>
    <w:rsid w:val="001E47B4"/>
    <w:rsid w:val="001F054C"/>
    <w:rsid w:val="001F20C3"/>
    <w:rsid w:val="001F3149"/>
    <w:rsid w:val="001F3169"/>
    <w:rsid w:val="001F3DDB"/>
    <w:rsid w:val="001F4111"/>
    <w:rsid w:val="001F5E76"/>
    <w:rsid w:val="001F79BA"/>
    <w:rsid w:val="0020134E"/>
    <w:rsid w:val="00202975"/>
    <w:rsid w:val="00202E5C"/>
    <w:rsid w:val="002034C3"/>
    <w:rsid w:val="00205DBE"/>
    <w:rsid w:val="00205F38"/>
    <w:rsid w:val="00211500"/>
    <w:rsid w:val="00214011"/>
    <w:rsid w:val="00214DC1"/>
    <w:rsid w:val="0022389F"/>
    <w:rsid w:val="002255C6"/>
    <w:rsid w:val="00225946"/>
    <w:rsid w:val="00227EF7"/>
    <w:rsid w:val="00244EEE"/>
    <w:rsid w:val="00244FEA"/>
    <w:rsid w:val="002450DA"/>
    <w:rsid w:val="002501AC"/>
    <w:rsid w:val="00252709"/>
    <w:rsid w:val="002533F0"/>
    <w:rsid w:val="0025534A"/>
    <w:rsid w:val="00260453"/>
    <w:rsid w:val="002653FB"/>
    <w:rsid w:val="002704C9"/>
    <w:rsid w:val="00273500"/>
    <w:rsid w:val="00274039"/>
    <w:rsid w:val="00274AEF"/>
    <w:rsid w:val="00276E19"/>
    <w:rsid w:val="0028084D"/>
    <w:rsid w:val="0028208F"/>
    <w:rsid w:val="00284A9E"/>
    <w:rsid w:val="002851B7"/>
    <w:rsid w:val="0029270C"/>
    <w:rsid w:val="00292AAB"/>
    <w:rsid w:val="002958C4"/>
    <w:rsid w:val="002A4276"/>
    <w:rsid w:val="002A5A27"/>
    <w:rsid w:val="002B02E5"/>
    <w:rsid w:val="002B07F0"/>
    <w:rsid w:val="002B5FAD"/>
    <w:rsid w:val="002B621B"/>
    <w:rsid w:val="002C4986"/>
    <w:rsid w:val="002C682C"/>
    <w:rsid w:val="002C72BD"/>
    <w:rsid w:val="002C769D"/>
    <w:rsid w:val="002C7949"/>
    <w:rsid w:val="002D0E6A"/>
    <w:rsid w:val="002D4156"/>
    <w:rsid w:val="002D7B33"/>
    <w:rsid w:val="002E0A3E"/>
    <w:rsid w:val="002E23E2"/>
    <w:rsid w:val="002E6E0C"/>
    <w:rsid w:val="002F0DF6"/>
    <w:rsid w:val="002F61D0"/>
    <w:rsid w:val="00315AB8"/>
    <w:rsid w:val="003163B2"/>
    <w:rsid w:val="00317AD4"/>
    <w:rsid w:val="0032006D"/>
    <w:rsid w:val="003215C7"/>
    <w:rsid w:val="00325F9B"/>
    <w:rsid w:val="00330F14"/>
    <w:rsid w:val="00332317"/>
    <w:rsid w:val="0033303A"/>
    <w:rsid w:val="0033684C"/>
    <w:rsid w:val="0033728C"/>
    <w:rsid w:val="00340E0D"/>
    <w:rsid w:val="003412BC"/>
    <w:rsid w:val="00341A80"/>
    <w:rsid w:val="0034403B"/>
    <w:rsid w:val="00345AD1"/>
    <w:rsid w:val="00350A7E"/>
    <w:rsid w:val="00351FE9"/>
    <w:rsid w:val="00353F9F"/>
    <w:rsid w:val="00357D51"/>
    <w:rsid w:val="00361C7F"/>
    <w:rsid w:val="00363CD4"/>
    <w:rsid w:val="003653C2"/>
    <w:rsid w:val="00365453"/>
    <w:rsid w:val="00371258"/>
    <w:rsid w:val="003749B1"/>
    <w:rsid w:val="00374EF9"/>
    <w:rsid w:val="003773D4"/>
    <w:rsid w:val="0038439E"/>
    <w:rsid w:val="003861B5"/>
    <w:rsid w:val="003900AF"/>
    <w:rsid w:val="003952ED"/>
    <w:rsid w:val="003976A7"/>
    <w:rsid w:val="003A54A2"/>
    <w:rsid w:val="003B121D"/>
    <w:rsid w:val="003B2808"/>
    <w:rsid w:val="003B35B1"/>
    <w:rsid w:val="003B62FE"/>
    <w:rsid w:val="003B645C"/>
    <w:rsid w:val="003C0466"/>
    <w:rsid w:val="003C2616"/>
    <w:rsid w:val="003C29FD"/>
    <w:rsid w:val="003C6D5B"/>
    <w:rsid w:val="003D18BD"/>
    <w:rsid w:val="003D18E2"/>
    <w:rsid w:val="003D2933"/>
    <w:rsid w:val="003E0FDA"/>
    <w:rsid w:val="003E2FB5"/>
    <w:rsid w:val="003E7A96"/>
    <w:rsid w:val="003F1832"/>
    <w:rsid w:val="003F3FF9"/>
    <w:rsid w:val="00400743"/>
    <w:rsid w:val="0040172E"/>
    <w:rsid w:val="00401CC7"/>
    <w:rsid w:val="004022EC"/>
    <w:rsid w:val="0040294F"/>
    <w:rsid w:val="00403015"/>
    <w:rsid w:val="004033BF"/>
    <w:rsid w:val="004044C1"/>
    <w:rsid w:val="004046AC"/>
    <w:rsid w:val="0040543F"/>
    <w:rsid w:val="00405844"/>
    <w:rsid w:val="00410018"/>
    <w:rsid w:val="004154EA"/>
    <w:rsid w:val="004171B5"/>
    <w:rsid w:val="00417393"/>
    <w:rsid w:val="00417C7C"/>
    <w:rsid w:val="00426DE5"/>
    <w:rsid w:val="00433812"/>
    <w:rsid w:val="00436CD6"/>
    <w:rsid w:val="00441BC7"/>
    <w:rsid w:val="00451CB0"/>
    <w:rsid w:val="0045285F"/>
    <w:rsid w:val="0045600E"/>
    <w:rsid w:val="00463F3A"/>
    <w:rsid w:val="004650C3"/>
    <w:rsid w:val="0046710F"/>
    <w:rsid w:val="00467B47"/>
    <w:rsid w:val="004720D3"/>
    <w:rsid w:val="00474464"/>
    <w:rsid w:val="00475BBF"/>
    <w:rsid w:val="00475F07"/>
    <w:rsid w:val="004923FD"/>
    <w:rsid w:val="004947D1"/>
    <w:rsid w:val="00494BAC"/>
    <w:rsid w:val="00495DA8"/>
    <w:rsid w:val="00497F76"/>
    <w:rsid w:val="004A29A2"/>
    <w:rsid w:val="004A75BC"/>
    <w:rsid w:val="004B2104"/>
    <w:rsid w:val="004B22F3"/>
    <w:rsid w:val="004B38FC"/>
    <w:rsid w:val="004B7253"/>
    <w:rsid w:val="004C0B58"/>
    <w:rsid w:val="004C33F0"/>
    <w:rsid w:val="004C6B22"/>
    <w:rsid w:val="004D111F"/>
    <w:rsid w:val="004D649E"/>
    <w:rsid w:val="004E2431"/>
    <w:rsid w:val="004E301E"/>
    <w:rsid w:val="004E3470"/>
    <w:rsid w:val="004E36F6"/>
    <w:rsid w:val="004E7102"/>
    <w:rsid w:val="004E7C5C"/>
    <w:rsid w:val="004F019E"/>
    <w:rsid w:val="004F15FA"/>
    <w:rsid w:val="004F24C6"/>
    <w:rsid w:val="004F2EAA"/>
    <w:rsid w:val="004F3284"/>
    <w:rsid w:val="004F4518"/>
    <w:rsid w:val="00501D43"/>
    <w:rsid w:val="00502485"/>
    <w:rsid w:val="0050288D"/>
    <w:rsid w:val="00503E04"/>
    <w:rsid w:val="00504577"/>
    <w:rsid w:val="00507595"/>
    <w:rsid w:val="005103EE"/>
    <w:rsid w:val="00512B40"/>
    <w:rsid w:val="00522241"/>
    <w:rsid w:val="00522664"/>
    <w:rsid w:val="0052300A"/>
    <w:rsid w:val="00523F90"/>
    <w:rsid w:val="00524C21"/>
    <w:rsid w:val="00533528"/>
    <w:rsid w:val="005352DD"/>
    <w:rsid w:val="0053532F"/>
    <w:rsid w:val="00540154"/>
    <w:rsid w:val="0054474D"/>
    <w:rsid w:val="00545F19"/>
    <w:rsid w:val="00546C2E"/>
    <w:rsid w:val="00547719"/>
    <w:rsid w:val="00551512"/>
    <w:rsid w:val="00562128"/>
    <w:rsid w:val="00564823"/>
    <w:rsid w:val="0056594B"/>
    <w:rsid w:val="005671ED"/>
    <w:rsid w:val="00573991"/>
    <w:rsid w:val="0057488D"/>
    <w:rsid w:val="00587007"/>
    <w:rsid w:val="00587A9D"/>
    <w:rsid w:val="00590A1D"/>
    <w:rsid w:val="00592A13"/>
    <w:rsid w:val="00592FD9"/>
    <w:rsid w:val="00593E35"/>
    <w:rsid w:val="005957D2"/>
    <w:rsid w:val="00596451"/>
    <w:rsid w:val="005A2905"/>
    <w:rsid w:val="005B15AF"/>
    <w:rsid w:val="005B175B"/>
    <w:rsid w:val="005B3334"/>
    <w:rsid w:val="005B3A17"/>
    <w:rsid w:val="005B513C"/>
    <w:rsid w:val="005B5585"/>
    <w:rsid w:val="005B62A1"/>
    <w:rsid w:val="005B714B"/>
    <w:rsid w:val="005C390A"/>
    <w:rsid w:val="005C52B4"/>
    <w:rsid w:val="005D101C"/>
    <w:rsid w:val="005D107E"/>
    <w:rsid w:val="005E3ED5"/>
    <w:rsid w:val="00602CBE"/>
    <w:rsid w:val="0060649A"/>
    <w:rsid w:val="00607993"/>
    <w:rsid w:val="006110BB"/>
    <w:rsid w:val="00611E91"/>
    <w:rsid w:val="00612257"/>
    <w:rsid w:val="00616148"/>
    <w:rsid w:val="00624A88"/>
    <w:rsid w:val="00626EEF"/>
    <w:rsid w:val="0062705E"/>
    <w:rsid w:val="006300CD"/>
    <w:rsid w:val="00631685"/>
    <w:rsid w:val="00635BD6"/>
    <w:rsid w:val="00637381"/>
    <w:rsid w:val="00637D93"/>
    <w:rsid w:val="00645490"/>
    <w:rsid w:val="006525BD"/>
    <w:rsid w:val="006615E0"/>
    <w:rsid w:val="00663F9B"/>
    <w:rsid w:val="0066543D"/>
    <w:rsid w:val="00666A7E"/>
    <w:rsid w:val="00666FD1"/>
    <w:rsid w:val="00670BF6"/>
    <w:rsid w:val="00671D9A"/>
    <w:rsid w:val="00681844"/>
    <w:rsid w:val="006824E7"/>
    <w:rsid w:val="00683214"/>
    <w:rsid w:val="006836FC"/>
    <w:rsid w:val="006856EB"/>
    <w:rsid w:val="006878B3"/>
    <w:rsid w:val="00694092"/>
    <w:rsid w:val="0069564F"/>
    <w:rsid w:val="006A2E46"/>
    <w:rsid w:val="006A3313"/>
    <w:rsid w:val="006A412C"/>
    <w:rsid w:val="006A57C5"/>
    <w:rsid w:val="006B3674"/>
    <w:rsid w:val="006B7D36"/>
    <w:rsid w:val="006C2BEE"/>
    <w:rsid w:val="006C59A4"/>
    <w:rsid w:val="006D70B4"/>
    <w:rsid w:val="006E0516"/>
    <w:rsid w:val="006E34AE"/>
    <w:rsid w:val="006E4D7E"/>
    <w:rsid w:val="006E7A57"/>
    <w:rsid w:val="006E7D24"/>
    <w:rsid w:val="006F1488"/>
    <w:rsid w:val="006F6216"/>
    <w:rsid w:val="007013DD"/>
    <w:rsid w:val="00703D99"/>
    <w:rsid w:val="00715E81"/>
    <w:rsid w:val="00717C75"/>
    <w:rsid w:val="00736C10"/>
    <w:rsid w:val="00741F37"/>
    <w:rsid w:val="00743B2F"/>
    <w:rsid w:val="00754C81"/>
    <w:rsid w:val="00756A0A"/>
    <w:rsid w:val="00763505"/>
    <w:rsid w:val="00774166"/>
    <w:rsid w:val="0077582F"/>
    <w:rsid w:val="0078051F"/>
    <w:rsid w:val="00782943"/>
    <w:rsid w:val="00783260"/>
    <w:rsid w:val="007849CF"/>
    <w:rsid w:val="00791818"/>
    <w:rsid w:val="0079194D"/>
    <w:rsid w:val="007A2082"/>
    <w:rsid w:val="007A2D49"/>
    <w:rsid w:val="007A6309"/>
    <w:rsid w:val="007B16EE"/>
    <w:rsid w:val="007C5B50"/>
    <w:rsid w:val="007D2432"/>
    <w:rsid w:val="007D2C4E"/>
    <w:rsid w:val="007D66FA"/>
    <w:rsid w:val="007D7CC9"/>
    <w:rsid w:val="007E1B5B"/>
    <w:rsid w:val="007E2BD2"/>
    <w:rsid w:val="007E3190"/>
    <w:rsid w:val="007E4C63"/>
    <w:rsid w:val="007E6493"/>
    <w:rsid w:val="007F2128"/>
    <w:rsid w:val="00805C22"/>
    <w:rsid w:val="00813552"/>
    <w:rsid w:val="008205AC"/>
    <w:rsid w:val="008217E4"/>
    <w:rsid w:val="008324C6"/>
    <w:rsid w:val="008340F6"/>
    <w:rsid w:val="00840399"/>
    <w:rsid w:val="00856E98"/>
    <w:rsid w:val="00860091"/>
    <w:rsid w:val="00872779"/>
    <w:rsid w:val="008738AF"/>
    <w:rsid w:val="00874971"/>
    <w:rsid w:val="008760A2"/>
    <w:rsid w:val="008770CF"/>
    <w:rsid w:val="00877300"/>
    <w:rsid w:val="0088060D"/>
    <w:rsid w:val="0088352C"/>
    <w:rsid w:val="00884AE1"/>
    <w:rsid w:val="008850A2"/>
    <w:rsid w:val="0088737E"/>
    <w:rsid w:val="00892902"/>
    <w:rsid w:val="008967E4"/>
    <w:rsid w:val="008979FD"/>
    <w:rsid w:val="008A6906"/>
    <w:rsid w:val="008B16F8"/>
    <w:rsid w:val="008B3965"/>
    <w:rsid w:val="008B4B17"/>
    <w:rsid w:val="008B64FB"/>
    <w:rsid w:val="008B7934"/>
    <w:rsid w:val="008C494F"/>
    <w:rsid w:val="008C68B5"/>
    <w:rsid w:val="008D40F1"/>
    <w:rsid w:val="008D7319"/>
    <w:rsid w:val="008E1994"/>
    <w:rsid w:val="008E2613"/>
    <w:rsid w:val="008E46F0"/>
    <w:rsid w:val="008E5CCA"/>
    <w:rsid w:val="008F22E5"/>
    <w:rsid w:val="008F2682"/>
    <w:rsid w:val="008F2CC1"/>
    <w:rsid w:val="008F5354"/>
    <w:rsid w:val="008F5E6D"/>
    <w:rsid w:val="008F7AFC"/>
    <w:rsid w:val="0090166D"/>
    <w:rsid w:val="009025D7"/>
    <w:rsid w:val="00903B26"/>
    <w:rsid w:val="00911CB2"/>
    <w:rsid w:val="00911D94"/>
    <w:rsid w:val="0091246E"/>
    <w:rsid w:val="009137A7"/>
    <w:rsid w:val="0092159A"/>
    <w:rsid w:val="00921C91"/>
    <w:rsid w:val="00921FBC"/>
    <w:rsid w:val="0092433F"/>
    <w:rsid w:val="00925B42"/>
    <w:rsid w:val="009344C6"/>
    <w:rsid w:val="0093542C"/>
    <w:rsid w:val="00936511"/>
    <w:rsid w:val="009401AC"/>
    <w:rsid w:val="00942259"/>
    <w:rsid w:val="00946440"/>
    <w:rsid w:val="00960B57"/>
    <w:rsid w:val="00962093"/>
    <w:rsid w:val="009629F3"/>
    <w:rsid w:val="00964151"/>
    <w:rsid w:val="00967528"/>
    <w:rsid w:val="00970C2C"/>
    <w:rsid w:val="00972C87"/>
    <w:rsid w:val="00973C4D"/>
    <w:rsid w:val="009742D2"/>
    <w:rsid w:val="009943AB"/>
    <w:rsid w:val="009A57B8"/>
    <w:rsid w:val="009A69CE"/>
    <w:rsid w:val="009B0B6A"/>
    <w:rsid w:val="009C10C3"/>
    <w:rsid w:val="009C14E2"/>
    <w:rsid w:val="009C4C4F"/>
    <w:rsid w:val="009C4EEF"/>
    <w:rsid w:val="009C5E98"/>
    <w:rsid w:val="009C6F68"/>
    <w:rsid w:val="009D2725"/>
    <w:rsid w:val="009D7631"/>
    <w:rsid w:val="009E226F"/>
    <w:rsid w:val="009E672D"/>
    <w:rsid w:val="009F0C25"/>
    <w:rsid w:val="00A05A24"/>
    <w:rsid w:val="00A07A1B"/>
    <w:rsid w:val="00A11E0D"/>
    <w:rsid w:val="00A12742"/>
    <w:rsid w:val="00A150E2"/>
    <w:rsid w:val="00A15574"/>
    <w:rsid w:val="00A16B53"/>
    <w:rsid w:val="00A1766E"/>
    <w:rsid w:val="00A31EED"/>
    <w:rsid w:val="00A325F5"/>
    <w:rsid w:val="00A32E18"/>
    <w:rsid w:val="00A40015"/>
    <w:rsid w:val="00A46F23"/>
    <w:rsid w:val="00A47A51"/>
    <w:rsid w:val="00A50448"/>
    <w:rsid w:val="00A64FF3"/>
    <w:rsid w:val="00A6643D"/>
    <w:rsid w:val="00A6745A"/>
    <w:rsid w:val="00A7186B"/>
    <w:rsid w:val="00A71FA8"/>
    <w:rsid w:val="00A72571"/>
    <w:rsid w:val="00A73213"/>
    <w:rsid w:val="00A73C8E"/>
    <w:rsid w:val="00A82E86"/>
    <w:rsid w:val="00A83806"/>
    <w:rsid w:val="00A876CB"/>
    <w:rsid w:val="00A9000B"/>
    <w:rsid w:val="00A9448E"/>
    <w:rsid w:val="00A946A9"/>
    <w:rsid w:val="00A95312"/>
    <w:rsid w:val="00AA0A3E"/>
    <w:rsid w:val="00AA17F3"/>
    <w:rsid w:val="00AA1BEC"/>
    <w:rsid w:val="00AA6CF1"/>
    <w:rsid w:val="00AB098D"/>
    <w:rsid w:val="00AB12BF"/>
    <w:rsid w:val="00AB27F9"/>
    <w:rsid w:val="00AB5F0E"/>
    <w:rsid w:val="00AC17ED"/>
    <w:rsid w:val="00AC1863"/>
    <w:rsid w:val="00AC229B"/>
    <w:rsid w:val="00AC441F"/>
    <w:rsid w:val="00AC78EA"/>
    <w:rsid w:val="00AC7EC8"/>
    <w:rsid w:val="00AD01A0"/>
    <w:rsid w:val="00AD0B0A"/>
    <w:rsid w:val="00AD3FD7"/>
    <w:rsid w:val="00AD5F7F"/>
    <w:rsid w:val="00AD7ACB"/>
    <w:rsid w:val="00AE0C8C"/>
    <w:rsid w:val="00AE674E"/>
    <w:rsid w:val="00AF0936"/>
    <w:rsid w:val="00AF2E71"/>
    <w:rsid w:val="00AF3794"/>
    <w:rsid w:val="00AF775D"/>
    <w:rsid w:val="00B0049B"/>
    <w:rsid w:val="00B00BC8"/>
    <w:rsid w:val="00B0742B"/>
    <w:rsid w:val="00B11DDC"/>
    <w:rsid w:val="00B13C89"/>
    <w:rsid w:val="00B148E4"/>
    <w:rsid w:val="00B14AD9"/>
    <w:rsid w:val="00B206C4"/>
    <w:rsid w:val="00B22640"/>
    <w:rsid w:val="00B2486A"/>
    <w:rsid w:val="00B26E4B"/>
    <w:rsid w:val="00B318F5"/>
    <w:rsid w:val="00B33C57"/>
    <w:rsid w:val="00B349C3"/>
    <w:rsid w:val="00B56524"/>
    <w:rsid w:val="00B605A6"/>
    <w:rsid w:val="00B66976"/>
    <w:rsid w:val="00B66B12"/>
    <w:rsid w:val="00B67D04"/>
    <w:rsid w:val="00B7794B"/>
    <w:rsid w:val="00B8420F"/>
    <w:rsid w:val="00B842F5"/>
    <w:rsid w:val="00B8582A"/>
    <w:rsid w:val="00B8655E"/>
    <w:rsid w:val="00B90991"/>
    <w:rsid w:val="00B9339B"/>
    <w:rsid w:val="00B94A6B"/>
    <w:rsid w:val="00B951B8"/>
    <w:rsid w:val="00B9773D"/>
    <w:rsid w:val="00B97961"/>
    <w:rsid w:val="00BA1ACC"/>
    <w:rsid w:val="00BA1CC9"/>
    <w:rsid w:val="00BA4F1C"/>
    <w:rsid w:val="00BA4FF9"/>
    <w:rsid w:val="00BA53DB"/>
    <w:rsid w:val="00BA602C"/>
    <w:rsid w:val="00BB25C4"/>
    <w:rsid w:val="00BB26EF"/>
    <w:rsid w:val="00BB2EC8"/>
    <w:rsid w:val="00BB59AA"/>
    <w:rsid w:val="00BC0280"/>
    <w:rsid w:val="00BC0D08"/>
    <w:rsid w:val="00BC2400"/>
    <w:rsid w:val="00BC7C1D"/>
    <w:rsid w:val="00BD0563"/>
    <w:rsid w:val="00BD1119"/>
    <w:rsid w:val="00BD79E5"/>
    <w:rsid w:val="00BE02B6"/>
    <w:rsid w:val="00BE15EC"/>
    <w:rsid w:val="00BE598D"/>
    <w:rsid w:val="00BF0029"/>
    <w:rsid w:val="00C00C46"/>
    <w:rsid w:val="00C01126"/>
    <w:rsid w:val="00C02BFF"/>
    <w:rsid w:val="00C11D0C"/>
    <w:rsid w:val="00C14135"/>
    <w:rsid w:val="00C14891"/>
    <w:rsid w:val="00C2298B"/>
    <w:rsid w:val="00C24A7A"/>
    <w:rsid w:val="00C272A3"/>
    <w:rsid w:val="00C31847"/>
    <w:rsid w:val="00C36182"/>
    <w:rsid w:val="00C36E87"/>
    <w:rsid w:val="00C423F4"/>
    <w:rsid w:val="00C46495"/>
    <w:rsid w:val="00C46A9A"/>
    <w:rsid w:val="00C51199"/>
    <w:rsid w:val="00C532ED"/>
    <w:rsid w:val="00C538CC"/>
    <w:rsid w:val="00C56962"/>
    <w:rsid w:val="00C56F32"/>
    <w:rsid w:val="00C627CF"/>
    <w:rsid w:val="00C62ACD"/>
    <w:rsid w:val="00C6446B"/>
    <w:rsid w:val="00C70AC9"/>
    <w:rsid w:val="00C72D97"/>
    <w:rsid w:val="00C73AE5"/>
    <w:rsid w:val="00C773E8"/>
    <w:rsid w:val="00C81AF7"/>
    <w:rsid w:val="00C81B79"/>
    <w:rsid w:val="00C875EF"/>
    <w:rsid w:val="00C91680"/>
    <w:rsid w:val="00C9231F"/>
    <w:rsid w:val="00C96DF3"/>
    <w:rsid w:val="00CA0C30"/>
    <w:rsid w:val="00CA11A7"/>
    <w:rsid w:val="00CB3C1C"/>
    <w:rsid w:val="00CB79B2"/>
    <w:rsid w:val="00CC3FFC"/>
    <w:rsid w:val="00CC7FFE"/>
    <w:rsid w:val="00CD404B"/>
    <w:rsid w:val="00CD44EC"/>
    <w:rsid w:val="00CD6F15"/>
    <w:rsid w:val="00CE3D01"/>
    <w:rsid w:val="00CE60A1"/>
    <w:rsid w:val="00CE63BE"/>
    <w:rsid w:val="00CE6468"/>
    <w:rsid w:val="00CE6EF9"/>
    <w:rsid w:val="00CF13DE"/>
    <w:rsid w:val="00CF3B06"/>
    <w:rsid w:val="00CF7B60"/>
    <w:rsid w:val="00D048A5"/>
    <w:rsid w:val="00D05026"/>
    <w:rsid w:val="00D06602"/>
    <w:rsid w:val="00D068FF"/>
    <w:rsid w:val="00D113E4"/>
    <w:rsid w:val="00D13A87"/>
    <w:rsid w:val="00D15C97"/>
    <w:rsid w:val="00D16A74"/>
    <w:rsid w:val="00D23E44"/>
    <w:rsid w:val="00D267BF"/>
    <w:rsid w:val="00D27EFA"/>
    <w:rsid w:val="00D27F43"/>
    <w:rsid w:val="00D30E4D"/>
    <w:rsid w:val="00D32399"/>
    <w:rsid w:val="00D3277B"/>
    <w:rsid w:val="00D34188"/>
    <w:rsid w:val="00D363DC"/>
    <w:rsid w:val="00D50AEA"/>
    <w:rsid w:val="00D53409"/>
    <w:rsid w:val="00D6528F"/>
    <w:rsid w:val="00D7342F"/>
    <w:rsid w:val="00D7578E"/>
    <w:rsid w:val="00D768BB"/>
    <w:rsid w:val="00D8198B"/>
    <w:rsid w:val="00D948D0"/>
    <w:rsid w:val="00D964E9"/>
    <w:rsid w:val="00DA0189"/>
    <w:rsid w:val="00DA096D"/>
    <w:rsid w:val="00DA57D3"/>
    <w:rsid w:val="00DA7E1A"/>
    <w:rsid w:val="00DB2A3D"/>
    <w:rsid w:val="00DB4602"/>
    <w:rsid w:val="00DB5915"/>
    <w:rsid w:val="00DC0961"/>
    <w:rsid w:val="00DC1F8D"/>
    <w:rsid w:val="00DC3B43"/>
    <w:rsid w:val="00DC5A09"/>
    <w:rsid w:val="00DC5F3A"/>
    <w:rsid w:val="00DC6E83"/>
    <w:rsid w:val="00DC7AC2"/>
    <w:rsid w:val="00DD0557"/>
    <w:rsid w:val="00DD22C3"/>
    <w:rsid w:val="00DD2411"/>
    <w:rsid w:val="00DD2B03"/>
    <w:rsid w:val="00DE5E64"/>
    <w:rsid w:val="00DE7C28"/>
    <w:rsid w:val="00DF08B3"/>
    <w:rsid w:val="00DF4831"/>
    <w:rsid w:val="00DF6D17"/>
    <w:rsid w:val="00E10583"/>
    <w:rsid w:val="00E12EAF"/>
    <w:rsid w:val="00E151A0"/>
    <w:rsid w:val="00E16DB8"/>
    <w:rsid w:val="00E204EC"/>
    <w:rsid w:val="00E22203"/>
    <w:rsid w:val="00E2399E"/>
    <w:rsid w:val="00E2468C"/>
    <w:rsid w:val="00E26CD7"/>
    <w:rsid w:val="00E32352"/>
    <w:rsid w:val="00E402C2"/>
    <w:rsid w:val="00E403BA"/>
    <w:rsid w:val="00E40A35"/>
    <w:rsid w:val="00E41045"/>
    <w:rsid w:val="00E46CCA"/>
    <w:rsid w:val="00E47350"/>
    <w:rsid w:val="00E50BEC"/>
    <w:rsid w:val="00E601F8"/>
    <w:rsid w:val="00E6150E"/>
    <w:rsid w:val="00E63CEC"/>
    <w:rsid w:val="00E64EE0"/>
    <w:rsid w:val="00E65E59"/>
    <w:rsid w:val="00E7041C"/>
    <w:rsid w:val="00E73829"/>
    <w:rsid w:val="00E74FF6"/>
    <w:rsid w:val="00E7516A"/>
    <w:rsid w:val="00E75A58"/>
    <w:rsid w:val="00E80B21"/>
    <w:rsid w:val="00E8678A"/>
    <w:rsid w:val="00E9316F"/>
    <w:rsid w:val="00E93453"/>
    <w:rsid w:val="00E944DC"/>
    <w:rsid w:val="00E974A6"/>
    <w:rsid w:val="00EA5329"/>
    <w:rsid w:val="00EA5F96"/>
    <w:rsid w:val="00EA6181"/>
    <w:rsid w:val="00EA6796"/>
    <w:rsid w:val="00EA78FA"/>
    <w:rsid w:val="00EB1522"/>
    <w:rsid w:val="00EB2C3E"/>
    <w:rsid w:val="00EB2EF8"/>
    <w:rsid w:val="00EB6C82"/>
    <w:rsid w:val="00EC0729"/>
    <w:rsid w:val="00EC55E6"/>
    <w:rsid w:val="00ED0D64"/>
    <w:rsid w:val="00ED295F"/>
    <w:rsid w:val="00ED46B6"/>
    <w:rsid w:val="00ED4AEB"/>
    <w:rsid w:val="00ED60EC"/>
    <w:rsid w:val="00EE2EF8"/>
    <w:rsid w:val="00EE3963"/>
    <w:rsid w:val="00EE3A19"/>
    <w:rsid w:val="00EE573C"/>
    <w:rsid w:val="00EF131A"/>
    <w:rsid w:val="00EF1599"/>
    <w:rsid w:val="00EF394B"/>
    <w:rsid w:val="00EF6D72"/>
    <w:rsid w:val="00F06C86"/>
    <w:rsid w:val="00F07AB5"/>
    <w:rsid w:val="00F10158"/>
    <w:rsid w:val="00F105AC"/>
    <w:rsid w:val="00F14261"/>
    <w:rsid w:val="00F162D7"/>
    <w:rsid w:val="00F23488"/>
    <w:rsid w:val="00F247FD"/>
    <w:rsid w:val="00F2588C"/>
    <w:rsid w:val="00F26590"/>
    <w:rsid w:val="00F31E30"/>
    <w:rsid w:val="00F31F98"/>
    <w:rsid w:val="00F34F25"/>
    <w:rsid w:val="00F35041"/>
    <w:rsid w:val="00F36D86"/>
    <w:rsid w:val="00F4108F"/>
    <w:rsid w:val="00F44675"/>
    <w:rsid w:val="00F4764F"/>
    <w:rsid w:val="00F51A80"/>
    <w:rsid w:val="00F51CD3"/>
    <w:rsid w:val="00F53300"/>
    <w:rsid w:val="00F53D10"/>
    <w:rsid w:val="00F55653"/>
    <w:rsid w:val="00F557CB"/>
    <w:rsid w:val="00F573B5"/>
    <w:rsid w:val="00F627A7"/>
    <w:rsid w:val="00F62DA5"/>
    <w:rsid w:val="00F6354A"/>
    <w:rsid w:val="00F66106"/>
    <w:rsid w:val="00F72BCB"/>
    <w:rsid w:val="00F7546A"/>
    <w:rsid w:val="00F77208"/>
    <w:rsid w:val="00F77D9C"/>
    <w:rsid w:val="00F8218D"/>
    <w:rsid w:val="00F904B6"/>
    <w:rsid w:val="00F94F7D"/>
    <w:rsid w:val="00FA1039"/>
    <w:rsid w:val="00FA137B"/>
    <w:rsid w:val="00FA25BF"/>
    <w:rsid w:val="00FA37A8"/>
    <w:rsid w:val="00FA64BA"/>
    <w:rsid w:val="00FB1516"/>
    <w:rsid w:val="00FB416C"/>
    <w:rsid w:val="00FB48B9"/>
    <w:rsid w:val="00FC11E0"/>
    <w:rsid w:val="00FC1B99"/>
    <w:rsid w:val="00FC3210"/>
    <w:rsid w:val="00FC752E"/>
    <w:rsid w:val="00FD21CA"/>
    <w:rsid w:val="00FD6FCC"/>
    <w:rsid w:val="00FE2A0E"/>
    <w:rsid w:val="00FE638A"/>
    <w:rsid w:val="00FF1F70"/>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00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3E7A96"/>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EB2EF8"/>
    <w:pPr>
      <w:numPr>
        <w:ilvl w:val="1"/>
      </w:numPr>
      <w:spacing w:before="180"/>
      <w:outlineLvl w:val="1"/>
    </w:pPr>
    <w:rPr>
      <w:rFonts w:ascii="Calibri" w:hAnsi="Calibri"/>
      <w:b/>
      <w:sz w:val="32"/>
      <w:szCs w:val="24"/>
    </w:rPr>
  </w:style>
  <w:style w:type="paragraph" w:styleId="Heading3">
    <w:name w:val="heading 3"/>
    <w:basedOn w:val="Heading2"/>
    <w:next w:val="Normal"/>
    <w:link w:val="Heading3Char"/>
    <w:autoRedefine/>
    <w:uiPriority w:val="9"/>
    <w:qFormat/>
    <w:rsid w:val="001F4111"/>
    <w:pPr>
      <w:numPr>
        <w:ilvl w:val="2"/>
      </w:numPr>
      <w:spacing w:before="120" w:after="0"/>
      <w:outlineLvl w:val="2"/>
    </w:pPr>
    <w:rPr>
      <w:rFonts w:cs="Times New Roman"/>
      <w:b w:val="0"/>
      <w:bCs/>
      <w:color w:val="000000"/>
      <w:sz w:val="22"/>
      <w:szCs w:val="22"/>
      <w:lang w:eastAsia="en-AU"/>
    </w:rPr>
  </w:style>
  <w:style w:type="paragraph" w:styleId="Heading4">
    <w:name w:val="heading 4"/>
    <w:basedOn w:val="Heading3"/>
    <w:next w:val="Normal"/>
    <w:link w:val="Heading4Char"/>
    <w:uiPriority w:val="9"/>
    <w:rsid w:val="00105CEF"/>
    <w:pPr>
      <w:numPr>
        <w:ilvl w:val="0"/>
      </w:numPr>
      <w:ind w:left="1134"/>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EB2EF8"/>
    <w:rPr>
      <w:rFonts w:ascii="Calibri" w:hAnsi="Calibri" w:cs="Arial"/>
      <w:b/>
      <w:color w:val="1B365D"/>
      <w:sz w:val="32"/>
      <w:szCs w:val="24"/>
      <w:lang w:eastAsia="en-US"/>
    </w:rPr>
  </w:style>
  <w:style w:type="character" w:customStyle="1" w:styleId="Heading3Char">
    <w:name w:val="Heading 3 Char"/>
    <w:basedOn w:val="DefaultParagraphFont"/>
    <w:link w:val="Heading3"/>
    <w:uiPriority w:val="9"/>
    <w:locked/>
    <w:rsid w:val="001F4111"/>
    <w:rPr>
      <w:rFonts w:ascii="Calibri" w:hAnsi="Calibri"/>
      <w:bCs/>
      <w:color w:val="000000"/>
      <w:sz w:val="22"/>
      <w:szCs w:val="2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163D10"/>
    <w:pPr>
      <w:tabs>
        <w:tab w:val="left" w:pos="3402"/>
      </w:tabs>
      <w:spacing w:before="4440" w:after="2400" w:line="240" w:lineRule="auto"/>
      <w:ind w:left="1134" w:right="708"/>
    </w:pPr>
    <w:rPr>
      <w:rFonts w:ascii="Calibri Light" w:eastAsiaTheme="minorHAnsi" w:hAnsi="Calibri Light" w:cs="Times New Roman"/>
      <w:color w:val="1B365D"/>
      <w:sz w:val="56"/>
      <w:szCs w:val="56"/>
    </w:rPr>
  </w:style>
  <w:style w:type="paragraph" w:customStyle="1" w:styleId="CoverReportSubTitle">
    <w:name w:val="Cover Report Sub Title"/>
    <w:basedOn w:val="CoverReportTitle"/>
    <w:next w:val="Normal"/>
    <w:autoRedefine/>
    <w:qFormat/>
    <w:rsid w:val="001E0F47"/>
    <w:pPr>
      <w:spacing w:before="113" w:after="57"/>
    </w:pPr>
    <w:rPr>
      <w:rFonts w:ascii="Calibri" w:hAnsi="Calibri"/>
      <w:b/>
      <w:sz w:val="32"/>
    </w:rPr>
  </w:style>
  <w:style w:type="paragraph" w:customStyle="1" w:styleId="Bullet">
    <w:name w:val="Bullet"/>
    <w:basedOn w:val="Normal"/>
    <w:autoRedefine/>
    <w:qFormat/>
    <w:rsid w:val="001D7AC3"/>
    <w:pPr>
      <w:numPr>
        <w:numId w:val="6"/>
      </w:numPr>
      <w:spacing w:before="120" w:after="240" w:line="240" w:lineRule="exact"/>
      <w:ind w:left="641" w:right="284" w:hanging="357"/>
      <w:contextualSpacing/>
    </w:pPr>
    <w:rPr>
      <w:rFonts w:eastAsiaTheme="minorHAnsi" w:cs="Times New Roman"/>
      <w:szCs w:val="22"/>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pPr>
      <w:spacing w:line="240" w:lineRule="auto"/>
    </w:pPr>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pPr>
      <w:spacing w:line="240" w:lineRule="auto"/>
    </w:pPr>
    <w:rPr>
      <w:sz w:val="18"/>
      <w:szCs w:val="18"/>
    </w:rPr>
  </w:style>
  <w:style w:type="paragraph" w:customStyle="1" w:styleId="Calloutboxbullets">
    <w:name w:val="Callout box bullets"/>
    <w:basedOn w:val="Calloutbox"/>
    <w:link w:val="CalloutboxbulletsChar"/>
    <w:qFormat/>
    <w:rsid w:val="00244FEA"/>
    <w:pPr>
      <w:numPr>
        <w:numId w:val="7"/>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paragraph" w:customStyle="1" w:styleId="xmsolistparagraph">
    <w:name w:val="x_msolistparagraph"/>
    <w:basedOn w:val="Normal"/>
    <w:rsid w:val="002A5A27"/>
    <w:pPr>
      <w:spacing w:after="0" w:line="240" w:lineRule="auto"/>
      <w:ind w:left="720"/>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098">
      <w:bodyDiv w:val="1"/>
      <w:marLeft w:val="0"/>
      <w:marRight w:val="0"/>
      <w:marTop w:val="0"/>
      <w:marBottom w:val="0"/>
      <w:divBdr>
        <w:top w:val="none" w:sz="0" w:space="0" w:color="auto"/>
        <w:left w:val="none" w:sz="0" w:space="0" w:color="auto"/>
        <w:bottom w:val="none" w:sz="0" w:space="0" w:color="auto"/>
        <w:right w:val="none" w:sz="0" w:space="0" w:color="auto"/>
      </w:divBdr>
    </w:div>
    <w:div w:id="229391500">
      <w:bodyDiv w:val="1"/>
      <w:marLeft w:val="0"/>
      <w:marRight w:val="0"/>
      <w:marTop w:val="0"/>
      <w:marBottom w:val="0"/>
      <w:divBdr>
        <w:top w:val="none" w:sz="0" w:space="0" w:color="auto"/>
        <w:left w:val="none" w:sz="0" w:space="0" w:color="auto"/>
        <w:bottom w:val="none" w:sz="0" w:space="0" w:color="auto"/>
        <w:right w:val="none" w:sz="0" w:space="0" w:color="auto"/>
      </w:divBdr>
    </w:div>
    <w:div w:id="387802049">
      <w:bodyDiv w:val="1"/>
      <w:marLeft w:val="0"/>
      <w:marRight w:val="0"/>
      <w:marTop w:val="0"/>
      <w:marBottom w:val="0"/>
      <w:divBdr>
        <w:top w:val="none" w:sz="0" w:space="0" w:color="auto"/>
        <w:left w:val="none" w:sz="0" w:space="0" w:color="auto"/>
        <w:bottom w:val="none" w:sz="0" w:space="0" w:color="auto"/>
        <w:right w:val="none" w:sz="0" w:space="0" w:color="auto"/>
      </w:divBdr>
    </w:div>
    <w:div w:id="690910951">
      <w:bodyDiv w:val="1"/>
      <w:marLeft w:val="0"/>
      <w:marRight w:val="0"/>
      <w:marTop w:val="0"/>
      <w:marBottom w:val="0"/>
      <w:divBdr>
        <w:top w:val="none" w:sz="0" w:space="0" w:color="auto"/>
        <w:left w:val="none" w:sz="0" w:space="0" w:color="auto"/>
        <w:bottom w:val="none" w:sz="0" w:space="0" w:color="auto"/>
        <w:right w:val="none" w:sz="0" w:space="0" w:color="auto"/>
      </w:divBdr>
    </w:div>
    <w:div w:id="13508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yperlink" Target="https://www.oaic.gov.au/privacy/guidance-and-advice/interactive-privacy-management-plan-for-agenci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2992</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2022-12-13T05:32:00Z</dcterms:created>
  <dcterms:modified xsi:type="dcterms:W3CDTF">2022-12-13T05:32:00Z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2022-12-13T05:32:35Z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c0370bfa-06d0-4606-84ae-dd599abc8552</vt:lpwstr>
  </property>
  <property fmtid="{D5CDD505-2E9C-101B-9397-08002B2CF9AE}" pid="8" name="MSIP_Label_79d889eb-932f-4752-8739-64d25806ef64_ContentBits">
    <vt:lpwstr>0</vt:lpwstr>
  </property>
</Properties>
</file>